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1.xml" ContentType="application/vnd.openxmlformats-officedocument.wordprocessingml.footer+xml"/>
  <Override PartName="/word/footer22.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3.xml" ContentType="application/vnd.openxmlformats-officedocument.wordprocessingml.footer+xml"/>
  <Override PartName="/word/footer24.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5.xml" ContentType="application/vnd.openxmlformats-officedocument.wordprocessingml.footer+xml"/>
  <Override PartName="/word/footer26.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27.xml" ContentType="application/vnd.openxmlformats-officedocument.wordprocessingml.footer+xml"/>
  <Override PartName="/word/footer28.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footer29.xml" ContentType="application/vnd.openxmlformats-officedocument.wordprocessingml.footer+xml"/>
  <Override PartName="/word/footer30.xml" ContentType="application/vnd.openxmlformats-officedocument.wordprocessingml.footer+xml"/>
  <Override PartName="/word/header26.xml" ContentType="application/vnd.openxmlformats-officedocument.wordprocessingml.header+xml"/>
  <Override PartName="/word/header27.xml" ContentType="application/vnd.openxmlformats-officedocument.wordprocessingml.header+xml"/>
  <Override PartName="/word/footer31.xml" ContentType="application/vnd.openxmlformats-officedocument.wordprocessingml.footer+xml"/>
  <Override PartName="/word/footer32.xml" ContentType="application/vnd.openxmlformats-officedocument.wordprocessingml.footer+xml"/>
  <Override PartName="/word/header28.xml" ContentType="application/vnd.openxmlformats-officedocument.wordprocessingml.header+xml"/>
  <Override PartName="/word/header29.xml" ContentType="application/vnd.openxmlformats-officedocument.wordprocessingml.header+xml"/>
  <Override PartName="/word/footer33.xml" ContentType="application/vnd.openxmlformats-officedocument.wordprocessingml.footer+xml"/>
  <Override PartName="/word/footer34.xml" ContentType="application/vnd.openxmlformats-officedocument.wordprocessingml.footer+xml"/>
  <Override PartName="/word/header30.xml" ContentType="application/vnd.openxmlformats-officedocument.wordprocessingml.header+xml"/>
  <Override PartName="/word/header31.xml" ContentType="application/vnd.openxmlformats-officedocument.wordprocessingml.header+xml"/>
  <Override PartName="/word/footer35.xml" ContentType="application/vnd.openxmlformats-officedocument.wordprocessingml.footer+xml"/>
  <Override PartName="/word/footer36.xml" ContentType="application/vnd.openxmlformats-officedocument.wordprocessingml.footer+xml"/>
  <Override PartName="/word/header32.xml" ContentType="application/vnd.openxmlformats-officedocument.wordprocessingml.header+xml"/>
  <Override PartName="/word/header33.xml" ContentType="application/vnd.openxmlformats-officedocument.wordprocessingml.header+xml"/>
  <Override PartName="/word/footer37.xml" ContentType="application/vnd.openxmlformats-officedocument.wordprocessingml.footer+xml"/>
  <Override PartName="/word/footer38.xml" ContentType="application/vnd.openxmlformats-officedocument.wordprocessingml.footer+xml"/>
  <Override PartName="/word/header34.xml" ContentType="application/vnd.openxmlformats-officedocument.wordprocessingml.header+xml"/>
  <Override PartName="/word/header35.xml" ContentType="application/vnd.openxmlformats-officedocument.wordprocessingml.header+xml"/>
  <Override PartName="/word/footer39.xml" ContentType="application/vnd.openxmlformats-officedocument.wordprocessingml.footer+xml"/>
  <Override PartName="/word/footer40.xml" ContentType="application/vnd.openxmlformats-officedocument.wordprocessingml.footer+xml"/>
  <Override PartName="/word/header36.xml" ContentType="application/vnd.openxmlformats-officedocument.wordprocessingml.header+xml"/>
  <Override PartName="/word/header37.xml" ContentType="application/vnd.openxmlformats-officedocument.wordprocessingml.header+xml"/>
  <Override PartName="/word/footer41.xml" ContentType="application/vnd.openxmlformats-officedocument.wordprocessingml.footer+xml"/>
  <Override PartName="/word/footer42.xml" ContentType="application/vnd.openxmlformats-officedocument.wordprocessingml.footer+xml"/>
  <Override PartName="/word/header38.xml" ContentType="application/vnd.openxmlformats-officedocument.wordprocessingml.header+xml"/>
  <Override PartName="/word/header39.xml" ContentType="application/vnd.openxmlformats-officedocument.wordprocessingml.header+xml"/>
  <Override PartName="/word/footer43.xml" ContentType="application/vnd.openxmlformats-officedocument.wordprocessingml.footer+xml"/>
  <Override PartName="/word/footer44.xml" ContentType="application/vnd.openxmlformats-officedocument.wordprocessingml.footer+xml"/>
  <Override PartName="/word/header40.xml" ContentType="application/vnd.openxmlformats-officedocument.wordprocessingml.header+xml"/>
  <Override PartName="/word/header41.xml" ContentType="application/vnd.openxmlformats-officedocument.wordprocessingml.header+xml"/>
  <Override PartName="/word/footer45.xml" ContentType="application/vnd.openxmlformats-officedocument.wordprocessingml.footer+xml"/>
  <Override PartName="/word/footer46.xml" ContentType="application/vnd.openxmlformats-officedocument.wordprocessingml.footer+xml"/>
  <Override PartName="/word/header42.xml" ContentType="application/vnd.openxmlformats-officedocument.wordprocessingml.header+xml"/>
  <Override PartName="/word/header43.xml" ContentType="application/vnd.openxmlformats-officedocument.wordprocessingml.header+xml"/>
  <Override PartName="/word/footer47.xml" ContentType="application/vnd.openxmlformats-officedocument.wordprocessingml.footer+xml"/>
  <Override PartName="/word/footer48.xml" ContentType="application/vnd.openxmlformats-officedocument.wordprocessingml.footer+xml"/>
  <Override PartName="/word/header44.xml" ContentType="application/vnd.openxmlformats-officedocument.wordprocessingml.header+xml"/>
  <Override PartName="/word/header45.xml" ContentType="application/vnd.openxmlformats-officedocument.wordprocessingml.header+xml"/>
  <Override PartName="/word/footer49.xml" ContentType="application/vnd.openxmlformats-officedocument.wordprocessingml.footer+xml"/>
  <Override PartName="/word/footer50.xml" ContentType="application/vnd.openxmlformats-officedocument.wordprocessingml.footer+xml"/>
  <Override PartName="/word/header46.xml" ContentType="application/vnd.openxmlformats-officedocument.wordprocessingml.header+xml"/>
  <Override PartName="/word/header47.xml" ContentType="application/vnd.openxmlformats-officedocument.wordprocessingml.header+xml"/>
  <Override PartName="/word/footer51.xml" ContentType="application/vnd.openxmlformats-officedocument.wordprocessingml.footer+xml"/>
  <Override PartName="/word/footer52.xml" ContentType="application/vnd.openxmlformats-officedocument.wordprocessingml.footer+xml"/>
  <Override PartName="/word/header48.xml" ContentType="application/vnd.openxmlformats-officedocument.wordprocessingml.header+xml"/>
  <Override PartName="/word/header49.xml" ContentType="application/vnd.openxmlformats-officedocument.wordprocessingml.header+xml"/>
  <Override PartName="/word/footer53.xml" ContentType="application/vnd.openxmlformats-officedocument.wordprocessingml.footer+xml"/>
  <Override PartName="/word/footer54.xml" ContentType="application/vnd.openxmlformats-officedocument.wordprocessingml.footer+xml"/>
  <Override PartName="/word/header50.xml" ContentType="application/vnd.openxmlformats-officedocument.wordprocessingml.header+xml"/>
  <Override PartName="/word/footer55.xml" ContentType="application/vnd.openxmlformats-officedocument.wordprocessingml.footer+xml"/>
  <Override PartName="/word/header51.xml" ContentType="application/vnd.openxmlformats-officedocument.wordprocessingml.header+xml"/>
  <Override PartName="/word/footer5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F670733" w14:textId="77777777" w:rsidR="00FE1578" w:rsidRDefault="00FE1578" w:rsidP="00427153">
      <w:pPr>
        <w:jc w:val="center"/>
      </w:pPr>
      <w:r>
        <w:rPr>
          <w:noProof/>
          <w:lang w:eastAsia="en-AU"/>
        </w:rPr>
        <w:drawing>
          <wp:inline distT="0" distB="0" distL="0" distR="0" wp14:anchorId="306298CF" wp14:editId="518D01D5">
            <wp:extent cx="1333500" cy="1181100"/>
            <wp:effectExtent l="19050" t="0" r="0" b="0"/>
            <wp:docPr id="17" name="Picture 14"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E8BEEC3" w14:textId="77777777" w:rsidR="00FE1578" w:rsidRDefault="00FE1578" w:rsidP="00427153">
      <w:pPr>
        <w:jc w:val="center"/>
        <w:rPr>
          <w:rFonts w:ascii="Arial" w:hAnsi="Arial"/>
        </w:rPr>
      </w:pPr>
      <w:r>
        <w:rPr>
          <w:rFonts w:ascii="Arial" w:hAnsi="Arial"/>
        </w:rPr>
        <w:t>Australian Capital Territory</w:t>
      </w:r>
    </w:p>
    <w:p w14:paraId="5953BABB" w14:textId="2C54C7D6" w:rsidR="00FE1578" w:rsidRDefault="001D2135" w:rsidP="00427153">
      <w:pPr>
        <w:pStyle w:val="Billname1"/>
      </w:pPr>
      <w:fldSimple w:instr=" REF Citation \*charformat ">
        <w:r w:rsidR="00EE491D">
          <w:t>Planning and Development Regulation 2008 (repealed)</w:t>
        </w:r>
      </w:fldSimple>
      <w:r w:rsidR="00FE1578">
        <w:t xml:space="preserve">    </w:t>
      </w:r>
    </w:p>
    <w:p w14:paraId="7C2F7691" w14:textId="6EEB8672" w:rsidR="00FE1578" w:rsidRDefault="00FE1578" w:rsidP="00427153">
      <w:pPr>
        <w:pStyle w:val="ActNo"/>
      </w:pPr>
      <w:bookmarkStart w:id="0" w:name="LawNo"/>
      <w:r>
        <w:t>SL2008-2</w:t>
      </w:r>
      <w:bookmarkEnd w:id="0"/>
    </w:p>
    <w:p w14:paraId="43E48253" w14:textId="77777777" w:rsidR="00FE1578" w:rsidRDefault="00FE1578" w:rsidP="00427153">
      <w:pPr>
        <w:pStyle w:val="CoverInForce"/>
      </w:pPr>
      <w:r>
        <w:t>made under the</w:t>
      </w:r>
    </w:p>
    <w:p w14:paraId="3068887D" w14:textId="74EEB80B" w:rsidR="00FE1578" w:rsidRDefault="001D2135" w:rsidP="00427153">
      <w:pPr>
        <w:pStyle w:val="CoverActName"/>
      </w:pPr>
      <w:fldSimple w:instr=" REF ActName \*charformat ">
        <w:r w:rsidR="00EE491D" w:rsidRPr="00EE491D">
          <w:t>Planning and Development Act 2007</w:t>
        </w:r>
      </w:fldSimple>
    </w:p>
    <w:p w14:paraId="3548F130" w14:textId="4D07EC1E" w:rsidR="00FE1578" w:rsidRDefault="00FE1578" w:rsidP="00427153">
      <w:pPr>
        <w:pStyle w:val="RepubNo"/>
      </w:pPr>
      <w:r>
        <w:t xml:space="preserve">Republication No </w:t>
      </w:r>
      <w:bookmarkStart w:id="1" w:name="RepubNo"/>
      <w:r>
        <w:t>102</w:t>
      </w:r>
      <w:bookmarkEnd w:id="1"/>
    </w:p>
    <w:p w14:paraId="4A5986BE" w14:textId="2A3DBF77" w:rsidR="00FE1578" w:rsidRDefault="00FE1578" w:rsidP="00427153">
      <w:pPr>
        <w:pStyle w:val="EffectiveDate"/>
      </w:pPr>
      <w:r>
        <w:t xml:space="preserve">Effective:  </w:t>
      </w:r>
      <w:bookmarkStart w:id="2" w:name="EffectiveDate"/>
      <w:r>
        <w:t>27 November 2023</w:t>
      </w:r>
      <w:bookmarkEnd w:id="2"/>
    </w:p>
    <w:p w14:paraId="67930BBA" w14:textId="5E24607D" w:rsidR="00FE1578" w:rsidRDefault="00FE1578" w:rsidP="00427153">
      <w:pPr>
        <w:pStyle w:val="CoverInForce"/>
      </w:pPr>
      <w:r>
        <w:t xml:space="preserve">Republication date: </w:t>
      </w:r>
      <w:bookmarkStart w:id="3" w:name="InForceDate"/>
      <w:r>
        <w:t>27 November 2023</w:t>
      </w:r>
      <w:bookmarkEnd w:id="3"/>
    </w:p>
    <w:p w14:paraId="0F35BD35" w14:textId="6DC4E523" w:rsidR="00FE1578" w:rsidRPr="00FE1578" w:rsidRDefault="00FE1578" w:rsidP="00427153">
      <w:pPr>
        <w:pStyle w:val="CoverInForce"/>
      </w:pPr>
      <w:r>
        <w:t xml:space="preserve">As repealed by </w:t>
      </w:r>
      <w:bookmarkStart w:id="4" w:name="LastAmdt"/>
      <w:r w:rsidRPr="00FE1578">
        <w:rPr>
          <w:rStyle w:val="charCitHyperlinkAbbrev"/>
        </w:rPr>
        <w:fldChar w:fldCharType="begin"/>
      </w:r>
      <w:r>
        <w:rPr>
          <w:rStyle w:val="charCitHyperlinkAbbrev"/>
        </w:rPr>
        <w:instrText>HYPERLINK "http://www.legislation.act.gov.au/a/2023-18/" \o "Planning Act 2023"</w:instrText>
      </w:r>
      <w:r w:rsidRPr="00FE1578">
        <w:rPr>
          <w:rStyle w:val="charCitHyperlinkAbbrev"/>
        </w:rPr>
      </w:r>
      <w:r w:rsidRPr="00FE1578">
        <w:rPr>
          <w:rStyle w:val="charCitHyperlinkAbbrev"/>
        </w:rPr>
        <w:fldChar w:fldCharType="separate"/>
      </w:r>
      <w:r>
        <w:rPr>
          <w:rStyle w:val="charCitHyperlinkAbbrev"/>
        </w:rPr>
        <w:t>A2023</w:t>
      </w:r>
      <w:r>
        <w:rPr>
          <w:rStyle w:val="charCitHyperlinkAbbrev"/>
        </w:rPr>
        <w:noBreakHyphen/>
        <w:t>18</w:t>
      </w:r>
      <w:r w:rsidRPr="00FE1578">
        <w:rPr>
          <w:rStyle w:val="charCitHyperlinkAbbrev"/>
        </w:rPr>
        <w:fldChar w:fldCharType="end"/>
      </w:r>
      <w:bookmarkEnd w:id="4"/>
      <w:r>
        <w:rPr>
          <w:rStyle w:val="charCitHyperlinkAbbrev"/>
        </w:rPr>
        <w:t xml:space="preserve"> </w:t>
      </w:r>
      <w:r>
        <w:t>s 648 (1)</w:t>
      </w:r>
    </w:p>
    <w:p w14:paraId="1BA85D8B" w14:textId="77777777" w:rsidR="00FE1578" w:rsidRDefault="00FE1578" w:rsidP="00427153"/>
    <w:p w14:paraId="25195552" w14:textId="77777777" w:rsidR="00FE1578" w:rsidRDefault="00FE1578" w:rsidP="00427153"/>
    <w:p w14:paraId="57EAEAA0" w14:textId="77777777" w:rsidR="00FE1578" w:rsidRDefault="00FE1578" w:rsidP="00427153"/>
    <w:p w14:paraId="6A37F309" w14:textId="77777777" w:rsidR="00FE1578" w:rsidRDefault="00FE1578" w:rsidP="00427153"/>
    <w:p w14:paraId="7F738438" w14:textId="77777777" w:rsidR="00FE1578" w:rsidRDefault="00FE1578" w:rsidP="00CE2912">
      <w:pPr>
        <w:spacing w:after="240"/>
        <w:rPr>
          <w:rFonts w:ascii="Arial" w:hAnsi="Arial"/>
        </w:rPr>
      </w:pPr>
    </w:p>
    <w:p w14:paraId="0DA46463" w14:textId="77777777" w:rsidR="00FE1578" w:rsidRPr="00797332" w:rsidRDefault="00FE1578" w:rsidP="00CE2912">
      <w:pPr>
        <w:pStyle w:val="PageBreak"/>
      </w:pPr>
      <w:r w:rsidRPr="00797332">
        <w:br w:type="page"/>
      </w:r>
    </w:p>
    <w:p w14:paraId="76ABF02B" w14:textId="77777777" w:rsidR="00FE1578" w:rsidRDefault="00FE1578" w:rsidP="00427153">
      <w:pPr>
        <w:pStyle w:val="CoverHeading"/>
      </w:pPr>
      <w:r>
        <w:lastRenderedPageBreak/>
        <w:t>About this republication</w:t>
      </w:r>
    </w:p>
    <w:p w14:paraId="3D29A964" w14:textId="77777777" w:rsidR="00FE1578" w:rsidRDefault="00FE1578" w:rsidP="00427153">
      <w:pPr>
        <w:pStyle w:val="CoverSubHdg"/>
      </w:pPr>
      <w:r>
        <w:t>The republished law</w:t>
      </w:r>
    </w:p>
    <w:p w14:paraId="02544044" w14:textId="2D8DD0EB" w:rsidR="00FE1578" w:rsidRDefault="00FE1578" w:rsidP="00427153">
      <w:pPr>
        <w:pStyle w:val="CoverText"/>
      </w:pPr>
      <w:r>
        <w:t xml:space="preserve">This is a republication of the </w:t>
      </w:r>
      <w:r w:rsidRPr="00FE1578">
        <w:rPr>
          <w:i/>
        </w:rPr>
        <w:t>Planning and Development Regulation 2008</w:t>
      </w:r>
      <w:r>
        <w:t xml:space="preserve"> </w:t>
      </w:r>
      <w:r w:rsidRPr="00FE1578">
        <w:t>(repealed)</w:t>
      </w:r>
      <w:r>
        <w:t xml:space="preserve">, made under the </w:t>
      </w:r>
      <w:r w:rsidRPr="00FE1578">
        <w:rPr>
          <w:i/>
        </w:rPr>
        <w:fldChar w:fldCharType="begin"/>
      </w:r>
      <w:r w:rsidRPr="00FE1578">
        <w:rPr>
          <w:i/>
        </w:rPr>
        <w:instrText xml:space="preserve"> REF ActName \*charformat  \* MERGEFORMAT </w:instrText>
      </w:r>
      <w:r w:rsidRPr="00FE1578">
        <w:rPr>
          <w:i/>
        </w:rPr>
        <w:fldChar w:fldCharType="separate"/>
      </w:r>
      <w:r w:rsidR="00EE491D" w:rsidRPr="00EE491D">
        <w:rPr>
          <w:i/>
        </w:rPr>
        <w:t>Planning and Development Act 2007</w:t>
      </w:r>
      <w:r w:rsidRPr="00FE1578">
        <w:rPr>
          <w:i/>
        </w:rPr>
        <w:fldChar w:fldCharType="end"/>
      </w:r>
      <w:r>
        <w:t xml:space="preserve">, including any amendment made under the </w:t>
      </w:r>
      <w:hyperlink r:id="rId8" w:tooltip="A2001-14" w:history="1">
        <w:r w:rsidRPr="003D214E">
          <w:rPr>
            <w:rStyle w:val="charCitHyperlinkItal"/>
          </w:rPr>
          <w:t>Legislation Act 2001</w:t>
        </w:r>
      </w:hyperlink>
      <w:r>
        <w:t>, part 11.3 (Editorial changes).</w:t>
      </w:r>
      <w:r w:rsidRPr="003D214E">
        <w:rPr>
          <w:rStyle w:val="charItals"/>
        </w:rPr>
        <w:t xml:space="preserve">  </w:t>
      </w:r>
      <w:r>
        <w:t xml:space="preserve">It also includes any commencement, amendment, repeal or expiry affecting this republished law to </w:t>
      </w:r>
      <w:fldSimple w:instr=" REF EffectiveDate *\charformat ">
        <w:r w:rsidR="00EE491D">
          <w:t>27 November 2023</w:t>
        </w:r>
      </w:fldSimple>
      <w:r>
        <w:t xml:space="preserve">.  </w:t>
      </w:r>
    </w:p>
    <w:p w14:paraId="7532297F" w14:textId="77777777" w:rsidR="00FE1578" w:rsidRDefault="00FE1578" w:rsidP="00427153">
      <w:pPr>
        <w:pStyle w:val="CoverText"/>
      </w:pPr>
      <w:r>
        <w:t xml:space="preserve">The legislation history and amendment history of the republished law are set out in endnotes 3 and 4. </w:t>
      </w:r>
    </w:p>
    <w:p w14:paraId="206EE135" w14:textId="77777777" w:rsidR="00FE1578" w:rsidRDefault="00FE1578" w:rsidP="00427153">
      <w:pPr>
        <w:pStyle w:val="CoverSubHdg"/>
      </w:pPr>
      <w:r>
        <w:t>Kinds of republications</w:t>
      </w:r>
    </w:p>
    <w:p w14:paraId="58C2603B" w14:textId="44023169" w:rsidR="00FE1578" w:rsidRDefault="00FE1578" w:rsidP="00427153">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14:paraId="33F29731" w14:textId="46E5A038" w:rsidR="00FE1578" w:rsidRDefault="00FE1578" w:rsidP="00687754">
      <w:pPr>
        <w:pStyle w:val="CoverTextBullet"/>
      </w:pPr>
      <w:r>
        <w:t xml:space="preserve">authorised republications to which the </w:t>
      </w:r>
      <w:hyperlink r:id="rId10" w:tooltip="A2001-14" w:history="1">
        <w:r w:rsidRPr="003D214E">
          <w:rPr>
            <w:rStyle w:val="charCitHyperlinkItal"/>
          </w:rPr>
          <w:t>Legislation Act 2001</w:t>
        </w:r>
      </w:hyperlink>
      <w:r>
        <w:t xml:space="preserve"> applies</w:t>
      </w:r>
    </w:p>
    <w:p w14:paraId="7C9F11E2" w14:textId="77777777" w:rsidR="00FE1578" w:rsidRDefault="00FE1578" w:rsidP="00687754">
      <w:pPr>
        <w:pStyle w:val="CoverTextBullet"/>
      </w:pPr>
      <w:r>
        <w:t>unauthorised republications.</w:t>
      </w:r>
    </w:p>
    <w:p w14:paraId="7D7DF832" w14:textId="77777777" w:rsidR="00FE1578" w:rsidRDefault="00FE1578" w:rsidP="00CE2912">
      <w:pPr>
        <w:pStyle w:val="CoverText"/>
      </w:pPr>
      <w:r>
        <w:t>The status of this republication appears on the bottom of each page.</w:t>
      </w:r>
    </w:p>
    <w:p w14:paraId="64A781FC" w14:textId="77777777" w:rsidR="00FE1578" w:rsidRDefault="00FE1578" w:rsidP="00427153">
      <w:pPr>
        <w:pStyle w:val="CoverSubHdg"/>
      </w:pPr>
      <w:r>
        <w:t>Editorial changes</w:t>
      </w:r>
    </w:p>
    <w:p w14:paraId="09328913" w14:textId="119CF974" w:rsidR="00FE1578" w:rsidRDefault="00FE1578" w:rsidP="00427153">
      <w:pPr>
        <w:pStyle w:val="CoverText"/>
      </w:pPr>
      <w:r>
        <w:t xml:space="preserve">The </w:t>
      </w:r>
      <w:hyperlink r:id="rId11" w:tooltip="A2001-14" w:history="1">
        <w:r w:rsidRPr="003D214E">
          <w:rPr>
            <w:rStyle w:val="charCitHyperlinkItal"/>
          </w:rPr>
          <w:t>Legislation Act 2001</w:t>
        </w:r>
      </w:hyperlink>
      <w:r w:rsidRPr="008C6AAA">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7F97CE2C" w14:textId="77777777" w:rsidR="00FE1578" w:rsidRDefault="00FE1578" w:rsidP="00427153">
      <w:pPr>
        <w:pStyle w:val="CoverText"/>
      </w:pPr>
      <w:r>
        <w:t>This republication does not include amendments made under part 11.3 (see endnote 1).</w:t>
      </w:r>
    </w:p>
    <w:p w14:paraId="7DCD5F59" w14:textId="77777777" w:rsidR="00FE1578" w:rsidRDefault="00FE1578" w:rsidP="00427153">
      <w:pPr>
        <w:pStyle w:val="CoverSubHdg"/>
      </w:pPr>
      <w:r>
        <w:t>Uncommenced provisions and amendments</w:t>
      </w:r>
    </w:p>
    <w:p w14:paraId="4ACFD2CA" w14:textId="6A6476A8" w:rsidR="00FE1578" w:rsidRDefault="00FE1578" w:rsidP="0042715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14:paraId="21D67A28" w14:textId="77777777" w:rsidR="00FE1578" w:rsidRDefault="00FE1578" w:rsidP="00427153">
      <w:pPr>
        <w:pStyle w:val="CoverSubHdg"/>
      </w:pPr>
      <w:r>
        <w:t>Modifications</w:t>
      </w:r>
    </w:p>
    <w:p w14:paraId="3C192427" w14:textId="5F2DFF26" w:rsidR="00FE1578" w:rsidRDefault="00FE1578" w:rsidP="0042715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8C6AAA">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3D214E">
          <w:rPr>
            <w:rStyle w:val="charCitHyperlinkItal"/>
          </w:rPr>
          <w:t>2001</w:t>
        </w:r>
      </w:hyperlink>
      <w:r>
        <w:rPr>
          <w:color w:val="000000"/>
        </w:rPr>
        <w:t>, section 95.</w:t>
      </w:r>
    </w:p>
    <w:p w14:paraId="2B8CBAEB" w14:textId="77777777" w:rsidR="00FE1578" w:rsidRDefault="00FE1578" w:rsidP="00427153">
      <w:pPr>
        <w:pStyle w:val="CoverSubHdg"/>
      </w:pPr>
      <w:r>
        <w:t>Penalties</w:t>
      </w:r>
    </w:p>
    <w:p w14:paraId="50EB9F8A" w14:textId="27C0E99E" w:rsidR="00FE1578" w:rsidRPr="003765DF" w:rsidRDefault="00FE1578" w:rsidP="00427153">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3D214E">
          <w:rPr>
            <w:rStyle w:val="charCitHyperlinkItal"/>
          </w:rPr>
          <w:t>Legislation Act 2001</w:t>
        </w:r>
      </w:hyperlink>
      <w:r>
        <w:t>, s 133).</w:t>
      </w:r>
    </w:p>
    <w:p w14:paraId="7A54469F" w14:textId="77777777" w:rsidR="00FE1578" w:rsidRDefault="00FE1578" w:rsidP="00427153">
      <w:pPr>
        <w:pStyle w:val="00SigningPage"/>
        <w:sectPr w:rsidR="00FE1578" w:rsidSect="00427153">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0E264BA2" w14:textId="77777777" w:rsidR="00FE1578" w:rsidRDefault="00FE1578" w:rsidP="00427153">
      <w:pPr>
        <w:jc w:val="center"/>
      </w:pPr>
      <w:r>
        <w:rPr>
          <w:noProof/>
          <w:lang w:eastAsia="en-AU"/>
        </w:rPr>
        <w:lastRenderedPageBreak/>
        <w:drawing>
          <wp:inline distT="0" distB="0" distL="0" distR="0" wp14:anchorId="298C30E8" wp14:editId="023CF6AC">
            <wp:extent cx="1333500" cy="1181100"/>
            <wp:effectExtent l="19050" t="0" r="0" b="0"/>
            <wp:docPr id="18" name="Picture 15"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E3041B7" w14:textId="77777777" w:rsidR="00FE1578" w:rsidRDefault="00FE1578" w:rsidP="00427153">
      <w:pPr>
        <w:jc w:val="center"/>
        <w:rPr>
          <w:rFonts w:ascii="Arial" w:hAnsi="Arial"/>
        </w:rPr>
      </w:pPr>
      <w:r>
        <w:rPr>
          <w:rFonts w:ascii="Arial" w:hAnsi="Arial"/>
        </w:rPr>
        <w:t>Australian Capital Territory</w:t>
      </w:r>
    </w:p>
    <w:p w14:paraId="4C560EB4" w14:textId="345076AF" w:rsidR="00FE1578" w:rsidRDefault="001D2135" w:rsidP="00427153">
      <w:pPr>
        <w:pStyle w:val="Billname"/>
      </w:pPr>
      <w:fldSimple w:instr=" REF Citation \*charformat  \* MERGEFORMAT ">
        <w:r w:rsidR="00EE491D">
          <w:t>Planning and Development Regulation 2008 (repealed)</w:t>
        </w:r>
      </w:fldSimple>
    </w:p>
    <w:p w14:paraId="1C7EE7BC" w14:textId="77777777" w:rsidR="00FE1578" w:rsidRDefault="00FE1578" w:rsidP="00427153">
      <w:pPr>
        <w:pStyle w:val="CoverInForce"/>
      </w:pPr>
      <w:r>
        <w:t>made under the</w:t>
      </w:r>
    </w:p>
    <w:p w14:paraId="4B8CD0B1" w14:textId="3E5BDE82" w:rsidR="00FE1578" w:rsidRDefault="001D2135" w:rsidP="00427153">
      <w:pPr>
        <w:pStyle w:val="CoverActName"/>
      </w:pPr>
      <w:fldSimple w:instr=" REF ActName \*charformat ">
        <w:r w:rsidR="00EE491D" w:rsidRPr="00EE491D">
          <w:t>Planning and Development Act 2007</w:t>
        </w:r>
      </w:fldSimple>
    </w:p>
    <w:p w14:paraId="742EF562" w14:textId="77777777" w:rsidR="00FE1578" w:rsidRDefault="00FE1578" w:rsidP="00427153">
      <w:pPr>
        <w:pStyle w:val="Placeholder"/>
      </w:pPr>
      <w:r>
        <w:rPr>
          <w:rStyle w:val="charContents"/>
          <w:sz w:val="16"/>
        </w:rPr>
        <w:t xml:space="preserve">  </w:t>
      </w:r>
      <w:r>
        <w:rPr>
          <w:rStyle w:val="charPage"/>
        </w:rPr>
        <w:t xml:space="preserve">  </w:t>
      </w:r>
    </w:p>
    <w:p w14:paraId="48889DB2" w14:textId="77777777" w:rsidR="00FE1578" w:rsidRDefault="00FE1578" w:rsidP="00427153">
      <w:pPr>
        <w:pStyle w:val="N-TOCheading"/>
      </w:pPr>
      <w:r>
        <w:rPr>
          <w:rStyle w:val="charContents"/>
        </w:rPr>
        <w:t>Contents</w:t>
      </w:r>
    </w:p>
    <w:p w14:paraId="3C16A17D" w14:textId="77777777" w:rsidR="00FE1578" w:rsidRDefault="00FE1578" w:rsidP="00427153">
      <w:pPr>
        <w:pStyle w:val="N-9pt"/>
      </w:pPr>
      <w:r>
        <w:tab/>
      </w:r>
      <w:r>
        <w:rPr>
          <w:rStyle w:val="charPage"/>
        </w:rPr>
        <w:t>Page</w:t>
      </w:r>
    </w:p>
    <w:p w14:paraId="4A934A79" w14:textId="55552FC7" w:rsidR="000D134E" w:rsidRDefault="000D134E">
      <w:pPr>
        <w:pStyle w:val="TOC1"/>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50856070" w:history="1">
        <w:r w:rsidRPr="00C8651A">
          <w:t>Chapter 1</w:t>
        </w:r>
        <w:r>
          <w:rPr>
            <w:rFonts w:asciiTheme="minorHAnsi" w:eastAsiaTheme="minorEastAsia" w:hAnsiTheme="minorHAnsi" w:cstheme="minorBidi"/>
            <w:b w:val="0"/>
            <w:kern w:val="2"/>
            <w:sz w:val="22"/>
            <w:szCs w:val="22"/>
            <w:lang w:eastAsia="en-AU"/>
            <w14:ligatures w14:val="standardContextual"/>
          </w:rPr>
          <w:tab/>
        </w:r>
        <w:r w:rsidRPr="00C8651A">
          <w:t>Preliminary</w:t>
        </w:r>
        <w:r w:rsidRPr="000D134E">
          <w:rPr>
            <w:vanish/>
          </w:rPr>
          <w:tab/>
        </w:r>
        <w:r w:rsidRPr="000D134E">
          <w:rPr>
            <w:vanish/>
          </w:rPr>
          <w:fldChar w:fldCharType="begin"/>
        </w:r>
        <w:r w:rsidRPr="000D134E">
          <w:rPr>
            <w:vanish/>
          </w:rPr>
          <w:instrText xml:space="preserve"> PAGEREF _Toc150856070 \h </w:instrText>
        </w:r>
        <w:r w:rsidRPr="000D134E">
          <w:rPr>
            <w:vanish/>
          </w:rPr>
        </w:r>
        <w:r w:rsidRPr="000D134E">
          <w:rPr>
            <w:vanish/>
          </w:rPr>
          <w:fldChar w:fldCharType="separate"/>
        </w:r>
        <w:r w:rsidR="00EE491D">
          <w:rPr>
            <w:vanish/>
          </w:rPr>
          <w:t>2</w:t>
        </w:r>
        <w:r w:rsidRPr="000D134E">
          <w:rPr>
            <w:vanish/>
          </w:rPr>
          <w:fldChar w:fldCharType="end"/>
        </w:r>
      </w:hyperlink>
    </w:p>
    <w:p w14:paraId="0F9CF2B4" w14:textId="1CFC000F"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071" w:history="1">
        <w:r w:rsidRPr="00C8651A">
          <w:t>1</w:t>
        </w:r>
        <w:r>
          <w:rPr>
            <w:rFonts w:asciiTheme="minorHAnsi" w:eastAsiaTheme="minorEastAsia" w:hAnsiTheme="minorHAnsi" w:cstheme="minorBidi"/>
            <w:kern w:val="2"/>
            <w:sz w:val="22"/>
            <w:szCs w:val="22"/>
            <w:lang w:eastAsia="en-AU"/>
            <w14:ligatures w14:val="standardContextual"/>
          </w:rPr>
          <w:tab/>
        </w:r>
        <w:r w:rsidRPr="00C8651A">
          <w:t>Name of regulation</w:t>
        </w:r>
        <w:r>
          <w:tab/>
        </w:r>
        <w:r>
          <w:fldChar w:fldCharType="begin"/>
        </w:r>
        <w:r>
          <w:instrText xml:space="preserve"> PAGEREF _Toc150856071 \h </w:instrText>
        </w:r>
        <w:r>
          <w:fldChar w:fldCharType="separate"/>
        </w:r>
        <w:r w:rsidR="00EE491D">
          <w:t>2</w:t>
        </w:r>
        <w:r>
          <w:fldChar w:fldCharType="end"/>
        </w:r>
      </w:hyperlink>
    </w:p>
    <w:p w14:paraId="1317A8B4" w14:textId="66C4D896"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072" w:history="1">
        <w:r w:rsidRPr="00C8651A">
          <w:t>3</w:t>
        </w:r>
        <w:r>
          <w:rPr>
            <w:rFonts w:asciiTheme="minorHAnsi" w:eastAsiaTheme="minorEastAsia" w:hAnsiTheme="minorHAnsi" w:cstheme="minorBidi"/>
            <w:kern w:val="2"/>
            <w:sz w:val="22"/>
            <w:szCs w:val="22"/>
            <w:lang w:eastAsia="en-AU"/>
            <w14:ligatures w14:val="standardContextual"/>
          </w:rPr>
          <w:tab/>
        </w:r>
        <w:r w:rsidRPr="00C8651A">
          <w:t>Dictionary</w:t>
        </w:r>
        <w:r>
          <w:tab/>
        </w:r>
        <w:r>
          <w:fldChar w:fldCharType="begin"/>
        </w:r>
        <w:r>
          <w:instrText xml:space="preserve"> PAGEREF _Toc150856072 \h </w:instrText>
        </w:r>
        <w:r>
          <w:fldChar w:fldCharType="separate"/>
        </w:r>
        <w:r w:rsidR="00EE491D">
          <w:t>2</w:t>
        </w:r>
        <w:r>
          <w:fldChar w:fldCharType="end"/>
        </w:r>
      </w:hyperlink>
    </w:p>
    <w:p w14:paraId="0DAFB58B" w14:textId="335CA22A"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073" w:history="1">
        <w:r w:rsidRPr="00C8651A">
          <w:t>4</w:t>
        </w:r>
        <w:r>
          <w:rPr>
            <w:rFonts w:asciiTheme="minorHAnsi" w:eastAsiaTheme="minorEastAsia" w:hAnsiTheme="minorHAnsi" w:cstheme="minorBidi"/>
            <w:kern w:val="2"/>
            <w:sz w:val="22"/>
            <w:szCs w:val="22"/>
            <w:lang w:eastAsia="en-AU"/>
            <w14:ligatures w14:val="standardContextual"/>
          </w:rPr>
          <w:tab/>
        </w:r>
        <w:r w:rsidRPr="00C8651A">
          <w:t>Notes</w:t>
        </w:r>
        <w:r>
          <w:tab/>
        </w:r>
        <w:r>
          <w:fldChar w:fldCharType="begin"/>
        </w:r>
        <w:r>
          <w:instrText xml:space="preserve"> PAGEREF _Toc150856073 \h </w:instrText>
        </w:r>
        <w:r>
          <w:fldChar w:fldCharType="separate"/>
        </w:r>
        <w:r w:rsidR="00EE491D">
          <w:t>2</w:t>
        </w:r>
        <w:r>
          <w:fldChar w:fldCharType="end"/>
        </w:r>
      </w:hyperlink>
    </w:p>
    <w:p w14:paraId="28D45928" w14:textId="2F0F2DE1"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074" w:history="1">
        <w:r w:rsidRPr="00C8651A">
          <w:t>5</w:t>
        </w:r>
        <w:r>
          <w:rPr>
            <w:rFonts w:asciiTheme="minorHAnsi" w:eastAsiaTheme="minorEastAsia" w:hAnsiTheme="minorHAnsi" w:cstheme="minorBidi"/>
            <w:kern w:val="2"/>
            <w:sz w:val="22"/>
            <w:szCs w:val="22"/>
            <w:lang w:eastAsia="en-AU"/>
            <w14:ligatures w14:val="standardContextual"/>
          </w:rPr>
          <w:tab/>
        </w:r>
        <w:r w:rsidRPr="00C8651A">
          <w:t xml:space="preserve">Meaning of </w:t>
        </w:r>
        <w:r w:rsidRPr="00C8651A">
          <w:rPr>
            <w:i/>
          </w:rPr>
          <w:t>dwelling</w:t>
        </w:r>
        <w:r>
          <w:tab/>
        </w:r>
        <w:r>
          <w:fldChar w:fldCharType="begin"/>
        </w:r>
        <w:r>
          <w:instrText xml:space="preserve"> PAGEREF _Toc150856074 \h </w:instrText>
        </w:r>
        <w:r>
          <w:fldChar w:fldCharType="separate"/>
        </w:r>
        <w:r w:rsidR="00EE491D">
          <w:t>3</w:t>
        </w:r>
        <w:r>
          <w:fldChar w:fldCharType="end"/>
        </w:r>
      </w:hyperlink>
    </w:p>
    <w:p w14:paraId="756D2E31" w14:textId="7B3C63FD" w:rsidR="000D134E" w:rsidRDefault="001B02E1">
      <w:pPr>
        <w:pStyle w:val="TOC1"/>
        <w:rPr>
          <w:rFonts w:asciiTheme="minorHAnsi" w:eastAsiaTheme="minorEastAsia" w:hAnsiTheme="minorHAnsi" w:cstheme="minorBidi"/>
          <w:b w:val="0"/>
          <w:kern w:val="2"/>
          <w:sz w:val="22"/>
          <w:szCs w:val="22"/>
          <w:lang w:eastAsia="en-AU"/>
          <w14:ligatures w14:val="standardContextual"/>
        </w:rPr>
      </w:pPr>
      <w:hyperlink w:anchor="_Toc150856075" w:history="1">
        <w:r w:rsidR="000D134E" w:rsidRPr="00C8651A">
          <w:t>Chapter 1A</w:t>
        </w:r>
        <w:r w:rsidR="000D134E">
          <w:rPr>
            <w:rFonts w:asciiTheme="minorHAnsi" w:eastAsiaTheme="minorEastAsia" w:hAnsiTheme="minorHAnsi" w:cstheme="minorBidi"/>
            <w:b w:val="0"/>
            <w:kern w:val="2"/>
            <w:sz w:val="22"/>
            <w:szCs w:val="22"/>
            <w:lang w:eastAsia="en-AU"/>
            <w14:ligatures w14:val="standardContextual"/>
          </w:rPr>
          <w:tab/>
        </w:r>
        <w:r w:rsidR="000D134E" w:rsidRPr="00C8651A">
          <w:t>Draft plan variations</w:t>
        </w:r>
        <w:r w:rsidR="000D134E" w:rsidRPr="000D134E">
          <w:rPr>
            <w:vanish/>
          </w:rPr>
          <w:tab/>
        </w:r>
        <w:r w:rsidR="000D134E" w:rsidRPr="000D134E">
          <w:rPr>
            <w:vanish/>
          </w:rPr>
          <w:fldChar w:fldCharType="begin"/>
        </w:r>
        <w:r w:rsidR="000D134E" w:rsidRPr="000D134E">
          <w:rPr>
            <w:vanish/>
          </w:rPr>
          <w:instrText xml:space="preserve"> PAGEREF _Toc150856075 \h </w:instrText>
        </w:r>
        <w:r w:rsidR="000D134E" w:rsidRPr="000D134E">
          <w:rPr>
            <w:vanish/>
          </w:rPr>
        </w:r>
        <w:r w:rsidR="000D134E" w:rsidRPr="000D134E">
          <w:rPr>
            <w:vanish/>
          </w:rPr>
          <w:fldChar w:fldCharType="separate"/>
        </w:r>
        <w:r w:rsidR="00EE491D">
          <w:rPr>
            <w:vanish/>
          </w:rPr>
          <w:t>4</w:t>
        </w:r>
        <w:r w:rsidR="000D134E" w:rsidRPr="000D134E">
          <w:rPr>
            <w:vanish/>
          </w:rPr>
          <w:fldChar w:fldCharType="end"/>
        </w:r>
      </w:hyperlink>
    </w:p>
    <w:p w14:paraId="789205C2" w14:textId="43D7AC92"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076" w:history="1">
        <w:r w:rsidRPr="00C8651A">
          <w:t>6</w:t>
        </w:r>
        <w:r>
          <w:rPr>
            <w:rFonts w:asciiTheme="minorHAnsi" w:eastAsiaTheme="minorEastAsia" w:hAnsiTheme="minorHAnsi" w:cstheme="minorBidi"/>
            <w:kern w:val="2"/>
            <w:sz w:val="22"/>
            <w:szCs w:val="22"/>
            <w:lang w:eastAsia="en-AU"/>
            <w14:ligatures w14:val="standardContextual"/>
          </w:rPr>
          <w:tab/>
        </w:r>
        <w:r w:rsidRPr="00C8651A">
          <w:t>Draft plan variations to be notified—Act, s 63 (5) (b)</w:t>
        </w:r>
        <w:r>
          <w:tab/>
        </w:r>
        <w:r>
          <w:fldChar w:fldCharType="begin"/>
        </w:r>
        <w:r>
          <w:instrText xml:space="preserve"> PAGEREF _Toc150856076 \h </w:instrText>
        </w:r>
        <w:r>
          <w:fldChar w:fldCharType="separate"/>
        </w:r>
        <w:r w:rsidR="00EE491D">
          <w:t>4</w:t>
        </w:r>
        <w:r>
          <w:fldChar w:fldCharType="end"/>
        </w:r>
      </w:hyperlink>
    </w:p>
    <w:p w14:paraId="14F3DC57" w14:textId="777DBA8C"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077" w:history="1">
        <w:r w:rsidRPr="00C8651A">
          <w:t>7</w:t>
        </w:r>
        <w:r>
          <w:rPr>
            <w:rFonts w:asciiTheme="minorHAnsi" w:eastAsiaTheme="minorEastAsia" w:hAnsiTheme="minorHAnsi" w:cstheme="minorBidi"/>
            <w:kern w:val="2"/>
            <w:sz w:val="22"/>
            <w:szCs w:val="22"/>
            <w:lang w:eastAsia="en-AU"/>
            <w14:ligatures w14:val="standardContextual"/>
          </w:rPr>
          <w:tab/>
        </w:r>
        <w:r w:rsidRPr="00C8651A">
          <w:t>People to be notified—Act, s 63 (5) (b)</w:t>
        </w:r>
        <w:r>
          <w:tab/>
        </w:r>
        <w:r>
          <w:fldChar w:fldCharType="begin"/>
        </w:r>
        <w:r>
          <w:instrText xml:space="preserve"> PAGEREF _Toc150856077 \h </w:instrText>
        </w:r>
        <w:r>
          <w:fldChar w:fldCharType="separate"/>
        </w:r>
        <w:r w:rsidR="00EE491D">
          <w:t>4</w:t>
        </w:r>
        <w:r>
          <w:fldChar w:fldCharType="end"/>
        </w:r>
      </w:hyperlink>
    </w:p>
    <w:p w14:paraId="6A58A8A1" w14:textId="145C64EB" w:rsidR="000D134E" w:rsidRDefault="001B02E1">
      <w:pPr>
        <w:pStyle w:val="TOC1"/>
        <w:rPr>
          <w:rFonts w:asciiTheme="minorHAnsi" w:eastAsiaTheme="minorEastAsia" w:hAnsiTheme="minorHAnsi" w:cstheme="minorBidi"/>
          <w:b w:val="0"/>
          <w:kern w:val="2"/>
          <w:sz w:val="22"/>
          <w:szCs w:val="22"/>
          <w:lang w:eastAsia="en-AU"/>
          <w14:ligatures w14:val="standardContextual"/>
        </w:rPr>
      </w:pPr>
      <w:hyperlink w:anchor="_Toc150856078" w:history="1">
        <w:r w:rsidR="000D134E" w:rsidRPr="00C8651A">
          <w:t>Chapter 2</w:t>
        </w:r>
        <w:r w:rsidR="000D134E">
          <w:rPr>
            <w:rFonts w:asciiTheme="minorHAnsi" w:eastAsiaTheme="minorEastAsia" w:hAnsiTheme="minorHAnsi" w:cstheme="minorBidi"/>
            <w:b w:val="0"/>
            <w:kern w:val="2"/>
            <w:sz w:val="22"/>
            <w:szCs w:val="22"/>
            <w:lang w:eastAsia="en-AU"/>
            <w14:ligatures w14:val="standardContextual"/>
          </w:rPr>
          <w:tab/>
        </w:r>
        <w:r w:rsidR="000D134E" w:rsidRPr="00C8651A">
          <w:t>Strategic environmental assessments</w:t>
        </w:r>
        <w:r w:rsidR="000D134E" w:rsidRPr="000D134E">
          <w:rPr>
            <w:vanish/>
          </w:rPr>
          <w:tab/>
        </w:r>
        <w:r w:rsidR="000D134E" w:rsidRPr="000D134E">
          <w:rPr>
            <w:vanish/>
          </w:rPr>
          <w:fldChar w:fldCharType="begin"/>
        </w:r>
        <w:r w:rsidR="000D134E" w:rsidRPr="000D134E">
          <w:rPr>
            <w:vanish/>
          </w:rPr>
          <w:instrText xml:space="preserve"> PAGEREF _Toc150856078 \h </w:instrText>
        </w:r>
        <w:r w:rsidR="000D134E" w:rsidRPr="000D134E">
          <w:rPr>
            <w:vanish/>
          </w:rPr>
        </w:r>
        <w:r w:rsidR="000D134E" w:rsidRPr="000D134E">
          <w:rPr>
            <w:vanish/>
          </w:rPr>
          <w:fldChar w:fldCharType="separate"/>
        </w:r>
        <w:r w:rsidR="00EE491D">
          <w:rPr>
            <w:vanish/>
          </w:rPr>
          <w:t>6</w:t>
        </w:r>
        <w:r w:rsidR="000D134E" w:rsidRPr="000D134E">
          <w:rPr>
            <w:vanish/>
          </w:rPr>
          <w:fldChar w:fldCharType="end"/>
        </w:r>
      </w:hyperlink>
    </w:p>
    <w:p w14:paraId="664A1D13" w14:textId="57FBA590"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079" w:history="1">
        <w:r w:rsidRPr="00C8651A">
          <w:t>10</w:t>
        </w:r>
        <w:r>
          <w:rPr>
            <w:rFonts w:asciiTheme="minorHAnsi" w:eastAsiaTheme="minorEastAsia" w:hAnsiTheme="minorHAnsi" w:cstheme="minorBidi"/>
            <w:kern w:val="2"/>
            <w:sz w:val="22"/>
            <w:szCs w:val="22"/>
            <w:lang w:eastAsia="en-AU"/>
            <w14:ligatures w14:val="standardContextual"/>
          </w:rPr>
          <w:tab/>
        </w:r>
        <w:r w:rsidRPr="00C8651A">
          <w:t xml:space="preserve">Meaning of </w:t>
        </w:r>
        <w:r w:rsidRPr="00C8651A">
          <w:rPr>
            <w:i/>
          </w:rPr>
          <w:t>proposal</w:t>
        </w:r>
        <w:r w:rsidRPr="00C8651A">
          <w:t>—ch 2</w:t>
        </w:r>
        <w:r>
          <w:tab/>
        </w:r>
        <w:r>
          <w:fldChar w:fldCharType="begin"/>
        </w:r>
        <w:r>
          <w:instrText xml:space="preserve"> PAGEREF _Toc150856079 \h </w:instrText>
        </w:r>
        <w:r>
          <w:fldChar w:fldCharType="separate"/>
        </w:r>
        <w:r w:rsidR="00EE491D">
          <w:t>6</w:t>
        </w:r>
        <w:r>
          <w:fldChar w:fldCharType="end"/>
        </w:r>
      </w:hyperlink>
    </w:p>
    <w:p w14:paraId="444A5405" w14:textId="607F3414"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080" w:history="1">
        <w:r w:rsidRPr="00C8651A">
          <w:t>11</w:t>
        </w:r>
        <w:r>
          <w:rPr>
            <w:rFonts w:asciiTheme="minorHAnsi" w:eastAsiaTheme="minorEastAsia" w:hAnsiTheme="minorHAnsi" w:cstheme="minorBidi"/>
            <w:kern w:val="2"/>
            <w:sz w:val="22"/>
            <w:szCs w:val="22"/>
            <w:lang w:eastAsia="en-AU"/>
            <w14:ligatures w14:val="standardContextual"/>
          </w:rPr>
          <w:tab/>
        </w:r>
        <w:r w:rsidRPr="00C8651A">
          <w:t>Development of strategic environmental assessments—Act, s 101 (a)</w:t>
        </w:r>
        <w:r>
          <w:tab/>
        </w:r>
        <w:r>
          <w:fldChar w:fldCharType="begin"/>
        </w:r>
        <w:r>
          <w:instrText xml:space="preserve"> PAGEREF _Toc150856080 \h </w:instrText>
        </w:r>
        <w:r>
          <w:fldChar w:fldCharType="separate"/>
        </w:r>
        <w:r w:rsidR="00EE491D">
          <w:t>6</w:t>
        </w:r>
        <w:r>
          <w:fldChar w:fldCharType="end"/>
        </w:r>
      </w:hyperlink>
    </w:p>
    <w:p w14:paraId="72860FCA" w14:textId="33C420BE"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081" w:history="1">
        <w:r w:rsidRPr="00C8651A">
          <w:t>12</w:t>
        </w:r>
        <w:r>
          <w:rPr>
            <w:rFonts w:asciiTheme="minorHAnsi" w:eastAsiaTheme="minorEastAsia" w:hAnsiTheme="minorHAnsi" w:cstheme="minorBidi"/>
            <w:kern w:val="2"/>
            <w:sz w:val="22"/>
            <w:szCs w:val="22"/>
            <w:lang w:eastAsia="en-AU"/>
            <w14:ligatures w14:val="standardContextual"/>
          </w:rPr>
          <w:tab/>
        </w:r>
        <w:r w:rsidRPr="00C8651A">
          <w:t>Stage A—setting context and establishing baseline</w:t>
        </w:r>
        <w:r>
          <w:tab/>
        </w:r>
        <w:r>
          <w:fldChar w:fldCharType="begin"/>
        </w:r>
        <w:r>
          <w:instrText xml:space="preserve"> PAGEREF _Toc150856081 \h </w:instrText>
        </w:r>
        <w:r>
          <w:fldChar w:fldCharType="separate"/>
        </w:r>
        <w:r w:rsidR="00EE491D">
          <w:t>7</w:t>
        </w:r>
        <w:r>
          <w:fldChar w:fldCharType="end"/>
        </w:r>
      </w:hyperlink>
    </w:p>
    <w:p w14:paraId="1C18BFA2" w14:textId="229C9D04"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082" w:history="1">
        <w:r w:rsidRPr="00C8651A">
          <w:t>13</w:t>
        </w:r>
        <w:r>
          <w:rPr>
            <w:rFonts w:asciiTheme="minorHAnsi" w:eastAsiaTheme="minorEastAsia" w:hAnsiTheme="minorHAnsi" w:cstheme="minorBidi"/>
            <w:kern w:val="2"/>
            <w:sz w:val="22"/>
            <w:szCs w:val="22"/>
            <w:lang w:eastAsia="en-AU"/>
            <w14:ligatures w14:val="standardContextual"/>
          </w:rPr>
          <w:tab/>
        </w:r>
        <w:r w:rsidRPr="00C8651A">
          <w:t>Stage B—developing alternatives and deciding scope</w:t>
        </w:r>
        <w:r>
          <w:tab/>
        </w:r>
        <w:r>
          <w:fldChar w:fldCharType="begin"/>
        </w:r>
        <w:r>
          <w:instrText xml:space="preserve"> PAGEREF _Toc150856082 \h </w:instrText>
        </w:r>
        <w:r>
          <w:fldChar w:fldCharType="separate"/>
        </w:r>
        <w:r w:rsidR="00EE491D">
          <w:t>7</w:t>
        </w:r>
        <w:r>
          <w:fldChar w:fldCharType="end"/>
        </w:r>
      </w:hyperlink>
    </w:p>
    <w:p w14:paraId="7C7C5814" w14:textId="74995C87"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083" w:history="1">
        <w:r w:rsidRPr="00C8651A">
          <w:t>14</w:t>
        </w:r>
        <w:r>
          <w:rPr>
            <w:rFonts w:asciiTheme="minorHAnsi" w:eastAsiaTheme="minorEastAsia" w:hAnsiTheme="minorHAnsi" w:cstheme="minorBidi"/>
            <w:kern w:val="2"/>
            <w:sz w:val="22"/>
            <w:szCs w:val="22"/>
            <w:lang w:eastAsia="en-AU"/>
            <w14:ligatures w14:val="standardContextual"/>
          </w:rPr>
          <w:tab/>
        </w:r>
        <w:r w:rsidRPr="00C8651A">
          <w:t>Stage C—assessing environmental benefits and impacts</w:t>
        </w:r>
        <w:r>
          <w:tab/>
        </w:r>
        <w:r>
          <w:fldChar w:fldCharType="begin"/>
        </w:r>
        <w:r>
          <w:instrText xml:space="preserve"> PAGEREF _Toc150856083 \h </w:instrText>
        </w:r>
        <w:r>
          <w:fldChar w:fldCharType="separate"/>
        </w:r>
        <w:r w:rsidR="00EE491D">
          <w:t>8</w:t>
        </w:r>
        <w:r>
          <w:fldChar w:fldCharType="end"/>
        </w:r>
      </w:hyperlink>
    </w:p>
    <w:p w14:paraId="494BFA3D" w14:textId="32A99E71"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084" w:history="1">
        <w:r w:rsidRPr="00C8651A">
          <w:t>15</w:t>
        </w:r>
        <w:r>
          <w:rPr>
            <w:rFonts w:asciiTheme="minorHAnsi" w:eastAsiaTheme="minorEastAsia" w:hAnsiTheme="minorHAnsi" w:cstheme="minorBidi"/>
            <w:kern w:val="2"/>
            <w:sz w:val="22"/>
            <w:szCs w:val="22"/>
            <w:lang w:eastAsia="en-AU"/>
            <w14:ligatures w14:val="standardContextual"/>
          </w:rPr>
          <w:tab/>
        </w:r>
        <w:r w:rsidRPr="00C8651A">
          <w:t>Stage D—consultation</w:t>
        </w:r>
        <w:r>
          <w:tab/>
        </w:r>
        <w:r>
          <w:fldChar w:fldCharType="begin"/>
        </w:r>
        <w:r>
          <w:instrText xml:space="preserve"> PAGEREF _Toc150856084 \h </w:instrText>
        </w:r>
        <w:r>
          <w:fldChar w:fldCharType="separate"/>
        </w:r>
        <w:r w:rsidR="00EE491D">
          <w:t>9</w:t>
        </w:r>
        <w:r>
          <w:fldChar w:fldCharType="end"/>
        </w:r>
      </w:hyperlink>
    </w:p>
    <w:p w14:paraId="02CBE37C" w14:textId="37F28E1C"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085" w:history="1">
        <w:r w:rsidRPr="00C8651A">
          <w:t>16</w:t>
        </w:r>
        <w:r>
          <w:rPr>
            <w:rFonts w:asciiTheme="minorHAnsi" w:eastAsiaTheme="minorEastAsia" w:hAnsiTheme="minorHAnsi" w:cstheme="minorBidi"/>
            <w:kern w:val="2"/>
            <w:sz w:val="22"/>
            <w:szCs w:val="22"/>
            <w:lang w:eastAsia="en-AU"/>
            <w14:ligatures w14:val="standardContextual"/>
          </w:rPr>
          <w:tab/>
        </w:r>
        <w:r w:rsidRPr="00C8651A">
          <w:t>Stage E—monitoring</w:t>
        </w:r>
        <w:r>
          <w:tab/>
        </w:r>
        <w:r>
          <w:fldChar w:fldCharType="begin"/>
        </w:r>
        <w:r>
          <w:instrText xml:space="preserve"> PAGEREF _Toc150856085 \h </w:instrText>
        </w:r>
        <w:r>
          <w:fldChar w:fldCharType="separate"/>
        </w:r>
        <w:r w:rsidR="00EE491D">
          <w:t>10</w:t>
        </w:r>
        <w:r>
          <w:fldChar w:fldCharType="end"/>
        </w:r>
      </w:hyperlink>
    </w:p>
    <w:p w14:paraId="62E2C00C" w14:textId="5F4F3020"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086" w:history="1">
        <w:r w:rsidRPr="00C8651A">
          <w:t>17</w:t>
        </w:r>
        <w:r>
          <w:rPr>
            <w:rFonts w:asciiTheme="minorHAnsi" w:eastAsiaTheme="minorEastAsia" w:hAnsiTheme="minorHAnsi" w:cstheme="minorBidi"/>
            <w:kern w:val="2"/>
            <w:sz w:val="22"/>
            <w:szCs w:val="22"/>
            <w:lang w:eastAsia="en-AU"/>
            <w14:ligatures w14:val="standardContextual"/>
          </w:rPr>
          <w:tab/>
        </w:r>
        <w:r w:rsidRPr="00C8651A">
          <w:t>Contents of strategic environmental assessments—Act, s 101 (b)</w:t>
        </w:r>
        <w:r>
          <w:tab/>
        </w:r>
        <w:r>
          <w:fldChar w:fldCharType="begin"/>
        </w:r>
        <w:r>
          <w:instrText xml:space="preserve"> PAGEREF _Toc150856086 \h </w:instrText>
        </w:r>
        <w:r>
          <w:fldChar w:fldCharType="separate"/>
        </w:r>
        <w:r w:rsidR="00EE491D">
          <w:t>11</w:t>
        </w:r>
        <w:r>
          <w:fldChar w:fldCharType="end"/>
        </w:r>
      </w:hyperlink>
    </w:p>
    <w:p w14:paraId="2FEE6873" w14:textId="4B717573" w:rsidR="000D134E" w:rsidRDefault="001B02E1">
      <w:pPr>
        <w:pStyle w:val="TOC1"/>
        <w:rPr>
          <w:rFonts w:asciiTheme="minorHAnsi" w:eastAsiaTheme="minorEastAsia" w:hAnsiTheme="minorHAnsi" w:cstheme="minorBidi"/>
          <w:b w:val="0"/>
          <w:kern w:val="2"/>
          <w:sz w:val="22"/>
          <w:szCs w:val="22"/>
          <w:lang w:eastAsia="en-AU"/>
          <w14:ligatures w14:val="standardContextual"/>
        </w:rPr>
      </w:pPr>
      <w:hyperlink w:anchor="_Toc150856087" w:history="1">
        <w:r w:rsidR="000D134E" w:rsidRPr="00C8651A">
          <w:t>Chapter 3</w:t>
        </w:r>
        <w:r w:rsidR="000D134E">
          <w:rPr>
            <w:rFonts w:asciiTheme="minorHAnsi" w:eastAsiaTheme="minorEastAsia" w:hAnsiTheme="minorHAnsi" w:cstheme="minorBidi"/>
            <w:b w:val="0"/>
            <w:kern w:val="2"/>
            <w:sz w:val="22"/>
            <w:szCs w:val="22"/>
            <w:lang w:eastAsia="en-AU"/>
            <w14:ligatures w14:val="standardContextual"/>
          </w:rPr>
          <w:tab/>
        </w:r>
        <w:r w:rsidR="000D134E" w:rsidRPr="00C8651A">
          <w:t>Development approvals</w:t>
        </w:r>
        <w:r w:rsidR="000D134E" w:rsidRPr="000D134E">
          <w:rPr>
            <w:vanish/>
          </w:rPr>
          <w:tab/>
        </w:r>
        <w:r w:rsidR="000D134E" w:rsidRPr="000D134E">
          <w:rPr>
            <w:vanish/>
          </w:rPr>
          <w:fldChar w:fldCharType="begin"/>
        </w:r>
        <w:r w:rsidR="000D134E" w:rsidRPr="000D134E">
          <w:rPr>
            <w:vanish/>
          </w:rPr>
          <w:instrText xml:space="preserve"> PAGEREF _Toc150856087 \h </w:instrText>
        </w:r>
        <w:r w:rsidR="000D134E" w:rsidRPr="000D134E">
          <w:rPr>
            <w:vanish/>
          </w:rPr>
        </w:r>
        <w:r w:rsidR="000D134E" w:rsidRPr="000D134E">
          <w:rPr>
            <w:vanish/>
          </w:rPr>
          <w:fldChar w:fldCharType="separate"/>
        </w:r>
        <w:r w:rsidR="00EE491D">
          <w:rPr>
            <w:vanish/>
          </w:rPr>
          <w:t>14</w:t>
        </w:r>
        <w:r w:rsidR="000D134E" w:rsidRPr="000D134E">
          <w:rPr>
            <w:vanish/>
          </w:rPr>
          <w:fldChar w:fldCharType="end"/>
        </w:r>
      </w:hyperlink>
    </w:p>
    <w:p w14:paraId="6829D752" w14:textId="4F414A11" w:rsidR="000D134E" w:rsidRDefault="001B02E1">
      <w:pPr>
        <w:pStyle w:val="TOC2"/>
        <w:rPr>
          <w:rFonts w:asciiTheme="minorHAnsi" w:eastAsiaTheme="minorEastAsia" w:hAnsiTheme="minorHAnsi" w:cstheme="minorBidi"/>
          <w:b w:val="0"/>
          <w:kern w:val="2"/>
          <w:sz w:val="22"/>
          <w:szCs w:val="22"/>
          <w:lang w:eastAsia="en-AU"/>
          <w14:ligatures w14:val="standardContextual"/>
        </w:rPr>
      </w:pPr>
      <w:hyperlink w:anchor="_Toc150856088" w:history="1">
        <w:r w:rsidR="000D134E" w:rsidRPr="00C8651A">
          <w:t>Part 3.1AA</w:t>
        </w:r>
        <w:r w:rsidR="000D134E">
          <w:rPr>
            <w:rFonts w:asciiTheme="minorHAnsi" w:eastAsiaTheme="minorEastAsia" w:hAnsiTheme="minorHAnsi" w:cstheme="minorBidi"/>
            <w:b w:val="0"/>
            <w:kern w:val="2"/>
            <w:sz w:val="22"/>
            <w:szCs w:val="22"/>
            <w:lang w:eastAsia="en-AU"/>
            <w14:ligatures w14:val="standardContextual"/>
          </w:rPr>
          <w:tab/>
        </w:r>
        <w:r w:rsidR="000D134E" w:rsidRPr="00C8651A">
          <w:t>Development proposals requiring EIS</w:t>
        </w:r>
        <w:r w:rsidR="000D134E" w:rsidRPr="000D134E">
          <w:rPr>
            <w:vanish/>
          </w:rPr>
          <w:tab/>
        </w:r>
        <w:r w:rsidR="000D134E" w:rsidRPr="000D134E">
          <w:rPr>
            <w:vanish/>
          </w:rPr>
          <w:fldChar w:fldCharType="begin"/>
        </w:r>
        <w:r w:rsidR="000D134E" w:rsidRPr="000D134E">
          <w:rPr>
            <w:vanish/>
          </w:rPr>
          <w:instrText xml:space="preserve"> PAGEREF _Toc150856088 \h </w:instrText>
        </w:r>
        <w:r w:rsidR="000D134E" w:rsidRPr="000D134E">
          <w:rPr>
            <w:vanish/>
          </w:rPr>
        </w:r>
        <w:r w:rsidR="000D134E" w:rsidRPr="000D134E">
          <w:rPr>
            <w:vanish/>
          </w:rPr>
          <w:fldChar w:fldCharType="separate"/>
        </w:r>
        <w:r w:rsidR="00EE491D">
          <w:rPr>
            <w:vanish/>
          </w:rPr>
          <w:t>14</w:t>
        </w:r>
        <w:r w:rsidR="000D134E" w:rsidRPr="000D134E">
          <w:rPr>
            <w:vanish/>
          </w:rPr>
          <w:fldChar w:fldCharType="end"/>
        </w:r>
      </w:hyperlink>
    </w:p>
    <w:p w14:paraId="283652EF" w14:textId="2D30DF4B"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089" w:history="1">
        <w:r w:rsidRPr="00C8651A">
          <w:t>19</w:t>
        </w:r>
        <w:r>
          <w:rPr>
            <w:rFonts w:asciiTheme="minorHAnsi" w:eastAsiaTheme="minorEastAsia" w:hAnsiTheme="minorHAnsi" w:cstheme="minorBidi"/>
            <w:kern w:val="2"/>
            <w:sz w:val="22"/>
            <w:szCs w:val="22"/>
            <w:lang w:eastAsia="en-AU"/>
            <w14:ligatures w14:val="standardContextual"/>
          </w:rPr>
          <w:tab/>
        </w:r>
        <w:r w:rsidRPr="00C8651A">
          <w:t>Development proposals requiring EIS—electricity generating stations—Act, sch 4, pt 4.2, item 2, par (c) (i) (A)</w:t>
        </w:r>
        <w:r>
          <w:tab/>
        </w:r>
        <w:r>
          <w:fldChar w:fldCharType="begin"/>
        </w:r>
        <w:r>
          <w:instrText xml:space="preserve"> PAGEREF _Toc150856089 \h </w:instrText>
        </w:r>
        <w:r>
          <w:fldChar w:fldCharType="separate"/>
        </w:r>
        <w:r w:rsidR="00EE491D">
          <w:t>14</w:t>
        </w:r>
        <w:r>
          <w:fldChar w:fldCharType="end"/>
        </w:r>
      </w:hyperlink>
    </w:p>
    <w:p w14:paraId="4718751D" w14:textId="552EE933"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090" w:history="1">
        <w:r w:rsidRPr="00C8651A">
          <w:t>19A</w:t>
        </w:r>
        <w:r>
          <w:rPr>
            <w:rFonts w:asciiTheme="minorHAnsi" w:eastAsiaTheme="minorEastAsia" w:hAnsiTheme="minorHAnsi" w:cstheme="minorBidi"/>
            <w:kern w:val="2"/>
            <w:sz w:val="22"/>
            <w:szCs w:val="22"/>
            <w:lang w:eastAsia="en-AU"/>
            <w14:ligatures w14:val="standardContextual"/>
          </w:rPr>
          <w:tab/>
        </w:r>
        <w:r w:rsidRPr="00C8651A">
          <w:t>Development proposals requiring EIS—annual expected greenhouse gas emissions—Act, sch 4, pt 4.3, item 9</w:t>
        </w:r>
        <w:r>
          <w:tab/>
        </w:r>
        <w:r>
          <w:fldChar w:fldCharType="begin"/>
        </w:r>
        <w:r>
          <w:instrText xml:space="preserve"> PAGEREF _Toc150856090 \h </w:instrText>
        </w:r>
        <w:r>
          <w:fldChar w:fldCharType="separate"/>
        </w:r>
        <w:r w:rsidR="00EE491D">
          <w:t>14</w:t>
        </w:r>
        <w:r>
          <w:fldChar w:fldCharType="end"/>
        </w:r>
      </w:hyperlink>
    </w:p>
    <w:p w14:paraId="1051AEA8" w14:textId="29DAFF03" w:rsidR="000D134E" w:rsidRDefault="001B02E1">
      <w:pPr>
        <w:pStyle w:val="TOC2"/>
        <w:rPr>
          <w:rFonts w:asciiTheme="minorHAnsi" w:eastAsiaTheme="minorEastAsia" w:hAnsiTheme="minorHAnsi" w:cstheme="minorBidi"/>
          <w:b w:val="0"/>
          <w:kern w:val="2"/>
          <w:sz w:val="22"/>
          <w:szCs w:val="22"/>
          <w:lang w:eastAsia="en-AU"/>
          <w14:ligatures w14:val="standardContextual"/>
        </w:rPr>
      </w:pPr>
      <w:hyperlink w:anchor="_Toc150856091" w:history="1">
        <w:r w:rsidR="000D134E" w:rsidRPr="00C8651A">
          <w:t>Part 3.1</w:t>
        </w:r>
        <w:r w:rsidR="000D134E">
          <w:rPr>
            <w:rFonts w:asciiTheme="minorHAnsi" w:eastAsiaTheme="minorEastAsia" w:hAnsiTheme="minorHAnsi" w:cstheme="minorBidi"/>
            <w:b w:val="0"/>
            <w:kern w:val="2"/>
            <w:sz w:val="22"/>
            <w:szCs w:val="22"/>
            <w:lang w:eastAsia="en-AU"/>
            <w14:ligatures w14:val="standardContextual"/>
          </w:rPr>
          <w:tab/>
        </w:r>
        <w:r w:rsidR="000D134E" w:rsidRPr="00C8651A">
          <w:t>Exemptions from requirement for development approval</w:t>
        </w:r>
        <w:r w:rsidR="000D134E" w:rsidRPr="000D134E">
          <w:rPr>
            <w:vanish/>
          </w:rPr>
          <w:tab/>
        </w:r>
        <w:r w:rsidR="000D134E" w:rsidRPr="000D134E">
          <w:rPr>
            <w:vanish/>
          </w:rPr>
          <w:fldChar w:fldCharType="begin"/>
        </w:r>
        <w:r w:rsidR="000D134E" w:rsidRPr="000D134E">
          <w:rPr>
            <w:vanish/>
          </w:rPr>
          <w:instrText xml:space="preserve"> PAGEREF _Toc150856091 \h </w:instrText>
        </w:r>
        <w:r w:rsidR="000D134E" w:rsidRPr="000D134E">
          <w:rPr>
            <w:vanish/>
          </w:rPr>
        </w:r>
        <w:r w:rsidR="000D134E" w:rsidRPr="000D134E">
          <w:rPr>
            <w:vanish/>
          </w:rPr>
          <w:fldChar w:fldCharType="separate"/>
        </w:r>
        <w:r w:rsidR="00EE491D">
          <w:rPr>
            <w:vanish/>
          </w:rPr>
          <w:t>15</w:t>
        </w:r>
        <w:r w:rsidR="000D134E" w:rsidRPr="000D134E">
          <w:rPr>
            <w:vanish/>
          </w:rPr>
          <w:fldChar w:fldCharType="end"/>
        </w:r>
      </w:hyperlink>
    </w:p>
    <w:p w14:paraId="28A623B2" w14:textId="2DF1E001"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092" w:history="1">
        <w:r w:rsidRPr="00C8651A">
          <w:t>20</w:t>
        </w:r>
        <w:r>
          <w:rPr>
            <w:rFonts w:asciiTheme="minorHAnsi" w:eastAsiaTheme="minorEastAsia" w:hAnsiTheme="minorHAnsi" w:cstheme="minorBidi"/>
            <w:kern w:val="2"/>
            <w:sz w:val="22"/>
            <w:szCs w:val="22"/>
            <w:lang w:eastAsia="en-AU"/>
            <w14:ligatures w14:val="standardContextual"/>
          </w:rPr>
          <w:tab/>
        </w:r>
        <w:r w:rsidRPr="00C8651A">
          <w:rPr>
            <w:lang w:val="en-US"/>
          </w:rPr>
          <w:t xml:space="preserve">Exempt developments—Act, s 133, def </w:t>
        </w:r>
        <w:r w:rsidRPr="00C8651A">
          <w:rPr>
            <w:i/>
          </w:rPr>
          <w:t>exempt development</w:t>
        </w:r>
        <w:r>
          <w:tab/>
        </w:r>
        <w:r>
          <w:fldChar w:fldCharType="begin"/>
        </w:r>
        <w:r>
          <w:instrText xml:space="preserve"> PAGEREF _Toc150856092 \h </w:instrText>
        </w:r>
        <w:r>
          <w:fldChar w:fldCharType="separate"/>
        </w:r>
        <w:r w:rsidR="00EE491D">
          <w:t>15</w:t>
        </w:r>
        <w:r>
          <w:fldChar w:fldCharType="end"/>
        </w:r>
      </w:hyperlink>
    </w:p>
    <w:p w14:paraId="08B43424" w14:textId="11195689" w:rsidR="000D134E" w:rsidRDefault="001B02E1">
      <w:pPr>
        <w:pStyle w:val="TOC2"/>
        <w:rPr>
          <w:rFonts w:asciiTheme="minorHAnsi" w:eastAsiaTheme="minorEastAsia" w:hAnsiTheme="minorHAnsi" w:cstheme="minorBidi"/>
          <w:b w:val="0"/>
          <w:kern w:val="2"/>
          <w:sz w:val="22"/>
          <w:szCs w:val="22"/>
          <w:lang w:eastAsia="en-AU"/>
          <w14:ligatures w14:val="standardContextual"/>
        </w:rPr>
      </w:pPr>
      <w:hyperlink w:anchor="_Toc150856093" w:history="1">
        <w:r w:rsidR="000D134E" w:rsidRPr="00C8651A">
          <w:t>Part 3.1AAA</w:t>
        </w:r>
        <w:r w:rsidR="000D134E">
          <w:rPr>
            <w:rFonts w:asciiTheme="minorHAnsi" w:eastAsiaTheme="minorEastAsia" w:hAnsiTheme="minorHAnsi" w:cstheme="minorBidi"/>
            <w:b w:val="0"/>
            <w:kern w:val="2"/>
            <w:sz w:val="22"/>
            <w:szCs w:val="22"/>
            <w:lang w:eastAsia="en-AU"/>
            <w14:ligatures w14:val="standardContextual"/>
          </w:rPr>
          <w:tab/>
        </w:r>
        <w:r w:rsidR="000D134E" w:rsidRPr="00C8651A">
          <w:t>Prohibited waste facility development applications</w:t>
        </w:r>
        <w:r w:rsidR="000D134E" w:rsidRPr="000D134E">
          <w:rPr>
            <w:vanish/>
          </w:rPr>
          <w:tab/>
        </w:r>
        <w:r w:rsidR="000D134E" w:rsidRPr="000D134E">
          <w:rPr>
            <w:vanish/>
          </w:rPr>
          <w:fldChar w:fldCharType="begin"/>
        </w:r>
        <w:r w:rsidR="000D134E" w:rsidRPr="000D134E">
          <w:rPr>
            <w:vanish/>
          </w:rPr>
          <w:instrText xml:space="preserve"> PAGEREF _Toc150856093 \h </w:instrText>
        </w:r>
        <w:r w:rsidR="000D134E" w:rsidRPr="000D134E">
          <w:rPr>
            <w:vanish/>
          </w:rPr>
        </w:r>
        <w:r w:rsidR="000D134E" w:rsidRPr="000D134E">
          <w:rPr>
            <w:vanish/>
          </w:rPr>
          <w:fldChar w:fldCharType="separate"/>
        </w:r>
        <w:r w:rsidR="00EE491D">
          <w:rPr>
            <w:vanish/>
          </w:rPr>
          <w:t>18</w:t>
        </w:r>
        <w:r w:rsidR="000D134E" w:rsidRPr="000D134E">
          <w:rPr>
            <w:vanish/>
          </w:rPr>
          <w:fldChar w:fldCharType="end"/>
        </w:r>
      </w:hyperlink>
    </w:p>
    <w:p w14:paraId="0440FFB4" w14:textId="1158D9FB"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094" w:history="1">
        <w:r w:rsidRPr="00C8651A">
          <w:t>20AA</w:t>
        </w:r>
        <w:r>
          <w:rPr>
            <w:rFonts w:asciiTheme="minorHAnsi" w:eastAsiaTheme="minorEastAsia" w:hAnsiTheme="minorHAnsi" w:cstheme="minorBidi"/>
            <w:kern w:val="2"/>
            <w:sz w:val="22"/>
            <w:szCs w:val="22"/>
            <w:lang w:eastAsia="en-AU"/>
            <w14:ligatures w14:val="standardContextual"/>
          </w:rPr>
          <w:tab/>
        </w:r>
        <w:r w:rsidRPr="00C8651A">
          <w:t xml:space="preserve">Sites that are not waste facilities—Act, s 137F (2), def </w:t>
        </w:r>
        <w:r w:rsidRPr="00C8651A">
          <w:rPr>
            <w:i/>
          </w:rPr>
          <w:t>waste facility</w:t>
        </w:r>
        <w:r w:rsidRPr="00C8651A">
          <w:t>, par (b) (ii)</w:t>
        </w:r>
        <w:r>
          <w:tab/>
        </w:r>
        <w:r>
          <w:fldChar w:fldCharType="begin"/>
        </w:r>
        <w:r>
          <w:instrText xml:space="preserve"> PAGEREF _Toc150856094 \h </w:instrText>
        </w:r>
        <w:r>
          <w:fldChar w:fldCharType="separate"/>
        </w:r>
        <w:r w:rsidR="00EE491D">
          <w:t>18</w:t>
        </w:r>
        <w:r>
          <w:fldChar w:fldCharType="end"/>
        </w:r>
      </w:hyperlink>
    </w:p>
    <w:p w14:paraId="4C9E5FD3" w14:textId="21114F5A" w:rsidR="000D134E" w:rsidRDefault="001B02E1">
      <w:pPr>
        <w:pStyle w:val="TOC2"/>
        <w:rPr>
          <w:rFonts w:asciiTheme="minorHAnsi" w:eastAsiaTheme="minorEastAsia" w:hAnsiTheme="minorHAnsi" w:cstheme="minorBidi"/>
          <w:b w:val="0"/>
          <w:kern w:val="2"/>
          <w:sz w:val="22"/>
          <w:szCs w:val="22"/>
          <w:lang w:eastAsia="en-AU"/>
          <w14:ligatures w14:val="standardContextual"/>
        </w:rPr>
      </w:pPr>
      <w:hyperlink w:anchor="_Toc150856095" w:history="1">
        <w:r w:rsidR="000D134E" w:rsidRPr="00C8651A">
          <w:t>Part 3.1AB</w:t>
        </w:r>
        <w:r w:rsidR="000D134E">
          <w:rPr>
            <w:rFonts w:asciiTheme="minorHAnsi" w:eastAsiaTheme="minorEastAsia" w:hAnsiTheme="minorHAnsi" w:cstheme="minorBidi"/>
            <w:b w:val="0"/>
            <w:kern w:val="2"/>
            <w:sz w:val="22"/>
            <w:szCs w:val="22"/>
            <w:lang w:eastAsia="en-AU"/>
            <w14:ligatures w14:val="standardContextual"/>
          </w:rPr>
          <w:tab/>
        </w:r>
        <w:r w:rsidR="000D134E" w:rsidRPr="00C8651A">
          <w:t>Pre-application matters</w:t>
        </w:r>
        <w:r w:rsidR="000D134E" w:rsidRPr="000D134E">
          <w:rPr>
            <w:vanish/>
          </w:rPr>
          <w:tab/>
        </w:r>
        <w:r w:rsidR="000D134E" w:rsidRPr="000D134E">
          <w:rPr>
            <w:vanish/>
          </w:rPr>
          <w:fldChar w:fldCharType="begin"/>
        </w:r>
        <w:r w:rsidR="000D134E" w:rsidRPr="000D134E">
          <w:rPr>
            <w:vanish/>
          </w:rPr>
          <w:instrText xml:space="preserve"> PAGEREF _Toc150856095 \h </w:instrText>
        </w:r>
        <w:r w:rsidR="000D134E" w:rsidRPr="000D134E">
          <w:rPr>
            <w:vanish/>
          </w:rPr>
        </w:r>
        <w:r w:rsidR="000D134E" w:rsidRPr="000D134E">
          <w:rPr>
            <w:vanish/>
          </w:rPr>
          <w:fldChar w:fldCharType="separate"/>
        </w:r>
        <w:r w:rsidR="00EE491D">
          <w:rPr>
            <w:vanish/>
          </w:rPr>
          <w:t>19</w:t>
        </w:r>
        <w:r w:rsidR="000D134E" w:rsidRPr="000D134E">
          <w:rPr>
            <w:vanish/>
          </w:rPr>
          <w:fldChar w:fldCharType="end"/>
        </w:r>
      </w:hyperlink>
    </w:p>
    <w:p w14:paraId="72CF0DC5" w14:textId="6EC17B46"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096" w:history="1">
        <w:r w:rsidRPr="00C8651A">
          <w:t>20A</w:t>
        </w:r>
        <w:r>
          <w:rPr>
            <w:rFonts w:asciiTheme="minorHAnsi" w:eastAsiaTheme="minorEastAsia" w:hAnsiTheme="minorHAnsi" w:cstheme="minorBidi"/>
            <w:kern w:val="2"/>
            <w:sz w:val="22"/>
            <w:szCs w:val="22"/>
            <w:lang w:eastAsia="en-AU"/>
            <w14:ligatures w14:val="standardContextual"/>
          </w:rPr>
          <w:tab/>
        </w:r>
        <w:r w:rsidRPr="00C8651A">
          <w:t>Prescribed development proposal for community consultation—Act, s 138AE</w:t>
        </w:r>
        <w:r>
          <w:tab/>
        </w:r>
        <w:r>
          <w:fldChar w:fldCharType="begin"/>
        </w:r>
        <w:r>
          <w:instrText xml:space="preserve"> PAGEREF _Toc150856096 \h </w:instrText>
        </w:r>
        <w:r>
          <w:fldChar w:fldCharType="separate"/>
        </w:r>
        <w:r w:rsidR="00EE491D">
          <w:t>19</w:t>
        </w:r>
        <w:r>
          <w:fldChar w:fldCharType="end"/>
        </w:r>
      </w:hyperlink>
    </w:p>
    <w:p w14:paraId="0C5042E5" w14:textId="748B7DE8"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097" w:history="1">
        <w:r w:rsidRPr="00C8651A">
          <w:t>20B</w:t>
        </w:r>
        <w:r>
          <w:rPr>
            <w:rFonts w:asciiTheme="minorHAnsi" w:eastAsiaTheme="minorEastAsia" w:hAnsiTheme="minorHAnsi" w:cstheme="minorBidi"/>
            <w:kern w:val="2"/>
            <w:sz w:val="22"/>
            <w:szCs w:val="22"/>
            <w:lang w:eastAsia="en-AU"/>
            <w14:ligatures w14:val="standardContextual"/>
          </w:rPr>
          <w:tab/>
        </w:r>
        <w:r w:rsidRPr="00C8651A">
          <w:t>Consultation with design review panel—Act, s 138AL</w:t>
        </w:r>
        <w:r>
          <w:tab/>
        </w:r>
        <w:r>
          <w:fldChar w:fldCharType="begin"/>
        </w:r>
        <w:r>
          <w:instrText xml:space="preserve"> PAGEREF _Toc150856097 \h </w:instrText>
        </w:r>
        <w:r>
          <w:fldChar w:fldCharType="separate"/>
        </w:r>
        <w:r w:rsidR="00EE491D">
          <w:t>20</w:t>
        </w:r>
        <w:r>
          <w:fldChar w:fldCharType="end"/>
        </w:r>
      </w:hyperlink>
    </w:p>
    <w:p w14:paraId="7E22F646" w14:textId="6D320764" w:rsidR="000D134E" w:rsidRDefault="001B02E1">
      <w:pPr>
        <w:pStyle w:val="TOC2"/>
        <w:rPr>
          <w:rFonts w:asciiTheme="minorHAnsi" w:eastAsiaTheme="minorEastAsia" w:hAnsiTheme="minorHAnsi" w:cstheme="minorBidi"/>
          <w:b w:val="0"/>
          <w:kern w:val="2"/>
          <w:sz w:val="22"/>
          <w:szCs w:val="22"/>
          <w:lang w:eastAsia="en-AU"/>
          <w14:ligatures w14:val="standardContextual"/>
        </w:rPr>
      </w:pPr>
      <w:hyperlink w:anchor="_Toc150856098" w:history="1">
        <w:r w:rsidR="000D134E" w:rsidRPr="00C8651A">
          <w:t>Part 3.1A</w:t>
        </w:r>
        <w:r w:rsidR="000D134E">
          <w:rPr>
            <w:rFonts w:asciiTheme="minorHAnsi" w:eastAsiaTheme="minorEastAsia" w:hAnsiTheme="minorHAnsi" w:cstheme="minorBidi"/>
            <w:b w:val="0"/>
            <w:kern w:val="2"/>
            <w:sz w:val="22"/>
            <w:szCs w:val="22"/>
            <w:lang w:eastAsia="en-AU"/>
            <w14:ligatures w14:val="standardContextual"/>
          </w:rPr>
          <w:tab/>
        </w:r>
        <w:r w:rsidR="000D134E" w:rsidRPr="00C8651A">
          <w:t>Exemption assessment matters</w:t>
        </w:r>
        <w:r w:rsidR="000D134E" w:rsidRPr="000D134E">
          <w:rPr>
            <w:vanish/>
          </w:rPr>
          <w:tab/>
        </w:r>
        <w:r w:rsidR="000D134E" w:rsidRPr="000D134E">
          <w:rPr>
            <w:vanish/>
          </w:rPr>
          <w:fldChar w:fldCharType="begin"/>
        </w:r>
        <w:r w:rsidR="000D134E" w:rsidRPr="000D134E">
          <w:rPr>
            <w:vanish/>
          </w:rPr>
          <w:instrText xml:space="preserve"> PAGEREF _Toc150856098 \h </w:instrText>
        </w:r>
        <w:r w:rsidR="000D134E" w:rsidRPr="000D134E">
          <w:rPr>
            <w:vanish/>
          </w:rPr>
        </w:r>
        <w:r w:rsidR="000D134E" w:rsidRPr="000D134E">
          <w:rPr>
            <w:vanish/>
          </w:rPr>
          <w:fldChar w:fldCharType="separate"/>
        </w:r>
        <w:r w:rsidR="00EE491D">
          <w:rPr>
            <w:vanish/>
          </w:rPr>
          <w:t>21</w:t>
        </w:r>
        <w:r w:rsidR="000D134E" w:rsidRPr="000D134E">
          <w:rPr>
            <w:vanish/>
          </w:rPr>
          <w:fldChar w:fldCharType="end"/>
        </w:r>
      </w:hyperlink>
    </w:p>
    <w:p w14:paraId="1E4EC648" w14:textId="6BE7C291"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099" w:history="1">
        <w:r w:rsidRPr="00C8651A">
          <w:t>21</w:t>
        </w:r>
        <w:r>
          <w:rPr>
            <w:rFonts w:asciiTheme="minorHAnsi" w:eastAsiaTheme="minorEastAsia" w:hAnsiTheme="minorHAnsi" w:cstheme="minorBidi"/>
            <w:kern w:val="2"/>
            <w:sz w:val="22"/>
            <w:szCs w:val="22"/>
            <w:lang w:eastAsia="en-AU"/>
            <w14:ligatures w14:val="standardContextual"/>
          </w:rPr>
          <w:tab/>
        </w:r>
        <w:r w:rsidRPr="00C8651A">
          <w:t>Number of copies of plans—Act, s 138B (2) (a) (ii)</w:t>
        </w:r>
        <w:r>
          <w:tab/>
        </w:r>
        <w:r>
          <w:fldChar w:fldCharType="begin"/>
        </w:r>
        <w:r>
          <w:instrText xml:space="preserve"> PAGEREF _Toc150856099 \h </w:instrText>
        </w:r>
        <w:r>
          <w:fldChar w:fldCharType="separate"/>
        </w:r>
        <w:r w:rsidR="00EE491D">
          <w:t>21</w:t>
        </w:r>
        <w:r>
          <w:fldChar w:fldCharType="end"/>
        </w:r>
      </w:hyperlink>
    </w:p>
    <w:p w14:paraId="4F196C88" w14:textId="4231BCD8"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100" w:history="1">
        <w:r w:rsidRPr="00C8651A">
          <w:t>22</w:t>
        </w:r>
        <w:r>
          <w:rPr>
            <w:rFonts w:asciiTheme="minorHAnsi" w:eastAsiaTheme="minorEastAsia" w:hAnsiTheme="minorHAnsi" w:cstheme="minorBidi"/>
            <w:kern w:val="2"/>
            <w:sz w:val="22"/>
            <w:szCs w:val="22"/>
            <w:lang w:eastAsia="en-AU"/>
            <w14:ligatures w14:val="standardContextual"/>
          </w:rPr>
          <w:tab/>
        </w:r>
        <w:r w:rsidRPr="00C8651A">
          <w:t>Details to be included in exemption assessment application—Act, s 138B (2) (a) (iii)</w:t>
        </w:r>
        <w:r>
          <w:tab/>
        </w:r>
        <w:r>
          <w:fldChar w:fldCharType="begin"/>
        </w:r>
        <w:r>
          <w:instrText xml:space="preserve"> PAGEREF _Toc150856100 \h </w:instrText>
        </w:r>
        <w:r>
          <w:fldChar w:fldCharType="separate"/>
        </w:r>
        <w:r w:rsidR="00EE491D">
          <w:t>21</w:t>
        </w:r>
        <w:r>
          <w:fldChar w:fldCharType="end"/>
        </w:r>
      </w:hyperlink>
    </w:p>
    <w:p w14:paraId="1D6575F9" w14:textId="2CD07DD4" w:rsidR="000D134E" w:rsidRDefault="000D134E">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0856101" w:history="1">
        <w:r w:rsidRPr="000D134E">
          <w:rPr>
            <w:rStyle w:val="CharSectNo"/>
          </w:rPr>
          <w:t>22A</w:t>
        </w:r>
        <w:r w:rsidRPr="008A0DA4">
          <w:tab/>
          <w:t>Exemption assessment applications—Act,</w:t>
        </w:r>
        <w:r>
          <w:br/>
          <w:t>s 138B (2) (a) (iii)</w:t>
        </w:r>
        <w:r>
          <w:tab/>
        </w:r>
        <w:r>
          <w:fldChar w:fldCharType="begin"/>
        </w:r>
        <w:r>
          <w:instrText xml:space="preserve"> PAGEREF _Toc150856101 \h </w:instrText>
        </w:r>
        <w:r>
          <w:fldChar w:fldCharType="separate"/>
        </w:r>
        <w:r w:rsidR="00EE491D">
          <w:t>22</w:t>
        </w:r>
        <w:r>
          <w:fldChar w:fldCharType="end"/>
        </w:r>
      </w:hyperlink>
    </w:p>
    <w:p w14:paraId="586B9FC2" w14:textId="33AC4F1E"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102" w:history="1">
        <w:r w:rsidRPr="00C8651A">
          <w:t>23</w:t>
        </w:r>
        <w:r>
          <w:rPr>
            <w:rFonts w:asciiTheme="minorHAnsi" w:eastAsiaTheme="minorEastAsia" w:hAnsiTheme="minorHAnsi" w:cstheme="minorBidi"/>
            <w:kern w:val="2"/>
            <w:sz w:val="22"/>
            <w:szCs w:val="22"/>
            <w:lang w:eastAsia="en-AU"/>
            <w14:ligatures w14:val="standardContextual"/>
          </w:rPr>
          <w:tab/>
        </w:r>
        <w:r w:rsidRPr="00C8651A">
          <w:t>Exemption assessment D notices––Act, s 138D (2) (b) (ii)</w:t>
        </w:r>
        <w:r>
          <w:tab/>
        </w:r>
        <w:r>
          <w:fldChar w:fldCharType="begin"/>
        </w:r>
        <w:r>
          <w:instrText xml:space="preserve"> PAGEREF _Toc150856102 \h </w:instrText>
        </w:r>
        <w:r>
          <w:fldChar w:fldCharType="separate"/>
        </w:r>
        <w:r w:rsidR="00EE491D">
          <w:t>22</w:t>
        </w:r>
        <w:r>
          <w:fldChar w:fldCharType="end"/>
        </w:r>
      </w:hyperlink>
    </w:p>
    <w:p w14:paraId="33DCA833" w14:textId="45727D5F"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103" w:history="1">
        <w:r w:rsidRPr="00C8651A">
          <w:t>24</w:t>
        </w:r>
        <w:r>
          <w:rPr>
            <w:rFonts w:asciiTheme="minorHAnsi" w:eastAsiaTheme="minorEastAsia" w:hAnsiTheme="minorHAnsi" w:cstheme="minorBidi"/>
            <w:kern w:val="2"/>
            <w:sz w:val="22"/>
            <w:szCs w:val="22"/>
            <w:lang w:eastAsia="en-AU"/>
            <w14:ligatures w14:val="standardContextual"/>
          </w:rPr>
          <w:tab/>
        </w:r>
        <w:r w:rsidRPr="00C8651A">
          <w:t>Exemption assessment D notice—attached documents—Act, s 138D (2) (b) (ii)</w:t>
        </w:r>
        <w:r>
          <w:tab/>
        </w:r>
        <w:r>
          <w:fldChar w:fldCharType="begin"/>
        </w:r>
        <w:r>
          <w:instrText xml:space="preserve"> PAGEREF _Toc150856103 \h </w:instrText>
        </w:r>
        <w:r>
          <w:fldChar w:fldCharType="separate"/>
        </w:r>
        <w:r w:rsidR="00EE491D">
          <w:t>23</w:t>
        </w:r>
        <w:r>
          <w:fldChar w:fldCharType="end"/>
        </w:r>
      </w:hyperlink>
    </w:p>
    <w:p w14:paraId="332D7462" w14:textId="2F42630D" w:rsidR="000D134E" w:rsidRDefault="001B02E1">
      <w:pPr>
        <w:pStyle w:val="TOC2"/>
        <w:rPr>
          <w:rFonts w:asciiTheme="minorHAnsi" w:eastAsiaTheme="minorEastAsia" w:hAnsiTheme="minorHAnsi" w:cstheme="minorBidi"/>
          <w:b w:val="0"/>
          <w:kern w:val="2"/>
          <w:sz w:val="22"/>
          <w:szCs w:val="22"/>
          <w:lang w:eastAsia="en-AU"/>
          <w14:ligatures w14:val="standardContextual"/>
        </w:rPr>
      </w:pPr>
      <w:hyperlink w:anchor="_Toc150856104" w:history="1">
        <w:r w:rsidR="000D134E" w:rsidRPr="00C8651A">
          <w:t>Part 3.2</w:t>
        </w:r>
        <w:r w:rsidR="000D134E">
          <w:rPr>
            <w:rFonts w:asciiTheme="minorHAnsi" w:eastAsiaTheme="minorEastAsia" w:hAnsiTheme="minorHAnsi" w:cstheme="minorBidi"/>
            <w:b w:val="0"/>
            <w:kern w:val="2"/>
            <w:sz w:val="22"/>
            <w:szCs w:val="22"/>
            <w:lang w:eastAsia="en-AU"/>
            <w14:ligatures w14:val="standardContextual"/>
          </w:rPr>
          <w:tab/>
        </w:r>
        <w:r w:rsidR="000D134E" w:rsidRPr="00C8651A">
          <w:t>Development applications</w:t>
        </w:r>
        <w:r w:rsidR="000D134E" w:rsidRPr="000D134E">
          <w:rPr>
            <w:vanish/>
          </w:rPr>
          <w:tab/>
        </w:r>
        <w:r w:rsidR="000D134E" w:rsidRPr="000D134E">
          <w:rPr>
            <w:vanish/>
          </w:rPr>
          <w:fldChar w:fldCharType="begin"/>
        </w:r>
        <w:r w:rsidR="000D134E" w:rsidRPr="000D134E">
          <w:rPr>
            <w:vanish/>
          </w:rPr>
          <w:instrText xml:space="preserve"> PAGEREF _Toc150856104 \h </w:instrText>
        </w:r>
        <w:r w:rsidR="000D134E" w:rsidRPr="000D134E">
          <w:rPr>
            <w:vanish/>
          </w:rPr>
        </w:r>
        <w:r w:rsidR="000D134E" w:rsidRPr="000D134E">
          <w:rPr>
            <w:vanish/>
          </w:rPr>
          <w:fldChar w:fldCharType="separate"/>
        </w:r>
        <w:r w:rsidR="00EE491D">
          <w:rPr>
            <w:vanish/>
          </w:rPr>
          <w:t>25</w:t>
        </w:r>
        <w:r w:rsidR="000D134E" w:rsidRPr="000D134E">
          <w:rPr>
            <w:vanish/>
          </w:rPr>
          <w:fldChar w:fldCharType="end"/>
        </w:r>
      </w:hyperlink>
    </w:p>
    <w:p w14:paraId="71D6B4DB" w14:textId="4E431BF0"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105" w:history="1">
        <w:r w:rsidRPr="00C8651A">
          <w:t>25</w:t>
        </w:r>
        <w:r>
          <w:rPr>
            <w:rFonts w:asciiTheme="minorHAnsi" w:eastAsiaTheme="minorEastAsia" w:hAnsiTheme="minorHAnsi" w:cstheme="minorBidi"/>
            <w:kern w:val="2"/>
            <w:sz w:val="22"/>
            <w:szCs w:val="22"/>
            <w:lang w:eastAsia="en-AU"/>
            <w14:ligatures w14:val="standardContextual"/>
          </w:rPr>
          <w:tab/>
        </w:r>
        <w:r w:rsidRPr="00C8651A">
          <w:t>When survey certificate not required for development applications—Act, s 139 (2) (n)</w:t>
        </w:r>
        <w:r>
          <w:tab/>
        </w:r>
        <w:r>
          <w:fldChar w:fldCharType="begin"/>
        </w:r>
        <w:r>
          <w:instrText xml:space="preserve"> PAGEREF _Toc150856105 \h </w:instrText>
        </w:r>
        <w:r>
          <w:fldChar w:fldCharType="separate"/>
        </w:r>
        <w:r w:rsidR="00EE491D">
          <w:t>25</w:t>
        </w:r>
        <w:r>
          <w:fldChar w:fldCharType="end"/>
        </w:r>
      </w:hyperlink>
    </w:p>
    <w:p w14:paraId="54E52CEB" w14:textId="17A496BA"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106" w:history="1">
        <w:r w:rsidRPr="00C8651A">
          <w:t>25AA</w:t>
        </w:r>
        <w:r>
          <w:rPr>
            <w:rFonts w:asciiTheme="minorHAnsi" w:eastAsiaTheme="minorEastAsia" w:hAnsiTheme="minorHAnsi" w:cstheme="minorBidi"/>
            <w:kern w:val="2"/>
            <w:sz w:val="22"/>
            <w:szCs w:val="22"/>
            <w:lang w:eastAsia="en-AU"/>
            <w14:ligatures w14:val="standardContextual"/>
          </w:rPr>
          <w:tab/>
        </w:r>
        <w:r w:rsidRPr="00C8651A">
          <w:t>Annual expected greenhouse gas emissions—Act, s 139 (2) (u)</w:t>
        </w:r>
        <w:r>
          <w:tab/>
        </w:r>
        <w:r>
          <w:fldChar w:fldCharType="begin"/>
        </w:r>
        <w:r>
          <w:instrText xml:space="preserve"> PAGEREF _Toc150856106 \h </w:instrText>
        </w:r>
        <w:r>
          <w:fldChar w:fldCharType="separate"/>
        </w:r>
        <w:r w:rsidR="00EE491D">
          <w:t>27</w:t>
        </w:r>
        <w:r>
          <w:fldChar w:fldCharType="end"/>
        </w:r>
      </w:hyperlink>
    </w:p>
    <w:p w14:paraId="76F91AD8" w14:textId="43B5CBA3"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107" w:history="1">
        <w:r w:rsidRPr="00C8651A">
          <w:t>25A</w:t>
        </w:r>
        <w:r>
          <w:rPr>
            <w:rFonts w:asciiTheme="minorHAnsi" w:eastAsiaTheme="minorEastAsia" w:hAnsiTheme="minorHAnsi" w:cstheme="minorBidi"/>
            <w:kern w:val="2"/>
            <w:sz w:val="22"/>
            <w:szCs w:val="22"/>
            <w:lang w:eastAsia="en-AU"/>
            <w14:ligatures w14:val="standardContextual"/>
          </w:rPr>
          <w:tab/>
        </w:r>
        <w:r w:rsidRPr="00C8651A">
          <w:t>Prescribed encroachment for development encroaching on adjoining territory land—Act, s 137AC (1) (b)</w:t>
        </w:r>
        <w:r>
          <w:tab/>
        </w:r>
        <w:r>
          <w:fldChar w:fldCharType="begin"/>
        </w:r>
        <w:r>
          <w:instrText xml:space="preserve"> PAGEREF _Toc150856107 \h </w:instrText>
        </w:r>
        <w:r>
          <w:fldChar w:fldCharType="separate"/>
        </w:r>
        <w:r w:rsidR="00EE491D">
          <w:t>27</w:t>
        </w:r>
        <w:r>
          <w:fldChar w:fldCharType="end"/>
        </w:r>
      </w:hyperlink>
    </w:p>
    <w:p w14:paraId="4D87CAC0" w14:textId="55C08EC2"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108" w:history="1">
        <w:r w:rsidRPr="00C8651A">
          <w:t>26</w:t>
        </w:r>
        <w:r>
          <w:rPr>
            <w:rFonts w:asciiTheme="minorHAnsi" w:eastAsiaTheme="minorEastAsia" w:hAnsiTheme="minorHAnsi" w:cstheme="minorBidi"/>
            <w:kern w:val="2"/>
            <w:sz w:val="22"/>
            <w:szCs w:val="22"/>
            <w:lang w:eastAsia="en-AU"/>
            <w14:ligatures w14:val="standardContextual"/>
          </w:rPr>
          <w:tab/>
        </w:r>
        <w:r w:rsidRPr="00C8651A">
          <w:t>Referral of certain development applications—Act, s 148 (1)</w:t>
        </w:r>
        <w:r>
          <w:tab/>
        </w:r>
        <w:r>
          <w:fldChar w:fldCharType="begin"/>
        </w:r>
        <w:r>
          <w:instrText xml:space="preserve"> PAGEREF _Toc150856108 \h </w:instrText>
        </w:r>
        <w:r>
          <w:fldChar w:fldCharType="separate"/>
        </w:r>
        <w:r w:rsidR="00EE491D">
          <w:t>27</w:t>
        </w:r>
        <w:r>
          <w:fldChar w:fldCharType="end"/>
        </w:r>
      </w:hyperlink>
    </w:p>
    <w:p w14:paraId="6D7A125F" w14:textId="1C23E1D7"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109" w:history="1">
        <w:r w:rsidRPr="00C8651A">
          <w:t>27</w:t>
        </w:r>
        <w:r>
          <w:rPr>
            <w:rFonts w:asciiTheme="minorHAnsi" w:eastAsiaTheme="minorEastAsia" w:hAnsiTheme="minorHAnsi" w:cstheme="minorBidi"/>
            <w:kern w:val="2"/>
            <w:sz w:val="22"/>
            <w:szCs w:val="22"/>
            <w:lang w:eastAsia="en-AU"/>
            <w14:ligatures w14:val="standardContextual"/>
          </w:rPr>
          <w:tab/>
        </w:r>
        <w:r w:rsidRPr="00C8651A">
          <w:t>Public notification of merit track development applications—Act, s 152 (1) (a) and (2)</w:t>
        </w:r>
        <w:r>
          <w:tab/>
        </w:r>
        <w:r>
          <w:fldChar w:fldCharType="begin"/>
        </w:r>
        <w:r>
          <w:instrText xml:space="preserve"> PAGEREF _Toc150856109 \h </w:instrText>
        </w:r>
        <w:r>
          <w:fldChar w:fldCharType="separate"/>
        </w:r>
        <w:r w:rsidR="00EE491D">
          <w:t>29</w:t>
        </w:r>
        <w:r>
          <w:fldChar w:fldCharType="end"/>
        </w:r>
      </w:hyperlink>
    </w:p>
    <w:p w14:paraId="7F1FB28E" w14:textId="635901F9"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110" w:history="1">
        <w:r w:rsidRPr="00C8651A">
          <w:t>28</w:t>
        </w:r>
        <w:r>
          <w:rPr>
            <w:rFonts w:asciiTheme="minorHAnsi" w:eastAsiaTheme="minorEastAsia" w:hAnsiTheme="minorHAnsi" w:cstheme="minorBidi"/>
            <w:kern w:val="2"/>
            <w:sz w:val="22"/>
            <w:szCs w:val="22"/>
            <w:lang w:eastAsia="en-AU"/>
            <w14:ligatures w14:val="standardContextual"/>
          </w:rPr>
          <w:tab/>
        </w:r>
        <w:r w:rsidRPr="00C8651A">
          <w:t>Public notification period—Act, s 157, def </w:t>
        </w:r>
        <w:r w:rsidRPr="00C8651A">
          <w:rPr>
            <w:i/>
          </w:rPr>
          <w:t>public notification period</w:t>
        </w:r>
        <w:r w:rsidRPr="00C8651A">
          <w:t>, par (a)</w:t>
        </w:r>
        <w:r>
          <w:tab/>
        </w:r>
        <w:r>
          <w:fldChar w:fldCharType="begin"/>
        </w:r>
        <w:r>
          <w:instrText xml:space="preserve"> PAGEREF _Toc150856110 \h </w:instrText>
        </w:r>
        <w:r>
          <w:fldChar w:fldCharType="separate"/>
        </w:r>
        <w:r w:rsidR="00EE491D">
          <w:t>29</w:t>
        </w:r>
        <w:r>
          <w:fldChar w:fldCharType="end"/>
        </w:r>
      </w:hyperlink>
    </w:p>
    <w:p w14:paraId="7E11EF16" w14:textId="701BD53E"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111" w:history="1">
        <w:r w:rsidRPr="00C8651A">
          <w:t>29</w:t>
        </w:r>
        <w:r>
          <w:rPr>
            <w:rFonts w:asciiTheme="minorHAnsi" w:eastAsiaTheme="minorEastAsia" w:hAnsiTheme="minorHAnsi" w:cstheme="minorBidi"/>
            <w:kern w:val="2"/>
            <w:sz w:val="22"/>
            <w:szCs w:val="22"/>
            <w:lang w:eastAsia="en-AU"/>
            <w14:ligatures w14:val="standardContextual"/>
          </w:rPr>
          <w:tab/>
        </w:r>
        <w:r w:rsidRPr="00C8651A">
          <w:t>Conditions for code track proposals—Act, s 165 (4)</w:t>
        </w:r>
        <w:r>
          <w:tab/>
        </w:r>
        <w:r>
          <w:fldChar w:fldCharType="begin"/>
        </w:r>
        <w:r>
          <w:instrText xml:space="preserve"> PAGEREF _Toc150856111 \h </w:instrText>
        </w:r>
        <w:r>
          <w:fldChar w:fldCharType="separate"/>
        </w:r>
        <w:r w:rsidR="00EE491D">
          <w:t>30</w:t>
        </w:r>
        <w:r>
          <w:fldChar w:fldCharType="end"/>
        </w:r>
      </w:hyperlink>
    </w:p>
    <w:p w14:paraId="110E28CA" w14:textId="62EDB81A" w:rsidR="000D134E" w:rsidRDefault="001B02E1">
      <w:pPr>
        <w:pStyle w:val="TOC2"/>
        <w:rPr>
          <w:rFonts w:asciiTheme="minorHAnsi" w:eastAsiaTheme="minorEastAsia" w:hAnsiTheme="minorHAnsi" w:cstheme="minorBidi"/>
          <w:b w:val="0"/>
          <w:kern w:val="2"/>
          <w:sz w:val="22"/>
          <w:szCs w:val="22"/>
          <w:lang w:eastAsia="en-AU"/>
          <w14:ligatures w14:val="standardContextual"/>
        </w:rPr>
      </w:pPr>
      <w:hyperlink w:anchor="_Toc150856112" w:history="1">
        <w:r w:rsidR="000D134E" w:rsidRPr="00C8651A">
          <w:t>Part 3.3</w:t>
        </w:r>
        <w:r w:rsidR="000D134E">
          <w:rPr>
            <w:rFonts w:asciiTheme="minorHAnsi" w:eastAsiaTheme="minorEastAsia" w:hAnsiTheme="minorHAnsi" w:cstheme="minorBidi"/>
            <w:b w:val="0"/>
            <w:kern w:val="2"/>
            <w:sz w:val="22"/>
            <w:szCs w:val="22"/>
            <w:lang w:eastAsia="en-AU"/>
            <w14:ligatures w14:val="standardContextual"/>
          </w:rPr>
          <w:tab/>
        </w:r>
        <w:r w:rsidR="000D134E" w:rsidRPr="00C8651A">
          <w:t>Development approvals—when amendment not required</w:t>
        </w:r>
        <w:r w:rsidR="000D134E" w:rsidRPr="000D134E">
          <w:rPr>
            <w:vanish/>
          </w:rPr>
          <w:tab/>
        </w:r>
        <w:r w:rsidR="000D134E" w:rsidRPr="000D134E">
          <w:rPr>
            <w:vanish/>
          </w:rPr>
          <w:fldChar w:fldCharType="begin"/>
        </w:r>
        <w:r w:rsidR="000D134E" w:rsidRPr="000D134E">
          <w:rPr>
            <w:vanish/>
          </w:rPr>
          <w:instrText xml:space="preserve"> PAGEREF _Toc150856112 \h </w:instrText>
        </w:r>
        <w:r w:rsidR="000D134E" w:rsidRPr="000D134E">
          <w:rPr>
            <w:vanish/>
          </w:rPr>
        </w:r>
        <w:r w:rsidR="000D134E" w:rsidRPr="000D134E">
          <w:rPr>
            <w:vanish/>
          </w:rPr>
          <w:fldChar w:fldCharType="separate"/>
        </w:r>
        <w:r w:rsidR="00EE491D">
          <w:rPr>
            <w:vanish/>
          </w:rPr>
          <w:t>32</w:t>
        </w:r>
        <w:r w:rsidR="000D134E" w:rsidRPr="000D134E">
          <w:rPr>
            <w:vanish/>
          </w:rPr>
          <w:fldChar w:fldCharType="end"/>
        </w:r>
      </w:hyperlink>
    </w:p>
    <w:p w14:paraId="673F825B" w14:textId="22FAB1A7"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113" w:history="1">
        <w:r w:rsidRPr="00C8651A">
          <w:t>35</w:t>
        </w:r>
        <w:r>
          <w:rPr>
            <w:rFonts w:asciiTheme="minorHAnsi" w:eastAsiaTheme="minorEastAsia" w:hAnsiTheme="minorHAnsi" w:cstheme="minorBidi"/>
            <w:kern w:val="2"/>
            <w:sz w:val="22"/>
            <w:szCs w:val="22"/>
            <w:lang w:eastAsia="en-AU"/>
            <w14:ligatures w14:val="standardContextual"/>
          </w:rPr>
          <w:tab/>
        </w:r>
        <w:r w:rsidRPr="00C8651A">
          <w:t>When development approvals do not require amendment—Act, s 198C (3)</w:t>
        </w:r>
        <w:r>
          <w:tab/>
        </w:r>
        <w:r>
          <w:fldChar w:fldCharType="begin"/>
        </w:r>
        <w:r>
          <w:instrText xml:space="preserve"> PAGEREF _Toc150856113 \h </w:instrText>
        </w:r>
        <w:r>
          <w:fldChar w:fldCharType="separate"/>
        </w:r>
        <w:r w:rsidR="00EE491D">
          <w:t>32</w:t>
        </w:r>
        <w:r>
          <w:fldChar w:fldCharType="end"/>
        </w:r>
      </w:hyperlink>
    </w:p>
    <w:p w14:paraId="0A78C703" w14:textId="6EA8AD67" w:rsidR="000D134E" w:rsidRDefault="001B02E1">
      <w:pPr>
        <w:pStyle w:val="TOC1"/>
        <w:rPr>
          <w:rFonts w:asciiTheme="minorHAnsi" w:eastAsiaTheme="minorEastAsia" w:hAnsiTheme="minorHAnsi" w:cstheme="minorBidi"/>
          <w:b w:val="0"/>
          <w:kern w:val="2"/>
          <w:sz w:val="22"/>
          <w:szCs w:val="22"/>
          <w:lang w:eastAsia="en-AU"/>
          <w14:ligatures w14:val="standardContextual"/>
        </w:rPr>
      </w:pPr>
      <w:hyperlink w:anchor="_Toc150856114" w:history="1">
        <w:r w:rsidR="000D134E" w:rsidRPr="00C8651A">
          <w:t>Chapter 4</w:t>
        </w:r>
        <w:r w:rsidR="000D134E">
          <w:rPr>
            <w:rFonts w:asciiTheme="minorHAnsi" w:eastAsiaTheme="minorEastAsia" w:hAnsiTheme="minorHAnsi" w:cstheme="minorBidi"/>
            <w:b w:val="0"/>
            <w:kern w:val="2"/>
            <w:sz w:val="22"/>
            <w:szCs w:val="22"/>
            <w:lang w:eastAsia="en-AU"/>
            <w14:ligatures w14:val="standardContextual"/>
          </w:rPr>
          <w:tab/>
        </w:r>
        <w:r w:rsidR="000D134E" w:rsidRPr="00C8651A">
          <w:t>Environmental impact statements and inquiries</w:t>
        </w:r>
        <w:r w:rsidR="000D134E" w:rsidRPr="000D134E">
          <w:rPr>
            <w:vanish/>
          </w:rPr>
          <w:tab/>
        </w:r>
        <w:r w:rsidR="000D134E" w:rsidRPr="000D134E">
          <w:rPr>
            <w:vanish/>
          </w:rPr>
          <w:fldChar w:fldCharType="begin"/>
        </w:r>
        <w:r w:rsidR="000D134E" w:rsidRPr="000D134E">
          <w:rPr>
            <w:vanish/>
          </w:rPr>
          <w:instrText xml:space="preserve"> PAGEREF _Toc150856114 \h </w:instrText>
        </w:r>
        <w:r w:rsidR="000D134E" w:rsidRPr="000D134E">
          <w:rPr>
            <w:vanish/>
          </w:rPr>
        </w:r>
        <w:r w:rsidR="000D134E" w:rsidRPr="000D134E">
          <w:rPr>
            <w:vanish/>
          </w:rPr>
          <w:fldChar w:fldCharType="separate"/>
        </w:r>
        <w:r w:rsidR="00EE491D">
          <w:rPr>
            <w:vanish/>
          </w:rPr>
          <w:t>34</w:t>
        </w:r>
        <w:r w:rsidR="000D134E" w:rsidRPr="000D134E">
          <w:rPr>
            <w:vanish/>
          </w:rPr>
          <w:fldChar w:fldCharType="end"/>
        </w:r>
      </w:hyperlink>
    </w:p>
    <w:p w14:paraId="56776B6C" w14:textId="06B07C6F" w:rsidR="000D134E" w:rsidRDefault="001B02E1">
      <w:pPr>
        <w:pStyle w:val="TOC2"/>
        <w:rPr>
          <w:rFonts w:asciiTheme="minorHAnsi" w:eastAsiaTheme="minorEastAsia" w:hAnsiTheme="minorHAnsi" w:cstheme="minorBidi"/>
          <w:b w:val="0"/>
          <w:kern w:val="2"/>
          <w:sz w:val="22"/>
          <w:szCs w:val="22"/>
          <w:lang w:eastAsia="en-AU"/>
          <w14:ligatures w14:val="standardContextual"/>
        </w:rPr>
      </w:pPr>
      <w:hyperlink w:anchor="_Toc150856115" w:history="1">
        <w:r w:rsidR="000D134E" w:rsidRPr="00C8651A">
          <w:t>Part 4.1</w:t>
        </w:r>
        <w:r w:rsidR="000D134E">
          <w:rPr>
            <w:rFonts w:asciiTheme="minorHAnsi" w:eastAsiaTheme="minorEastAsia" w:hAnsiTheme="minorHAnsi" w:cstheme="minorBidi"/>
            <w:b w:val="0"/>
            <w:kern w:val="2"/>
            <w:sz w:val="22"/>
            <w:szCs w:val="22"/>
            <w:lang w:eastAsia="en-AU"/>
            <w14:ligatures w14:val="standardContextual"/>
          </w:rPr>
          <w:tab/>
        </w:r>
        <w:r w:rsidR="000D134E" w:rsidRPr="00C8651A">
          <w:t>Environmental impact statements</w:t>
        </w:r>
        <w:r w:rsidR="000D134E" w:rsidRPr="000D134E">
          <w:rPr>
            <w:vanish/>
          </w:rPr>
          <w:tab/>
        </w:r>
        <w:r w:rsidR="000D134E" w:rsidRPr="000D134E">
          <w:rPr>
            <w:vanish/>
          </w:rPr>
          <w:fldChar w:fldCharType="begin"/>
        </w:r>
        <w:r w:rsidR="000D134E" w:rsidRPr="000D134E">
          <w:rPr>
            <w:vanish/>
          </w:rPr>
          <w:instrText xml:space="preserve"> PAGEREF _Toc150856115 \h </w:instrText>
        </w:r>
        <w:r w:rsidR="000D134E" w:rsidRPr="000D134E">
          <w:rPr>
            <w:vanish/>
          </w:rPr>
        </w:r>
        <w:r w:rsidR="000D134E" w:rsidRPr="000D134E">
          <w:rPr>
            <w:vanish/>
          </w:rPr>
          <w:fldChar w:fldCharType="separate"/>
        </w:r>
        <w:r w:rsidR="00EE491D">
          <w:rPr>
            <w:vanish/>
          </w:rPr>
          <w:t>34</w:t>
        </w:r>
        <w:r w:rsidR="000D134E" w:rsidRPr="000D134E">
          <w:rPr>
            <w:vanish/>
          </w:rPr>
          <w:fldChar w:fldCharType="end"/>
        </w:r>
      </w:hyperlink>
    </w:p>
    <w:p w14:paraId="3E60E3F4" w14:textId="12AC6C38"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116" w:history="1">
        <w:r w:rsidRPr="00C8651A">
          <w:t>50</w:t>
        </w:r>
        <w:r>
          <w:rPr>
            <w:rFonts w:asciiTheme="minorHAnsi" w:eastAsiaTheme="minorEastAsia" w:hAnsiTheme="minorHAnsi" w:cstheme="minorBidi"/>
            <w:kern w:val="2"/>
            <w:sz w:val="22"/>
            <w:szCs w:val="22"/>
            <w:lang w:eastAsia="en-AU"/>
            <w14:ligatures w14:val="standardContextual"/>
          </w:rPr>
          <w:tab/>
        </w:r>
        <w:r w:rsidRPr="00C8651A">
          <w:t>Preparation of EIS—Act, s 208 (1)</w:t>
        </w:r>
        <w:r>
          <w:tab/>
        </w:r>
        <w:r>
          <w:fldChar w:fldCharType="begin"/>
        </w:r>
        <w:r>
          <w:instrText xml:space="preserve"> PAGEREF _Toc150856116 \h </w:instrText>
        </w:r>
        <w:r>
          <w:fldChar w:fldCharType="separate"/>
        </w:r>
        <w:r w:rsidR="00EE491D">
          <w:t>34</w:t>
        </w:r>
        <w:r>
          <w:fldChar w:fldCharType="end"/>
        </w:r>
      </w:hyperlink>
    </w:p>
    <w:p w14:paraId="2615D9B0" w14:textId="29AA592C"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117" w:history="1">
        <w:r w:rsidRPr="00C8651A">
          <w:t>50A</w:t>
        </w:r>
        <w:r>
          <w:rPr>
            <w:rFonts w:asciiTheme="minorHAnsi" w:eastAsiaTheme="minorEastAsia" w:hAnsiTheme="minorHAnsi" w:cstheme="minorBidi"/>
            <w:kern w:val="2"/>
            <w:sz w:val="22"/>
            <w:szCs w:val="22"/>
            <w:lang w:eastAsia="en-AU"/>
            <w14:ligatures w14:val="standardContextual"/>
          </w:rPr>
          <w:tab/>
        </w:r>
        <w:r w:rsidRPr="00C8651A">
          <w:t>EIS exemption application—consultation with entities—Act, s 211E</w:t>
        </w:r>
        <w:r>
          <w:tab/>
        </w:r>
        <w:r>
          <w:fldChar w:fldCharType="begin"/>
        </w:r>
        <w:r>
          <w:instrText xml:space="preserve"> PAGEREF _Toc150856117 \h </w:instrText>
        </w:r>
        <w:r>
          <w:fldChar w:fldCharType="separate"/>
        </w:r>
        <w:r w:rsidR="00EE491D">
          <w:t>37</w:t>
        </w:r>
        <w:r>
          <w:fldChar w:fldCharType="end"/>
        </w:r>
      </w:hyperlink>
    </w:p>
    <w:p w14:paraId="2F4D0ACF" w14:textId="6AAD5550"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118" w:history="1">
        <w:r w:rsidRPr="00C8651A">
          <w:t>51</w:t>
        </w:r>
        <w:r>
          <w:rPr>
            <w:rFonts w:asciiTheme="minorHAnsi" w:eastAsiaTheme="minorEastAsia" w:hAnsiTheme="minorHAnsi" w:cstheme="minorBidi"/>
            <w:kern w:val="2"/>
            <w:sz w:val="22"/>
            <w:szCs w:val="22"/>
            <w:lang w:eastAsia="en-AU"/>
            <w14:ligatures w14:val="standardContextual"/>
          </w:rPr>
          <w:tab/>
        </w:r>
        <w:r w:rsidRPr="00C8651A">
          <w:t>Entities relevant for preparation of scoping documents—Act, s 212 (4)</w:t>
        </w:r>
        <w:r>
          <w:tab/>
        </w:r>
        <w:r>
          <w:fldChar w:fldCharType="begin"/>
        </w:r>
        <w:r>
          <w:instrText xml:space="preserve"> PAGEREF _Toc150856118 \h </w:instrText>
        </w:r>
        <w:r>
          <w:fldChar w:fldCharType="separate"/>
        </w:r>
        <w:r w:rsidR="00EE491D">
          <w:t>37</w:t>
        </w:r>
        <w:r>
          <w:fldChar w:fldCharType="end"/>
        </w:r>
      </w:hyperlink>
    </w:p>
    <w:p w14:paraId="39A460D2" w14:textId="11433FDF"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119" w:history="1">
        <w:r w:rsidRPr="00C8651A">
          <w:t>52</w:t>
        </w:r>
        <w:r>
          <w:rPr>
            <w:rFonts w:asciiTheme="minorHAnsi" w:eastAsiaTheme="minorEastAsia" w:hAnsiTheme="minorHAnsi" w:cstheme="minorBidi"/>
            <w:kern w:val="2"/>
            <w:sz w:val="22"/>
            <w:szCs w:val="22"/>
            <w:lang w:eastAsia="en-AU"/>
            <w14:ligatures w14:val="standardContextual"/>
          </w:rPr>
          <w:tab/>
        </w:r>
        <w:r w:rsidRPr="00C8651A">
          <w:t>Time for consulting entities on preparation of scoping documents</w:t>
        </w:r>
        <w:r>
          <w:tab/>
        </w:r>
        <w:r>
          <w:fldChar w:fldCharType="begin"/>
        </w:r>
        <w:r>
          <w:instrText xml:space="preserve"> PAGEREF _Toc150856119 \h </w:instrText>
        </w:r>
        <w:r>
          <w:fldChar w:fldCharType="separate"/>
        </w:r>
        <w:r w:rsidR="00EE491D">
          <w:t>38</w:t>
        </w:r>
        <w:r>
          <w:fldChar w:fldCharType="end"/>
        </w:r>
      </w:hyperlink>
    </w:p>
    <w:p w14:paraId="722325E9" w14:textId="231DE637"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120" w:history="1">
        <w:r w:rsidRPr="00C8651A">
          <w:t>53</w:t>
        </w:r>
        <w:r>
          <w:rPr>
            <w:rFonts w:asciiTheme="minorHAnsi" w:eastAsiaTheme="minorEastAsia" w:hAnsiTheme="minorHAnsi" w:cstheme="minorBidi"/>
            <w:kern w:val="2"/>
            <w:sz w:val="22"/>
            <w:szCs w:val="22"/>
            <w:lang w:eastAsia="en-AU"/>
            <w14:ligatures w14:val="standardContextual"/>
          </w:rPr>
          <w:tab/>
        </w:r>
        <w:r w:rsidRPr="00C8651A">
          <w:t>Extension of time for giving comments on scoping documentation</w:t>
        </w:r>
        <w:r>
          <w:tab/>
        </w:r>
        <w:r>
          <w:fldChar w:fldCharType="begin"/>
        </w:r>
        <w:r>
          <w:instrText xml:space="preserve"> PAGEREF _Toc150856120 \h </w:instrText>
        </w:r>
        <w:r>
          <w:fldChar w:fldCharType="separate"/>
        </w:r>
        <w:r w:rsidR="00EE491D">
          <w:t>39</w:t>
        </w:r>
        <w:r>
          <w:fldChar w:fldCharType="end"/>
        </w:r>
      </w:hyperlink>
    </w:p>
    <w:p w14:paraId="497262BD" w14:textId="63E103C2"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121" w:history="1">
        <w:r w:rsidRPr="00C8651A">
          <w:t>54</w:t>
        </w:r>
        <w:r>
          <w:rPr>
            <w:rFonts w:asciiTheme="minorHAnsi" w:eastAsiaTheme="minorEastAsia" w:hAnsiTheme="minorHAnsi" w:cstheme="minorBidi"/>
            <w:kern w:val="2"/>
            <w:sz w:val="22"/>
            <w:szCs w:val="22"/>
            <w:lang w:eastAsia="en-AU"/>
            <w14:ligatures w14:val="standardContextual"/>
          </w:rPr>
          <w:tab/>
        </w:r>
        <w:r w:rsidRPr="00C8651A">
          <w:t>Content of scoping documents—Act, s 213 (1)</w:t>
        </w:r>
        <w:r>
          <w:tab/>
        </w:r>
        <w:r>
          <w:fldChar w:fldCharType="begin"/>
        </w:r>
        <w:r>
          <w:instrText xml:space="preserve"> PAGEREF _Toc150856121 \h </w:instrText>
        </w:r>
        <w:r>
          <w:fldChar w:fldCharType="separate"/>
        </w:r>
        <w:r w:rsidR="00EE491D">
          <w:t>40</w:t>
        </w:r>
        <w:r>
          <w:fldChar w:fldCharType="end"/>
        </w:r>
      </w:hyperlink>
    </w:p>
    <w:p w14:paraId="4442D9AE" w14:textId="3510EBDA"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122" w:history="1">
        <w:r w:rsidRPr="00C8651A">
          <w:t>55</w:t>
        </w:r>
        <w:r>
          <w:rPr>
            <w:rFonts w:asciiTheme="minorHAnsi" w:eastAsiaTheme="minorEastAsia" w:hAnsiTheme="minorHAnsi" w:cstheme="minorBidi"/>
            <w:kern w:val="2"/>
            <w:sz w:val="22"/>
            <w:szCs w:val="22"/>
            <w:lang w:eastAsia="en-AU"/>
            <w14:ligatures w14:val="standardContextual"/>
          </w:rPr>
          <w:tab/>
        </w:r>
        <w:r w:rsidRPr="00C8651A">
          <w:t>Criteria for consultants—Act, s 213 (3), def </w:t>
        </w:r>
        <w:r w:rsidRPr="00C8651A">
          <w:rPr>
            <w:i/>
          </w:rPr>
          <w:t>consultant</w:t>
        </w:r>
        <w:r>
          <w:tab/>
        </w:r>
        <w:r>
          <w:fldChar w:fldCharType="begin"/>
        </w:r>
        <w:r>
          <w:instrText xml:space="preserve"> PAGEREF _Toc150856122 \h </w:instrText>
        </w:r>
        <w:r>
          <w:fldChar w:fldCharType="separate"/>
        </w:r>
        <w:r w:rsidR="00EE491D">
          <w:t>42</w:t>
        </w:r>
        <w:r>
          <w:fldChar w:fldCharType="end"/>
        </w:r>
      </w:hyperlink>
    </w:p>
    <w:p w14:paraId="53A5CD10" w14:textId="0CED1834" w:rsidR="000D134E" w:rsidRDefault="001B02E1">
      <w:pPr>
        <w:pStyle w:val="TOC2"/>
        <w:rPr>
          <w:rFonts w:asciiTheme="minorHAnsi" w:eastAsiaTheme="minorEastAsia" w:hAnsiTheme="minorHAnsi" w:cstheme="minorBidi"/>
          <w:b w:val="0"/>
          <w:kern w:val="2"/>
          <w:sz w:val="22"/>
          <w:szCs w:val="22"/>
          <w:lang w:eastAsia="en-AU"/>
          <w14:ligatures w14:val="standardContextual"/>
        </w:rPr>
      </w:pPr>
      <w:hyperlink w:anchor="_Toc150856123" w:history="1">
        <w:r w:rsidR="000D134E" w:rsidRPr="00C8651A">
          <w:t>Part 4.2</w:t>
        </w:r>
        <w:r w:rsidR="000D134E">
          <w:rPr>
            <w:rFonts w:asciiTheme="minorHAnsi" w:eastAsiaTheme="minorEastAsia" w:hAnsiTheme="minorHAnsi" w:cstheme="minorBidi"/>
            <w:b w:val="0"/>
            <w:kern w:val="2"/>
            <w:sz w:val="22"/>
            <w:szCs w:val="22"/>
            <w:lang w:eastAsia="en-AU"/>
            <w14:ligatures w14:val="standardContextual"/>
          </w:rPr>
          <w:tab/>
        </w:r>
        <w:r w:rsidR="000D134E" w:rsidRPr="00C8651A">
          <w:t>Inquiry panels</w:t>
        </w:r>
        <w:r w:rsidR="000D134E" w:rsidRPr="000D134E">
          <w:rPr>
            <w:vanish/>
          </w:rPr>
          <w:tab/>
        </w:r>
        <w:r w:rsidR="000D134E" w:rsidRPr="000D134E">
          <w:rPr>
            <w:vanish/>
          </w:rPr>
          <w:fldChar w:fldCharType="begin"/>
        </w:r>
        <w:r w:rsidR="000D134E" w:rsidRPr="000D134E">
          <w:rPr>
            <w:vanish/>
          </w:rPr>
          <w:instrText xml:space="preserve"> PAGEREF _Toc150856123 \h </w:instrText>
        </w:r>
        <w:r w:rsidR="000D134E" w:rsidRPr="000D134E">
          <w:rPr>
            <w:vanish/>
          </w:rPr>
        </w:r>
        <w:r w:rsidR="000D134E" w:rsidRPr="000D134E">
          <w:rPr>
            <w:vanish/>
          </w:rPr>
          <w:fldChar w:fldCharType="separate"/>
        </w:r>
        <w:r w:rsidR="00EE491D">
          <w:rPr>
            <w:vanish/>
          </w:rPr>
          <w:t>43</w:t>
        </w:r>
        <w:r w:rsidR="000D134E" w:rsidRPr="000D134E">
          <w:rPr>
            <w:vanish/>
          </w:rPr>
          <w:fldChar w:fldCharType="end"/>
        </w:r>
      </w:hyperlink>
    </w:p>
    <w:p w14:paraId="1AB8CB63" w14:textId="2F1E3FCA"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124" w:history="1">
        <w:r w:rsidRPr="00C8651A">
          <w:t>70</w:t>
        </w:r>
        <w:r>
          <w:rPr>
            <w:rFonts w:asciiTheme="minorHAnsi" w:eastAsiaTheme="minorEastAsia" w:hAnsiTheme="minorHAnsi" w:cstheme="minorBidi"/>
            <w:kern w:val="2"/>
            <w:sz w:val="22"/>
            <w:szCs w:val="22"/>
            <w:lang w:eastAsia="en-AU"/>
            <w14:ligatures w14:val="standardContextual"/>
          </w:rPr>
          <w:tab/>
        </w:r>
        <w:r w:rsidRPr="00C8651A">
          <w:t>Definitions—pt 4.2</w:t>
        </w:r>
        <w:r>
          <w:tab/>
        </w:r>
        <w:r>
          <w:fldChar w:fldCharType="begin"/>
        </w:r>
        <w:r>
          <w:instrText xml:space="preserve"> PAGEREF _Toc150856124 \h </w:instrText>
        </w:r>
        <w:r>
          <w:fldChar w:fldCharType="separate"/>
        </w:r>
        <w:r w:rsidR="00EE491D">
          <w:t>43</w:t>
        </w:r>
        <w:r>
          <w:fldChar w:fldCharType="end"/>
        </w:r>
      </w:hyperlink>
    </w:p>
    <w:p w14:paraId="3E5F5002" w14:textId="0D8F2143"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125" w:history="1">
        <w:r w:rsidRPr="00C8651A">
          <w:t>71</w:t>
        </w:r>
        <w:r>
          <w:rPr>
            <w:rFonts w:asciiTheme="minorHAnsi" w:eastAsiaTheme="minorEastAsia" w:hAnsiTheme="minorHAnsi" w:cstheme="minorBidi"/>
            <w:kern w:val="2"/>
            <w:sz w:val="22"/>
            <w:szCs w:val="22"/>
            <w:lang w:eastAsia="en-AU"/>
            <w14:ligatures w14:val="standardContextual"/>
          </w:rPr>
          <w:tab/>
        </w:r>
        <w:r w:rsidRPr="00C8651A">
          <w:t>List of experts for inquiry panels</w:t>
        </w:r>
        <w:r>
          <w:tab/>
        </w:r>
        <w:r>
          <w:fldChar w:fldCharType="begin"/>
        </w:r>
        <w:r>
          <w:instrText xml:space="preserve"> PAGEREF _Toc150856125 \h </w:instrText>
        </w:r>
        <w:r>
          <w:fldChar w:fldCharType="separate"/>
        </w:r>
        <w:r w:rsidR="00EE491D">
          <w:t>43</w:t>
        </w:r>
        <w:r>
          <w:fldChar w:fldCharType="end"/>
        </w:r>
      </w:hyperlink>
    </w:p>
    <w:p w14:paraId="698D3BA9" w14:textId="2D65EA75"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126" w:history="1">
        <w:r w:rsidRPr="00C8651A">
          <w:t>72</w:t>
        </w:r>
        <w:r>
          <w:rPr>
            <w:rFonts w:asciiTheme="minorHAnsi" w:eastAsiaTheme="minorEastAsia" w:hAnsiTheme="minorHAnsi" w:cstheme="minorBidi"/>
            <w:kern w:val="2"/>
            <w:sz w:val="22"/>
            <w:szCs w:val="22"/>
            <w:lang w:eastAsia="en-AU"/>
            <w14:ligatures w14:val="standardContextual"/>
          </w:rPr>
          <w:tab/>
        </w:r>
        <w:r w:rsidRPr="00C8651A">
          <w:t>Conflict of interests to be considered in appointing panel members</w:t>
        </w:r>
        <w:r>
          <w:tab/>
        </w:r>
        <w:r>
          <w:fldChar w:fldCharType="begin"/>
        </w:r>
        <w:r>
          <w:instrText xml:space="preserve"> PAGEREF _Toc150856126 \h </w:instrText>
        </w:r>
        <w:r>
          <w:fldChar w:fldCharType="separate"/>
        </w:r>
        <w:r w:rsidR="00EE491D">
          <w:t>44</w:t>
        </w:r>
        <w:r>
          <w:fldChar w:fldCharType="end"/>
        </w:r>
      </w:hyperlink>
    </w:p>
    <w:p w14:paraId="6A36A18D" w14:textId="154EF978"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127" w:history="1">
        <w:r w:rsidRPr="00C8651A">
          <w:t>73</w:t>
        </w:r>
        <w:r>
          <w:rPr>
            <w:rFonts w:asciiTheme="minorHAnsi" w:eastAsiaTheme="minorEastAsia" w:hAnsiTheme="minorHAnsi" w:cstheme="minorBidi"/>
            <w:kern w:val="2"/>
            <w:sz w:val="22"/>
            <w:szCs w:val="22"/>
            <w:lang w:eastAsia="en-AU"/>
            <w14:ligatures w14:val="standardContextual"/>
          </w:rPr>
          <w:tab/>
        </w:r>
        <w:r w:rsidRPr="00C8651A">
          <w:t>Disclosure of interests by panel members</w:t>
        </w:r>
        <w:r>
          <w:tab/>
        </w:r>
        <w:r>
          <w:fldChar w:fldCharType="begin"/>
        </w:r>
        <w:r>
          <w:instrText xml:space="preserve"> PAGEREF _Toc150856127 \h </w:instrText>
        </w:r>
        <w:r>
          <w:fldChar w:fldCharType="separate"/>
        </w:r>
        <w:r w:rsidR="00EE491D">
          <w:t>44</w:t>
        </w:r>
        <w:r>
          <w:fldChar w:fldCharType="end"/>
        </w:r>
      </w:hyperlink>
    </w:p>
    <w:p w14:paraId="4CE09249" w14:textId="09B6B312"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128" w:history="1">
        <w:r w:rsidRPr="00C8651A">
          <w:t>74</w:t>
        </w:r>
        <w:r>
          <w:rPr>
            <w:rFonts w:asciiTheme="minorHAnsi" w:eastAsiaTheme="minorEastAsia" w:hAnsiTheme="minorHAnsi" w:cstheme="minorBidi"/>
            <w:kern w:val="2"/>
            <w:sz w:val="22"/>
            <w:szCs w:val="22"/>
            <w:lang w:eastAsia="en-AU"/>
            <w14:ligatures w14:val="standardContextual"/>
          </w:rPr>
          <w:tab/>
        </w:r>
        <w:r w:rsidRPr="00C8651A">
          <w:t>Presiding member’s functions</w:t>
        </w:r>
        <w:r>
          <w:tab/>
        </w:r>
        <w:r>
          <w:fldChar w:fldCharType="begin"/>
        </w:r>
        <w:r>
          <w:instrText xml:space="preserve"> PAGEREF _Toc150856128 \h </w:instrText>
        </w:r>
        <w:r>
          <w:fldChar w:fldCharType="separate"/>
        </w:r>
        <w:r w:rsidR="00EE491D">
          <w:t>45</w:t>
        </w:r>
        <w:r>
          <w:fldChar w:fldCharType="end"/>
        </w:r>
      </w:hyperlink>
    </w:p>
    <w:p w14:paraId="5E58E238" w14:textId="1D82466F"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129" w:history="1">
        <w:r w:rsidRPr="00C8651A">
          <w:t>75</w:t>
        </w:r>
        <w:r>
          <w:rPr>
            <w:rFonts w:asciiTheme="minorHAnsi" w:eastAsiaTheme="minorEastAsia" w:hAnsiTheme="minorHAnsi" w:cstheme="minorBidi"/>
            <w:kern w:val="2"/>
            <w:sz w:val="22"/>
            <w:szCs w:val="22"/>
            <w:lang w:eastAsia="en-AU"/>
            <w14:ligatures w14:val="standardContextual"/>
          </w:rPr>
          <w:tab/>
        </w:r>
        <w:r w:rsidRPr="00C8651A">
          <w:t>Constitution of inquiry panels</w:t>
        </w:r>
        <w:r>
          <w:tab/>
        </w:r>
        <w:r>
          <w:fldChar w:fldCharType="begin"/>
        </w:r>
        <w:r>
          <w:instrText xml:space="preserve"> PAGEREF _Toc150856129 \h </w:instrText>
        </w:r>
        <w:r>
          <w:fldChar w:fldCharType="separate"/>
        </w:r>
        <w:r w:rsidR="00EE491D">
          <w:t>45</w:t>
        </w:r>
        <w:r>
          <w:fldChar w:fldCharType="end"/>
        </w:r>
      </w:hyperlink>
    </w:p>
    <w:p w14:paraId="12EB672C" w14:textId="336423F8"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130" w:history="1">
        <w:r w:rsidRPr="00C8651A">
          <w:t>76</w:t>
        </w:r>
        <w:r>
          <w:rPr>
            <w:rFonts w:asciiTheme="minorHAnsi" w:eastAsiaTheme="minorEastAsia" w:hAnsiTheme="minorHAnsi" w:cstheme="minorBidi"/>
            <w:kern w:val="2"/>
            <w:sz w:val="22"/>
            <w:szCs w:val="22"/>
            <w:lang w:eastAsia="en-AU"/>
            <w14:ligatures w14:val="standardContextual"/>
          </w:rPr>
          <w:tab/>
        </w:r>
        <w:r w:rsidRPr="00C8651A">
          <w:t>Inquiries to be public</w:t>
        </w:r>
        <w:r>
          <w:tab/>
        </w:r>
        <w:r>
          <w:fldChar w:fldCharType="begin"/>
        </w:r>
        <w:r>
          <w:instrText xml:space="preserve"> PAGEREF _Toc150856130 \h </w:instrText>
        </w:r>
        <w:r>
          <w:fldChar w:fldCharType="separate"/>
        </w:r>
        <w:r w:rsidR="00EE491D">
          <w:t>46</w:t>
        </w:r>
        <w:r>
          <w:fldChar w:fldCharType="end"/>
        </w:r>
      </w:hyperlink>
    </w:p>
    <w:p w14:paraId="6BE1BAE1" w14:textId="5C84B838"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131" w:history="1">
        <w:r w:rsidRPr="00C8651A">
          <w:t>77</w:t>
        </w:r>
        <w:r>
          <w:rPr>
            <w:rFonts w:asciiTheme="minorHAnsi" w:eastAsiaTheme="minorEastAsia" w:hAnsiTheme="minorHAnsi" w:cstheme="minorBidi"/>
            <w:kern w:val="2"/>
            <w:sz w:val="22"/>
            <w:szCs w:val="22"/>
            <w:lang w:eastAsia="en-AU"/>
            <w14:ligatures w14:val="standardContextual"/>
          </w:rPr>
          <w:tab/>
        </w:r>
        <w:r w:rsidRPr="00C8651A">
          <w:t>General procedure for inquiry panels</w:t>
        </w:r>
        <w:r>
          <w:tab/>
        </w:r>
        <w:r>
          <w:fldChar w:fldCharType="begin"/>
        </w:r>
        <w:r>
          <w:instrText xml:space="preserve"> PAGEREF _Toc150856131 \h </w:instrText>
        </w:r>
        <w:r>
          <w:fldChar w:fldCharType="separate"/>
        </w:r>
        <w:r w:rsidR="00EE491D">
          <w:t>47</w:t>
        </w:r>
        <w:r>
          <w:fldChar w:fldCharType="end"/>
        </w:r>
      </w:hyperlink>
    </w:p>
    <w:p w14:paraId="4DCB36E9" w14:textId="281C760F"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132" w:history="1">
        <w:r w:rsidRPr="00C8651A">
          <w:t>78</w:t>
        </w:r>
        <w:r>
          <w:rPr>
            <w:rFonts w:asciiTheme="minorHAnsi" w:eastAsiaTheme="minorEastAsia" w:hAnsiTheme="minorHAnsi" w:cstheme="minorBidi"/>
            <w:kern w:val="2"/>
            <w:sz w:val="22"/>
            <w:szCs w:val="22"/>
            <w:lang w:eastAsia="en-AU"/>
            <w14:ligatures w14:val="standardContextual"/>
          </w:rPr>
          <w:tab/>
        </w:r>
        <w:r w:rsidRPr="00C8651A">
          <w:t>Arrangements for the use of staff and facilities</w:t>
        </w:r>
        <w:r>
          <w:tab/>
        </w:r>
        <w:r>
          <w:fldChar w:fldCharType="begin"/>
        </w:r>
        <w:r>
          <w:instrText xml:space="preserve"> PAGEREF _Toc150856132 \h </w:instrText>
        </w:r>
        <w:r>
          <w:fldChar w:fldCharType="separate"/>
        </w:r>
        <w:r w:rsidR="00EE491D">
          <w:t>48</w:t>
        </w:r>
        <w:r>
          <w:fldChar w:fldCharType="end"/>
        </w:r>
      </w:hyperlink>
    </w:p>
    <w:p w14:paraId="08065526" w14:textId="2F50CC95" w:rsidR="000D134E" w:rsidRDefault="001B02E1">
      <w:pPr>
        <w:pStyle w:val="TOC1"/>
        <w:rPr>
          <w:rFonts w:asciiTheme="minorHAnsi" w:eastAsiaTheme="minorEastAsia" w:hAnsiTheme="minorHAnsi" w:cstheme="minorBidi"/>
          <w:b w:val="0"/>
          <w:kern w:val="2"/>
          <w:sz w:val="22"/>
          <w:szCs w:val="22"/>
          <w:lang w:eastAsia="en-AU"/>
          <w14:ligatures w14:val="standardContextual"/>
        </w:rPr>
      </w:pPr>
      <w:hyperlink w:anchor="_Toc150856133" w:history="1">
        <w:r w:rsidR="000D134E" w:rsidRPr="00C8651A">
          <w:t>Chapter 5</w:t>
        </w:r>
        <w:r w:rsidR="000D134E">
          <w:rPr>
            <w:rFonts w:asciiTheme="minorHAnsi" w:eastAsiaTheme="minorEastAsia" w:hAnsiTheme="minorHAnsi" w:cstheme="minorBidi"/>
            <w:b w:val="0"/>
            <w:kern w:val="2"/>
            <w:sz w:val="22"/>
            <w:szCs w:val="22"/>
            <w:lang w:eastAsia="en-AU"/>
            <w14:ligatures w14:val="standardContextual"/>
          </w:rPr>
          <w:tab/>
        </w:r>
        <w:r w:rsidR="000D134E" w:rsidRPr="00C8651A">
          <w:t>Leases generally</w:t>
        </w:r>
        <w:r w:rsidR="000D134E" w:rsidRPr="000D134E">
          <w:rPr>
            <w:vanish/>
          </w:rPr>
          <w:tab/>
        </w:r>
        <w:r w:rsidR="000D134E" w:rsidRPr="000D134E">
          <w:rPr>
            <w:vanish/>
          </w:rPr>
          <w:fldChar w:fldCharType="begin"/>
        </w:r>
        <w:r w:rsidR="000D134E" w:rsidRPr="000D134E">
          <w:rPr>
            <w:vanish/>
          </w:rPr>
          <w:instrText xml:space="preserve"> PAGEREF _Toc150856133 \h </w:instrText>
        </w:r>
        <w:r w:rsidR="000D134E" w:rsidRPr="000D134E">
          <w:rPr>
            <w:vanish/>
          </w:rPr>
        </w:r>
        <w:r w:rsidR="000D134E" w:rsidRPr="000D134E">
          <w:rPr>
            <w:vanish/>
          </w:rPr>
          <w:fldChar w:fldCharType="separate"/>
        </w:r>
        <w:r w:rsidR="00EE491D">
          <w:rPr>
            <w:vanish/>
          </w:rPr>
          <w:t>49</w:t>
        </w:r>
        <w:r w:rsidR="000D134E" w:rsidRPr="000D134E">
          <w:rPr>
            <w:vanish/>
          </w:rPr>
          <w:fldChar w:fldCharType="end"/>
        </w:r>
      </w:hyperlink>
    </w:p>
    <w:p w14:paraId="75FD57BC" w14:textId="579073DB" w:rsidR="000D134E" w:rsidRDefault="001B02E1">
      <w:pPr>
        <w:pStyle w:val="TOC2"/>
        <w:rPr>
          <w:rFonts w:asciiTheme="minorHAnsi" w:eastAsiaTheme="minorEastAsia" w:hAnsiTheme="minorHAnsi" w:cstheme="minorBidi"/>
          <w:b w:val="0"/>
          <w:kern w:val="2"/>
          <w:sz w:val="22"/>
          <w:szCs w:val="22"/>
          <w:lang w:eastAsia="en-AU"/>
          <w14:ligatures w14:val="standardContextual"/>
        </w:rPr>
      </w:pPr>
      <w:hyperlink w:anchor="_Toc150856134" w:history="1">
        <w:r w:rsidR="000D134E" w:rsidRPr="00C8651A">
          <w:t>Part 5.1</w:t>
        </w:r>
        <w:r w:rsidR="000D134E">
          <w:rPr>
            <w:rFonts w:asciiTheme="minorHAnsi" w:eastAsiaTheme="minorEastAsia" w:hAnsiTheme="minorHAnsi" w:cstheme="minorBidi"/>
            <w:b w:val="0"/>
            <w:kern w:val="2"/>
            <w:sz w:val="22"/>
            <w:szCs w:val="22"/>
            <w:lang w:eastAsia="en-AU"/>
            <w14:ligatures w14:val="standardContextual"/>
          </w:rPr>
          <w:tab/>
        </w:r>
        <w:r w:rsidR="000D134E" w:rsidRPr="00C8651A">
          <w:t>Direct sale of leases</w:t>
        </w:r>
        <w:r w:rsidR="000D134E" w:rsidRPr="000D134E">
          <w:rPr>
            <w:vanish/>
          </w:rPr>
          <w:tab/>
        </w:r>
        <w:r w:rsidR="000D134E" w:rsidRPr="000D134E">
          <w:rPr>
            <w:vanish/>
          </w:rPr>
          <w:fldChar w:fldCharType="begin"/>
        </w:r>
        <w:r w:rsidR="000D134E" w:rsidRPr="000D134E">
          <w:rPr>
            <w:vanish/>
          </w:rPr>
          <w:instrText xml:space="preserve"> PAGEREF _Toc150856134 \h </w:instrText>
        </w:r>
        <w:r w:rsidR="000D134E" w:rsidRPr="000D134E">
          <w:rPr>
            <w:vanish/>
          </w:rPr>
        </w:r>
        <w:r w:rsidR="000D134E" w:rsidRPr="000D134E">
          <w:rPr>
            <w:vanish/>
          </w:rPr>
          <w:fldChar w:fldCharType="separate"/>
        </w:r>
        <w:r w:rsidR="00EE491D">
          <w:rPr>
            <w:vanish/>
          </w:rPr>
          <w:t>49</w:t>
        </w:r>
        <w:r w:rsidR="000D134E" w:rsidRPr="000D134E">
          <w:rPr>
            <w:vanish/>
          </w:rPr>
          <w:fldChar w:fldCharType="end"/>
        </w:r>
      </w:hyperlink>
    </w:p>
    <w:p w14:paraId="131BCBB3" w14:textId="378EF0AA" w:rsidR="000D134E" w:rsidRDefault="001B02E1">
      <w:pPr>
        <w:pStyle w:val="TOC3"/>
        <w:rPr>
          <w:rFonts w:asciiTheme="minorHAnsi" w:eastAsiaTheme="minorEastAsia" w:hAnsiTheme="minorHAnsi" w:cstheme="minorBidi"/>
          <w:b w:val="0"/>
          <w:kern w:val="2"/>
          <w:sz w:val="22"/>
          <w:szCs w:val="22"/>
          <w:lang w:eastAsia="en-AU"/>
          <w14:ligatures w14:val="standardContextual"/>
        </w:rPr>
      </w:pPr>
      <w:hyperlink w:anchor="_Toc150856135" w:history="1">
        <w:r w:rsidR="000D134E" w:rsidRPr="00C8651A">
          <w:t>Division 5.1.1</w:t>
        </w:r>
        <w:r w:rsidR="000D134E">
          <w:rPr>
            <w:rFonts w:asciiTheme="minorHAnsi" w:eastAsiaTheme="minorEastAsia" w:hAnsiTheme="minorHAnsi" w:cstheme="minorBidi"/>
            <w:b w:val="0"/>
            <w:kern w:val="2"/>
            <w:sz w:val="22"/>
            <w:szCs w:val="22"/>
            <w:lang w:eastAsia="en-AU"/>
            <w14:ligatures w14:val="standardContextual"/>
          </w:rPr>
          <w:tab/>
        </w:r>
        <w:r w:rsidR="000D134E" w:rsidRPr="00C8651A">
          <w:t>Interpretation—pt 5.1</w:t>
        </w:r>
        <w:r w:rsidR="000D134E" w:rsidRPr="000D134E">
          <w:rPr>
            <w:vanish/>
          </w:rPr>
          <w:tab/>
        </w:r>
        <w:r w:rsidR="000D134E" w:rsidRPr="000D134E">
          <w:rPr>
            <w:vanish/>
          </w:rPr>
          <w:fldChar w:fldCharType="begin"/>
        </w:r>
        <w:r w:rsidR="000D134E" w:rsidRPr="000D134E">
          <w:rPr>
            <w:vanish/>
          </w:rPr>
          <w:instrText xml:space="preserve"> PAGEREF _Toc150856135 \h </w:instrText>
        </w:r>
        <w:r w:rsidR="000D134E" w:rsidRPr="000D134E">
          <w:rPr>
            <w:vanish/>
          </w:rPr>
        </w:r>
        <w:r w:rsidR="000D134E" w:rsidRPr="000D134E">
          <w:rPr>
            <w:vanish/>
          </w:rPr>
          <w:fldChar w:fldCharType="separate"/>
        </w:r>
        <w:r w:rsidR="00EE491D">
          <w:rPr>
            <w:vanish/>
          </w:rPr>
          <w:t>49</w:t>
        </w:r>
        <w:r w:rsidR="000D134E" w:rsidRPr="000D134E">
          <w:rPr>
            <w:vanish/>
          </w:rPr>
          <w:fldChar w:fldCharType="end"/>
        </w:r>
      </w:hyperlink>
    </w:p>
    <w:p w14:paraId="2C624402" w14:textId="38202477"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136" w:history="1">
        <w:r w:rsidRPr="00C8651A">
          <w:t>100</w:t>
        </w:r>
        <w:r>
          <w:rPr>
            <w:rFonts w:asciiTheme="minorHAnsi" w:eastAsiaTheme="minorEastAsia" w:hAnsiTheme="minorHAnsi" w:cstheme="minorBidi"/>
            <w:kern w:val="2"/>
            <w:sz w:val="22"/>
            <w:szCs w:val="22"/>
            <w:lang w:eastAsia="en-AU"/>
            <w14:ligatures w14:val="standardContextual"/>
          </w:rPr>
          <w:tab/>
        </w:r>
        <w:r w:rsidRPr="00C8651A">
          <w:t>Definitions—pt 5.1</w:t>
        </w:r>
        <w:r>
          <w:tab/>
        </w:r>
        <w:r>
          <w:fldChar w:fldCharType="begin"/>
        </w:r>
        <w:r>
          <w:instrText xml:space="preserve"> PAGEREF _Toc150856136 \h </w:instrText>
        </w:r>
        <w:r>
          <w:fldChar w:fldCharType="separate"/>
        </w:r>
        <w:r w:rsidR="00EE491D">
          <w:t>49</w:t>
        </w:r>
        <w:r>
          <w:fldChar w:fldCharType="end"/>
        </w:r>
      </w:hyperlink>
    </w:p>
    <w:p w14:paraId="50D7BA1F" w14:textId="3F5F1464"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137" w:history="1">
        <w:r w:rsidRPr="00C8651A">
          <w:t>101</w:t>
        </w:r>
        <w:r>
          <w:rPr>
            <w:rFonts w:asciiTheme="minorHAnsi" w:eastAsiaTheme="minorEastAsia" w:hAnsiTheme="minorHAnsi" w:cstheme="minorBidi"/>
            <w:kern w:val="2"/>
            <w:sz w:val="22"/>
            <w:szCs w:val="22"/>
            <w:lang w:eastAsia="en-AU"/>
            <w14:ligatures w14:val="standardContextual"/>
          </w:rPr>
          <w:tab/>
        </w:r>
        <w:r w:rsidRPr="00C8651A">
          <w:t xml:space="preserve">Meaning of </w:t>
        </w:r>
        <w:r w:rsidRPr="00C8651A">
          <w:rPr>
            <w:i/>
          </w:rPr>
          <w:t>business-case criteria</w:t>
        </w:r>
        <w:r w:rsidRPr="00C8651A">
          <w:t xml:space="preserve"> and </w:t>
        </w:r>
        <w:r w:rsidRPr="00C8651A">
          <w:rPr>
            <w:i/>
          </w:rPr>
          <w:t>business-case documentation</w:t>
        </w:r>
        <w:r w:rsidRPr="00C8651A">
          <w:t>—pt 5.1</w:t>
        </w:r>
        <w:r>
          <w:tab/>
        </w:r>
        <w:r>
          <w:fldChar w:fldCharType="begin"/>
        </w:r>
        <w:r>
          <w:instrText xml:space="preserve"> PAGEREF _Toc150856137 \h </w:instrText>
        </w:r>
        <w:r>
          <w:fldChar w:fldCharType="separate"/>
        </w:r>
        <w:r w:rsidR="00EE491D">
          <w:t>50</w:t>
        </w:r>
        <w:r>
          <w:fldChar w:fldCharType="end"/>
        </w:r>
      </w:hyperlink>
    </w:p>
    <w:p w14:paraId="7F0C1658" w14:textId="5BC2AAB7"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138" w:history="1">
        <w:r w:rsidRPr="00C8651A">
          <w:t>102A</w:t>
        </w:r>
        <w:r>
          <w:rPr>
            <w:rFonts w:asciiTheme="minorHAnsi" w:eastAsiaTheme="minorEastAsia" w:hAnsiTheme="minorHAnsi" w:cstheme="minorBidi"/>
            <w:kern w:val="2"/>
            <w:sz w:val="22"/>
            <w:szCs w:val="22"/>
            <w:lang w:eastAsia="en-AU"/>
            <w14:ligatures w14:val="standardContextual"/>
          </w:rPr>
          <w:tab/>
        </w:r>
        <w:r w:rsidRPr="00C8651A">
          <w:t xml:space="preserve">Meaning of </w:t>
        </w:r>
        <w:r w:rsidRPr="00C8651A">
          <w:rPr>
            <w:i/>
          </w:rPr>
          <w:t>UNSW campus</w:t>
        </w:r>
        <w:r w:rsidRPr="00C8651A">
          <w:t>—pt 5.1</w:t>
        </w:r>
        <w:r>
          <w:tab/>
        </w:r>
        <w:r>
          <w:fldChar w:fldCharType="begin"/>
        </w:r>
        <w:r>
          <w:instrText xml:space="preserve"> PAGEREF _Toc150856138 \h </w:instrText>
        </w:r>
        <w:r>
          <w:fldChar w:fldCharType="separate"/>
        </w:r>
        <w:r w:rsidR="00EE491D">
          <w:t>51</w:t>
        </w:r>
        <w:r>
          <w:fldChar w:fldCharType="end"/>
        </w:r>
      </w:hyperlink>
    </w:p>
    <w:p w14:paraId="0DC21B11" w14:textId="5BE287E9" w:rsidR="000D134E" w:rsidRDefault="001B02E1">
      <w:pPr>
        <w:pStyle w:val="TOC3"/>
        <w:rPr>
          <w:rFonts w:asciiTheme="minorHAnsi" w:eastAsiaTheme="minorEastAsia" w:hAnsiTheme="minorHAnsi" w:cstheme="minorBidi"/>
          <w:b w:val="0"/>
          <w:kern w:val="2"/>
          <w:sz w:val="22"/>
          <w:szCs w:val="22"/>
          <w:lang w:eastAsia="en-AU"/>
          <w14:ligatures w14:val="standardContextual"/>
        </w:rPr>
      </w:pPr>
      <w:hyperlink w:anchor="_Toc150856139" w:history="1">
        <w:r w:rsidR="000D134E" w:rsidRPr="00C8651A">
          <w:t>Division 5.1.2</w:t>
        </w:r>
        <w:r w:rsidR="000D134E">
          <w:rPr>
            <w:rFonts w:asciiTheme="minorHAnsi" w:eastAsiaTheme="minorEastAsia" w:hAnsiTheme="minorHAnsi" w:cstheme="minorBidi"/>
            <w:b w:val="0"/>
            <w:kern w:val="2"/>
            <w:sz w:val="22"/>
            <w:szCs w:val="22"/>
            <w:lang w:eastAsia="en-AU"/>
            <w14:ligatures w14:val="standardContextual"/>
          </w:rPr>
          <w:tab/>
        </w:r>
        <w:r w:rsidR="000D134E" w:rsidRPr="00C8651A">
          <w:t>Direct sales approved by Executive</w:t>
        </w:r>
        <w:r w:rsidR="000D134E" w:rsidRPr="000D134E">
          <w:rPr>
            <w:vanish/>
          </w:rPr>
          <w:tab/>
        </w:r>
        <w:r w:rsidR="000D134E" w:rsidRPr="000D134E">
          <w:rPr>
            <w:vanish/>
          </w:rPr>
          <w:fldChar w:fldCharType="begin"/>
        </w:r>
        <w:r w:rsidR="000D134E" w:rsidRPr="000D134E">
          <w:rPr>
            <w:vanish/>
          </w:rPr>
          <w:instrText xml:space="preserve"> PAGEREF _Toc150856139 \h </w:instrText>
        </w:r>
        <w:r w:rsidR="000D134E" w:rsidRPr="000D134E">
          <w:rPr>
            <w:vanish/>
          </w:rPr>
        </w:r>
        <w:r w:rsidR="000D134E" w:rsidRPr="000D134E">
          <w:rPr>
            <w:vanish/>
          </w:rPr>
          <w:fldChar w:fldCharType="separate"/>
        </w:r>
        <w:r w:rsidR="00EE491D">
          <w:rPr>
            <w:vanish/>
          </w:rPr>
          <w:t>52</w:t>
        </w:r>
        <w:r w:rsidR="000D134E" w:rsidRPr="000D134E">
          <w:rPr>
            <w:vanish/>
          </w:rPr>
          <w:fldChar w:fldCharType="end"/>
        </w:r>
      </w:hyperlink>
    </w:p>
    <w:p w14:paraId="6A9520A2" w14:textId="52F365D5"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140" w:history="1">
        <w:r w:rsidRPr="00C8651A">
          <w:t>105</w:t>
        </w:r>
        <w:r>
          <w:rPr>
            <w:rFonts w:asciiTheme="minorHAnsi" w:eastAsiaTheme="minorEastAsia" w:hAnsiTheme="minorHAnsi" w:cstheme="minorBidi"/>
            <w:kern w:val="2"/>
            <w:sz w:val="22"/>
            <w:szCs w:val="22"/>
            <w:lang w:eastAsia="en-AU"/>
            <w14:ligatures w14:val="standardContextual"/>
          </w:rPr>
          <w:tab/>
        </w:r>
        <w:r w:rsidRPr="00C8651A">
          <w:t>Direct sales requiring approval by Executive—Act, s 240 (1) (a)</w:t>
        </w:r>
        <w:r>
          <w:tab/>
        </w:r>
        <w:r>
          <w:fldChar w:fldCharType="begin"/>
        </w:r>
        <w:r>
          <w:instrText xml:space="preserve"> PAGEREF _Toc150856140 \h </w:instrText>
        </w:r>
        <w:r>
          <w:fldChar w:fldCharType="separate"/>
        </w:r>
        <w:r w:rsidR="00EE491D">
          <w:t>52</w:t>
        </w:r>
        <w:r>
          <w:fldChar w:fldCharType="end"/>
        </w:r>
      </w:hyperlink>
    </w:p>
    <w:p w14:paraId="7611CF4C" w14:textId="1364BE96"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141" w:history="1">
        <w:r w:rsidRPr="00C8651A">
          <w:t>106</w:t>
        </w:r>
        <w:r>
          <w:rPr>
            <w:rFonts w:asciiTheme="minorHAnsi" w:eastAsiaTheme="minorEastAsia" w:hAnsiTheme="minorHAnsi" w:cstheme="minorBidi"/>
            <w:kern w:val="2"/>
            <w:sz w:val="22"/>
            <w:szCs w:val="22"/>
            <w:lang w:eastAsia="en-AU"/>
            <w14:ligatures w14:val="standardContextual"/>
          </w:rPr>
          <w:tab/>
        </w:r>
        <w:r w:rsidRPr="00C8651A">
          <w:t>Direct sale criteria for territory entities—Act, s 240 (1) (a) (i)</w:t>
        </w:r>
        <w:r>
          <w:tab/>
        </w:r>
        <w:r>
          <w:fldChar w:fldCharType="begin"/>
        </w:r>
        <w:r>
          <w:instrText xml:space="preserve"> PAGEREF _Toc150856141 \h </w:instrText>
        </w:r>
        <w:r>
          <w:fldChar w:fldCharType="separate"/>
        </w:r>
        <w:r w:rsidR="00EE491D">
          <w:t>53</w:t>
        </w:r>
        <w:r>
          <w:fldChar w:fldCharType="end"/>
        </w:r>
      </w:hyperlink>
    </w:p>
    <w:p w14:paraId="244A9EC2" w14:textId="0499B765"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142" w:history="1">
        <w:r w:rsidRPr="00C8651A">
          <w:t>107</w:t>
        </w:r>
        <w:r>
          <w:rPr>
            <w:rFonts w:asciiTheme="minorHAnsi" w:eastAsiaTheme="minorEastAsia" w:hAnsiTheme="minorHAnsi" w:cstheme="minorBidi"/>
            <w:kern w:val="2"/>
            <w:sz w:val="22"/>
            <w:szCs w:val="22"/>
            <w:lang w:eastAsia="en-AU"/>
            <w14:ligatures w14:val="standardContextual"/>
          </w:rPr>
          <w:tab/>
        </w:r>
        <w:r w:rsidRPr="00C8651A">
          <w:t>Direct sale criteria for Commonwealth entities—Act, s 240 (1) (a) (i)</w:t>
        </w:r>
        <w:r>
          <w:tab/>
        </w:r>
        <w:r>
          <w:fldChar w:fldCharType="begin"/>
        </w:r>
        <w:r>
          <w:instrText xml:space="preserve"> PAGEREF _Toc150856142 \h </w:instrText>
        </w:r>
        <w:r>
          <w:fldChar w:fldCharType="separate"/>
        </w:r>
        <w:r w:rsidR="00EE491D">
          <w:t>53</w:t>
        </w:r>
        <w:r>
          <w:fldChar w:fldCharType="end"/>
        </w:r>
      </w:hyperlink>
    </w:p>
    <w:p w14:paraId="5DB92D99" w14:textId="26BE0A9A"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143" w:history="1">
        <w:r w:rsidRPr="00C8651A">
          <w:t>108</w:t>
        </w:r>
        <w:r>
          <w:rPr>
            <w:rFonts w:asciiTheme="minorHAnsi" w:eastAsiaTheme="minorEastAsia" w:hAnsiTheme="minorHAnsi" w:cstheme="minorBidi"/>
            <w:kern w:val="2"/>
            <w:sz w:val="22"/>
            <w:szCs w:val="22"/>
            <w:lang w:eastAsia="en-AU"/>
            <w14:ligatures w14:val="standardContextual"/>
          </w:rPr>
          <w:tab/>
        </w:r>
        <w:r w:rsidRPr="00C8651A">
          <w:t>Direct sale criteria for non-government educational establishments—Act, s 240 (1) (a) (i)</w:t>
        </w:r>
        <w:r>
          <w:tab/>
        </w:r>
        <w:r>
          <w:fldChar w:fldCharType="begin"/>
        </w:r>
        <w:r>
          <w:instrText xml:space="preserve"> PAGEREF _Toc150856143 \h </w:instrText>
        </w:r>
        <w:r>
          <w:fldChar w:fldCharType="separate"/>
        </w:r>
        <w:r w:rsidR="00EE491D">
          <w:t>54</w:t>
        </w:r>
        <w:r>
          <w:fldChar w:fldCharType="end"/>
        </w:r>
      </w:hyperlink>
    </w:p>
    <w:p w14:paraId="24173E78" w14:textId="1DBF11D9"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144" w:history="1">
        <w:r w:rsidRPr="00C8651A">
          <w:t>109</w:t>
        </w:r>
        <w:r>
          <w:rPr>
            <w:rFonts w:asciiTheme="minorHAnsi" w:eastAsiaTheme="minorEastAsia" w:hAnsiTheme="minorHAnsi" w:cstheme="minorBidi"/>
            <w:kern w:val="2"/>
            <w:sz w:val="22"/>
            <w:szCs w:val="22"/>
            <w:lang w:eastAsia="en-AU"/>
            <w14:ligatures w14:val="standardContextual"/>
          </w:rPr>
          <w:tab/>
        </w:r>
        <w:r w:rsidRPr="00C8651A">
          <w:t>Direct sale criterion for unallocated land for housing commissioner—Act, s 240 (1) (a) (i)</w:t>
        </w:r>
        <w:r>
          <w:tab/>
        </w:r>
        <w:r>
          <w:fldChar w:fldCharType="begin"/>
        </w:r>
        <w:r>
          <w:instrText xml:space="preserve"> PAGEREF _Toc150856144 \h </w:instrText>
        </w:r>
        <w:r>
          <w:fldChar w:fldCharType="separate"/>
        </w:r>
        <w:r w:rsidR="00EE491D">
          <w:t>56</w:t>
        </w:r>
        <w:r>
          <w:fldChar w:fldCharType="end"/>
        </w:r>
      </w:hyperlink>
    </w:p>
    <w:p w14:paraId="2AC44D0C" w14:textId="26E49E04"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145" w:history="1">
        <w:r w:rsidRPr="00C8651A">
          <w:t>110</w:t>
        </w:r>
        <w:r>
          <w:rPr>
            <w:rFonts w:asciiTheme="minorHAnsi" w:eastAsiaTheme="minorEastAsia" w:hAnsiTheme="minorHAnsi" w:cstheme="minorBidi"/>
            <w:kern w:val="2"/>
            <w:sz w:val="22"/>
            <w:szCs w:val="22"/>
            <w:lang w:eastAsia="en-AU"/>
            <w14:ligatures w14:val="standardContextual"/>
          </w:rPr>
          <w:tab/>
        </w:r>
        <w:r w:rsidRPr="00C8651A">
          <w:t>Direct sale criteria for leases of contiguous unleased land that is public land—Act, s 240 (1) (a) (i)</w:t>
        </w:r>
        <w:r>
          <w:tab/>
        </w:r>
        <w:r>
          <w:fldChar w:fldCharType="begin"/>
        </w:r>
        <w:r>
          <w:instrText xml:space="preserve"> PAGEREF _Toc150856145 \h </w:instrText>
        </w:r>
        <w:r>
          <w:fldChar w:fldCharType="separate"/>
        </w:r>
        <w:r w:rsidR="00EE491D">
          <w:t>56</w:t>
        </w:r>
        <w:r>
          <w:fldChar w:fldCharType="end"/>
        </w:r>
      </w:hyperlink>
    </w:p>
    <w:p w14:paraId="47CC9BD4" w14:textId="0851A4AB"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146" w:history="1">
        <w:r w:rsidRPr="00C8651A">
          <w:t>111A</w:t>
        </w:r>
        <w:r>
          <w:rPr>
            <w:rFonts w:asciiTheme="minorHAnsi" w:eastAsiaTheme="minorEastAsia" w:hAnsiTheme="minorHAnsi" w:cstheme="minorBidi"/>
            <w:kern w:val="2"/>
            <w:sz w:val="22"/>
            <w:szCs w:val="22"/>
            <w:lang w:eastAsia="en-AU"/>
            <w14:ligatures w14:val="standardContextual"/>
          </w:rPr>
          <w:tab/>
        </w:r>
        <w:r w:rsidRPr="00C8651A">
          <w:t>Direct sale criteria for UNSW campus land for University of NSW—Act, s 240 (1) (a) (i)</w:t>
        </w:r>
        <w:r>
          <w:tab/>
        </w:r>
        <w:r>
          <w:fldChar w:fldCharType="begin"/>
        </w:r>
        <w:r>
          <w:instrText xml:space="preserve"> PAGEREF _Toc150856146 \h </w:instrText>
        </w:r>
        <w:r>
          <w:fldChar w:fldCharType="separate"/>
        </w:r>
        <w:r w:rsidR="00EE491D">
          <w:t>57</w:t>
        </w:r>
        <w:r>
          <w:fldChar w:fldCharType="end"/>
        </w:r>
      </w:hyperlink>
    </w:p>
    <w:p w14:paraId="0F82DF06" w14:textId="265533B6"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147" w:history="1">
        <w:r w:rsidRPr="00C8651A">
          <w:t>112</w:t>
        </w:r>
        <w:r>
          <w:rPr>
            <w:rFonts w:asciiTheme="minorHAnsi" w:eastAsiaTheme="minorEastAsia" w:hAnsiTheme="minorHAnsi" w:cstheme="minorBidi"/>
            <w:kern w:val="2"/>
            <w:sz w:val="22"/>
            <w:szCs w:val="22"/>
            <w:lang w:eastAsia="en-AU"/>
            <w14:ligatures w14:val="standardContextual"/>
          </w:rPr>
          <w:tab/>
        </w:r>
        <w:r w:rsidRPr="00C8651A">
          <w:t>Direct sale criteria for community organisations—Act, s 240 (1) (a) (i)</w:t>
        </w:r>
        <w:r>
          <w:tab/>
        </w:r>
        <w:r>
          <w:fldChar w:fldCharType="begin"/>
        </w:r>
        <w:r>
          <w:instrText xml:space="preserve"> PAGEREF _Toc150856147 \h </w:instrText>
        </w:r>
        <w:r>
          <w:fldChar w:fldCharType="separate"/>
        </w:r>
        <w:r w:rsidR="00EE491D">
          <w:t>58</w:t>
        </w:r>
        <w:r>
          <w:fldChar w:fldCharType="end"/>
        </w:r>
      </w:hyperlink>
    </w:p>
    <w:p w14:paraId="2AB295D7" w14:textId="599F1D77"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148" w:history="1">
        <w:r w:rsidRPr="00C8651A">
          <w:t>113</w:t>
        </w:r>
        <w:r>
          <w:rPr>
            <w:rFonts w:asciiTheme="minorHAnsi" w:eastAsiaTheme="minorEastAsia" w:hAnsiTheme="minorHAnsi" w:cstheme="minorBidi"/>
            <w:kern w:val="2"/>
            <w:sz w:val="22"/>
            <w:szCs w:val="22"/>
            <w:lang w:eastAsia="en-AU"/>
            <w14:ligatures w14:val="standardContextual"/>
          </w:rPr>
          <w:tab/>
        </w:r>
        <w:r w:rsidRPr="00C8651A">
          <w:t>Direct sale criteria for supportive accommodation—Act, s 240 (1) (a) (i)</w:t>
        </w:r>
        <w:r>
          <w:tab/>
        </w:r>
        <w:r>
          <w:fldChar w:fldCharType="begin"/>
        </w:r>
        <w:r>
          <w:instrText xml:space="preserve"> PAGEREF _Toc150856148 \h </w:instrText>
        </w:r>
        <w:r>
          <w:fldChar w:fldCharType="separate"/>
        </w:r>
        <w:r w:rsidR="00EE491D">
          <w:t>59</w:t>
        </w:r>
        <w:r>
          <w:fldChar w:fldCharType="end"/>
        </w:r>
      </w:hyperlink>
    </w:p>
    <w:p w14:paraId="202B1679" w14:textId="5FCA25B4"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149" w:history="1">
        <w:r w:rsidRPr="00C8651A">
          <w:t>114</w:t>
        </w:r>
        <w:r>
          <w:rPr>
            <w:rFonts w:asciiTheme="minorHAnsi" w:eastAsiaTheme="minorEastAsia" w:hAnsiTheme="minorHAnsi" w:cstheme="minorBidi"/>
            <w:kern w:val="2"/>
            <w:sz w:val="22"/>
            <w:szCs w:val="22"/>
            <w:lang w:eastAsia="en-AU"/>
            <w14:ligatures w14:val="standardContextual"/>
          </w:rPr>
          <w:tab/>
        </w:r>
        <w:r w:rsidRPr="00C8651A">
          <w:t>Direct sale criteria for rural leases—Act, s 240 (1) (a) (i)</w:t>
        </w:r>
        <w:r>
          <w:tab/>
        </w:r>
        <w:r>
          <w:fldChar w:fldCharType="begin"/>
        </w:r>
        <w:r>
          <w:instrText xml:space="preserve"> PAGEREF _Toc150856149 \h </w:instrText>
        </w:r>
        <w:r>
          <w:fldChar w:fldCharType="separate"/>
        </w:r>
        <w:r w:rsidR="00EE491D">
          <w:t>60</w:t>
        </w:r>
        <w:r>
          <w:fldChar w:fldCharType="end"/>
        </w:r>
      </w:hyperlink>
    </w:p>
    <w:p w14:paraId="3009F0BB" w14:textId="64ED0E14" w:rsidR="000D134E" w:rsidRDefault="001B02E1">
      <w:pPr>
        <w:pStyle w:val="TOC3"/>
        <w:rPr>
          <w:rFonts w:asciiTheme="minorHAnsi" w:eastAsiaTheme="minorEastAsia" w:hAnsiTheme="minorHAnsi" w:cstheme="minorBidi"/>
          <w:b w:val="0"/>
          <w:kern w:val="2"/>
          <w:sz w:val="22"/>
          <w:szCs w:val="22"/>
          <w:lang w:eastAsia="en-AU"/>
          <w14:ligatures w14:val="standardContextual"/>
        </w:rPr>
      </w:pPr>
      <w:hyperlink w:anchor="_Toc150856150" w:history="1">
        <w:r w:rsidR="000D134E" w:rsidRPr="00C8651A">
          <w:t>Division 5.1.3</w:t>
        </w:r>
        <w:r w:rsidR="000D134E">
          <w:rPr>
            <w:rFonts w:asciiTheme="minorHAnsi" w:eastAsiaTheme="minorEastAsia" w:hAnsiTheme="minorHAnsi" w:cstheme="minorBidi"/>
            <w:b w:val="0"/>
            <w:kern w:val="2"/>
            <w:sz w:val="22"/>
            <w:szCs w:val="22"/>
            <w:lang w:eastAsia="en-AU"/>
            <w14:ligatures w14:val="standardContextual"/>
          </w:rPr>
          <w:tab/>
        </w:r>
        <w:r w:rsidR="000D134E" w:rsidRPr="00C8651A">
          <w:t>Direct sales approved by Minister</w:t>
        </w:r>
        <w:r w:rsidR="000D134E" w:rsidRPr="000D134E">
          <w:rPr>
            <w:vanish/>
          </w:rPr>
          <w:tab/>
        </w:r>
        <w:r w:rsidR="000D134E" w:rsidRPr="000D134E">
          <w:rPr>
            <w:vanish/>
          </w:rPr>
          <w:fldChar w:fldCharType="begin"/>
        </w:r>
        <w:r w:rsidR="000D134E" w:rsidRPr="000D134E">
          <w:rPr>
            <w:vanish/>
          </w:rPr>
          <w:instrText xml:space="preserve"> PAGEREF _Toc150856150 \h </w:instrText>
        </w:r>
        <w:r w:rsidR="000D134E" w:rsidRPr="000D134E">
          <w:rPr>
            <w:vanish/>
          </w:rPr>
        </w:r>
        <w:r w:rsidR="000D134E" w:rsidRPr="000D134E">
          <w:rPr>
            <w:vanish/>
          </w:rPr>
          <w:fldChar w:fldCharType="separate"/>
        </w:r>
        <w:r w:rsidR="00EE491D">
          <w:rPr>
            <w:vanish/>
          </w:rPr>
          <w:t>61</w:t>
        </w:r>
        <w:r w:rsidR="000D134E" w:rsidRPr="000D134E">
          <w:rPr>
            <w:vanish/>
          </w:rPr>
          <w:fldChar w:fldCharType="end"/>
        </w:r>
      </w:hyperlink>
    </w:p>
    <w:p w14:paraId="0865086F" w14:textId="365A81E5"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151" w:history="1">
        <w:r w:rsidRPr="00C8651A">
          <w:t>120</w:t>
        </w:r>
        <w:r>
          <w:rPr>
            <w:rFonts w:asciiTheme="minorHAnsi" w:eastAsiaTheme="minorEastAsia" w:hAnsiTheme="minorHAnsi" w:cstheme="minorBidi"/>
            <w:kern w:val="2"/>
            <w:sz w:val="22"/>
            <w:szCs w:val="22"/>
            <w:lang w:eastAsia="en-AU"/>
            <w14:ligatures w14:val="standardContextual"/>
          </w:rPr>
          <w:tab/>
        </w:r>
        <w:r w:rsidRPr="00C8651A">
          <w:t>Direct sales requiring approval by Minister—Act, s 240 (1) (b)</w:t>
        </w:r>
        <w:r>
          <w:tab/>
        </w:r>
        <w:r>
          <w:fldChar w:fldCharType="begin"/>
        </w:r>
        <w:r>
          <w:instrText xml:space="preserve"> PAGEREF _Toc150856151 \h </w:instrText>
        </w:r>
        <w:r>
          <w:fldChar w:fldCharType="separate"/>
        </w:r>
        <w:r w:rsidR="00EE491D">
          <w:t>61</w:t>
        </w:r>
        <w:r>
          <w:fldChar w:fldCharType="end"/>
        </w:r>
      </w:hyperlink>
    </w:p>
    <w:p w14:paraId="27013D47" w14:textId="0BA31529"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152" w:history="1">
        <w:r w:rsidRPr="00C8651A">
          <w:t>121</w:t>
        </w:r>
        <w:r>
          <w:rPr>
            <w:rFonts w:asciiTheme="minorHAnsi" w:eastAsiaTheme="minorEastAsia" w:hAnsiTheme="minorHAnsi" w:cstheme="minorBidi"/>
            <w:kern w:val="2"/>
            <w:sz w:val="22"/>
            <w:szCs w:val="22"/>
            <w:lang w:eastAsia="en-AU"/>
            <w14:ligatures w14:val="standardContextual"/>
          </w:rPr>
          <w:tab/>
        </w:r>
        <w:r w:rsidRPr="00C8651A">
          <w:t>Direct sale criteria for Territory—Act, s 240 (1) (b) (i)</w:t>
        </w:r>
        <w:r>
          <w:tab/>
        </w:r>
        <w:r>
          <w:fldChar w:fldCharType="begin"/>
        </w:r>
        <w:r>
          <w:instrText xml:space="preserve"> PAGEREF _Toc150856152 \h </w:instrText>
        </w:r>
        <w:r>
          <w:fldChar w:fldCharType="separate"/>
        </w:r>
        <w:r w:rsidR="00EE491D">
          <w:t>61</w:t>
        </w:r>
        <w:r>
          <w:fldChar w:fldCharType="end"/>
        </w:r>
      </w:hyperlink>
    </w:p>
    <w:p w14:paraId="7598940C" w14:textId="3770ABAD"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153" w:history="1">
        <w:r w:rsidRPr="00C8651A">
          <w:t>122</w:t>
        </w:r>
        <w:r>
          <w:rPr>
            <w:rFonts w:asciiTheme="minorHAnsi" w:eastAsiaTheme="minorEastAsia" w:hAnsiTheme="minorHAnsi" w:cstheme="minorBidi"/>
            <w:kern w:val="2"/>
            <w:sz w:val="22"/>
            <w:szCs w:val="22"/>
            <w:lang w:eastAsia="en-AU"/>
            <w14:ligatures w14:val="standardContextual"/>
          </w:rPr>
          <w:tab/>
        </w:r>
        <w:r w:rsidRPr="00C8651A">
          <w:t>Direct sale criteria for leases of contiguous unleased land other than public land—Act, s 240 (1) (b) (i)</w:t>
        </w:r>
        <w:r>
          <w:tab/>
        </w:r>
        <w:r>
          <w:fldChar w:fldCharType="begin"/>
        </w:r>
        <w:r>
          <w:instrText xml:space="preserve"> PAGEREF _Toc150856153 \h </w:instrText>
        </w:r>
        <w:r>
          <w:fldChar w:fldCharType="separate"/>
        </w:r>
        <w:r w:rsidR="00EE491D">
          <w:t>62</w:t>
        </w:r>
        <w:r>
          <w:fldChar w:fldCharType="end"/>
        </w:r>
      </w:hyperlink>
    </w:p>
    <w:p w14:paraId="79748698" w14:textId="6444ECE7" w:rsidR="000D134E" w:rsidRDefault="001B02E1">
      <w:pPr>
        <w:pStyle w:val="TOC3"/>
        <w:rPr>
          <w:rFonts w:asciiTheme="minorHAnsi" w:eastAsiaTheme="minorEastAsia" w:hAnsiTheme="minorHAnsi" w:cstheme="minorBidi"/>
          <w:b w:val="0"/>
          <w:kern w:val="2"/>
          <w:sz w:val="22"/>
          <w:szCs w:val="22"/>
          <w:lang w:eastAsia="en-AU"/>
          <w14:ligatures w14:val="standardContextual"/>
        </w:rPr>
      </w:pPr>
      <w:hyperlink w:anchor="_Toc150856154" w:history="1">
        <w:r w:rsidR="000D134E" w:rsidRPr="00C8651A">
          <w:t>Division 5.1.4</w:t>
        </w:r>
        <w:r w:rsidR="000D134E">
          <w:rPr>
            <w:rFonts w:asciiTheme="minorHAnsi" w:eastAsiaTheme="minorEastAsia" w:hAnsiTheme="minorHAnsi" w:cstheme="minorBidi"/>
            <w:b w:val="0"/>
            <w:kern w:val="2"/>
            <w:sz w:val="22"/>
            <w:szCs w:val="22"/>
            <w:lang w:eastAsia="en-AU"/>
            <w14:ligatures w14:val="standardContextual"/>
          </w:rPr>
          <w:tab/>
        </w:r>
        <w:r w:rsidR="000D134E" w:rsidRPr="00C8651A">
          <w:t>Certain direct sales not requiring approval</w:t>
        </w:r>
        <w:r w:rsidR="000D134E" w:rsidRPr="000D134E">
          <w:rPr>
            <w:vanish/>
          </w:rPr>
          <w:tab/>
        </w:r>
        <w:r w:rsidR="000D134E" w:rsidRPr="000D134E">
          <w:rPr>
            <w:vanish/>
          </w:rPr>
          <w:fldChar w:fldCharType="begin"/>
        </w:r>
        <w:r w:rsidR="000D134E" w:rsidRPr="000D134E">
          <w:rPr>
            <w:vanish/>
          </w:rPr>
          <w:instrText xml:space="preserve"> PAGEREF _Toc150856154 \h </w:instrText>
        </w:r>
        <w:r w:rsidR="000D134E" w:rsidRPr="000D134E">
          <w:rPr>
            <w:vanish/>
          </w:rPr>
        </w:r>
        <w:r w:rsidR="000D134E" w:rsidRPr="000D134E">
          <w:rPr>
            <w:vanish/>
          </w:rPr>
          <w:fldChar w:fldCharType="separate"/>
        </w:r>
        <w:r w:rsidR="00EE491D">
          <w:rPr>
            <w:vanish/>
          </w:rPr>
          <w:t>63</w:t>
        </w:r>
        <w:r w:rsidR="000D134E" w:rsidRPr="000D134E">
          <w:rPr>
            <w:vanish/>
          </w:rPr>
          <w:fldChar w:fldCharType="end"/>
        </w:r>
      </w:hyperlink>
    </w:p>
    <w:p w14:paraId="065C6757" w14:textId="5B8C5332"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155" w:history="1">
        <w:r w:rsidRPr="00C8651A">
          <w:t>130</w:t>
        </w:r>
        <w:r>
          <w:rPr>
            <w:rFonts w:asciiTheme="minorHAnsi" w:eastAsiaTheme="minorEastAsia" w:hAnsiTheme="minorHAnsi" w:cstheme="minorBidi"/>
            <w:kern w:val="2"/>
            <w:sz w:val="22"/>
            <w:szCs w:val="22"/>
            <w:lang w:eastAsia="en-AU"/>
            <w14:ligatures w14:val="standardContextual"/>
          </w:rPr>
          <w:tab/>
        </w:r>
        <w:r w:rsidRPr="00C8651A">
          <w:t>Certain direct sales not requiring approval—Act, s 240 (1) (d)</w:t>
        </w:r>
        <w:r>
          <w:tab/>
        </w:r>
        <w:r>
          <w:fldChar w:fldCharType="begin"/>
        </w:r>
        <w:r>
          <w:instrText xml:space="preserve"> PAGEREF _Toc150856155 \h </w:instrText>
        </w:r>
        <w:r>
          <w:fldChar w:fldCharType="separate"/>
        </w:r>
        <w:r w:rsidR="00EE491D">
          <w:t>63</w:t>
        </w:r>
        <w:r>
          <w:fldChar w:fldCharType="end"/>
        </w:r>
      </w:hyperlink>
    </w:p>
    <w:p w14:paraId="21F51A4C" w14:textId="352B42B7" w:rsidR="000D134E" w:rsidRDefault="001B02E1">
      <w:pPr>
        <w:pStyle w:val="TOC3"/>
        <w:rPr>
          <w:rFonts w:asciiTheme="minorHAnsi" w:eastAsiaTheme="minorEastAsia" w:hAnsiTheme="minorHAnsi" w:cstheme="minorBidi"/>
          <w:b w:val="0"/>
          <w:kern w:val="2"/>
          <w:sz w:val="22"/>
          <w:szCs w:val="22"/>
          <w:lang w:eastAsia="en-AU"/>
          <w14:ligatures w14:val="standardContextual"/>
        </w:rPr>
      </w:pPr>
      <w:hyperlink w:anchor="_Toc150856156" w:history="1">
        <w:r w:rsidR="000D134E" w:rsidRPr="00C8651A">
          <w:t>Division 5.1.5</w:t>
        </w:r>
        <w:r w:rsidR="000D134E">
          <w:rPr>
            <w:rFonts w:asciiTheme="minorHAnsi" w:eastAsiaTheme="minorEastAsia" w:hAnsiTheme="minorHAnsi" w:cstheme="minorBidi"/>
            <w:b w:val="0"/>
            <w:kern w:val="2"/>
            <w:sz w:val="22"/>
            <w:szCs w:val="22"/>
            <w:lang w:eastAsia="en-AU"/>
            <w14:ligatures w14:val="standardContextual"/>
          </w:rPr>
          <w:tab/>
        </w:r>
        <w:r w:rsidR="000D134E" w:rsidRPr="00C8651A">
          <w:t>Direct sale leases subject to certain provisions</w:t>
        </w:r>
        <w:r w:rsidR="000D134E" w:rsidRPr="000D134E">
          <w:rPr>
            <w:vanish/>
          </w:rPr>
          <w:tab/>
        </w:r>
        <w:r w:rsidR="000D134E" w:rsidRPr="000D134E">
          <w:rPr>
            <w:vanish/>
          </w:rPr>
          <w:fldChar w:fldCharType="begin"/>
        </w:r>
        <w:r w:rsidR="000D134E" w:rsidRPr="000D134E">
          <w:rPr>
            <w:vanish/>
          </w:rPr>
          <w:instrText xml:space="preserve"> PAGEREF _Toc150856156 \h </w:instrText>
        </w:r>
        <w:r w:rsidR="000D134E" w:rsidRPr="000D134E">
          <w:rPr>
            <w:vanish/>
          </w:rPr>
        </w:r>
        <w:r w:rsidR="000D134E" w:rsidRPr="000D134E">
          <w:rPr>
            <w:vanish/>
          </w:rPr>
          <w:fldChar w:fldCharType="separate"/>
        </w:r>
        <w:r w:rsidR="00EE491D">
          <w:rPr>
            <w:vanish/>
          </w:rPr>
          <w:t>66</w:t>
        </w:r>
        <w:r w:rsidR="000D134E" w:rsidRPr="000D134E">
          <w:rPr>
            <w:vanish/>
          </w:rPr>
          <w:fldChar w:fldCharType="end"/>
        </w:r>
      </w:hyperlink>
    </w:p>
    <w:p w14:paraId="52FE9719" w14:textId="087223CE"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157" w:history="1">
        <w:r w:rsidRPr="00C8651A">
          <w:t>131</w:t>
        </w:r>
        <w:r>
          <w:rPr>
            <w:rFonts w:asciiTheme="minorHAnsi" w:eastAsiaTheme="minorEastAsia" w:hAnsiTheme="minorHAnsi" w:cstheme="minorBidi"/>
            <w:kern w:val="2"/>
            <w:sz w:val="22"/>
            <w:szCs w:val="22"/>
            <w:lang w:eastAsia="en-AU"/>
            <w14:ligatures w14:val="standardContextual"/>
          </w:rPr>
          <w:tab/>
        </w:r>
        <w:r w:rsidRPr="00C8651A">
          <w:t>Direct sale leases for UNSW campus land—Act, s 243 (2)</w:t>
        </w:r>
        <w:r>
          <w:tab/>
        </w:r>
        <w:r>
          <w:fldChar w:fldCharType="begin"/>
        </w:r>
        <w:r>
          <w:instrText xml:space="preserve"> PAGEREF _Toc150856157 \h </w:instrText>
        </w:r>
        <w:r>
          <w:fldChar w:fldCharType="separate"/>
        </w:r>
        <w:r w:rsidR="00EE491D">
          <w:t>66</w:t>
        </w:r>
        <w:r>
          <w:fldChar w:fldCharType="end"/>
        </w:r>
      </w:hyperlink>
    </w:p>
    <w:p w14:paraId="0BF76A7C" w14:textId="0AAB3C0C" w:rsidR="000D134E" w:rsidRDefault="001B02E1">
      <w:pPr>
        <w:pStyle w:val="TOC2"/>
        <w:rPr>
          <w:rFonts w:asciiTheme="minorHAnsi" w:eastAsiaTheme="minorEastAsia" w:hAnsiTheme="minorHAnsi" w:cstheme="minorBidi"/>
          <w:b w:val="0"/>
          <w:kern w:val="2"/>
          <w:sz w:val="22"/>
          <w:szCs w:val="22"/>
          <w:lang w:eastAsia="en-AU"/>
          <w14:ligatures w14:val="standardContextual"/>
        </w:rPr>
      </w:pPr>
      <w:hyperlink w:anchor="_Toc150856158" w:history="1">
        <w:r w:rsidR="000D134E" w:rsidRPr="00C8651A">
          <w:t>Part 5.2</w:t>
        </w:r>
        <w:r w:rsidR="000D134E">
          <w:rPr>
            <w:rFonts w:asciiTheme="minorHAnsi" w:eastAsiaTheme="minorEastAsia" w:hAnsiTheme="minorHAnsi" w:cstheme="minorBidi"/>
            <w:b w:val="0"/>
            <w:kern w:val="2"/>
            <w:sz w:val="22"/>
            <w:szCs w:val="22"/>
            <w:lang w:eastAsia="en-AU"/>
            <w14:ligatures w14:val="standardContextual"/>
          </w:rPr>
          <w:tab/>
        </w:r>
        <w:r w:rsidR="000D134E" w:rsidRPr="00C8651A">
          <w:t>Grants of leases generally</w:t>
        </w:r>
        <w:r w:rsidR="000D134E" w:rsidRPr="000D134E">
          <w:rPr>
            <w:vanish/>
          </w:rPr>
          <w:tab/>
        </w:r>
        <w:r w:rsidR="000D134E" w:rsidRPr="000D134E">
          <w:rPr>
            <w:vanish/>
          </w:rPr>
          <w:fldChar w:fldCharType="begin"/>
        </w:r>
        <w:r w:rsidR="000D134E" w:rsidRPr="000D134E">
          <w:rPr>
            <w:vanish/>
          </w:rPr>
          <w:instrText xml:space="preserve"> PAGEREF _Toc150856158 \h </w:instrText>
        </w:r>
        <w:r w:rsidR="000D134E" w:rsidRPr="000D134E">
          <w:rPr>
            <w:vanish/>
          </w:rPr>
        </w:r>
        <w:r w:rsidR="000D134E" w:rsidRPr="000D134E">
          <w:rPr>
            <w:vanish/>
          </w:rPr>
          <w:fldChar w:fldCharType="separate"/>
        </w:r>
        <w:r w:rsidR="00EE491D">
          <w:rPr>
            <w:vanish/>
          </w:rPr>
          <w:t>67</w:t>
        </w:r>
        <w:r w:rsidR="000D134E" w:rsidRPr="000D134E">
          <w:rPr>
            <w:vanish/>
          </w:rPr>
          <w:fldChar w:fldCharType="end"/>
        </w:r>
      </w:hyperlink>
    </w:p>
    <w:p w14:paraId="2DBCC6B4" w14:textId="47516FB8"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159" w:history="1">
        <w:r w:rsidRPr="00C8651A">
          <w:t>140</w:t>
        </w:r>
        <w:r>
          <w:rPr>
            <w:rFonts w:asciiTheme="minorHAnsi" w:eastAsiaTheme="minorEastAsia" w:hAnsiTheme="minorHAnsi" w:cstheme="minorBidi"/>
            <w:kern w:val="2"/>
            <w:sz w:val="22"/>
            <w:szCs w:val="22"/>
            <w:lang w:eastAsia="en-AU"/>
            <w14:ligatures w14:val="standardContextual"/>
          </w:rPr>
          <w:tab/>
        </w:r>
        <w:r w:rsidRPr="00C8651A">
          <w:t>Period for failure to accept and execute lease—Act, s 250 (1)</w:t>
        </w:r>
        <w:r>
          <w:tab/>
        </w:r>
        <w:r>
          <w:fldChar w:fldCharType="begin"/>
        </w:r>
        <w:r>
          <w:instrText xml:space="preserve"> PAGEREF _Toc150856159 \h </w:instrText>
        </w:r>
        <w:r>
          <w:fldChar w:fldCharType="separate"/>
        </w:r>
        <w:r w:rsidR="00EE491D">
          <w:t>67</w:t>
        </w:r>
        <w:r>
          <w:fldChar w:fldCharType="end"/>
        </w:r>
      </w:hyperlink>
    </w:p>
    <w:p w14:paraId="3E1FAEF3" w14:textId="596C8580"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160" w:history="1">
        <w:r w:rsidRPr="00C8651A">
          <w:t>141</w:t>
        </w:r>
        <w:r>
          <w:rPr>
            <w:rFonts w:asciiTheme="minorHAnsi" w:eastAsiaTheme="minorEastAsia" w:hAnsiTheme="minorHAnsi" w:cstheme="minorBidi"/>
            <w:kern w:val="2"/>
            <w:sz w:val="22"/>
            <w:szCs w:val="22"/>
            <w:lang w:eastAsia="en-AU"/>
            <w14:ligatures w14:val="standardContextual"/>
          </w:rPr>
          <w:tab/>
        </w:r>
        <w:r w:rsidRPr="00C8651A">
          <w:t>Exemptions from restrictions on dealings with certain single dwelling house leases—Act, s 251 (1) (c) (ii)</w:t>
        </w:r>
        <w:r>
          <w:tab/>
        </w:r>
        <w:r>
          <w:fldChar w:fldCharType="begin"/>
        </w:r>
        <w:r>
          <w:instrText xml:space="preserve"> PAGEREF _Toc150856160 \h </w:instrText>
        </w:r>
        <w:r>
          <w:fldChar w:fldCharType="separate"/>
        </w:r>
        <w:r w:rsidR="00EE491D">
          <w:t>67</w:t>
        </w:r>
        <w:r>
          <w:fldChar w:fldCharType="end"/>
        </w:r>
      </w:hyperlink>
    </w:p>
    <w:p w14:paraId="608765A9" w14:textId="62E11D4D"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161" w:history="1">
        <w:r w:rsidRPr="00C8651A">
          <w:t>142</w:t>
        </w:r>
        <w:r>
          <w:rPr>
            <w:rFonts w:asciiTheme="minorHAnsi" w:eastAsiaTheme="minorEastAsia" w:hAnsiTheme="minorHAnsi" w:cstheme="minorBidi"/>
            <w:kern w:val="2"/>
            <w:sz w:val="22"/>
            <w:szCs w:val="22"/>
            <w:lang w:eastAsia="en-AU"/>
            <w14:ligatures w14:val="standardContextual"/>
          </w:rPr>
          <w:tab/>
        </w:r>
        <w:r w:rsidRPr="00C8651A">
          <w:t>Exemptions from restrictions on dealings with certain leases—Act, s 251 (5)</w:t>
        </w:r>
        <w:r>
          <w:tab/>
        </w:r>
        <w:r>
          <w:fldChar w:fldCharType="begin"/>
        </w:r>
        <w:r>
          <w:instrText xml:space="preserve"> PAGEREF _Toc150856161 \h </w:instrText>
        </w:r>
        <w:r>
          <w:fldChar w:fldCharType="separate"/>
        </w:r>
        <w:r w:rsidR="00EE491D">
          <w:t>67</w:t>
        </w:r>
        <w:r>
          <w:fldChar w:fldCharType="end"/>
        </w:r>
      </w:hyperlink>
    </w:p>
    <w:p w14:paraId="4553E5E0" w14:textId="6DEFCB09" w:rsidR="000D134E" w:rsidRDefault="001B02E1">
      <w:pPr>
        <w:pStyle w:val="TOC2"/>
        <w:rPr>
          <w:rFonts w:asciiTheme="minorHAnsi" w:eastAsiaTheme="minorEastAsia" w:hAnsiTheme="minorHAnsi" w:cstheme="minorBidi"/>
          <w:b w:val="0"/>
          <w:kern w:val="2"/>
          <w:sz w:val="22"/>
          <w:szCs w:val="22"/>
          <w:lang w:eastAsia="en-AU"/>
          <w14:ligatures w14:val="standardContextual"/>
        </w:rPr>
      </w:pPr>
      <w:hyperlink w:anchor="_Toc150856162" w:history="1">
        <w:r w:rsidR="000D134E" w:rsidRPr="00C8651A">
          <w:t>Part 5.2A</w:t>
        </w:r>
        <w:r w:rsidR="000D134E">
          <w:rPr>
            <w:rFonts w:asciiTheme="minorHAnsi" w:eastAsiaTheme="minorEastAsia" w:hAnsiTheme="minorHAnsi" w:cstheme="minorBidi"/>
            <w:b w:val="0"/>
            <w:kern w:val="2"/>
            <w:sz w:val="22"/>
            <w:szCs w:val="22"/>
            <w:lang w:eastAsia="en-AU"/>
            <w14:ligatures w14:val="standardContextual"/>
          </w:rPr>
          <w:tab/>
        </w:r>
        <w:r w:rsidR="000D134E" w:rsidRPr="00C8651A">
          <w:t>Community concessional leases—grant by tender</w:t>
        </w:r>
        <w:r w:rsidR="000D134E" w:rsidRPr="000D134E">
          <w:rPr>
            <w:vanish/>
          </w:rPr>
          <w:tab/>
        </w:r>
        <w:r w:rsidR="000D134E" w:rsidRPr="000D134E">
          <w:rPr>
            <w:vanish/>
          </w:rPr>
          <w:fldChar w:fldCharType="begin"/>
        </w:r>
        <w:r w:rsidR="000D134E" w:rsidRPr="000D134E">
          <w:rPr>
            <w:vanish/>
          </w:rPr>
          <w:instrText xml:space="preserve"> PAGEREF _Toc150856162 \h </w:instrText>
        </w:r>
        <w:r w:rsidR="000D134E" w:rsidRPr="000D134E">
          <w:rPr>
            <w:vanish/>
          </w:rPr>
        </w:r>
        <w:r w:rsidR="000D134E" w:rsidRPr="000D134E">
          <w:rPr>
            <w:vanish/>
          </w:rPr>
          <w:fldChar w:fldCharType="separate"/>
        </w:r>
        <w:r w:rsidR="00EE491D">
          <w:rPr>
            <w:vanish/>
          </w:rPr>
          <w:t>69</w:t>
        </w:r>
        <w:r w:rsidR="000D134E" w:rsidRPr="000D134E">
          <w:rPr>
            <w:vanish/>
          </w:rPr>
          <w:fldChar w:fldCharType="end"/>
        </w:r>
      </w:hyperlink>
    </w:p>
    <w:p w14:paraId="3EA6A847" w14:textId="574C9E0C"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163" w:history="1">
        <w:r w:rsidRPr="00C8651A">
          <w:t>143</w:t>
        </w:r>
        <w:r>
          <w:rPr>
            <w:rFonts w:asciiTheme="minorHAnsi" w:eastAsiaTheme="minorEastAsia" w:hAnsiTheme="minorHAnsi" w:cstheme="minorBidi"/>
            <w:kern w:val="2"/>
            <w:sz w:val="22"/>
            <w:szCs w:val="22"/>
            <w:lang w:eastAsia="en-AU"/>
            <w14:ligatures w14:val="standardContextual"/>
          </w:rPr>
          <w:tab/>
        </w:r>
        <w:r w:rsidRPr="00C8651A">
          <w:t>Definitions—pt 5.2A</w:t>
        </w:r>
        <w:r>
          <w:tab/>
        </w:r>
        <w:r>
          <w:fldChar w:fldCharType="begin"/>
        </w:r>
        <w:r>
          <w:instrText xml:space="preserve"> PAGEREF _Toc150856163 \h </w:instrText>
        </w:r>
        <w:r>
          <w:fldChar w:fldCharType="separate"/>
        </w:r>
        <w:r w:rsidR="00EE491D">
          <w:t>69</w:t>
        </w:r>
        <w:r>
          <w:fldChar w:fldCharType="end"/>
        </w:r>
      </w:hyperlink>
    </w:p>
    <w:p w14:paraId="1A9286D5" w14:textId="681B6679"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164" w:history="1">
        <w:r w:rsidRPr="00C8651A">
          <w:t>144</w:t>
        </w:r>
        <w:r>
          <w:rPr>
            <w:rFonts w:asciiTheme="minorHAnsi" w:eastAsiaTheme="minorEastAsia" w:hAnsiTheme="minorHAnsi" w:cstheme="minorBidi"/>
            <w:kern w:val="2"/>
            <w:sz w:val="22"/>
            <w:szCs w:val="22"/>
            <w:lang w:eastAsia="en-AU"/>
            <w14:ligatures w14:val="standardContextual"/>
          </w:rPr>
          <w:tab/>
        </w:r>
        <w:r w:rsidRPr="00C8651A">
          <w:t>Tender process—expressions of interest—Act, s 253F (b)</w:t>
        </w:r>
        <w:r>
          <w:tab/>
        </w:r>
        <w:r>
          <w:fldChar w:fldCharType="begin"/>
        </w:r>
        <w:r>
          <w:instrText xml:space="preserve"> PAGEREF _Toc150856164 \h </w:instrText>
        </w:r>
        <w:r>
          <w:fldChar w:fldCharType="separate"/>
        </w:r>
        <w:r w:rsidR="00EE491D">
          <w:t>69</w:t>
        </w:r>
        <w:r>
          <w:fldChar w:fldCharType="end"/>
        </w:r>
      </w:hyperlink>
    </w:p>
    <w:p w14:paraId="024B6775" w14:textId="5736613B"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165" w:history="1">
        <w:r w:rsidRPr="00C8651A">
          <w:t>145</w:t>
        </w:r>
        <w:r>
          <w:rPr>
            <w:rFonts w:asciiTheme="minorHAnsi" w:eastAsiaTheme="minorEastAsia" w:hAnsiTheme="minorHAnsi" w:cstheme="minorBidi"/>
            <w:kern w:val="2"/>
            <w:sz w:val="22"/>
            <w:szCs w:val="22"/>
            <w:lang w:eastAsia="en-AU"/>
            <w14:ligatures w14:val="standardContextual"/>
          </w:rPr>
          <w:tab/>
        </w:r>
        <w:r w:rsidRPr="00C8651A">
          <w:t>Grant by tender—threshold criteria—Act, s 253F (c)</w:t>
        </w:r>
        <w:r>
          <w:tab/>
        </w:r>
        <w:r>
          <w:fldChar w:fldCharType="begin"/>
        </w:r>
        <w:r>
          <w:instrText xml:space="preserve"> PAGEREF _Toc150856165 \h </w:instrText>
        </w:r>
        <w:r>
          <w:fldChar w:fldCharType="separate"/>
        </w:r>
        <w:r w:rsidR="00EE491D">
          <w:t>70</w:t>
        </w:r>
        <w:r>
          <w:fldChar w:fldCharType="end"/>
        </w:r>
      </w:hyperlink>
    </w:p>
    <w:p w14:paraId="21CCB152" w14:textId="4AE7893C"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166" w:history="1">
        <w:r w:rsidRPr="00C8651A">
          <w:t>146</w:t>
        </w:r>
        <w:r>
          <w:rPr>
            <w:rFonts w:asciiTheme="minorHAnsi" w:eastAsiaTheme="minorEastAsia" w:hAnsiTheme="minorHAnsi" w:cstheme="minorBidi"/>
            <w:kern w:val="2"/>
            <w:sz w:val="22"/>
            <w:szCs w:val="22"/>
            <w:lang w:eastAsia="en-AU"/>
            <w14:ligatures w14:val="standardContextual"/>
          </w:rPr>
          <w:tab/>
        </w:r>
        <w:r w:rsidRPr="00C8651A">
          <w:t>Tender process—content of tenders—Act, s 253F (b)</w:t>
        </w:r>
        <w:r>
          <w:tab/>
        </w:r>
        <w:r>
          <w:fldChar w:fldCharType="begin"/>
        </w:r>
        <w:r>
          <w:instrText xml:space="preserve"> PAGEREF _Toc150856166 \h </w:instrText>
        </w:r>
        <w:r>
          <w:fldChar w:fldCharType="separate"/>
        </w:r>
        <w:r w:rsidR="00EE491D">
          <w:t>71</w:t>
        </w:r>
        <w:r>
          <w:fldChar w:fldCharType="end"/>
        </w:r>
      </w:hyperlink>
    </w:p>
    <w:p w14:paraId="44BB6B03" w14:textId="7E86E6D6"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167" w:history="1">
        <w:r w:rsidRPr="00C8651A">
          <w:t>147</w:t>
        </w:r>
        <w:r>
          <w:rPr>
            <w:rFonts w:asciiTheme="minorHAnsi" w:eastAsiaTheme="minorEastAsia" w:hAnsiTheme="minorHAnsi" w:cstheme="minorBidi"/>
            <w:kern w:val="2"/>
            <w:sz w:val="22"/>
            <w:szCs w:val="22"/>
            <w:lang w:eastAsia="en-AU"/>
            <w14:ligatures w14:val="standardContextual"/>
          </w:rPr>
          <w:tab/>
        </w:r>
        <w:r w:rsidRPr="00C8651A">
          <w:t>Tender process—assessment of tenders—Act, s 253F (b)</w:t>
        </w:r>
        <w:r>
          <w:tab/>
        </w:r>
        <w:r>
          <w:fldChar w:fldCharType="begin"/>
        </w:r>
        <w:r>
          <w:instrText xml:space="preserve"> PAGEREF _Toc150856167 \h </w:instrText>
        </w:r>
        <w:r>
          <w:fldChar w:fldCharType="separate"/>
        </w:r>
        <w:r w:rsidR="00EE491D">
          <w:t>73</w:t>
        </w:r>
        <w:r>
          <w:fldChar w:fldCharType="end"/>
        </w:r>
      </w:hyperlink>
    </w:p>
    <w:p w14:paraId="650522DC" w14:textId="207B4022"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168" w:history="1">
        <w:r w:rsidRPr="00C8651A">
          <w:t>148</w:t>
        </w:r>
        <w:r>
          <w:rPr>
            <w:rFonts w:asciiTheme="minorHAnsi" w:eastAsiaTheme="minorEastAsia" w:hAnsiTheme="minorHAnsi" w:cstheme="minorBidi"/>
            <w:kern w:val="2"/>
            <w:sz w:val="22"/>
            <w:szCs w:val="22"/>
            <w:lang w:eastAsia="en-AU"/>
            <w14:ligatures w14:val="standardContextual"/>
          </w:rPr>
          <w:tab/>
        </w:r>
        <w:r w:rsidRPr="00C8651A">
          <w:t xml:space="preserve">Community concessional lease provisions—Act, s 253G, def </w:t>
        </w:r>
        <w:r w:rsidRPr="00C8651A">
          <w:rPr>
            <w:i/>
          </w:rPr>
          <w:t>community concessional lease provisions</w:t>
        </w:r>
        <w:r w:rsidRPr="00C8651A">
          <w:t>, par (h)</w:t>
        </w:r>
        <w:r>
          <w:tab/>
        </w:r>
        <w:r>
          <w:fldChar w:fldCharType="begin"/>
        </w:r>
        <w:r>
          <w:instrText xml:space="preserve"> PAGEREF _Toc150856168 \h </w:instrText>
        </w:r>
        <w:r>
          <w:fldChar w:fldCharType="separate"/>
        </w:r>
        <w:r w:rsidR="00EE491D">
          <w:t>73</w:t>
        </w:r>
        <w:r>
          <w:fldChar w:fldCharType="end"/>
        </w:r>
      </w:hyperlink>
    </w:p>
    <w:p w14:paraId="11174AC9" w14:textId="0FC97A6A" w:rsidR="000D134E" w:rsidRDefault="001B02E1">
      <w:pPr>
        <w:pStyle w:val="TOC2"/>
        <w:rPr>
          <w:rFonts w:asciiTheme="minorHAnsi" w:eastAsiaTheme="minorEastAsia" w:hAnsiTheme="minorHAnsi" w:cstheme="minorBidi"/>
          <w:b w:val="0"/>
          <w:kern w:val="2"/>
          <w:sz w:val="22"/>
          <w:szCs w:val="22"/>
          <w:lang w:eastAsia="en-AU"/>
          <w14:ligatures w14:val="standardContextual"/>
        </w:rPr>
      </w:pPr>
      <w:hyperlink w:anchor="_Toc150856169" w:history="1">
        <w:r w:rsidR="000D134E" w:rsidRPr="00C8651A">
          <w:t>Part 5.3</w:t>
        </w:r>
        <w:r w:rsidR="000D134E">
          <w:rPr>
            <w:rFonts w:asciiTheme="minorHAnsi" w:eastAsiaTheme="minorEastAsia" w:hAnsiTheme="minorHAnsi" w:cstheme="minorBidi"/>
            <w:b w:val="0"/>
            <w:kern w:val="2"/>
            <w:sz w:val="22"/>
            <w:szCs w:val="22"/>
            <w:lang w:eastAsia="en-AU"/>
            <w14:ligatures w14:val="standardContextual"/>
          </w:rPr>
          <w:tab/>
        </w:r>
        <w:r w:rsidR="000D134E" w:rsidRPr="00C8651A">
          <w:t>Grants of further leases</w:t>
        </w:r>
        <w:r w:rsidR="000D134E" w:rsidRPr="000D134E">
          <w:rPr>
            <w:vanish/>
          </w:rPr>
          <w:tab/>
        </w:r>
        <w:r w:rsidR="000D134E" w:rsidRPr="000D134E">
          <w:rPr>
            <w:vanish/>
          </w:rPr>
          <w:fldChar w:fldCharType="begin"/>
        </w:r>
        <w:r w:rsidR="000D134E" w:rsidRPr="000D134E">
          <w:rPr>
            <w:vanish/>
          </w:rPr>
          <w:instrText xml:space="preserve"> PAGEREF _Toc150856169 \h </w:instrText>
        </w:r>
        <w:r w:rsidR="000D134E" w:rsidRPr="000D134E">
          <w:rPr>
            <w:vanish/>
          </w:rPr>
        </w:r>
        <w:r w:rsidR="000D134E" w:rsidRPr="000D134E">
          <w:rPr>
            <w:vanish/>
          </w:rPr>
          <w:fldChar w:fldCharType="separate"/>
        </w:r>
        <w:r w:rsidR="00EE491D">
          <w:rPr>
            <w:vanish/>
          </w:rPr>
          <w:t>74</w:t>
        </w:r>
        <w:r w:rsidR="000D134E" w:rsidRPr="000D134E">
          <w:rPr>
            <w:vanish/>
          </w:rPr>
          <w:fldChar w:fldCharType="end"/>
        </w:r>
      </w:hyperlink>
    </w:p>
    <w:p w14:paraId="459CB3F9" w14:textId="0AC01757"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170" w:history="1">
        <w:r w:rsidRPr="00C8651A">
          <w:t>150</w:t>
        </w:r>
        <w:r>
          <w:rPr>
            <w:rFonts w:asciiTheme="minorHAnsi" w:eastAsiaTheme="minorEastAsia" w:hAnsiTheme="minorHAnsi" w:cstheme="minorBidi"/>
            <w:kern w:val="2"/>
            <w:sz w:val="22"/>
            <w:szCs w:val="22"/>
            <w:lang w:eastAsia="en-AU"/>
            <w14:ligatures w14:val="standardContextual"/>
          </w:rPr>
          <w:tab/>
        </w:r>
        <w:r w:rsidRPr="00C8651A">
          <w:t>Criteria for grant of further leases for unit title schemes—Act, s 254 (1) (f)</w:t>
        </w:r>
        <w:r>
          <w:tab/>
        </w:r>
        <w:r>
          <w:fldChar w:fldCharType="begin"/>
        </w:r>
        <w:r>
          <w:instrText xml:space="preserve"> PAGEREF _Toc150856170 \h </w:instrText>
        </w:r>
        <w:r>
          <w:fldChar w:fldCharType="separate"/>
        </w:r>
        <w:r w:rsidR="00EE491D">
          <w:t>74</w:t>
        </w:r>
        <w:r>
          <w:fldChar w:fldCharType="end"/>
        </w:r>
      </w:hyperlink>
    </w:p>
    <w:p w14:paraId="27B11EB7" w14:textId="580064F8"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171" w:history="1">
        <w:r w:rsidRPr="00C8651A">
          <w:t>151</w:t>
        </w:r>
        <w:r>
          <w:rPr>
            <w:rFonts w:asciiTheme="minorHAnsi" w:eastAsiaTheme="minorEastAsia" w:hAnsiTheme="minorHAnsi" w:cstheme="minorBidi"/>
            <w:kern w:val="2"/>
            <w:sz w:val="22"/>
            <w:szCs w:val="22"/>
            <w:lang w:eastAsia="en-AU"/>
            <w14:ligatures w14:val="standardContextual"/>
          </w:rPr>
          <w:tab/>
        </w:r>
        <w:r w:rsidRPr="00C8651A">
          <w:t>Criteria for grant of further leases for community title schemes—Act, s 254 (1) (f)</w:t>
        </w:r>
        <w:r>
          <w:tab/>
        </w:r>
        <w:r>
          <w:fldChar w:fldCharType="begin"/>
        </w:r>
        <w:r>
          <w:instrText xml:space="preserve"> PAGEREF _Toc150856171 \h </w:instrText>
        </w:r>
        <w:r>
          <w:fldChar w:fldCharType="separate"/>
        </w:r>
        <w:r w:rsidR="00EE491D">
          <w:t>75</w:t>
        </w:r>
        <w:r>
          <w:fldChar w:fldCharType="end"/>
        </w:r>
      </w:hyperlink>
    </w:p>
    <w:p w14:paraId="50F4225A" w14:textId="7B7B1498"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172" w:history="1">
        <w:r w:rsidRPr="00C8651A">
          <w:t>152</w:t>
        </w:r>
        <w:r>
          <w:rPr>
            <w:rFonts w:asciiTheme="minorHAnsi" w:eastAsiaTheme="minorEastAsia" w:hAnsiTheme="minorHAnsi" w:cstheme="minorBidi"/>
            <w:kern w:val="2"/>
            <w:sz w:val="22"/>
            <w:szCs w:val="22"/>
            <w:lang w:eastAsia="en-AU"/>
            <w14:ligatures w14:val="standardContextual"/>
          </w:rPr>
          <w:tab/>
        </w:r>
        <w:r w:rsidRPr="00C8651A">
          <w:t>Criteria for grant of further community concessional leases—Act, s 254 (1) (f)</w:t>
        </w:r>
        <w:r>
          <w:tab/>
        </w:r>
        <w:r>
          <w:fldChar w:fldCharType="begin"/>
        </w:r>
        <w:r>
          <w:instrText xml:space="preserve"> PAGEREF _Toc150856172 \h </w:instrText>
        </w:r>
        <w:r>
          <w:fldChar w:fldCharType="separate"/>
        </w:r>
        <w:r w:rsidR="00EE491D">
          <w:t>75</w:t>
        </w:r>
        <w:r>
          <w:fldChar w:fldCharType="end"/>
        </w:r>
      </w:hyperlink>
    </w:p>
    <w:p w14:paraId="40D6C8A9" w14:textId="251041C6" w:rsidR="000D134E" w:rsidRDefault="001B02E1">
      <w:pPr>
        <w:pStyle w:val="TOC2"/>
        <w:rPr>
          <w:rFonts w:asciiTheme="minorHAnsi" w:eastAsiaTheme="minorEastAsia" w:hAnsiTheme="minorHAnsi" w:cstheme="minorBidi"/>
          <w:b w:val="0"/>
          <w:kern w:val="2"/>
          <w:sz w:val="22"/>
          <w:szCs w:val="22"/>
          <w:lang w:eastAsia="en-AU"/>
          <w14:ligatures w14:val="standardContextual"/>
        </w:rPr>
      </w:pPr>
      <w:hyperlink w:anchor="_Toc150856173" w:history="1">
        <w:r w:rsidR="000D134E" w:rsidRPr="00C8651A">
          <w:t>Part 5.4</w:t>
        </w:r>
        <w:r w:rsidR="000D134E">
          <w:rPr>
            <w:rFonts w:asciiTheme="minorHAnsi" w:eastAsiaTheme="minorEastAsia" w:hAnsiTheme="minorHAnsi" w:cstheme="minorBidi"/>
            <w:b w:val="0"/>
            <w:kern w:val="2"/>
            <w:sz w:val="22"/>
            <w:szCs w:val="22"/>
            <w:lang w:eastAsia="en-AU"/>
            <w14:ligatures w14:val="standardContextual"/>
          </w:rPr>
          <w:tab/>
        </w:r>
        <w:r w:rsidR="000D134E" w:rsidRPr="00C8651A">
          <w:t>Lease variations</w:t>
        </w:r>
        <w:r w:rsidR="000D134E" w:rsidRPr="000D134E">
          <w:rPr>
            <w:vanish/>
          </w:rPr>
          <w:tab/>
        </w:r>
        <w:r w:rsidR="000D134E" w:rsidRPr="000D134E">
          <w:rPr>
            <w:vanish/>
          </w:rPr>
          <w:fldChar w:fldCharType="begin"/>
        </w:r>
        <w:r w:rsidR="000D134E" w:rsidRPr="000D134E">
          <w:rPr>
            <w:vanish/>
          </w:rPr>
          <w:instrText xml:space="preserve"> PAGEREF _Toc150856173 \h </w:instrText>
        </w:r>
        <w:r w:rsidR="000D134E" w:rsidRPr="000D134E">
          <w:rPr>
            <w:vanish/>
          </w:rPr>
        </w:r>
        <w:r w:rsidR="000D134E" w:rsidRPr="000D134E">
          <w:rPr>
            <w:vanish/>
          </w:rPr>
          <w:fldChar w:fldCharType="separate"/>
        </w:r>
        <w:r w:rsidR="00EE491D">
          <w:rPr>
            <w:vanish/>
          </w:rPr>
          <w:t>77</w:t>
        </w:r>
        <w:r w:rsidR="000D134E" w:rsidRPr="000D134E">
          <w:rPr>
            <w:vanish/>
          </w:rPr>
          <w:fldChar w:fldCharType="end"/>
        </w:r>
      </w:hyperlink>
    </w:p>
    <w:p w14:paraId="0ADCDFCD" w14:textId="13037B84"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174" w:history="1">
        <w:r w:rsidRPr="00C8651A">
          <w:t>160</w:t>
        </w:r>
        <w:r>
          <w:rPr>
            <w:rFonts w:asciiTheme="minorHAnsi" w:eastAsiaTheme="minorEastAsia" w:hAnsiTheme="minorHAnsi" w:cstheme="minorBidi"/>
            <w:kern w:val="2"/>
            <w:sz w:val="22"/>
            <w:szCs w:val="22"/>
            <w:lang w:eastAsia="en-AU"/>
            <w14:ligatures w14:val="standardContextual"/>
          </w:rPr>
          <w:tab/>
        </w:r>
        <w:r w:rsidRPr="00C8651A">
          <w:t>Lease classes for variation to pay out rent—Act, s 272A (1)</w:t>
        </w:r>
        <w:r>
          <w:tab/>
        </w:r>
        <w:r>
          <w:fldChar w:fldCharType="begin"/>
        </w:r>
        <w:r>
          <w:instrText xml:space="preserve"> PAGEREF _Toc150856174 \h </w:instrText>
        </w:r>
        <w:r>
          <w:fldChar w:fldCharType="separate"/>
        </w:r>
        <w:r w:rsidR="00EE491D">
          <w:t>77</w:t>
        </w:r>
        <w:r>
          <w:fldChar w:fldCharType="end"/>
        </w:r>
      </w:hyperlink>
    </w:p>
    <w:p w14:paraId="56827E3C" w14:textId="43FC2505" w:rsidR="000D134E" w:rsidRDefault="000D134E">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0856175" w:history="1">
        <w:r w:rsidRPr="00C8651A">
          <w:t>161</w:t>
        </w:r>
        <w:r>
          <w:rPr>
            <w:rFonts w:asciiTheme="minorHAnsi" w:eastAsiaTheme="minorEastAsia" w:hAnsiTheme="minorHAnsi" w:cstheme="minorBidi"/>
            <w:kern w:val="2"/>
            <w:sz w:val="22"/>
            <w:szCs w:val="22"/>
            <w:lang w:eastAsia="en-AU"/>
            <w14:ligatures w14:val="standardContextual"/>
          </w:rPr>
          <w:tab/>
        </w:r>
        <w:r w:rsidRPr="00C8651A">
          <w:t>Decision on rent payout lease variation application—Act, s 272B (1)</w:t>
        </w:r>
        <w:r>
          <w:tab/>
        </w:r>
        <w:r>
          <w:fldChar w:fldCharType="begin"/>
        </w:r>
        <w:r>
          <w:instrText xml:space="preserve"> PAGEREF _Toc150856175 \h </w:instrText>
        </w:r>
        <w:r>
          <w:fldChar w:fldCharType="separate"/>
        </w:r>
        <w:r w:rsidR="00EE491D">
          <w:t>77</w:t>
        </w:r>
        <w:r>
          <w:fldChar w:fldCharType="end"/>
        </w:r>
      </w:hyperlink>
    </w:p>
    <w:p w14:paraId="67319791" w14:textId="36412A6E" w:rsidR="000D134E" w:rsidRDefault="001B02E1">
      <w:pPr>
        <w:pStyle w:val="TOC2"/>
        <w:rPr>
          <w:rFonts w:asciiTheme="minorHAnsi" w:eastAsiaTheme="minorEastAsia" w:hAnsiTheme="minorHAnsi" w:cstheme="minorBidi"/>
          <w:b w:val="0"/>
          <w:kern w:val="2"/>
          <w:sz w:val="22"/>
          <w:szCs w:val="22"/>
          <w:lang w:eastAsia="en-AU"/>
          <w14:ligatures w14:val="standardContextual"/>
        </w:rPr>
      </w:pPr>
      <w:hyperlink w:anchor="_Toc150856176" w:history="1">
        <w:r w:rsidR="000D134E" w:rsidRPr="00C8651A">
          <w:t>Part 5.5</w:t>
        </w:r>
        <w:r w:rsidR="000D134E">
          <w:rPr>
            <w:rFonts w:asciiTheme="minorHAnsi" w:eastAsiaTheme="minorEastAsia" w:hAnsiTheme="minorHAnsi" w:cstheme="minorBidi"/>
            <w:b w:val="0"/>
            <w:kern w:val="2"/>
            <w:sz w:val="22"/>
            <w:szCs w:val="22"/>
            <w:lang w:eastAsia="en-AU"/>
            <w14:ligatures w14:val="standardContextual"/>
          </w:rPr>
          <w:tab/>
        </w:r>
        <w:r w:rsidR="000D134E" w:rsidRPr="00C8651A">
          <w:t>Lease variation charges</w:t>
        </w:r>
        <w:r w:rsidR="000D134E" w:rsidRPr="000D134E">
          <w:rPr>
            <w:vanish/>
          </w:rPr>
          <w:tab/>
        </w:r>
        <w:r w:rsidR="000D134E" w:rsidRPr="000D134E">
          <w:rPr>
            <w:vanish/>
          </w:rPr>
          <w:fldChar w:fldCharType="begin"/>
        </w:r>
        <w:r w:rsidR="000D134E" w:rsidRPr="000D134E">
          <w:rPr>
            <w:vanish/>
          </w:rPr>
          <w:instrText xml:space="preserve"> PAGEREF _Toc150856176 \h </w:instrText>
        </w:r>
        <w:r w:rsidR="000D134E" w:rsidRPr="000D134E">
          <w:rPr>
            <w:vanish/>
          </w:rPr>
        </w:r>
        <w:r w:rsidR="000D134E" w:rsidRPr="000D134E">
          <w:rPr>
            <w:vanish/>
          </w:rPr>
          <w:fldChar w:fldCharType="separate"/>
        </w:r>
        <w:r w:rsidR="00EE491D">
          <w:rPr>
            <w:vanish/>
          </w:rPr>
          <w:t>78</w:t>
        </w:r>
        <w:r w:rsidR="000D134E" w:rsidRPr="000D134E">
          <w:rPr>
            <w:vanish/>
          </w:rPr>
          <w:fldChar w:fldCharType="end"/>
        </w:r>
      </w:hyperlink>
    </w:p>
    <w:p w14:paraId="7490725C" w14:textId="4FFB017F" w:rsidR="000D134E" w:rsidRDefault="001B02E1">
      <w:pPr>
        <w:pStyle w:val="TOC3"/>
        <w:rPr>
          <w:rFonts w:asciiTheme="minorHAnsi" w:eastAsiaTheme="minorEastAsia" w:hAnsiTheme="minorHAnsi" w:cstheme="minorBidi"/>
          <w:b w:val="0"/>
          <w:kern w:val="2"/>
          <w:sz w:val="22"/>
          <w:szCs w:val="22"/>
          <w:lang w:eastAsia="en-AU"/>
          <w14:ligatures w14:val="standardContextual"/>
        </w:rPr>
      </w:pPr>
      <w:hyperlink w:anchor="_Toc150856177" w:history="1">
        <w:r w:rsidR="000D134E" w:rsidRPr="00C8651A">
          <w:t>Division 5.5.1</w:t>
        </w:r>
        <w:r w:rsidR="000D134E">
          <w:rPr>
            <w:rFonts w:asciiTheme="minorHAnsi" w:eastAsiaTheme="minorEastAsia" w:hAnsiTheme="minorHAnsi" w:cstheme="minorBidi"/>
            <w:b w:val="0"/>
            <w:kern w:val="2"/>
            <w:sz w:val="22"/>
            <w:szCs w:val="22"/>
            <w:lang w:eastAsia="en-AU"/>
            <w14:ligatures w14:val="standardContextual"/>
          </w:rPr>
          <w:tab/>
        </w:r>
        <w:r w:rsidR="000D134E" w:rsidRPr="00C8651A">
          <w:t>Chargeable variations</w:t>
        </w:r>
        <w:r w:rsidR="000D134E" w:rsidRPr="000D134E">
          <w:rPr>
            <w:vanish/>
          </w:rPr>
          <w:tab/>
        </w:r>
        <w:r w:rsidR="000D134E" w:rsidRPr="000D134E">
          <w:rPr>
            <w:vanish/>
          </w:rPr>
          <w:fldChar w:fldCharType="begin"/>
        </w:r>
        <w:r w:rsidR="000D134E" w:rsidRPr="000D134E">
          <w:rPr>
            <w:vanish/>
          </w:rPr>
          <w:instrText xml:space="preserve"> PAGEREF _Toc150856177 \h </w:instrText>
        </w:r>
        <w:r w:rsidR="000D134E" w:rsidRPr="000D134E">
          <w:rPr>
            <w:vanish/>
          </w:rPr>
        </w:r>
        <w:r w:rsidR="000D134E" w:rsidRPr="000D134E">
          <w:rPr>
            <w:vanish/>
          </w:rPr>
          <w:fldChar w:fldCharType="separate"/>
        </w:r>
        <w:r w:rsidR="00EE491D">
          <w:rPr>
            <w:vanish/>
          </w:rPr>
          <w:t>78</w:t>
        </w:r>
        <w:r w:rsidR="000D134E" w:rsidRPr="000D134E">
          <w:rPr>
            <w:vanish/>
          </w:rPr>
          <w:fldChar w:fldCharType="end"/>
        </w:r>
      </w:hyperlink>
    </w:p>
    <w:p w14:paraId="648027B5" w14:textId="08D2DB9D"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178" w:history="1">
        <w:r w:rsidRPr="00C8651A">
          <w:t>170</w:t>
        </w:r>
        <w:r>
          <w:rPr>
            <w:rFonts w:asciiTheme="minorHAnsi" w:eastAsiaTheme="minorEastAsia" w:hAnsiTheme="minorHAnsi" w:cstheme="minorBidi"/>
            <w:kern w:val="2"/>
            <w:sz w:val="22"/>
            <w:szCs w:val="22"/>
            <w:lang w:eastAsia="en-AU"/>
            <w14:ligatures w14:val="standardContextual"/>
          </w:rPr>
          <w:tab/>
        </w:r>
        <w:r w:rsidRPr="00C8651A">
          <w:t xml:space="preserve">Exempt variations—Act, s 276, def </w:t>
        </w:r>
        <w:r w:rsidRPr="00C8651A">
          <w:rPr>
            <w:i/>
          </w:rPr>
          <w:t>chargeable variation</w:t>
        </w:r>
        <w:r w:rsidRPr="00C8651A">
          <w:t>, par (c)</w:t>
        </w:r>
        <w:r>
          <w:tab/>
        </w:r>
        <w:r>
          <w:fldChar w:fldCharType="begin"/>
        </w:r>
        <w:r>
          <w:instrText xml:space="preserve"> PAGEREF _Toc150856178 \h </w:instrText>
        </w:r>
        <w:r>
          <w:fldChar w:fldCharType="separate"/>
        </w:r>
        <w:r w:rsidR="00EE491D">
          <w:t>78</w:t>
        </w:r>
        <w:r>
          <w:fldChar w:fldCharType="end"/>
        </w:r>
      </w:hyperlink>
    </w:p>
    <w:p w14:paraId="2380475D" w14:textId="38A1182C"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179" w:history="1">
        <w:r w:rsidRPr="00C8651A">
          <w:t>170A</w:t>
        </w:r>
        <w:r>
          <w:rPr>
            <w:rFonts w:asciiTheme="minorHAnsi" w:eastAsiaTheme="minorEastAsia" w:hAnsiTheme="minorHAnsi" w:cstheme="minorBidi"/>
            <w:kern w:val="2"/>
            <w:sz w:val="22"/>
            <w:szCs w:val="22"/>
            <w:lang w:eastAsia="en-AU"/>
            <w14:ligatures w14:val="standardContextual"/>
          </w:rPr>
          <w:tab/>
        </w:r>
        <w:r w:rsidRPr="00C8651A">
          <w:t xml:space="preserve">S 276E chargeable variations—Act, s 276, def </w:t>
        </w:r>
        <w:r w:rsidRPr="00C8651A">
          <w:rPr>
            <w:i/>
          </w:rPr>
          <w:t>s 276E chargeable variation</w:t>
        </w:r>
        <w:r>
          <w:tab/>
        </w:r>
        <w:r>
          <w:fldChar w:fldCharType="begin"/>
        </w:r>
        <w:r>
          <w:instrText xml:space="preserve"> PAGEREF _Toc150856179 \h </w:instrText>
        </w:r>
        <w:r>
          <w:fldChar w:fldCharType="separate"/>
        </w:r>
        <w:r w:rsidR="00EE491D">
          <w:t>79</w:t>
        </w:r>
        <w:r>
          <w:fldChar w:fldCharType="end"/>
        </w:r>
      </w:hyperlink>
    </w:p>
    <w:p w14:paraId="0B3E70E3" w14:textId="6DDFEE74"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180" w:history="1">
        <w:r w:rsidRPr="00C8651A">
          <w:t>170B</w:t>
        </w:r>
        <w:r>
          <w:rPr>
            <w:rFonts w:asciiTheme="minorHAnsi" w:eastAsiaTheme="minorEastAsia" w:hAnsiTheme="minorHAnsi" w:cstheme="minorBidi"/>
            <w:kern w:val="2"/>
            <w:sz w:val="22"/>
            <w:szCs w:val="22"/>
            <w:lang w:eastAsia="en-AU"/>
            <w14:ligatures w14:val="standardContextual"/>
          </w:rPr>
          <w:tab/>
        </w:r>
        <w:r w:rsidRPr="00C8651A">
          <w:t>Lease variation charge—working out charge for combination of s 276E and s 277 chargeable variations—Act, s 276C (2) (c)</w:t>
        </w:r>
        <w:r>
          <w:tab/>
        </w:r>
        <w:r>
          <w:fldChar w:fldCharType="begin"/>
        </w:r>
        <w:r>
          <w:instrText xml:space="preserve"> PAGEREF _Toc150856180 \h </w:instrText>
        </w:r>
        <w:r>
          <w:fldChar w:fldCharType="separate"/>
        </w:r>
        <w:r w:rsidR="00EE491D">
          <w:t>82</w:t>
        </w:r>
        <w:r>
          <w:fldChar w:fldCharType="end"/>
        </w:r>
      </w:hyperlink>
    </w:p>
    <w:p w14:paraId="757D6D7B" w14:textId="29EF8EEA" w:rsidR="000D134E" w:rsidRDefault="001B02E1">
      <w:pPr>
        <w:pStyle w:val="TOC3"/>
        <w:rPr>
          <w:rFonts w:asciiTheme="minorHAnsi" w:eastAsiaTheme="minorEastAsia" w:hAnsiTheme="minorHAnsi" w:cstheme="minorBidi"/>
          <w:b w:val="0"/>
          <w:kern w:val="2"/>
          <w:sz w:val="22"/>
          <w:szCs w:val="22"/>
          <w:lang w:eastAsia="en-AU"/>
          <w14:ligatures w14:val="standardContextual"/>
        </w:rPr>
      </w:pPr>
      <w:hyperlink w:anchor="_Toc150856181" w:history="1">
        <w:r w:rsidR="000D134E" w:rsidRPr="00C8651A">
          <w:t>Division 5.5.2</w:t>
        </w:r>
        <w:r w:rsidR="000D134E">
          <w:rPr>
            <w:rFonts w:asciiTheme="minorHAnsi" w:eastAsiaTheme="minorEastAsia" w:hAnsiTheme="minorHAnsi" w:cstheme="minorBidi"/>
            <w:b w:val="0"/>
            <w:kern w:val="2"/>
            <w:sz w:val="22"/>
            <w:szCs w:val="22"/>
            <w:lang w:eastAsia="en-AU"/>
            <w14:ligatures w14:val="standardContextual"/>
          </w:rPr>
          <w:tab/>
        </w:r>
        <w:r w:rsidR="000D134E" w:rsidRPr="00C8651A">
          <w:t>Independent valuation of s 277 lease variation charge</w:t>
        </w:r>
        <w:r w:rsidR="000D134E" w:rsidRPr="000D134E">
          <w:rPr>
            <w:vanish/>
          </w:rPr>
          <w:tab/>
        </w:r>
        <w:r w:rsidR="000D134E" w:rsidRPr="000D134E">
          <w:rPr>
            <w:vanish/>
          </w:rPr>
          <w:fldChar w:fldCharType="begin"/>
        </w:r>
        <w:r w:rsidR="000D134E" w:rsidRPr="000D134E">
          <w:rPr>
            <w:vanish/>
          </w:rPr>
          <w:instrText xml:space="preserve"> PAGEREF _Toc150856181 \h </w:instrText>
        </w:r>
        <w:r w:rsidR="000D134E" w:rsidRPr="000D134E">
          <w:rPr>
            <w:vanish/>
          </w:rPr>
        </w:r>
        <w:r w:rsidR="000D134E" w:rsidRPr="000D134E">
          <w:rPr>
            <w:vanish/>
          </w:rPr>
          <w:fldChar w:fldCharType="separate"/>
        </w:r>
        <w:r w:rsidR="00EE491D">
          <w:rPr>
            <w:vanish/>
          </w:rPr>
          <w:t>82</w:t>
        </w:r>
        <w:r w:rsidR="000D134E" w:rsidRPr="000D134E">
          <w:rPr>
            <w:vanish/>
          </w:rPr>
          <w:fldChar w:fldCharType="end"/>
        </w:r>
      </w:hyperlink>
    </w:p>
    <w:p w14:paraId="67DE10A7" w14:textId="5F41573B"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182" w:history="1">
        <w:r w:rsidRPr="00C8651A">
          <w:t>171</w:t>
        </w:r>
        <w:r>
          <w:rPr>
            <w:rFonts w:asciiTheme="minorHAnsi" w:eastAsiaTheme="minorEastAsia" w:hAnsiTheme="minorHAnsi" w:cstheme="minorBidi"/>
            <w:kern w:val="2"/>
            <w:sz w:val="22"/>
            <w:szCs w:val="22"/>
            <w:lang w:eastAsia="en-AU"/>
            <w14:ligatures w14:val="standardContextual"/>
          </w:rPr>
          <w:tab/>
        </w:r>
        <w:r w:rsidRPr="00C8651A">
          <w:t>Appointment of independent valuer—Act, s 277D (4) (b) (ii)</w:t>
        </w:r>
        <w:r>
          <w:tab/>
        </w:r>
        <w:r>
          <w:fldChar w:fldCharType="begin"/>
        </w:r>
        <w:r>
          <w:instrText xml:space="preserve"> PAGEREF _Toc150856182 \h </w:instrText>
        </w:r>
        <w:r>
          <w:fldChar w:fldCharType="separate"/>
        </w:r>
        <w:r w:rsidR="00EE491D">
          <w:t>82</w:t>
        </w:r>
        <w:r>
          <w:fldChar w:fldCharType="end"/>
        </w:r>
      </w:hyperlink>
    </w:p>
    <w:p w14:paraId="4D31B201" w14:textId="0820AF71"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183" w:history="1">
        <w:r w:rsidRPr="00C8651A">
          <w:t>172</w:t>
        </w:r>
        <w:r>
          <w:rPr>
            <w:rFonts w:asciiTheme="minorHAnsi" w:eastAsiaTheme="minorEastAsia" w:hAnsiTheme="minorHAnsi" w:cstheme="minorBidi"/>
            <w:kern w:val="2"/>
            <w:sz w:val="22"/>
            <w:szCs w:val="22"/>
            <w:lang w:eastAsia="en-AU"/>
            <w14:ligatures w14:val="standardContextual"/>
          </w:rPr>
          <w:tab/>
        </w:r>
        <w:r w:rsidRPr="00C8651A">
          <w:t>Requirements for independent valuer—Act, s 277D (4) (c)</w:t>
        </w:r>
        <w:r>
          <w:tab/>
        </w:r>
        <w:r>
          <w:fldChar w:fldCharType="begin"/>
        </w:r>
        <w:r>
          <w:instrText xml:space="preserve"> PAGEREF _Toc150856183 \h </w:instrText>
        </w:r>
        <w:r>
          <w:fldChar w:fldCharType="separate"/>
        </w:r>
        <w:r w:rsidR="00EE491D">
          <w:t>83</w:t>
        </w:r>
        <w:r>
          <w:fldChar w:fldCharType="end"/>
        </w:r>
      </w:hyperlink>
    </w:p>
    <w:p w14:paraId="0686BA51" w14:textId="1E0B49EA" w:rsidR="000D134E" w:rsidRDefault="001B02E1">
      <w:pPr>
        <w:pStyle w:val="TOC3"/>
        <w:rPr>
          <w:rFonts w:asciiTheme="minorHAnsi" w:eastAsiaTheme="minorEastAsia" w:hAnsiTheme="minorHAnsi" w:cstheme="minorBidi"/>
          <w:b w:val="0"/>
          <w:kern w:val="2"/>
          <w:sz w:val="22"/>
          <w:szCs w:val="22"/>
          <w:lang w:eastAsia="en-AU"/>
          <w14:ligatures w14:val="standardContextual"/>
        </w:rPr>
      </w:pPr>
      <w:hyperlink w:anchor="_Toc150856184" w:history="1">
        <w:r w:rsidR="000D134E" w:rsidRPr="00C8651A">
          <w:t>Division 5.5.3</w:t>
        </w:r>
        <w:r w:rsidR="000D134E">
          <w:rPr>
            <w:rFonts w:asciiTheme="minorHAnsi" w:eastAsiaTheme="minorEastAsia" w:hAnsiTheme="minorHAnsi" w:cstheme="minorBidi"/>
            <w:b w:val="0"/>
            <w:kern w:val="2"/>
            <w:sz w:val="22"/>
            <w:szCs w:val="22"/>
            <w:lang w:eastAsia="en-AU"/>
            <w14:ligatures w14:val="standardContextual"/>
          </w:rPr>
          <w:tab/>
        </w:r>
        <w:r w:rsidR="000D134E" w:rsidRPr="00C8651A">
          <w:t>Increase of lease variation charge</w:t>
        </w:r>
        <w:r w:rsidR="000D134E" w:rsidRPr="000D134E">
          <w:rPr>
            <w:vanish/>
          </w:rPr>
          <w:tab/>
        </w:r>
        <w:r w:rsidR="000D134E" w:rsidRPr="000D134E">
          <w:rPr>
            <w:vanish/>
          </w:rPr>
          <w:fldChar w:fldCharType="begin"/>
        </w:r>
        <w:r w:rsidR="000D134E" w:rsidRPr="000D134E">
          <w:rPr>
            <w:vanish/>
          </w:rPr>
          <w:instrText xml:space="preserve"> PAGEREF _Toc150856184 \h </w:instrText>
        </w:r>
        <w:r w:rsidR="000D134E" w:rsidRPr="000D134E">
          <w:rPr>
            <w:vanish/>
          </w:rPr>
        </w:r>
        <w:r w:rsidR="000D134E" w:rsidRPr="000D134E">
          <w:rPr>
            <w:vanish/>
          </w:rPr>
          <w:fldChar w:fldCharType="separate"/>
        </w:r>
        <w:r w:rsidR="00EE491D">
          <w:rPr>
            <w:vanish/>
          </w:rPr>
          <w:t>83</w:t>
        </w:r>
        <w:r w:rsidR="000D134E" w:rsidRPr="000D134E">
          <w:rPr>
            <w:vanish/>
          </w:rPr>
          <w:fldChar w:fldCharType="end"/>
        </w:r>
      </w:hyperlink>
    </w:p>
    <w:p w14:paraId="79A662C1" w14:textId="44D6AC4B"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185" w:history="1">
        <w:r w:rsidRPr="00C8651A">
          <w:t>179</w:t>
        </w:r>
        <w:r>
          <w:rPr>
            <w:rFonts w:asciiTheme="minorHAnsi" w:eastAsiaTheme="minorEastAsia" w:hAnsiTheme="minorHAnsi" w:cstheme="minorBidi"/>
            <w:kern w:val="2"/>
            <w:sz w:val="22"/>
            <w:szCs w:val="22"/>
            <w:lang w:eastAsia="en-AU"/>
            <w14:ligatures w14:val="standardContextual"/>
          </w:rPr>
          <w:tab/>
        </w:r>
        <w:r w:rsidRPr="00C8651A">
          <w:t xml:space="preserve">Meaning of </w:t>
        </w:r>
        <w:r w:rsidRPr="00C8651A">
          <w:rPr>
            <w:i/>
          </w:rPr>
          <w:t>added value</w:t>
        </w:r>
        <w:r w:rsidRPr="00C8651A">
          <w:t>—div 5.5.3</w:t>
        </w:r>
        <w:r>
          <w:tab/>
        </w:r>
        <w:r>
          <w:fldChar w:fldCharType="begin"/>
        </w:r>
        <w:r>
          <w:instrText xml:space="preserve"> PAGEREF _Toc150856185 \h </w:instrText>
        </w:r>
        <w:r>
          <w:fldChar w:fldCharType="separate"/>
        </w:r>
        <w:r w:rsidR="00EE491D">
          <w:t>83</w:t>
        </w:r>
        <w:r>
          <w:fldChar w:fldCharType="end"/>
        </w:r>
      </w:hyperlink>
    </w:p>
    <w:p w14:paraId="7F278231" w14:textId="78127CC2"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186" w:history="1">
        <w:r w:rsidRPr="00C8651A">
          <w:t>180</w:t>
        </w:r>
        <w:r>
          <w:rPr>
            <w:rFonts w:asciiTheme="minorHAnsi" w:eastAsiaTheme="minorEastAsia" w:hAnsiTheme="minorHAnsi" w:cstheme="minorBidi"/>
            <w:kern w:val="2"/>
            <w:sz w:val="22"/>
            <w:szCs w:val="22"/>
            <w:lang w:eastAsia="en-AU"/>
            <w14:ligatures w14:val="standardContextual"/>
          </w:rPr>
          <w:tab/>
        </w:r>
        <w:r w:rsidRPr="00C8651A">
          <w:t xml:space="preserve">Meaning of </w:t>
        </w:r>
        <w:r w:rsidRPr="00C8651A">
          <w:rPr>
            <w:i/>
          </w:rPr>
          <w:t>recently commenced lease</w:t>
        </w:r>
        <w:r w:rsidRPr="00C8651A">
          <w:t>—div 5.5.3</w:t>
        </w:r>
        <w:r>
          <w:tab/>
        </w:r>
        <w:r>
          <w:fldChar w:fldCharType="begin"/>
        </w:r>
        <w:r>
          <w:instrText xml:space="preserve"> PAGEREF _Toc150856186 \h </w:instrText>
        </w:r>
        <w:r>
          <w:fldChar w:fldCharType="separate"/>
        </w:r>
        <w:r w:rsidR="00EE491D">
          <w:t>83</w:t>
        </w:r>
        <w:r>
          <w:fldChar w:fldCharType="end"/>
        </w:r>
      </w:hyperlink>
    </w:p>
    <w:p w14:paraId="29BA8A36" w14:textId="79156309"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187" w:history="1">
        <w:r w:rsidRPr="00C8651A">
          <w:t>181</w:t>
        </w:r>
        <w:r>
          <w:rPr>
            <w:rFonts w:asciiTheme="minorHAnsi" w:eastAsiaTheme="minorEastAsia" w:hAnsiTheme="minorHAnsi" w:cstheme="minorBidi"/>
            <w:kern w:val="2"/>
            <w:sz w:val="22"/>
            <w:szCs w:val="22"/>
            <w:lang w:eastAsia="en-AU"/>
            <w14:ligatures w14:val="standardContextual"/>
          </w:rPr>
          <w:tab/>
        </w:r>
        <w:r w:rsidRPr="00C8651A">
          <w:t xml:space="preserve">Increase of </w:t>
        </w:r>
        <w:r w:rsidRPr="00C8651A">
          <w:rPr>
            <w:rFonts w:cs="Arial"/>
            <w:lang w:eastAsia="en-AU"/>
          </w:rPr>
          <w:t>lease variation</w:t>
        </w:r>
        <w:r w:rsidRPr="00C8651A">
          <w:t xml:space="preserve"> charge for concessional leases—Act, s 279 (1) and (2)</w:t>
        </w:r>
        <w:r>
          <w:tab/>
        </w:r>
        <w:r>
          <w:fldChar w:fldCharType="begin"/>
        </w:r>
        <w:r>
          <w:instrText xml:space="preserve"> PAGEREF _Toc150856187 \h </w:instrText>
        </w:r>
        <w:r>
          <w:fldChar w:fldCharType="separate"/>
        </w:r>
        <w:r w:rsidR="00EE491D">
          <w:t>84</w:t>
        </w:r>
        <w:r>
          <w:fldChar w:fldCharType="end"/>
        </w:r>
      </w:hyperlink>
    </w:p>
    <w:p w14:paraId="74550F8F" w14:textId="01485CF2"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188" w:history="1">
        <w:r w:rsidRPr="00C8651A">
          <w:t>182</w:t>
        </w:r>
        <w:r>
          <w:rPr>
            <w:rFonts w:asciiTheme="minorHAnsi" w:eastAsiaTheme="minorEastAsia" w:hAnsiTheme="minorHAnsi" w:cstheme="minorBidi"/>
            <w:kern w:val="2"/>
            <w:sz w:val="22"/>
            <w:szCs w:val="22"/>
            <w:lang w:eastAsia="en-AU"/>
            <w14:ligatures w14:val="standardContextual"/>
          </w:rPr>
          <w:tab/>
        </w:r>
        <w:r w:rsidRPr="00C8651A">
          <w:t xml:space="preserve">Increase of </w:t>
        </w:r>
        <w:r w:rsidRPr="00C8651A">
          <w:rPr>
            <w:rFonts w:cs="Arial"/>
            <w:lang w:eastAsia="en-AU"/>
          </w:rPr>
          <w:t>lease variation</w:t>
        </w:r>
        <w:r w:rsidRPr="00C8651A">
          <w:t xml:space="preserve"> charge for recently commenced leases—Act, s 279 (1) and (2)</w:t>
        </w:r>
        <w:r>
          <w:tab/>
        </w:r>
        <w:r>
          <w:fldChar w:fldCharType="begin"/>
        </w:r>
        <w:r>
          <w:instrText xml:space="preserve"> PAGEREF _Toc150856188 \h </w:instrText>
        </w:r>
        <w:r>
          <w:fldChar w:fldCharType="separate"/>
        </w:r>
        <w:r w:rsidR="00EE491D">
          <w:t>85</w:t>
        </w:r>
        <w:r>
          <w:fldChar w:fldCharType="end"/>
        </w:r>
      </w:hyperlink>
    </w:p>
    <w:p w14:paraId="7E42C7E6" w14:textId="74CCC212" w:rsidR="000D134E" w:rsidRDefault="001B02E1">
      <w:pPr>
        <w:pStyle w:val="TOC2"/>
        <w:rPr>
          <w:rFonts w:asciiTheme="minorHAnsi" w:eastAsiaTheme="minorEastAsia" w:hAnsiTheme="minorHAnsi" w:cstheme="minorBidi"/>
          <w:b w:val="0"/>
          <w:kern w:val="2"/>
          <w:sz w:val="22"/>
          <w:szCs w:val="22"/>
          <w:lang w:eastAsia="en-AU"/>
          <w14:ligatures w14:val="standardContextual"/>
        </w:rPr>
      </w:pPr>
      <w:hyperlink w:anchor="_Toc150856189" w:history="1">
        <w:r w:rsidR="000D134E" w:rsidRPr="00C8651A">
          <w:t>Part 5.6</w:t>
        </w:r>
        <w:r w:rsidR="000D134E">
          <w:rPr>
            <w:rFonts w:asciiTheme="minorHAnsi" w:eastAsiaTheme="minorEastAsia" w:hAnsiTheme="minorHAnsi" w:cstheme="minorBidi"/>
            <w:b w:val="0"/>
            <w:kern w:val="2"/>
            <w:sz w:val="22"/>
            <w:szCs w:val="22"/>
            <w:lang w:eastAsia="en-AU"/>
            <w14:ligatures w14:val="standardContextual"/>
          </w:rPr>
          <w:tab/>
        </w:r>
        <w:r w:rsidR="000D134E" w:rsidRPr="00C8651A">
          <w:t>Discharge amounts for rural leases</w:t>
        </w:r>
        <w:r w:rsidR="000D134E" w:rsidRPr="000D134E">
          <w:rPr>
            <w:vanish/>
          </w:rPr>
          <w:tab/>
        </w:r>
        <w:r w:rsidR="000D134E" w:rsidRPr="000D134E">
          <w:rPr>
            <w:vanish/>
          </w:rPr>
          <w:fldChar w:fldCharType="begin"/>
        </w:r>
        <w:r w:rsidR="000D134E" w:rsidRPr="000D134E">
          <w:rPr>
            <w:vanish/>
          </w:rPr>
          <w:instrText xml:space="preserve"> PAGEREF _Toc150856189 \h </w:instrText>
        </w:r>
        <w:r w:rsidR="000D134E" w:rsidRPr="000D134E">
          <w:rPr>
            <w:vanish/>
          </w:rPr>
        </w:r>
        <w:r w:rsidR="000D134E" w:rsidRPr="000D134E">
          <w:rPr>
            <w:vanish/>
          </w:rPr>
          <w:fldChar w:fldCharType="separate"/>
        </w:r>
        <w:r w:rsidR="00EE491D">
          <w:rPr>
            <w:vanish/>
          </w:rPr>
          <w:t>86</w:t>
        </w:r>
        <w:r w:rsidR="000D134E" w:rsidRPr="000D134E">
          <w:rPr>
            <w:vanish/>
          </w:rPr>
          <w:fldChar w:fldCharType="end"/>
        </w:r>
      </w:hyperlink>
    </w:p>
    <w:p w14:paraId="62FBB292" w14:textId="45D02C98"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190" w:history="1">
        <w:r w:rsidRPr="00C8651A">
          <w:t>190</w:t>
        </w:r>
        <w:r>
          <w:rPr>
            <w:rFonts w:asciiTheme="minorHAnsi" w:eastAsiaTheme="minorEastAsia" w:hAnsiTheme="minorHAnsi" w:cstheme="minorBidi"/>
            <w:kern w:val="2"/>
            <w:sz w:val="22"/>
            <w:szCs w:val="22"/>
            <w:lang w:eastAsia="en-AU"/>
            <w14:ligatures w14:val="standardContextual"/>
          </w:rPr>
          <w:tab/>
        </w:r>
        <w:r w:rsidRPr="00C8651A">
          <w:t>Definitions—pt 5.6</w:t>
        </w:r>
        <w:r>
          <w:tab/>
        </w:r>
        <w:r>
          <w:fldChar w:fldCharType="begin"/>
        </w:r>
        <w:r>
          <w:instrText xml:space="preserve"> PAGEREF _Toc150856190 \h </w:instrText>
        </w:r>
        <w:r>
          <w:fldChar w:fldCharType="separate"/>
        </w:r>
        <w:r w:rsidR="00EE491D">
          <w:t>86</w:t>
        </w:r>
        <w:r>
          <w:fldChar w:fldCharType="end"/>
        </w:r>
      </w:hyperlink>
    </w:p>
    <w:p w14:paraId="6CFE7A28" w14:textId="286DD922"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191" w:history="1">
        <w:r w:rsidRPr="00C8651A">
          <w:t>191</w:t>
        </w:r>
        <w:r>
          <w:rPr>
            <w:rFonts w:asciiTheme="minorHAnsi" w:eastAsiaTheme="minorEastAsia" w:hAnsiTheme="minorHAnsi" w:cstheme="minorBidi"/>
            <w:kern w:val="2"/>
            <w:sz w:val="22"/>
            <w:szCs w:val="22"/>
            <w:lang w:eastAsia="en-AU"/>
            <w14:ligatures w14:val="standardContextual"/>
          </w:rPr>
          <w:tab/>
        </w:r>
        <w:r w:rsidRPr="00C8651A">
          <w:t xml:space="preserve">Discharge amount for rural leases other than special Pialligo leases—Act, s 282, def </w:t>
        </w:r>
        <w:r w:rsidRPr="00C8651A">
          <w:rPr>
            <w:i/>
          </w:rPr>
          <w:t>discharge amount</w:t>
        </w:r>
        <w:r>
          <w:tab/>
        </w:r>
        <w:r>
          <w:fldChar w:fldCharType="begin"/>
        </w:r>
        <w:r>
          <w:instrText xml:space="preserve"> PAGEREF _Toc150856191 \h </w:instrText>
        </w:r>
        <w:r>
          <w:fldChar w:fldCharType="separate"/>
        </w:r>
        <w:r w:rsidR="00EE491D">
          <w:t>87</w:t>
        </w:r>
        <w:r>
          <w:fldChar w:fldCharType="end"/>
        </w:r>
      </w:hyperlink>
    </w:p>
    <w:p w14:paraId="79A138AE" w14:textId="588E8318"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192" w:history="1">
        <w:r w:rsidRPr="00C8651A">
          <w:t>192</w:t>
        </w:r>
        <w:r>
          <w:rPr>
            <w:rFonts w:asciiTheme="minorHAnsi" w:eastAsiaTheme="minorEastAsia" w:hAnsiTheme="minorHAnsi" w:cstheme="minorBidi"/>
            <w:kern w:val="2"/>
            <w:sz w:val="22"/>
            <w:szCs w:val="22"/>
            <w:lang w:eastAsia="en-AU"/>
            <w14:ligatures w14:val="standardContextual"/>
          </w:rPr>
          <w:tab/>
        </w:r>
        <w:r w:rsidRPr="00C8651A">
          <w:t xml:space="preserve">Discharge amount for special Pialligo leases—Act, s 282, def </w:t>
        </w:r>
        <w:r w:rsidRPr="00C8651A">
          <w:rPr>
            <w:i/>
          </w:rPr>
          <w:t>discharge amount</w:t>
        </w:r>
        <w:r>
          <w:tab/>
        </w:r>
        <w:r>
          <w:fldChar w:fldCharType="begin"/>
        </w:r>
        <w:r>
          <w:instrText xml:space="preserve"> PAGEREF _Toc150856192 \h </w:instrText>
        </w:r>
        <w:r>
          <w:fldChar w:fldCharType="separate"/>
        </w:r>
        <w:r w:rsidR="00EE491D">
          <w:t>89</w:t>
        </w:r>
        <w:r>
          <w:fldChar w:fldCharType="end"/>
        </w:r>
      </w:hyperlink>
    </w:p>
    <w:p w14:paraId="390857A2" w14:textId="2E192744" w:rsidR="000D134E" w:rsidRDefault="001B02E1">
      <w:pPr>
        <w:pStyle w:val="TOC2"/>
        <w:rPr>
          <w:rFonts w:asciiTheme="minorHAnsi" w:eastAsiaTheme="minorEastAsia" w:hAnsiTheme="minorHAnsi" w:cstheme="minorBidi"/>
          <w:b w:val="0"/>
          <w:kern w:val="2"/>
          <w:sz w:val="22"/>
          <w:szCs w:val="22"/>
          <w:lang w:eastAsia="en-AU"/>
          <w14:ligatures w14:val="standardContextual"/>
        </w:rPr>
      </w:pPr>
      <w:hyperlink w:anchor="_Toc150856193" w:history="1">
        <w:r w:rsidR="000D134E" w:rsidRPr="00C8651A">
          <w:t>Part 5.7</w:t>
        </w:r>
        <w:r w:rsidR="000D134E">
          <w:rPr>
            <w:rFonts w:asciiTheme="minorHAnsi" w:eastAsiaTheme="minorEastAsia" w:hAnsiTheme="minorHAnsi" w:cstheme="minorBidi"/>
            <w:b w:val="0"/>
            <w:kern w:val="2"/>
            <w:sz w:val="22"/>
            <w:szCs w:val="22"/>
            <w:lang w:eastAsia="en-AU"/>
            <w14:ligatures w14:val="standardContextual"/>
          </w:rPr>
          <w:tab/>
        </w:r>
        <w:r w:rsidR="000D134E" w:rsidRPr="00C8651A">
          <w:t>Transfer or assignment of leases subject to building and development provision</w:t>
        </w:r>
        <w:r w:rsidR="000D134E" w:rsidRPr="000D134E">
          <w:rPr>
            <w:vanish/>
          </w:rPr>
          <w:tab/>
        </w:r>
        <w:r w:rsidR="000D134E" w:rsidRPr="000D134E">
          <w:rPr>
            <w:vanish/>
          </w:rPr>
          <w:fldChar w:fldCharType="begin"/>
        </w:r>
        <w:r w:rsidR="000D134E" w:rsidRPr="000D134E">
          <w:rPr>
            <w:vanish/>
          </w:rPr>
          <w:instrText xml:space="preserve"> PAGEREF _Toc150856193 \h </w:instrText>
        </w:r>
        <w:r w:rsidR="000D134E" w:rsidRPr="000D134E">
          <w:rPr>
            <w:vanish/>
          </w:rPr>
        </w:r>
        <w:r w:rsidR="000D134E" w:rsidRPr="000D134E">
          <w:rPr>
            <w:vanish/>
          </w:rPr>
          <w:fldChar w:fldCharType="separate"/>
        </w:r>
        <w:r w:rsidR="00EE491D">
          <w:rPr>
            <w:vanish/>
          </w:rPr>
          <w:t>90</w:t>
        </w:r>
        <w:r w:rsidR="000D134E" w:rsidRPr="000D134E">
          <w:rPr>
            <w:vanish/>
          </w:rPr>
          <w:fldChar w:fldCharType="end"/>
        </w:r>
      </w:hyperlink>
    </w:p>
    <w:p w14:paraId="1016B566" w14:textId="64AB931C" w:rsidR="000D134E" w:rsidRDefault="001B02E1">
      <w:pPr>
        <w:pStyle w:val="TOC3"/>
        <w:rPr>
          <w:rFonts w:asciiTheme="minorHAnsi" w:eastAsiaTheme="minorEastAsia" w:hAnsiTheme="minorHAnsi" w:cstheme="minorBidi"/>
          <w:b w:val="0"/>
          <w:kern w:val="2"/>
          <w:sz w:val="22"/>
          <w:szCs w:val="22"/>
          <w:lang w:eastAsia="en-AU"/>
          <w14:ligatures w14:val="standardContextual"/>
        </w:rPr>
      </w:pPr>
      <w:hyperlink w:anchor="_Toc150856194" w:history="1">
        <w:r w:rsidR="000D134E" w:rsidRPr="00C8651A">
          <w:t>Division 5.7.1</w:t>
        </w:r>
        <w:r w:rsidR="000D134E">
          <w:rPr>
            <w:rFonts w:asciiTheme="minorHAnsi" w:eastAsiaTheme="minorEastAsia" w:hAnsiTheme="minorHAnsi" w:cstheme="minorBidi"/>
            <w:b w:val="0"/>
            <w:kern w:val="2"/>
            <w:sz w:val="22"/>
            <w:szCs w:val="22"/>
            <w:lang w:eastAsia="en-AU"/>
            <w14:ligatures w14:val="standardContextual"/>
          </w:rPr>
          <w:tab/>
        </w:r>
        <w:r w:rsidR="000D134E" w:rsidRPr="00C8651A">
          <w:t>Transfer of land subject to building and development provision</w:t>
        </w:r>
        <w:r w:rsidR="000D134E" w:rsidRPr="000D134E">
          <w:rPr>
            <w:vanish/>
          </w:rPr>
          <w:tab/>
        </w:r>
        <w:r w:rsidR="000D134E" w:rsidRPr="000D134E">
          <w:rPr>
            <w:vanish/>
          </w:rPr>
          <w:fldChar w:fldCharType="begin"/>
        </w:r>
        <w:r w:rsidR="000D134E" w:rsidRPr="000D134E">
          <w:rPr>
            <w:vanish/>
          </w:rPr>
          <w:instrText xml:space="preserve"> PAGEREF _Toc150856194 \h </w:instrText>
        </w:r>
        <w:r w:rsidR="000D134E" w:rsidRPr="000D134E">
          <w:rPr>
            <w:vanish/>
          </w:rPr>
        </w:r>
        <w:r w:rsidR="000D134E" w:rsidRPr="000D134E">
          <w:rPr>
            <w:vanish/>
          </w:rPr>
          <w:fldChar w:fldCharType="separate"/>
        </w:r>
        <w:r w:rsidR="00EE491D">
          <w:rPr>
            <w:vanish/>
          </w:rPr>
          <w:t>90</w:t>
        </w:r>
        <w:r w:rsidR="000D134E" w:rsidRPr="000D134E">
          <w:rPr>
            <w:vanish/>
          </w:rPr>
          <w:fldChar w:fldCharType="end"/>
        </w:r>
      </w:hyperlink>
    </w:p>
    <w:p w14:paraId="5239D1D6" w14:textId="188DD5FB"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195" w:history="1">
        <w:r w:rsidRPr="00C8651A">
          <w:t>200</w:t>
        </w:r>
        <w:r>
          <w:rPr>
            <w:rFonts w:asciiTheme="minorHAnsi" w:eastAsiaTheme="minorEastAsia" w:hAnsiTheme="minorHAnsi" w:cstheme="minorBidi"/>
            <w:kern w:val="2"/>
            <w:sz w:val="22"/>
            <w:szCs w:val="22"/>
            <w:lang w:eastAsia="en-AU"/>
            <w14:ligatures w14:val="standardContextual"/>
          </w:rPr>
          <w:tab/>
        </w:r>
        <w:r w:rsidRPr="00C8651A">
          <w:t>Personal reasons for noncompliance with building and development provision—Act, s 298 (2) (b) (i)</w:t>
        </w:r>
        <w:r>
          <w:tab/>
        </w:r>
        <w:r>
          <w:fldChar w:fldCharType="begin"/>
        </w:r>
        <w:r>
          <w:instrText xml:space="preserve"> PAGEREF _Toc150856195 \h </w:instrText>
        </w:r>
        <w:r>
          <w:fldChar w:fldCharType="separate"/>
        </w:r>
        <w:r w:rsidR="00EE491D">
          <w:t>90</w:t>
        </w:r>
        <w:r>
          <w:fldChar w:fldCharType="end"/>
        </w:r>
      </w:hyperlink>
    </w:p>
    <w:p w14:paraId="0F33D909" w14:textId="58CECC1F"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196" w:history="1">
        <w:r w:rsidRPr="00C8651A">
          <w:t>201</w:t>
        </w:r>
        <w:r>
          <w:rPr>
            <w:rFonts w:asciiTheme="minorHAnsi" w:eastAsiaTheme="minorEastAsia" w:hAnsiTheme="minorHAnsi" w:cstheme="minorBidi"/>
            <w:kern w:val="2"/>
            <w:sz w:val="22"/>
            <w:szCs w:val="22"/>
            <w:lang w:eastAsia="en-AU"/>
            <w14:ligatures w14:val="standardContextual"/>
          </w:rPr>
          <w:tab/>
        </w:r>
        <w:r w:rsidRPr="00C8651A">
          <w:t>Matters for transfer or assignment of leases—Act, s 298 (5)</w:t>
        </w:r>
        <w:r>
          <w:tab/>
        </w:r>
        <w:r>
          <w:fldChar w:fldCharType="begin"/>
        </w:r>
        <w:r>
          <w:instrText xml:space="preserve"> PAGEREF _Toc150856196 \h </w:instrText>
        </w:r>
        <w:r>
          <w:fldChar w:fldCharType="separate"/>
        </w:r>
        <w:r w:rsidR="00EE491D">
          <w:t>91</w:t>
        </w:r>
        <w:r>
          <w:fldChar w:fldCharType="end"/>
        </w:r>
      </w:hyperlink>
    </w:p>
    <w:p w14:paraId="5319DD06" w14:textId="2045F11F" w:rsidR="000D134E" w:rsidRDefault="001B02E1">
      <w:pPr>
        <w:pStyle w:val="TOC3"/>
        <w:rPr>
          <w:rFonts w:asciiTheme="minorHAnsi" w:eastAsiaTheme="minorEastAsia" w:hAnsiTheme="minorHAnsi" w:cstheme="minorBidi"/>
          <w:b w:val="0"/>
          <w:kern w:val="2"/>
          <w:sz w:val="22"/>
          <w:szCs w:val="22"/>
          <w:lang w:eastAsia="en-AU"/>
          <w14:ligatures w14:val="standardContextual"/>
        </w:rPr>
      </w:pPr>
      <w:hyperlink w:anchor="_Toc150856197" w:history="1">
        <w:r w:rsidR="000D134E" w:rsidRPr="00C8651A">
          <w:t>Division 5.7.2</w:t>
        </w:r>
        <w:r w:rsidR="000D134E">
          <w:rPr>
            <w:rFonts w:asciiTheme="minorHAnsi" w:eastAsiaTheme="minorEastAsia" w:hAnsiTheme="minorHAnsi" w:cstheme="minorBidi"/>
            <w:b w:val="0"/>
            <w:kern w:val="2"/>
            <w:sz w:val="22"/>
            <w:szCs w:val="22"/>
            <w:lang w:eastAsia="en-AU"/>
            <w14:ligatures w14:val="standardContextual"/>
          </w:rPr>
          <w:tab/>
        </w:r>
        <w:r w:rsidR="000D134E" w:rsidRPr="00C8651A">
          <w:t>Extension of time to complete required works</w:t>
        </w:r>
        <w:r w:rsidR="000D134E" w:rsidRPr="000D134E">
          <w:rPr>
            <w:vanish/>
          </w:rPr>
          <w:tab/>
        </w:r>
        <w:r w:rsidR="000D134E" w:rsidRPr="000D134E">
          <w:rPr>
            <w:vanish/>
          </w:rPr>
          <w:fldChar w:fldCharType="begin"/>
        </w:r>
        <w:r w:rsidR="000D134E" w:rsidRPr="000D134E">
          <w:rPr>
            <w:vanish/>
          </w:rPr>
          <w:instrText xml:space="preserve"> PAGEREF _Toc150856197 \h </w:instrText>
        </w:r>
        <w:r w:rsidR="000D134E" w:rsidRPr="000D134E">
          <w:rPr>
            <w:vanish/>
          </w:rPr>
        </w:r>
        <w:r w:rsidR="000D134E" w:rsidRPr="000D134E">
          <w:rPr>
            <w:vanish/>
          </w:rPr>
          <w:fldChar w:fldCharType="separate"/>
        </w:r>
        <w:r w:rsidR="00EE491D">
          <w:rPr>
            <w:vanish/>
          </w:rPr>
          <w:t>92</w:t>
        </w:r>
        <w:r w:rsidR="000D134E" w:rsidRPr="000D134E">
          <w:rPr>
            <w:vanish/>
          </w:rPr>
          <w:fldChar w:fldCharType="end"/>
        </w:r>
      </w:hyperlink>
    </w:p>
    <w:p w14:paraId="22411635" w14:textId="56D6E528"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198" w:history="1">
        <w:r w:rsidRPr="00C8651A">
          <w:t>202</w:t>
        </w:r>
        <w:r>
          <w:rPr>
            <w:rFonts w:asciiTheme="minorHAnsi" w:eastAsiaTheme="minorEastAsia" w:hAnsiTheme="minorHAnsi" w:cstheme="minorBidi"/>
            <w:kern w:val="2"/>
            <w:sz w:val="22"/>
            <w:szCs w:val="22"/>
            <w:lang w:eastAsia="en-AU"/>
            <w14:ligatures w14:val="standardContextual"/>
          </w:rPr>
          <w:tab/>
        </w:r>
        <w:r w:rsidRPr="00C8651A">
          <w:t>Extension of time to complete works—Act, s 298D (4), def </w:t>
        </w:r>
        <w:r w:rsidRPr="00C8651A">
          <w:rPr>
            <w:i/>
          </w:rPr>
          <w:t>A</w:t>
        </w:r>
        <w:r>
          <w:tab/>
        </w:r>
        <w:r>
          <w:fldChar w:fldCharType="begin"/>
        </w:r>
        <w:r>
          <w:instrText xml:space="preserve"> PAGEREF _Toc150856198 \h </w:instrText>
        </w:r>
        <w:r>
          <w:fldChar w:fldCharType="separate"/>
        </w:r>
        <w:r w:rsidR="00EE491D">
          <w:t>92</w:t>
        </w:r>
        <w:r>
          <w:fldChar w:fldCharType="end"/>
        </w:r>
      </w:hyperlink>
    </w:p>
    <w:p w14:paraId="35FDBFBA" w14:textId="320B8F24" w:rsidR="000D134E" w:rsidRDefault="000D134E">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0856199" w:history="1">
        <w:r w:rsidRPr="00C8651A">
          <w:t>203</w:t>
        </w:r>
        <w:r>
          <w:rPr>
            <w:rFonts w:asciiTheme="minorHAnsi" w:eastAsiaTheme="minorEastAsia" w:hAnsiTheme="minorHAnsi" w:cstheme="minorBidi"/>
            <w:kern w:val="2"/>
            <w:sz w:val="22"/>
            <w:szCs w:val="22"/>
            <w:lang w:eastAsia="en-AU"/>
            <w14:ligatures w14:val="standardContextual"/>
          </w:rPr>
          <w:tab/>
        </w:r>
        <w:r w:rsidRPr="00C8651A">
          <w:t>Application for extension of time—general rule—Act, s 298C (3), def </w:t>
        </w:r>
        <w:r w:rsidRPr="00C8651A">
          <w:rPr>
            <w:i/>
          </w:rPr>
          <w:t>A</w:t>
        </w:r>
        <w:r>
          <w:tab/>
        </w:r>
        <w:r>
          <w:fldChar w:fldCharType="begin"/>
        </w:r>
        <w:r>
          <w:instrText xml:space="preserve"> PAGEREF _Toc150856199 \h </w:instrText>
        </w:r>
        <w:r>
          <w:fldChar w:fldCharType="separate"/>
        </w:r>
        <w:r w:rsidR="00EE491D">
          <w:t>93</w:t>
        </w:r>
        <w:r>
          <w:fldChar w:fldCharType="end"/>
        </w:r>
      </w:hyperlink>
    </w:p>
    <w:p w14:paraId="62B11F8E" w14:textId="5D38C127"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200" w:history="1">
        <w:r w:rsidRPr="00C8651A">
          <w:t>204</w:t>
        </w:r>
        <w:r>
          <w:rPr>
            <w:rFonts w:asciiTheme="minorHAnsi" w:eastAsiaTheme="minorEastAsia" w:hAnsiTheme="minorHAnsi" w:cstheme="minorBidi"/>
            <w:kern w:val="2"/>
            <w:sz w:val="22"/>
            <w:szCs w:val="22"/>
            <w:lang w:eastAsia="en-AU"/>
            <w14:ligatures w14:val="standardContextual"/>
          </w:rPr>
          <w:tab/>
        </w:r>
        <w:r w:rsidRPr="00C8651A">
          <w:t>Application for extension of time—hardship reason—Act, s 298C (3), def </w:t>
        </w:r>
        <w:r w:rsidRPr="00C8651A">
          <w:rPr>
            <w:i/>
          </w:rPr>
          <w:t>A</w:t>
        </w:r>
        <w:r>
          <w:tab/>
        </w:r>
        <w:r>
          <w:fldChar w:fldCharType="begin"/>
        </w:r>
        <w:r>
          <w:instrText xml:space="preserve"> PAGEREF _Toc150856200 \h </w:instrText>
        </w:r>
        <w:r>
          <w:fldChar w:fldCharType="separate"/>
        </w:r>
        <w:r w:rsidR="00EE491D">
          <w:t>94</w:t>
        </w:r>
        <w:r>
          <w:fldChar w:fldCharType="end"/>
        </w:r>
      </w:hyperlink>
    </w:p>
    <w:p w14:paraId="40147463" w14:textId="4EB9AE1F"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201" w:history="1">
        <w:r w:rsidRPr="00C8651A">
          <w:t>205</w:t>
        </w:r>
        <w:r>
          <w:rPr>
            <w:rFonts w:asciiTheme="minorHAnsi" w:eastAsiaTheme="minorEastAsia" w:hAnsiTheme="minorHAnsi" w:cstheme="minorBidi"/>
            <w:kern w:val="2"/>
            <w:sz w:val="22"/>
            <w:szCs w:val="22"/>
            <w:lang w:eastAsia="en-AU"/>
            <w14:ligatures w14:val="standardContextual"/>
          </w:rPr>
          <w:tab/>
        </w:r>
        <w:r w:rsidRPr="00C8651A">
          <w:t xml:space="preserve">Application for extension of time—external reason—Act, s 298C (3), def </w:t>
        </w:r>
        <w:r w:rsidRPr="00C8651A">
          <w:rPr>
            <w:i/>
          </w:rPr>
          <w:t>A</w:t>
        </w:r>
        <w:r>
          <w:tab/>
        </w:r>
        <w:r>
          <w:fldChar w:fldCharType="begin"/>
        </w:r>
        <w:r>
          <w:instrText xml:space="preserve"> PAGEREF _Toc150856201 \h </w:instrText>
        </w:r>
        <w:r>
          <w:fldChar w:fldCharType="separate"/>
        </w:r>
        <w:r w:rsidR="00EE491D">
          <w:t>96</w:t>
        </w:r>
        <w:r>
          <w:fldChar w:fldCharType="end"/>
        </w:r>
      </w:hyperlink>
    </w:p>
    <w:p w14:paraId="6BC1BFB9" w14:textId="765E67CC"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202" w:history="1">
        <w:r w:rsidRPr="00C8651A">
          <w:t>206</w:t>
        </w:r>
        <w:r>
          <w:rPr>
            <w:rFonts w:asciiTheme="minorHAnsi" w:eastAsiaTheme="minorEastAsia" w:hAnsiTheme="minorHAnsi" w:cstheme="minorBidi"/>
            <w:kern w:val="2"/>
            <w:sz w:val="22"/>
            <w:szCs w:val="22"/>
            <w:lang w:eastAsia="en-AU"/>
            <w14:ligatures w14:val="standardContextual"/>
          </w:rPr>
          <w:tab/>
        </w:r>
        <w:r w:rsidRPr="00C8651A">
          <w:t>Application for extension of time—lease transferred or assigned in special circumstances—Act, s 298C (3), def </w:t>
        </w:r>
        <w:r w:rsidRPr="00C8651A">
          <w:rPr>
            <w:i/>
          </w:rPr>
          <w:t>A</w:t>
        </w:r>
        <w:r>
          <w:tab/>
        </w:r>
        <w:r>
          <w:fldChar w:fldCharType="begin"/>
        </w:r>
        <w:r>
          <w:instrText xml:space="preserve"> PAGEREF _Toc150856202 \h </w:instrText>
        </w:r>
        <w:r>
          <w:fldChar w:fldCharType="separate"/>
        </w:r>
        <w:r w:rsidR="00EE491D">
          <w:t>97</w:t>
        </w:r>
        <w:r>
          <w:fldChar w:fldCharType="end"/>
        </w:r>
      </w:hyperlink>
    </w:p>
    <w:p w14:paraId="02E4FA2C" w14:textId="16C45735"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203" w:history="1">
        <w:r w:rsidRPr="00C8651A">
          <w:t>207</w:t>
        </w:r>
        <w:r>
          <w:rPr>
            <w:rFonts w:asciiTheme="minorHAnsi" w:eastAsiaTheme="minorEastAsia" w:hAnsiTheme="minorHAnsi" w:cstheme="minorBidi"/>
            <w:kern w:val="2"/>
            <w:sz w:val="22"/>
            <w:szCs w:val="22"/>
            <w:lang w:eastAsia="en-AU"/>
            <w14:ligatures w14:val="standardContextual"/>
          </w:rPr>
          <w:tab/>
        </w:r>
        <w:r w:rsidRPr="00C8651A">
          <w:t xml:space="preserve">Application for extension of time—certain leases granted before 31 March 2008—Act, s 298C (3), def </w:t>
        </w:r>
        <w:r w:rsidRPr="00C8651A">
          <w:rPr>
            <w:i/>
          </w:rPr>
          <w:t>A</w:t>
        </w:r>
        <w:r>
          <w:tab/>
        </w:r>
        <w:r>
          <w:fldChar w:fldCharType="begin"/>
        </w:r>
        <w:r>
          <w:instrText xml:space="preserve"> PAGEREF _Toc150856203 \h </w:instrText>
        </w:r>
        <w:r>
          <w:fldChar w:fldCharType="separate"/>
        </w:r>
        <w:r w:rsidR="00EE491D">
          <w:t>98</w:t>
        </w:r>
        <w:r>
          <w:fldChar w:fldCharType="end"/>
        </w:r>
      </w:hyperlink>
    </w:p>
    <w:p w14:paraId="255E1512" w14:textId="6119F794" w:rsidR="000D134E" w:rsidRDefault="001B02E1">
      <w:pPr>
        <w:pStyle w:val="TOC2"/>
        <w:rPr>
          <w:rFonts w:asciiTheme="minorHAnsi" w:eastAsiaTheme="minorEastAsia" w:hAnsiTheme="minorHAnsi" w:cstheme="minorBidi"/>
          <w:b w:val="0"/>
          <w:kern w:val="2"/>
          <w:sz w:val="22"/>
          <w:szCs w:val="22"/>
          <w:lang w:eastAsia="en-AU"/>
          <w14:ligatures w14:val="standardContextual"/>
        </w:rPr>
      </w:pPr>
      <w:hyperlink w:anchor="_Toc150856204" w:history="1">
        <w:r w:rsidR="000D134E" w:rsidRPr="00C8651A">
          <w:t>Part 5.8</w:t>
        </w:r>
        <w:r w:rsidR="000D134E">
          <w:rPr>
            <w:rFonts w:asciiTheme="minorHAnsi" w:eastAsiaTheme="minorEastAsia" w:hAnsiTheme="minorHAnsi" w:cstheme="minorBidi"/>
            <w:b w:val="0"/>
            <w:kern w:val="2"/>
            <w:sz w:val="22"/>
            <w:szCs w:val="22"/>
            <w:lang w:eastAsia="en-AU"/>
            <w14:ligatures w14:val="standardContextual"/>
          </w:rPr>
          <w:tab/>
        </w:r>
        <w:r w:rsidR="000D134E" w:rsidRPr="00C8651A">
          <w:t>Surrendering and terminating leases</w:t>
        </w:r>
        <w:r w:rsidR="000D134E" w:rsidRPr="000D134E">
          <w:rPr>
            <w:vanish/>
          </w:rPr>
          <w:tab/>
        </w:r>
        <w:r w:rsidR="000D134E" w:rsidRPr="000D134E">
          <w:rPr>
            <w:vanish/>
          </w:rPr>
          <w:fldChar w:fldCharType="begin"/>
        </w:r>
        <w:r w:rsidR="000D134E" w:rsidRPr="000D134E">
          <w:rPr>
            <w:vanish/>
          </w:rPr>
          <w:instrText xml:space="preserve"> PAGEREF _Toc150856204 \h </w:instrText>
        </w:r>
        <w:r w:rsidR="000D134E" w:rsidRPr="000D134E">
          <w:rPr>
            <w:vanish/>
          </w:rPr>
        </w:r>
        <w:r w:rsidR="000D134E" w:rsidRPr="000D134E">
          <w:rPr>
            <w:vanish/>
          </w:rPr>
          <w:fldChar w:fldCharType="separate"/>
        </w:r>
        <w:r w:rsidR="00EE491D">
          <w:rPr>
            <w:vanish/>
          </w:rPr>
          <w:t>99</w:t>
        </w:r>
        <w:r w:rsidR="000D134E" w:rsidRPr="000D134E">
          <w:rPr>
            <w:vanish/>
          </w:rPr>
          <w:fldChar w:fldCharType="end"/>
        </w:r>
      </w:hyperlink>
    </w:p>
    <w:p w14:paraId="255B1807" w14:textId="18F4C386" w:rsidR="000D134E" w:rsidRDefault="001B02E1">
      <w:pPr>
        <w:pStyle w:val="TOC3"/>
        <w:rPr>
          <w:rFonts w:asciiTheme="minorHAnsi" w:eastAsiaTheme="minorEastAsia" w:hAnsiTheme="minorHAnsi" w:cstheme="minorBidi"/>
          <w:b w:val="0"/>
          <w:kern w:val="2"/>
          <w:sz w:val="22"/>
          <w:szCs w:val="22"/>
          <w:lang w:eastAsia="en-AU"/>
          <w14:ligatures w14:val="standardContextual"/>
        </w:rPr>
      </w:pPr>
      <w:hyperlink w:anchor="_Toc150856205" w:history="1">
        <w:r w:rsidR="000D134E" w:rsidRPr="00C8651A">
          <w:t>Division 5.8.1</w:t>
        </w:r>
        <w:r w:rsidR="000D134E">
          <w:rPr>
            <w:rFonts w:asciiTheme="minorHAnsi" w:eastAsiaTheme="minorEastAsia" w:hAnsiTheme="minorHAnsi" w:cstheme="minorBidi"/>
            <w:b w:val="0"/>
            <w:kern w:val="2"/>
            <w:sz w:val="22"/>
            <w:szCs w:val="22"/>
            <w:lang w:eastAsia="en-AU"/>
            <w14:ligatures w14:val="standardContextual"/>
          </w:rPr>
          <w:tab/>
        </w:r>
        <w:r w:rsidR="000D134E" w:rsidRPr="00C8651A">
          <w:t>Payment of amount on surrender or termination of leases—certain leases</w:t>
        </w:r>
        <w:r w:rsidR="000D134E" w:rsidRPr="000D134E">
          <w:rPr>
            <w:vanish/>
          </w:rPr>
          <w:tab/>
        </w:r>
        <w:r w:rsidR="000D134E" w:rsidRPr="000D134E">
          <w:rPr>
            <w:vanish/>
          </w:rPr>
          <w:fldChar w:fldCharType="begin"/>
        </w:r>
        <w:r w:rsidR="000D134E" w:rsidRPr="000D134E">
          <w:rPr>
            <w:vanish/>
          </w:rPr>
          <w:instrText xml:space="preserve"> PAGEREF _Toc150856205 \h </w:instrText>
        </w:r>
        <w:r w:rsidR="000D134E" w:rsidRPr="000D134E">
          <w:rPr>
            <w:vanish/>
          </w:rPr>
        </w:r>
        <w:r w:rsidR="000D134E" w:rsidRPr="000D134E">
          <w:rPr>
            <w:vanish/>
          </w:rPr>
          <w:fldChar w:fldCharType="separate"/>
        </w:r>
        <w:r w:rsidR="00EE491D">
          <w:rPr>
            <w:vanish/>
          </w:rPr>
          <w:t>99</w:t>
        </w:r>
        <w:r w:rsidR="000D134E" w:rsidRPr="000D134E">
          <w:rPr>
            <w:vanish/>
          </w:rPr>
          <w:fldChar w:fldCharType="end"/>
        </w:r>
      </w:hyperlink>
    </w:p>
    <w:p w14:paraId="32B58FC6" w14:textId="74C39051"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206" w:history="1">
        <w:r w:rsidRPr="00C8651A">
          <w:t>209</w:t>
        </w:r>
        <w:r>
          <w:rPr>
            <w:rFonts w:asciiTheme="minorHAnsi" w:eastAsiaTheme="minorEastAsia" w:hAnsiTheme="minorHAnsi" w:cstheme="minorBidi"/>
            <w:kern w:val="2"/>
            <w:sz w:val="22"/>
            <w:szCs w:val="22"/>
            <w:lang w:eastAsia="en-AU"/>
            <w14:ligatures w14:val="standardContextual"/>
          </w:rPr>
          <w:tab/>
        </w:r>
        <w:r w:rsidRPr="00C8651A">
          <w:t>Application—div 5.8.1</w:t>
        </w:r>
        <w:r>
          <w:tab/>
        </w:r>
        <w:r>
          <w:fldChar w:fldCharType="begin"/>
        </w:r>
        <w:r>
          <w:instrText xml:space="preserve"> PAGEREF _Toc150856206 \h </w:instrText>
        </w:r>
        <w:r>
          <w:fldChar w:fldCharType="separate"/>
        </w:r>
        <w:r w:rsidR="00EE491D">
          <w:t>99</w:t>
        </w:r>
        <w:r>
          <w:fldChar w:fldCharType="end"/>
        </w:r>
      </w:hyperlink>
    </w:p>
    <w:p w14:paraId="7A59607D" w14:textId="1E0D5E6A"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207" w:history="1">
        <w:r w:rsidRPr="00C8651A">
          <w:t>210</w:t>
        </w:r>
        <w:r>
          <w:rPr>
            <w:rFonts w:asciiTheme="minorHAnsi" w:eastAsiaTheme="minorEastAsia" w:hAnsiTheme="minorHAnsi" w:cstheme="minorBidi"/>
            <w:kern w:val="2"/>
            <w:sz w:val="22"/>
            <w:szCs w:val="22"/>
            <w:lang w:eastAsia="en-AU"/>
            <w14:ligatures w14:val="standardContextual"/>
          </w:rPr>
          <w:tab/>
        </w:r>
        <w:r w:rsidRPr="00C8651A">
          <w:t>Amount of refund on surrender or termination of certain leases—Act, s 300 (2)</w:t>
        </w:r>
        <w:r>
          <w:tab/>
        </w:r>
        <w:r>
          <w:fldChar w:fldCharType="begin"/>
        </w:r>
        <w:r>
          <w:instrText xml:space="preserve"> PAGEREF _Toc150856207 \h </w:instrText>
        </w:r>
        <w:r>
          <w:fldChar w:fldCharType="separate"/>
        </w:r>
        <w:r w:rsidR="00EE491D">
          <w:t>100</w:t>
        </w:r>
        <w:r>
          <w:fldChar w:fldCharType="end"/>
        </w:r>
      </w:hyperlink>
    </w:p>
    <w:p w14:paraId="51D79924" w14:textId="18748302"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208" w:history="1">
        <w:r w:rsidRPr="00C8651A">
          <w:t>211</w:t>
        </w:r>
        <w:r>
          <w:rPr>
            <w:rFonts w:asciiTheme="minorHAnsi" w:eastAsiaTheme="minorEastAsia" w:hAnsiTheme="minorHAnsi" w:cstheme="minorBidi"/>
            <w:kern w:val="2"/>
            <w:sz w:val="22"/>
            <w:szCs w:val="22"/>
            <w:lang w:eastAsia="en-AU"/>
            <w14:ligatures w14:val="standardContextual"/>
          </w:rPr>
          <w:tab/>
        </w:r>
        <w:r w:rsidRPr="00C8651A">
          <w:t>Limitations for refund on surrender or termination of leases—Act, s 300 (3)</w:t>
        </w:r>
        <w:r>
          <w:tab/>
        </w:r>
        <w:r>
          <w:fldChar w:fldCharType="begin"/>
        </w:r>
        <w:r>
          <w:instrText xml:space="preserve"> PAGEREF _Toc150856208 \h </w:instrText>
        </w:r>
        <w:r>
          <w:fldChar w:fldCharType="separate"/>
        </w:r>
        <w:r w:rsidR="00EE491D">
          <w:t>100</w:t>
        </w:r>
        <w:r>
          <w:fldChar w:fldCharType="end"/>
        </w:r>
      </w:hyperlink>
    </w:p>
    <w:p w14:paraId="571ACC20" w14:textId="2B5ADC98" w:rsidR="000D134E" w:rsidRDefault="001B02E1">
      <w:pPr>
        <w:pStyle w:val="TOC3"/>
        <w:rPr>
          <w:rFonts w:asciiTheme="minorHAnsi" w:eastAsiaTheme="minorEastAsia" w:hAnsiTheme="minorHAnsi" w:cstheme="minorBidi"/>
          <w:b w:val="0"/>
          <w:kern w:val="2"/>
          <w:sz w:val="22"/>
          <w:szCs w:val="22"/>
          <w:lang w:eastAsia="en-AU"/>
          <w14:ligatures w14:val="standardContextual"/>
        </w:rPr>
      </w:pPr>
      <w:hyperlink w:anchor="_Toc150856209" w:history="1">
        <w:r w:rsidR="000D134E" w:rsidRPr="00C8651A">
          <w:t>Division 5.8.2</w:t>
        </w:r>
        <w:r w:rsidR="000D134E">
          <w:rPr>
            <w:rFonts w:asciiTheme="minorHAnsi" w:eastAsiaTheme="minorEastAsia" w:hAnsiTheme="minorHAnsi" w:cstheme="minorBidi"/>
            <w:b w:val="0"/>
            <w:kern w:val="2"/>
            <w:sz w:val="22"/>
            <w:szCs w:val="22"/>
            <w:lang w:eastAsia="en-AU"/>
            <w14:ligatures w14:val="standardContextual"/>
          </w:rPr>
          <w:tab/>
        </w:r>
        <w:r w:rsidR="000D134E" w:rsidRPr="00C8651A">
          <w:t>Payment of amount on surrender of leases—loose</w:t>
        </w:r>
        <w:r w:rsidR="000D134E" w:rsidRPr="00C8651A">
          <w:noBreakHyphen/>
          <w:t>fill asbestos insulation eradication buyback program</w:t>
        </w:r>
        <w:r w:rsidR="000D134E" w:rsidRPr="000D134E">
          <w:rPr>
            <w:vanish/>
          </w:rPr>
          <w:tab/>
        </w:r>
        <w:r w:rsidR="000D134E" w:rsidRPr="000D134E">
          <w:rPr>
            <w:vanish/>
          </w:rPr>
          <w:fldChar w:fldCharType="begin"/>
        </w:r>
        <w:r w:rsidR="000D134E" w:rsidRPr="000D134E">
          <w:rPr>
            <w:vanish/>
          </w:rPr>
          <w:instrText xml:space="preserve"> PAGEREF _Toc150856209 \h </w:instrText>
        </w:r>
        <w:r w:rsidR="000D134E" w:rsidRPr="000D134E">
          <w:rPr>
            <w:vanish/>
          </w:rPr>
        </w:r>
        <w:r w:rsidR="000D134E" w:rsidRPr="000D134E">
          <w:rPr>
            <w:vanish/>
          </w:rPr>
          <w:fldChar w:fldCharType="separate"/>
        </w:r>
        <w:r w:rsidR="00EE491D">
          <w:rPr>
            <w:vanish/>
          </w:rPr>
          <w:t>101</w:t>
        </w:r>
        <w:r w:rsidR="000D134E" w:rsidRPr="000D134E">
          <w:rPr>
            <w:vanish/>
          </w:rPr>
          <w:fldChar w:fldCharType="end"/>
        </w:r>
      </w:hyperlink>
    </w:p>
    <w:p w14:paraId="3A15BD7E" w14:textId="01CADBC2"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210" w:history="1">
        <w:r w:rsidRPr="00C8651A">
          <w:t>212</w:t>
        </w:r>
        <w:r>
          <w:rPr>
            <w:rFonts w:asciiTheme="minorHAnsi" w:eastAsiaTheme="minorEastAsia" w:hAnsiTheme="minorHAnsi" w:cstheme="minorBidi"/>
            <w:kern w:val="2"/>
            <w:sz w:val="22"/>
            <w:szCs w:val="22"/>
            <w:lang w:eastAsia="en-AU"/>
            <w14:ligatures w14:val="standardContextual"/>
          </w:rPr>
          <w:tab/>
        </w:r>
        <w:r w:rsidRPr="00C8651A">
          <w:t xml:space="preserve">Meaning of </w:t>
        </w:r>
        <w:r w:rsidRPr="00C8651A">
          <w:rPr>
            <w:i/>
          </w:rPr>
          <w:t>affected lease</w:t>
        </w:r>
        <w:r>
          <w:tab/>
        </w:r>
        <w:r>
          <w:fldChar w:fldCharType="begin"/>
        </w:r>
        <w:r>
          <w:instrText xml:space="preserve"> PAGEREF _Toc150856210 \h </w:instrText>
        </w:r>
        <w:r>
          <w:fldChar w:fldCharType="separate"/>
        </w:r>
        <w:r w:rsidR="00EE491D">
          <w:t>101</w:t>
        </w:r>
        <w:r>
          <w:fldChar w:fldCharType="end"/>
        </w:r>
      </w:hyperlink>
    </w:p>
    <w:p w14:paraId="6F136AC1" w14:textId="073344B9"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211" w:history="1">
        <w:r w:rsidRPr="00C8651A">
          <w:t>212A</w:t>
        </w:r>
        <w:r>
          <w:rPr>
            <w:rFonts w:asciiTheme="minorHAnsi" w:eastAsiaTheme="minorEastAsia" w:hAnsiTheme="minorHAnsi" w:cstheme="minorBidi"/>
            <w:kern w:val="2"/>
            <w:sz w:val="22"/>
            <w:szCs w:val="22"/>
            <w:lang w:eastAsia="en-AU"/>
            <w14:ligatures w14:val="standardContextual"/>
          </w:rPr>
          <w:tab/>
        </w:r>
        <w:r w:rsidRPr="00C8651A">
          <w:t xml:space="preserve">Meaning of </w:t>
        </w:r>
        <w:r w:rsidRPr="00C8651A">
          <w:rPr>
            <w:i/>
          </w:rPr>
          <w:t>affected residential premises</w:t>
        </w:r>
        <w:r w:rsidRPr="00C8651A">
          <w:t>—div 5.8.2</w:t>
        </w:r>
        <w:r>
          <w:tab/>
        </w:r>
        <w:r>
          <w:fldChar w:fldCharType="begin"/>
        </w:r>
        <w:r>
          <w:instrText xml:space="preserve"> PAGEREF _Toc150856211 \h </w:instrText>
        </w:r>
        <w:r>
          <w:fldChar w:fldCharType="separate"/>
        </w:r>
        <w:r w:rsidR="00EE491D">
          <w:t>101</w:t>
        </w:r>
        <w:r>
          <w:fldChar w:fldCharType="end"/>
        </w:r>
      </w:hyperlink>
    </w:p>
    <w:p w14:paraId="56F3621A" w14:textId="02619BDA"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212" w:history="1">
        <w:r w:rsidRPr="00C8651A">
          <w:t>213</w:t>
        </w:r>
        <w:r>
          <w:rPr>
            <w:rFonts w:asciiTheme="minorHAnsi" w:eastAsiaTheme="minorEastAsia" w:hAnsiTheme="minorHAnsi" w:cstheme="minorBidi"/>
            <w:kern w:val="2"/>
            <w:sz w:val="22"/>
            <w:szCs w:val="22"/>
            <w:lang w:eastAsia="en-AU"/>
            <w14:ligatures w14:val="standardContextual"/>
          </w:rPr>
          <w:tab/>
        </w:r>
        <w:r w:rsidRPr="00C8651A">
          <w:t xml:space="preserve">Meaning of </w:t>
        </w:r>
        <w:r w:rsidRPr="00C8651A">
          <w:rPr>
            <w:i/>
          </w:rPr>
          <w:t>loose-fill asbestos insulation eradication buyback program</w:t>
        </w:r>
        <w:r>
          <w:tab/>
        </w:r>
        <w:r>
          <w:fldChar w:fldCharType="begin"/>
        </w:r>
        <w:r>
          <w:instrText xml:space="preserve"> PAGEREF _Toc150856212 \h </w:instrText>
        </w:r>
        <w:r>
          <w:fldChar w:fldCharType="separate"/>
        </w:r>
        <w:r w:rsidR="00EE491D">
          <w:t>101</w:t>
        </w:r>
        <w:r>
          <w:fldChar w:fldCharType="end"/>
        </w:r>
      </w:hyperlink>
    </w:p>
    <w:p w14:paraId="5207602D" w14:textId="1229B13C"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213" w:history="1">
        <w:r w:rsidRPr="00C8651A">
          <w:t>214</w:t>
        </w:r>
        <w:r>
          <w:rPr>
            <w:rFonts w:asciiTheme="minorHAnsi" w:eastAsiaTheme="minorEastAsia" w:hAnsiTheme="minorHAnsi" w:cstheme="minorBidi"/>
            <w:kern w:val="2"/>
            <w:sz w:val="22"/>
            <w:szCs w:val="22"/>
            <w:lang w:eastAsia="en-AU"/>
            <w14:ligatures w14:val="standardContextual"/>
          </w:rPr>
          <w:tab/>
        </w:r>
        <w:r w:rsidRPr="00C8651A">
          <w:t xml:space="preserve">Meaning of </w:t>
        </w:r>
        <w:r w:rsidRPr="00C8651A">
          <w:rPr>
            <w:i/>
          </w:rPr>
          <w:t>LAIE buyback program valuation procedure</w:t>
        </w:r>
        <w:r>
          <w:tab/>
        </w:r>
        <w:r>
          <w:fldChar w:fldCharType="begin"/>
        </w:r>
        <w:r>
          <w:instrText xml:space="preserve"> PAGEREF _Toc150856213 \h </w:instrText>
        </w:r>
        <w:r>
          <w:fldChar w:fldCharType="separate"/>
        </w:r>
        <w:r w:rsidR="00EE491D">
          <w:t>102</w:t>
        </w:r>
        <w:r>
          <w:fldChar w:fldCharType="end"/>
        </w:r>
      </w:hyperlink>
    </w:p>
    <w:p w14:paraId="00018B4C" w14:textId="56FE0850"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214" w:history="1">
        <w:r w:rsidRPr="00C8651A">
          <w:t>215</w:t>
        </w:r>
        <w:r>
          <w:rPr>
            <w:rFonts w:asciiTheme="minorHAnsi" w:eastAsiaTheme="minorEastAsia" w:hAnsiTheme="minorHAnsi" w:cstheme="minorBidi"/>
            <w:kern w:val="2"/>
            <w:sz w:val="22"/>
            <w:szCs w:val="22"/>
            <w:lang w:eastAsia="en-AU"/>
            <w14:ligatures w14:val="standardContextual"/>
          </w:rPr>
          <w:tab/>
        </w:r>
        <w:r w:rsidRPr="00C8651A">
          <w:t>Payment amount—contract entered on or before 18 February 2014—Act, s 300 (2)</w:t>
        </w:r>
        <w:r>
          <w:tab/>
        </w:r>
        <w:r>
          <w:fldChar w:fldCharType="begin"/>
        </w:r>
        <w:r>
          <w:instrText xml:space="preserve"> PAGEREF _Toc150856214 \h </w:instrText>
        </w:r>
        <w:r>
          <w:fldChar w:fldCharType="separate"/>
        </w:r>
        <w:r w:rsidR="00EE491D">
          <w:t>102</w:t>
        </w:r>
        <w:r>
          <w:fldChar w:fldCharType="end"/>
        </w:r>
      </w:hyperlink>
    </w:p>
    <w:p w14:paraId="56499A21" w14:textId="06EDA6EE"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215" w:history="1">
        <w:r w:rsidRPr="00C8651A">
          <w:t>216</w:t>
        </w:r>
        <w:r>
          <w:rPr>
            <w:rFonts w:asciiTheme="minorHAnsi" w:eastAsiaTheme="minorEastAsia" w:hAnsiTheme="minorHAnsi" w:cstheme="minorBidi"/>
            <w:kern w:val="2"/>
            <w:sz w:val="22"/>
            <w:szCs w:val="22"/>
            <w:lang w:eastAsia="en-AU"/>
            <w14:ligatures w14:val="standardContextual"/>
          </w:rPr>
          <w:tab/>
        </w:r>
        <w:r w:rsidRPr="00C8651A">
          <w:t>Payment amount—contract entered after 18 February  2014 and completed on or before 28 October 2014—Act, s 300 (2)</w:t>
        </w:r>
        <w:r>
          <w:tab/>
        </w:r>
        <w:r>
          <w:fldChar w:fldCharType="begin"/>
        </w:r>
        <w:r>
          <w:instrText xml:space="preserve"> PAGEREF _Toc150856215 \h </w:instrText>
        </w:r>
        <w:r>
          <w:fldChar w:fldCharType="separate"/>
        </w:r>
        <w:r w:rsidR="00EE491D">
          <w:t>102</w:t>
        </w:r>
        <w:r>
          <w:fldChar w:fldCharType="end"/>
        </w:r>
      </w:hyperlink>
    </w:p>
    <w:p w14:paraId="60AAD4AE" w14:textId="50675F58"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216" w:history="1">
        <w:r w:rsidRPr="00C8651A">
          <w:t>217</w:t>
        </w:r>
        <w:r>
          <w:rPr>
            <w:rFonts w:asciiTheme="minorHAnsi" w:eastAsiaTheme="minorEastAsia" w:hAnsiTheme="minorHAnsi" w:cstheme="minorBidi"/>
            <w:kern w:val="2"/>
            <w:sz w:val="22"/>
            <w:szCs w:val="22"/>
            <w:lang w:eastAsia="en-AU"/>
            <w14:ligatures w14:val="standardContextual"/>
          </w:rPr>
          <w:tab/>
        </w:r>
        <w:r w:rsidRPr="00C8651A">
          <w:t>Payment amount—contract entered after 18 February 2014 and completed after 28 October 2014—Act, s 300 (2)</w:t>
        </w:r>
        <w:r>
          <w:tab/>
        </w:r>
        <w:r>
          <w:fldChar w:fldCharType="begin"/>
        </w:r>
        <w:r>
          <w:instrText xml:space="preserve"> PAGEREF _Toc150856216 \h </w:instrText>
        </w:r>
        <w:r>
          <w:fldChar w:fldCharType="separate"/>
        </w:r>
        <w:r w:rsidR="00EE491D">
          <w:t>104</w:t>
        </w:r>
        <w:r>
          <w:fldChar w:fldCharType="end"/>
        </w:r>
      </w:hyperlink>
    </w:p>
    <w:p w14:paraId="14AE061C" w14:textId="3FA69672"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217" w:history="1">
        <w:r w:rsidRPr="00C8651A">
          <w:t>218</w:t>
        </w:r>
        <w:r>
          <w:rPr>
            <w:rFonts w:asciiTheme="minorHAnsi" w:eastAsiaTheme="minorEastAsia" w:hAnsiTheme="minorHAnsi" w:cstheme="minorBidi"/>
            <w:kern w:val="2"/>
            <w:sz w:val="22"/>
            <w:szCs w:val="22"/>
            <w:lang w:eastAsia="en-AU"/>
            <w14:ligatures w14:val="standardContextual"/>
          </w:rPr>
          <w:tab/>
        </w:r>
        <w:r w:rsidRPr="00C8651A">
          <w:t>Payment amount—lease acquired before 18 February 2014 other than by contract—Act, s 300 (2)</w:t>
        </w:r>
        <w:r>
          <w:tab/>
        </w:r>
        <w:r>
          <w:fldChar w:fldCharType="begin"/>
        </w:r>
        <w:r>
          <w:instrText xml:space="preserve"> PAGEREF _Toc150856217 \h </w:instrText>
        </w:r>
        <w:r>
          <w:fldChar w:fldCharType="separate"/>
        </w:r>
        <w:r w:rsidR="00EE491D">
          <w:t>104</w:t>
        </w:r>
        <w:r>
          <w:fldChar w:fldCharType="end"/>
        </w:r>
      </w:hyperlink>
    </w:p>
    <w:p w14:paraId="732D0D0D" w14:textId="41F91633"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218" w:history="1">
        <w:r w:rsidRPr="00C8651A">
          <w:t>219</w:t>
        </w:r>
        <w:r>
          <w:rPr>
            <w:rFonts w:asciiTheme="minorHAnsi" w:eastAsiaTheme="minorEastAsia" w:hAnsiTheme="minorHAnsi" w:cstheme="minorBidi"/>
            <w:kern w:val="2"/>
            <w:sz w:val="22"/>
            <w:szCs w:val="22"/>
            <w:lang w:eastAsia="en-AU"/>
            <w14:ligatures w14:val="standardContextual"/>
          </w:rPr>
          <w:tab/>
        </w:r>
        <w:r w:rsidRPr="00C8651A">
          <w:t>Payment amount—lease acquired after 18 February 2014 other than by contract, and transferor acquired lease before 18 February 2014—Act, s 300 (2)</w:t>
        </w:r>
        <w:r>
          <w:tab/>
        </w:r>
        <w:r>
          <w:fldChar w:fldCharType="begin"/>
        </w:r>
        <w:r>
          <w:instrText xml:space="preserve"> PAGEREF _Toc150856218 \h </w:instrText>
        </w:r>
        <w:r>
          <w:fldChar w:fldCharType="separate"/>
        </w:r>
        <w:r w:rsidR="00EE491D">
          <w:t>105</w:t>
        </w:r>
        <w:r>
          <w:fldChar w:fldCharType="end"/>
        </w:r>
      </w:hyperlink>
    </w:p>
    <w:p w14:paraId="225AA45C" w14:textId="5E336265"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219" w:history="1">
        <w:r w:rsidRPr="00C8651A">
          <w:t>219A</w:t>
        </w:r>
        <w:r>
          <w:rPr>
            <w:rFonts w:asciiTheme="minorHAnsi" w:eastAsiaTheme="minorEastAsia" w:hAnsiTheme="minorHAnsi" w:cstheme="minorBidi"/>
            <w:kern w:val="2"/>
            <w:sz w:val="22"/>
            <w:szCs w:val="22"/>
            <w:lang w:eastAsia="en-AU"/>
            <w14:ligatures w14:val="standardContextual"/>
          </w:rPr>
          <w:tab/>
        </w:r>
        <w:r w:rsidRPr="00C8651A">
          <w:t>Payment amount—lease acquired after 18 February 2014 other than by contract, and transferor acquired lease after 18 February 2014—Act, s 300 (2)</w:t>
        </w:r>
        <w:r>
          <w:tab/>
        </w:r>
        <w:r>
          <w:fldChar w:fldCharType="begin"/>
        </w:r>
        <w:r>
          <w:instrText xml:space="preserve"> PAGEREF _Toc150856219 \h </w:instrText>
        </w:r>
        <w:r>
          <w:fldChar w:fldCharType="separate"/>
        </w:r>
        <w:r w:rsidR="00EE491D">
          <w:t>106</w:t>
        </w:r>
        <w:r>
          <w:fldChar w:fldCharType="end"/>
        </w:r>
      </w:hyperlink>
    </w:p>
    <w:p w14:paraId="0A6021FC" w14:textId="2B32D596" w:rsidR="000D134E" w:rsidRDefault="000D134E">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0856220" w:history="1">
        <w:r w:rsidRPr="00C8651A">
          <w:t>219B</w:t>
        </w:r>
        <w:r>
          <w:rPr>
            <w:rFonts w:asciiTheme="minorHAnsi" w:eastAsiaTheme="minorEastAsia" w:hAnsiTheme="minorHAnsi" w:cstheme="minorBidi"/>
            <w:kern w:val="2"/>
            <w:sz w:val="22"/>
            <w:szCs w:val="22"/>
            <w:lang w:eastAsia="en-AU"/>
            <w14:ligatures w14:val="standardContextual"/>
          </w:rPr>
          <w:tab/>
        </w:r>
        <w:r w:rsidRPr="00C8651A">
          <w:t>Limitation on payment amount—LAIE buyback program—Act, s 300 (3)</w:t>
        </w:r>
        <w:r>
          <w:tab/>
        </w:r>
        <w:r>
          <w:fldChar w:fldCharType="begin"/>
        </w:r>
        <w:r>
          <w:instrText xml:space="preserve"> PAGEREF _Toc150856220 \h </w:instrText>
        </w:r>
        <w:r>
          <w:fldChar w:fldCharType="separate"/>
        </w:r>
        <w:r w:rsidR="00EE491D">
          <w:t>107</w:t>
        </w:r>
        <w:r>
          <w:fldChar w:fldCharType="end"/>
        </w:r>
      </w:hyperlink>
    </w:p>
    <w:p w14:paraId="25047BBE" w14:textId="7094316D"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221" w:history="1">
        <w:r w:rsidRPr="00C8651A">
          <w:t>219C</w:t>
        </w:r>
        <w:r>
          <w:rPr>
            <w:rFonts w:asciiTheme="minorHAnsi" w:eastAsiaTheme="minorEastAsia" w:hAnsiTheme="minorHAnsi" w:cstheme="minorBidi"/>
            <w:kern w:val="2"/>
            <w:sz w:val="22"/>
            <w:szCs w:val="22"/>
            <w:lang w:eastAsia="en-AU"/>
            <w14:ligatures w14:val="standardContextual"/>
          </w:rPr>
          <w:tab/>
        </w:r>
        <w:r w:rsidRPr="00C8651A">
          <w:t>Payment amount under this division includes payment for improvements</w:t>
        </w:r>
        <w:r>
          <w:tab/>
        </w:r>
        <w:r>
          <w:fldChar w:fldCharType="begin"/>
        </w:r>
        <w:r>
          <w:instrText xml:space="preserve"> PAGEREF _Toc150856221 \h </w:instrText>
        </w:r>
        <w:r>
          <w:fldChar w:fldCharType="separate"/>
        </w:r>
        <w:r w:rsidR="00EE491D">
          <w:t>107</w:t>
        </w:r>
        <w:r>
          <w:fldChar w:fldCharType="end"/>
        </w:r>
      </w:hyperlink>
    </w:p>
    <w:p w14:paraId="380BEE88" w14:textId="55F41BB9" w:rsidR="000D134E" w:rsidRDefault="001B02E1">
      <w:pPr>
        <w:pStyle w:val="TOC2"/>
        <w:rPr>
          <w:rFonts w:asciiTheme="minorHAnsi" w:eastAsiaTheme="minorEastAsia" w:hAnsiTheme="minorHAnsi" w:cstheme="minorBidi"/>
          <w:b w:val="0"/>
          <w:kern w:val="2"/>
          <w:sz w:val="22"/>
          <w:szCs w:val="22"/>
          <w:lang w:eastAsia="en-AU"/>
          <w14:ligatures w14:val="standardContextual"/>
        </w:rPr>
      </w:pPr>
      <w:hyperlink w:anchor="_Toc150856222" w:history="1">
        <w:r w:rsidR="000D134E" w:rsidRPr="00C8651A">
          <w:t>Part 5.9</w:t>
        </w:r>
        <w:r w:rsidR="000D134E">
          <w:rPr>
            <w:rFonts w:asciiTheme="minorHAnsi" w:eastAsiaTheme="minorEastAsia" w:hAnsiTheme="minorHAnsi" w:cstheme="minorBidi"/>
            <w:b w:val="0"/>
            <w:kern w:val="2"/>
            <w:sz w:val="22"/>
            <w:szCs w:val="22"/>
            <w:lang w:eastAsia="en-AU"/>
            <w14:ligatures w14:val="standardContextual"/>
          </w:rPr>
          <w:tab/>
        </w:r>
        <w:r w:rsidR="000D134E" w:rsidRPr="00C8651A">
          <w:t>Subletting of leases</w:t>
        </w:r>
        <w:r w:rsidR="000D134E" w:rsidRPr="000D134E">
          <w:rPr>
            <w:vanish/>
          </w:rPr>
          <w:tab/>
        </w:r>
        <w:r w:rsidR="000D134E" w:rsidRPr="000D134E">
          <w:rPr>
            <w:vanish/>
          </w:rPr>
          <w:fldChar w:fldCharType="begin"/>
        </w:r>
        <w:r w:rsidR="000D134E" w:rsidRPr="000D134E">
          <w:rPr>
            <w:vanish/>
          </w:rPr>
          <w:instrText xml:space="preserve"> PAGEREF _Toc150856222 \h </w:instrText>
        </w:r>
        <w:r w:rsidR="000D134E" w:rsidRPr="000D134E">
          <w:rPr>
            <w:vanish/>
          </w:rPr>
        </w:r>
        <w:r w:rsidR="000D134E" w:rsidRPr="000D134E">
          <w:rPr>
            <w:vanish/>
          </w:rPr>
          <w:fldChar w:fldCharType="separate"/>
        </w:r>
        <w:r w:rsidR="00EE491D">
          <w:rPr>
            <w:vanish/>
          </w:rPr>
          <w:t>108</w:t>
        </w:r>
        <w:r w:rsidR="000D134E" w:rsidRPr="000D134E">
          <w:rPr>
            <w:vanish/>
          </w:rPr>
          <w:fldChar w:fldCharType="end"/>
        </w:r>
      </w:hyperlink>
    </w:p>
    <w:p w14:paraId="3CCAAE53" w14:textId="7CF70374"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223" w:history="1">
        <w:r w:rsidRPr="00C8651A">
          <w:t>220</w:t>
        </w:r>
        <w:r>
          <w:rPr>
            <w:rFonts w:asciiTheme="minorHAnsi" w:eastAsiaTheme="minorEastAsia" w:hAnsiTheme="minorHAnsi" w:cstheme="minorBidi"/>
            <w:kern w:val="2"/>
            <w:sz w:val="22"/>
            <w:szCs w:val="22"/>
            <w:lang w:eastAsia="en-AU"/>
            <w14:ligatures w14:val="standardContextual"/>
          </w:rPr>
          <w:tab/>
        </w:r>
        <w:r w:rsidRPr="00C8651A">
          <w:t>Criteria for giving approval of sublease of land—Act, s 308 (3) (a)</w:t>
        </w:r>
        <w:r>
          <w:tab/>
        </w:r>
        <w:r>
          <w:fldChar w:fldCharType="begin"/>
        </w:r>
        <w:r>
          <w:instrText xml:space="preserve"> PAGEREF _Toc150856223 \h </w:instrText>
        </w:r>
        <w:r>
          <w:fldChar w:fldCharType="separate"/>
        </w:r>
        <w:r w:rsidR="00EE491D">
          <w:t>108</w:t>
        </w:r>
        <w:r>
          <w:fldChar w:fldCharType="end"/>
        </w:r>
      </w:hyperlink>
    </w:p>
    <w:p w14:paraId="468E749A" w14:textId="6CB8E816"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224" w:history="1">
        <w:r w:rsidRPr="00C8651A">
          <w:t>221</w:t>
        </w:r>
        <w:r>
          <w:rPr>
            <w:rFonts w:asciiTheme="minorHAnsi" w:eastAsiaTheme="minorEastAsia" w:hAnsiTheme="minorHAnsi" w:cstheme="minorBidi"/>
            <w:kern w:val="2"/>
            <w:sz w:val="22"/>
            <w:szCs w:val="22"/>
            <w:lang w:eastAsia="en-AU"/>
            <w14:ligatures w14:val="standardContextual"/>
          </w:rPr>
          <w:tab/>
        </w:r>
        <w:r w:rsidRPr="00C8651A">
          <w:t>Prescribed matters in land sublease—Act, s 308 (7)</w:t>
        </w:r>
        <w:r>
          <w:tab/>
        </w:r>
        <w:r>
          <w:fldChar w:fldCharType="begin"/>
        </w:r>
        <w:r>
          <w:instrText xml:space="preserve"> PAGEREF _Toc150856224 \h </w:instrText>
        </w:r>
        <w:r>
          <w:fldChar w:fldCharType="separate"/>
        </w:r>
        <w:r w:rsidR="00EE491D">
          <w:t>108</w:t>
        </w:r>
        <w:r>
          <w:fldChar w:fldCharType="end"/>
        </w:r>
      </w:hyperlink>
    </w:p>
    <w:p w14:paraId="621C189A" w14:textId="0AFBDB79" w:rsidR="000D134E" w:rsidRDefault="001B02E1">
      <w:pPr>
        <w:pStyle w:val="TOC1"/>
        <w:rPr>
          <w:rFonts w:asciiTheme="minorHAnsi" w:eastAsiaTheme="minorEastAsia" w:hAnsiTheme="minorHAnsi" w:cstheme="minorBidi"/>
          <w:b w:val="0"/>
          <w:kern w:val="2"/>
          <w:sz w:val="22"/>
          <w:szCs w:val="22"/>
          <w:lang w:eastAsia="en-AU"/>
          <w14:ligatures w14:val="standardContextual"/>
        </w:rPr>
      </w:pPr>
      <w:hyperlink w:anchor="_Toc150856225" w:history="1">
        <w:r w:rsidR="000D134E" w:rsidRPr="00C8651A">
          <w:t>Chapter 7</w:t>
        </w:r>
        <w:r w:rsidR="000D134E">
          <w:rPr>
            <w:rFonts w:asciiTheme="minorHAnsi" w:eastAsiaTheme="minorEastAsia" w:hAnsiTheme="minorHAnsi" w:cstheme="minorBidi"/>
            <w:b w:val="0"/>
            <w:kern w:val="2"/>
            <w:sz w:val="22"/>
            <w:szCs w:val="22"/>
            <w:lang w:eastAsia="en-AU"/>
            <w14:ligatures w14:val="standardContextual"/>
          </w:rPr>
          <w:tab/>
        </w:r>
        <w:r w:rsidR="000D134E" w:rsidRPr="00C8651A">
          <w:t>Controlled activities</w:t>
        </w:r>
        <w:r w:rsidR="000D134E" w:rsidRPr="000D134E">
          <w:rPr>
            <w:vanish/>
          </w:rPr>
          <w:tab/>
        </w:r>
        <w:r w:rsidR="000D134E" w:rsidRPr="000D134E">
          <w:rPr>
            <w:vanish/>
          </w:rPr>
          <w:fldChar w:fldCharType="begin"/>
        </w:r>
        <w:r w:rsidR="000D134E" w:rsidRPr="000D134E">
          <w:rPr>
            <w:vanish/>
          </w:rPr>
          <w:instrText xml:space="preserve"> PAGEREF _Toc150856225 \h </w:instrText>
        </w:r>
        <w:r w:rsidR="000D134E" w:rsidRPr="000D134E">
          <w:rPr>
            <w:vanish/>
          </w:rPr>
        </w:r>
        <w:r w:rsidR="000D134E" w:rsidRPr="000D134E">
          <w:rPr>
            <w:vanish/>
          </w:rPr>
          <w:fldChar w:fldCharType="separate"/>
        </w:r>
        <w:r w:rsidR="00EE491D">
          <w:rPr>
            <w:vanish/>
          </w:rPr>
          <w:t>111</w:t>
        </w:r>
        <w:r w:rsidR="000D134E" w:rsidRPr="000D134E">
          <w:rPr>
            <w:vanish/>
          </w:rPr>
          <w:fldChar w:fldCharType="end"/>
        </w:r>
      </w:hyperlink>
    </w:p>
    <w:p w14:paraId="6AE8B1EC" w14:textId="18A20674"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226" w:history="1">
        <w:r w:rsidRPr="00C8651A">
          <w:t>300</w:t>
        </w:r>
        <w:r>
          <w:rPr>
            <w:rFonts w:asciiTheme="minorHAnsi" w:eastAsiaTheme="minorEastAsia" w:hAnsiTheme="minorHAnsi" w:cstheme="minorBidi"/>
            <w:kern w:val="2"/>
            <w:sz w:val="22"/>
            <w:szCs w:val="22"/>
            <w:lang w:eastAsia="en-AU"/>
            <w14:ligatures w14:val="standardContextual"/>
          </w:rPr>
          <w:tab/>
        </w:r>
        <w:r w:rsidRPr="00C8651A">
          <w:t>Period for deemed refusal of application for controlled activity order—Act, s 351 (4)</w:t>
        </w:r>
        <w:r>
          <w:tab/>
        </w:r>
        <w:r>
          <w:fldChar w:fldCharType="begin"/>
        </w:r>
        <w:r>
          <w:instrText xml:space="preserve"> PAGEREF _Toc150856226 \h </w:instrText>
        </w:r>
        <w:r>
          <w:fldChar w:fldCharType="separate"/>
        </w:r>
        <w:r w:rsidR="00EE491D">
          <w:t>111</w:t>
        </w:r>
        <w:r>
          <w:fldChar w:fldCharType="end"/>
        </w:r>
      </w:hyperlink>
    </w:p>
    <w:p w14:paraId="7BFE8CBD" w14:textId="32D875A7"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227" w:history="1">
        <w:r w:rsidRPr="000D134E">
          <w:rPr>
            <w:rStyle w:val="CharSectNo"/>
          </w:rPr>
          <w:t>301</w:t>
        </w:r>
        <w:r w:rsidRPr="00D04EFA">
          <w:tab/>
        </w:r>
        <w:r w:rsidRPr="00D953D4">
          <w:t>Period for deemed refusal of application for controlled activity order if development application approved—</w:t>
        </w:r>
        <w:r>
          <w:br/>
        </w:r>
        <w:r w:rsidRPr="00D953D4">
          <w:t>Act, s 351 (4)</w:t>
        </w:r>
        <w:r>
          <w:tab/>
        </w:r>
        <w:r>
          <w:fldChar w:fldCharType="begin"/>
        </w:r>
        <w:r>
          <w:instrText xml:space="preserve"> PAGEREF _Toc150856227 \h </w:instrText>
        </w:r>
        <w:r>
          <w:fldChar w:fldCharType="separate"/>
        </w:r>
        <w:r w:rsidR="00EE491D">
          <w:t>111</w:t>
        </w:r>
        <w:r>
          <w:fldChar w:fldCharType="end"/>
        </w:r>
      </w:hyperlink>
    </w:p>
    <w:p w14:paraId="6F6A1EFA" w14:textId="2EEFEA25"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228" w:history="1">
        <w:r w:rsidRPr="000D134E">
          <w:rPr>
            <w:rStyle w:val="CharSectNo"/>
          </w:rPr>
          <w:t>302</w:t>
        </w:r>
        <w:r w:rsidRPr="00D04EFA">
          <w:tab/>
        </w:r>
        <w:r w:rsidRPr="00D953D4">
          <w:t>Period for deemed refusal of application for controlled activity order if development application refused—</w:t>
        </w:r>
        <w:r>
          <w:br/>
        </w:r>
        <w:r w:rsidRPr="00D953D4">
          <w:t>Act, s 351 (4)</w:t>
        </w:r>
        <w:r>
          <w:tab/>
        </w:r>
        <w:r>
          <w:fldChar w:fldCharType="begin"/>
        </w:r>
        <w:r>
          <w:instrText xml:space="preserve"> PAGEREF _Toc150856228 \h </w:instrText>
        </w:r>
        <w:r>
          <w:fldChar w:fldCharType="separate"/>
        </w:r>
        <w:r w:rsidR="00EE491D">
          <w:t>112</w:t>
        </w:r>
        <w:r>
          <w:fldChar w:fldCharType="end"/>
        </w:r>
      </w:hyperlink>
    </w:p>
    <w:p w14:paraId="55334173" w14:textId="13221EC1"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229" w:history="1">
        <w:r w:rsidRPr="00C8651A">
          <w:t>303</w:t>
        </w:r>
        <w:r>
          <w:rPr>
            <w:rFonts w:asciiTheme="minorHAnsi" w:eastAsiaTheme="minorEastAsia" w:hAnsiTheme="minorHAnsi" w:cstheme="minorBidi"/>
            <w:kern w:val="2"/>
            <w:sz w:val="22"/>
            <w:szCs w:val="22"/>
            <w:lang w:eastAsia="en-AU"/>
            <w14:ligatures w14:val="standardContextual"/>
          </w:rPr>
          <w:tab/>
        </w:r>
        <w:r w:rsidRPr="00C8651A">
          <w:t>Period for deemed decision not to make controlled activity order—Act, s 354 (1) (b)</w:t>
        </w:r>
        <w:r>
          <w:tab/>
        </w:r>
        <w:r>
          <w:fldChar w:fldCharType="begin"/>
        </w:r>
        <w:r>
          <w:instrText xml:space="preserve"> PAGEREF _Toc150856229 \h </w:instrText>
        </w:r>
        <w:r>
          <w:fldChar w:fldCharType="separate"/>
        </w:r>
        <w:r w:rsidR="00EE491D">
          <w:t>113</w:t>
        </w:r>
        <w:r>
          <w:fldChar w:fldCharType="end"/>
        </w:r>
      </w:hyperlink>
    </w:p>
    <w:p w14:paraId="2A62B085" w14:textId="21FB16ED"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230" w:history="1">
        <w:r w:rsidRPr="000D134E">
          <w:rPr>
            <w:rStyle w:val="CharSectNo"/>
          </w:rPr>
          <w:t>304</w:t>
        </w:r>
        <w:r w:rsidRPr="00D04EFA">
          <w:tab/>
          <w:t xml:space="preserve">Period </w:t>
        </w:r>
        <w:r w:rsidRPr="00D953D4">
          <w:t>for deemed decision not to make controlled activity order if development application approved—</w:t>
        </w:r>
        <w:r>
          <w:br/>
        </w:r>
        <w:r w:rsidRPr="00D953D4">
          <w:t>Act, s 354 (1) (b)</w:t>
        </w:r>
        <w:r>
          <w:tab/>
        </w:r>
        <w:r>
          <w:fldChar w:fldCharType="begin"/>
        </w:r>
        <w:r>
          <w:instrText xml:space="preserve"> PAGEREF _Toc150856230 \h </w:instrText>
        </w:r>
        <w:r>
          <w:fldChar w:fldCharType="separate"/>
        </w:r>
        <w:r w:rsidR="00EE491D">
          <w:t>114</w:t>
        </w:r>
        <w:r>
          <w:fldChar w:fldCharType="end"/>
        </w:r>
      </w:hyperlink>
    </w:p>
    <w:p w14:paraId="271AACB1" w14:textId="5C6C80B9"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231" w:history="1">
        <w:r w:rsidRPr="000D134E">
          <w:rPr>
            <w:rStyle w:val="CharSectNo"/>
          </w:rPr>
          <w:t>305</w:t>
        </w:r>
        <w:r w:rsidRPr="00D04EFA">
          <w:tab/>
          <w:t xml:space="preserve">Period </w:t>
        </w:r>
        <w:r w:rsidRPr="00D953D4">
          <w:t>for deemed decision not to make controlled activity order if development application refused—</w:t>
        </w:r>
        <w:r>
          <w:br/>
        </w:r>
        <w:r w:rsidRPr="00D953D4">
          <w:t>Act, s 354 (1) (b)</w:t>
        </w:r>
        <w:r>
          <w:tab/>
        </w:r>
        <w:r>
          <w:fldChar w:fldCharType="begin"/>
        </w:r>
        <w:r>
          <w:instrText xml:space="preserve"> PAGEREF _Toc150856231 \h </w:instrText>
        </w:r>
        <w:r>
          <w:fldChar w:fldCharType="separate"/>
        </w:r>
        <w:r w:rsidR="00EE491D">
          <w:t>114</w:t>
        </w:r>
        <w:r>
          <w:fldChar w:fldCharType="end"/>
        </w:r>
      </w:hyperlink>
    </w:p>
    <w:p w14:paraId="455FDBFD" w14:textId="400EB6DB" w:rsidR="000D134E" w:rsidRDefault="001B02E1">
      <w:pPr>
        <w:pStyle w:val="TOC1"/>
        <w:rPr>
          <w:rFonts w:asciiTheme="minorHAnsi" w:eastAsiaTheme="minorEastAsia" w:hAnsiTheme="minorHAnsi" w:cstheme="minorBidi"/>
          <w:b w:val="0"/>
          <w:kern w:val="2"/>
          <w:sz w:val="22"/>
          <w:szCs w:val="22"/>
          <w:lang w:eastAsia="en-AU"/>
          <w14:ligatures w14:val="standardContextual"/>
        </w:rPr>
      </w:pPr>
      <w:hyperlink w:anchor="_Toc150856232" w:history="1">
        <w:r w:rsidR="000D134E" w:rsidRPr="00C8651A">
          <w:t>Chapter 8</w:t>
        </w:r>
        <w:r w:rsidR="000D134E">
          <w:rPr>
            <w:rFonts w:asciiTheme="minorHAnsi" w:eastAsiaTheme="minorEastAsia" w:hAnsiTheme="minorHAnsi" w:cstheme="minorBidi"/>
            <w:b w:val="0"/>
            <w:kern w:val="2"/>
            <w:sz w:val="22"/>
            <w:szCs w:val="22"/>
            <w:lang w:eastAsia="en-AU"/>
            <w14:ligatures w14:val="standardContextual"/>
          </w:rPr>
          <w:tab/>
        </w:r>
        <w:r w:rsidR="000D134E" w:rsidRPr="00C8651A">
          <w:t>Reviewable decisions</w:t>
        </w:r>
        <w:r w:rsidR="000D134E" w:rsidRPr="000D134E">
          <w:rPr>
            <w:vanish/>
          </w:rPr>
          <w:tab/>
        </w:r>
        <w:r w:rsidR="000D134E" w:rsidRPr="000D134E">
          <w:rPr>
            <w:vanish/>
          </w:rPr>
          <w:fldChar w:fldCharType="begin"/>
        </w:r>
        <w:r w:rsidR="000D134E" w:rsidRPr="000D134E">
          <w:rPr>
            <w:vanish/>
          </w:rPr>
          <w:instrText xml:space="preserve"> PAGEREF _Toc150856232 \h </w:instrText>
        </w:r>
        <w:r w:rsidR="000D134E" w:rsidRPr="000D134E">
          <w:rPr>
            <w:vanish/>
          </w:rPr>
        </w:r>
        <w:r w:rsidR="000D134E" w:rsidRPr="000D134E">
          <w:rPr>
            <w:vanish/>
          </w:rPr>
          <w:fldChar w:fldCharType="separate"/>
        </w:r>
        <w:r w:rsidR="00EE491D">
          <w:rPr>
            <w:vanish/>
          </w:rPr>
          <w:t>116</w:t>
        </w:r>
        <w:r w:rsidR="000D134E" w:rsidRPr="000D134E">
          <w:rPr>
            <w:vanish/>
          </w:rPr>
          <w:fldChar w:fldCharType="end"/>
        </w:r>
      </w:hyperlink>
    </w:p>
    <w:p w14:paraId="09876303" w14:textId="020162A2"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233" w:history="1">
        <w:r w:rsidRPr="00C8651A">
          <w:t>350</w:t>
        </w:r>
        <w:r>
          <w:rPr>
            <w:rFonts w:asciiTheme="minorHAnsi" w:eastAsiaTheme="minorEastAsia" w:hAnsiTheme="minorHAnsi" w:cstheme="minorBidi"/>
            <w:kern w:val="2"/>
            <w:sz w:val="22"/>
            <w:szCs w:val="22"/>
            <w:lang w:eastAsia="en-AU"/>
            <w14:ligatures w14:val="standardContextual"/>
          </w:rPr>
          <w:tab/>
        </w:r>
        <w:r w:rsidRPr="00C8651A">
          <w:t>Merit track decisions exempt from third-party ACAT review—Act, sch 1, item 4, col 2, par (b)</w:t>
        </w:r>
        <w:r>
          <w:tab/>
        </w:r>
        <w:r>
          <w:fldChar w:fldCharType="begin"/>
        </w:r>
        <w:r>
          <w:instrText xml:space="preserve"> PAGEREF _Toc150856233 \h </w:instrText>
        </w:r>
        <w:r>
          <w:fldChar w:fldCharType="separate"/>
        </w:r>
        <w:r w:rsidR="00EE491D">
          <w:t>116</w:t>
        </w:r>
        <w:r>
          <w:fldChar w:fldCharType="end"/>
        </w:r>
      </w:hyperlink>
    </w:p>
    <w:p w14:paraId="29EE255C" w14:textId="44EFDA52"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234" w:history="1">
        <w:r w:rsidRPr="00C8651A">
          <w:t>351</w:t>
        </w:r>
        <w:r>
          <w:rPr>
            <w:rFonts w:asciiTheme="minorHAnsi" w:eastAsiaTheme="minorEastAsia" w:hAnsiTheme="minorHAnsi" w:cstheme="minorBidi"/>
            <w:kern w:val="2"/>
            <w:sz w:val="22"/>
            <w:szCs w:val="22"/>
            <w:lang w:eastAsia="en-AU"/>
            <w14:ligatures w14:val="standardContextual"/>
          </w:rPr>
          <w:tab/>
        </w:r>
        <w:r w:rsidRPr="00C8651A">
          <w:t>Impact track decisions exempt from third-party ACAT review—Act, sch 1, item 6, col 2</w:t>
        </w:r>
        <w:r>
          <w:tab/>
        </w:r>
        <w:r>
          <w:fldChar w:fldCharType="begin"/>
        </w:r>
        <w:r>
          <w:instrText xml:space="preserve"> PAGEREF _Toc150856234 \h </w:instrText>
        </w:r>
        <w:r>
          <w:fldChar w:fldCharType="separate"/>
        </w:r>
        <w:r w:rsidR="00EE491D">
          <w:t>116</w:t>
        </w:r>
        <w:r>
          <w:fldChar w:fldCharType="end"/>
        </w:r>
      </w:hyperlink>
    </w:p>
    <w:p w14:paraId="301C07E6" w14:textId="328FDC43" w:rsidR="000D134E" w:rsidRDefault="001B02E1">
      <w:pPr>
        <w:pStyle w:val="TOC1"/>
        <w:rPr>
          <w:rFonts w:asciiTheme="minorHAnsi" w:eastAsiaTheme="minorEastAsia" w:hAnsiTheme="minorHAnsi" w:cstheme="minorBidi"/>
          <w:b w:val="0"/>
          <w:kern w:val="2"/>
          <w:sz w:val="22"/>
          <w:szCs w:val="22"/>
          <w:lang w:eastAsia="en-AU"/>
          <w14:ligatures w14:val="standardContextual"/>
        </w:rPr>
      </w:pPr>
      <w:hyperlink w:anchor="_Toc150856235" w:history="1">
        <w:r w:rsidR="000D134E" w:rsidRPr="00C8651A">
          <w:t>Chapter 9</w:t>
        </w:r>
        <w:r w:rsidR="000D134E">
          <w:rPr>
            <w:rFonts w:asciiTheme="minorHAnsi" w:eastAsiaTheme="minorEastAsia" w:hAnsiTheme="minorHAnsi" w:cstheme="minorBidi"/>
            <w:b w:val="0"/>
            <w:kern w:val="2"/>
            <w:sz w:val="22"/>
            <w:szCs w:val="22"/>
            <w:lang w:eastAsia="en-AU"/>
            <w14:ligatures w14:val="standardContextual"/>
          </w:rPr>
          <w:tab/>
        </w:r>
        <w:r w:rsidR="000D134E" w:rsidRPr="00C8651A">
          <w:t>Bushfire emergency rebuilding</w:t>
        </w:r>
        <w:r w:rsidR="000D134E" w:rsidRPr="000D134E">
          <w:rPr>
            <w:vanish/>
          </w:rPr>
          <w:tab/>
        </w:r>
        <w:r w:rsidR="000D134E" w:rsidRPr="000D134E">
          <w:rPr>
            <w:vanish/>
          </w:rPr>
          <w:fldChar w:fldCharType="begin"/>
        </w:r>
        <w:r w:rsidR="000D134E" w:rsidRPr="000D134E">
          <w:rPr>
            <w:vanish/>
          </w:rPr>
          <w:instrText xml:space="preserve"> PAGEREF _Toc150856235 \h </w:instrText>
        </w:r>
        <w:r w:rsidR="000D134E" w:rsidRPr="000D134E">
          <w:rPr>
            <w:vanish/>
          </w:rPr>
        </w:r>
        <w:r w:rsidR="000D134E" w:rsidRPr="000D134E">
          <w:rPr>
            <w:vanish/>
          </w:rPr>
          <w:fldChar w:fldCharType="separate"/>
        </w:r>
        <w:r w:rsidR="00EE491D">
          <w:rPr>
            <w:vanish/>
          </w:rPr>
          <w:t>117</w:t>
        </w:r>
        <w:r w:rsidR="000D134E" w:rsidRPr="000D134E">
          <w:rPr>
            <w:vanish/>
          </w:rPr>
          <w:fldChar w:fldCharType="end"/>
        </w:r>
      </w:hyperlink>
    </w:p>
    <w:p w14:paraId="3E67D55A" w14:textId="26DBFD46"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236" w:history="1">
        <w:r w:rsidRPr="00C8651A">
          <w:t>370</w:t>
        </w:r>
        <w:r>
          <w:rPr>
            <w:rFonts w:asciiTheme="minorHAnsi" w:eastAsiaTheme="minorEastAsia" w:hAnsiTheme="minorHAnsi" w:cstheme="minorBidi"/>
            <w:kern w:val="2"/>
            <w:sz w:val="22"/>
            <w:szCs w:val="22"/>
            <w:lang w:eastAsia="en-AU"/>
            <w14:ligatures w14:val="standardContextual"/>
          </w:rPr>
          <w:tab/>
        </w:r>
        <w:r w:rsidRPr="00C8651A">
          <w:t>Main object—ch 9</w:t>
        </w:r>
        <w:r>
          <w:tab/>
        </w:r>
        <w:r>
          <w:fldChar w:fldCharType="begin"/>
        </w:r>
        <w:r>
          <w:instrText xml:space="preserve"> PAGEREF _Toc150856236 \h </w:instrText>
        </w:r>
        <w:r>
          <w:fldChar w:fldCharType="separate"/>
        </w:r>
        <w:r w:rsidR="00EE491D">
          <w:t>117</w:t>
        </w:r>
        <w:r>
          <w:fldChar w:fldCharType="end"/>
        </w:r>
      </w:hyperlink>
    </w:p>
    <w:p w14:paraId="3070AC85" w14:textId="1AE66D06"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237" w:history="1">
        <w:r w:rsidRPr="00C8651A">
          <w:t>371</w:t>
        </w:r>
        <w:r>
          <w:rPr>
            <w:rFonts w:asciiTheme="minorHAnsi" w:eastAsiaTheme="minorEastAsia" w:hAnsiTheme="minorHAnsi" w:cstheme="minorBidi"/>
            <w:kern w:val="2"/>
            <w:sz w:val="22"/>
            <w:szCs w:val="22"/>
            <w:lang w:eastAsia="en-AU"/>
            <w14:ligatures w14:val="standardContextual"/>
          </w:rPr>
          <w:tab/>
        </w:r>
        <w:r w:rsidRPr="00C8651A">
          <w:t>Definitions—ch 9</w:t>
        </w:r>
        <w:r>
          <w:tab/>
        </w:r>
        <w:r>
          <w:fldChar w:fldCharType="begin"/>
        </w:r>
        <w:r>
          <w:instrText xml:space="preserve"> PAGEREF _Toc150856237 \h </w:instrText>
        </w:r>
        <w:r>
          <w:fldChar w:fldCharType="separate"/>
        </w:r>
        <w:r w:rsidR="00EE491D">
          <w:t>117</w:t>
        </w:r>
        <w:r>
          <w:fldChar w:fldCharType="end"/>
        </w:r>
      </w:hyperlink>
    </w:p>
    <w:p w14:paraId="6D974773" w14:textId="5FE10923" w:rsidR="000D134E" w:rsidRDefault="000D134E">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0856238" w:history="1">
        <w:r w:rsidRPr="00C8651A">
          <w:t>372</w:t>
        </w:r>
        <w:r>
          <w:rPr>
            <w:rFonts w:asciiTheme="minorHAnsi" w:eastAsiaTheme="minorEastAsia" w:hAnsiTheme="minorHAnsi" w:cstheme="minorBidi"/>
            <w:kern w:val="2"/>
            <w:sz w:val="22"/>
            <w:szCs w:val="22"/>
            <w:lang w:eastAsia="en-AU"/>
            <w14:ligatures w14:val="standardContextual"/>
          </w:rPr>
          <w:tab/>
        </w:r>
        <w:r w:rsidRPr="00C8651A">
          <w:t xml:space="preserve">Meaning of </w:t>
        </w:r>
        <w:r w:rsidRPr="00C8651A">
          <w:rPr>
            <w:i/>
          </w:rPr>
          <w:t>bushfire emergency</w:t>
        </w:r>
        <w:r w:rsidRPr="00C8651A">
          <w:t>—ch 9</w:t>
        </w:r>
        <w:r>
          <w:tab/>
        </w:r>
        <w:r>
          <w:fldChar w:fldCharType="begin"/>
        </w:r>
        <w:r>
          <w:instrText xml:space="preserve"> PAGEREF _Toc150856238 \h </w:instrText>
        </w:r>
        <w:r>
          <w:fldChar w:fldCharType="separate"/>
        </w:r>
        <w:r w:rsidR="00EE491D">
          <w:t>117</w:t>
        </w:r>
        <w:r>
          <w:fldChar w:fldCharType="end"/>
        </w:r>
      </w:hyperlink>
    </w:p>
    <w:p w14:paraId="5F9CFE83" w14:textId="0B86914B"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239" w:history="1">
        <w:r w:rsidRPr="00C8651A">
          <w:t>373</w:t>
        </w:r>
        <w:r>
          <w:rPr>
            <w:rFonts w:asciiTheme="minorHAnsi" w:eastAsiaTheme="minorEastAsia" w:hAnsiTheme="minorHAnsi" w:cstheme="minorBidi"/>
            <w:kern w:val="2"/>
            <w:sz w:val="22"/>
            <w:szCs w:val="22"/>
            <w:lang w:eastAsia="en-AU"/>
            <w14:ligatures w14:val="standardContextual"/>
          </w:rPr>
          <w:tab/>
        </w:r>
        <w:r w:rsidRPr="00C8651A">
          <w:t>Fire-caused rebuilding developments—ch 9</w:t>
        </w:r>
        <w:r>
          <w:tab/>
        </w:r>
        <w:r>
          <w:fldChar w:fldCharType="begin"/>
        </w:r>
        <w:r>
          <w:instrText xml:space="preserve"> PAGEREF _Toc150856239 \h </w:instrText>
        </w:r>
        <w:r>
          <w:fldChar w:fldCharType="separate"/>
        </w:r>
        <w:r w:rsidR="00EE491D">
          <w:t>118</w:t>
        </w:r>
        <w:r>
          <w:fldChar w:fldCharType="end"/>
        </w:r>
      </w:hyperlink>
    </w:p>
    <w:p w14:paraId="24DCCB9F" w14:textId="6EDB90FC"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240" w:history="1">
        <w:r w:rsidRPr="00C8651A">
          <w:t>374</w:t>
        </w:r>
        <w:r>
          <w:rPr>
            <w:rFonts w:asciiTheme="minorHAnsi" w:eastAsiaTheme="minorEastAsia" w:hAnsiTheme="minorHAnsi" w:cstheme="minorBidi"/>
            <w:kern w:val="2"/>
            <w:sz w:val="22"/>
            <w:szCs w:val="22"/>
            <w:lang w:eastAsia="en-AU"/>
            <w14:ligatures w14:val="standardContextual"/>
          </w:rPr>
          <w:tab/>
        </w:r>
        <w:r w:rsidRPr="00C8651A">
          <w:t>Previous approval—ch 9</w:t>
        </w:r>
        <w:r>
          <w:tab/>
        </w:r>
        <w:r>
          <w:fldChar w:fldCharType="begin"/>
        </w:r>
        <w:r>
          <w:instrText xml:space="preserve"> PAGEREF _Toc150856240 \h </w:instrText>
        </w:r>
        <w:r>
          <w:fldChar w:fldCharType="separate"/>
        </w:r>
        <w:r w:rsidR="00EE491D">
          <w:t>118</w:t>
        </w:r>
        <w:r>
          <w:fldChar w:fldCharType="end"/>
        </w:r>
      </w:hyperlink>
    </w:p>
    <w:p w14:paraId="457C590B" w14:textId="2E17A0D0"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241" w:history="1">
        <w:r w:rsidRPr="00C8651A">
          <w:t>375</w:t>
        </w:r>
        <w:r>
          <w:rPr>
            <w:rFonts w:asciiTheme="minorHAnsi" w:eastAsiaTheme="minorEastAsia" w:hAnsiTheme="minorHAnsi" w:cstheme="minorBidi"/>
            <w:kern w:val="2"/>
            <w:sz w:val="22"/>
            <w:szCs w:val="22"/>
            <w:lang w:eastAsia="en-AU"/>
            <w14:ligatures w14:val="standardContextual"/>
          </w:rPr>
          <w:tab/>
        </w:r>
        <w:r w:rsidRPr="00C8651A">
          <w:t xml:space="preserve">Rebuilding in accordance with previous approvals—Act, s 133, def </w:t>
        </w:r>
        <w:r w:rsidRPr="00C8651A">
          <w:rPr>
            <w:i/>
          </w:rPr>
          <w:t>exempt development</w:t>
        </w:r>
        <w:r w:rsidRPr="00C8651A">
          <w:t>, par (c)</w:t>
        </w:r>
        <w:r>
          <w:tab/>
        </w:r>
        <w:r>
          <w:fldChar w:fldCharType="begin"/>
        </w:r>
        <w:r>
          <w:instrText xml:space="preserve"> PAGEREF _Toc150856241 \h </w:instrText>
        </w:r>
        <w:r>
          <w:fldChar w:fldCharType="separate"/>
        </w:r>
        <w:r w:rsidR="00EE491D">
          <w:t>119</w:t>
        </w:r>
        <w:r>
          <w:fldChar w:fldCharType="end"/>
        </w:r>
      </w:hyperlink>
    </w:p>
    <w:p w14:paraId="4E70E35F" w14:textId="1E5EBDFD" w:rsidR="000D134E" w:rsidRDefault="001B02E1">
      <w:pPr>
        <w:pStyle w:val="TOC1"/>
        <w:rPr>
          <w:rFonts w:asciiTheme="minorHAnsi" w:eastAsiaTheme="minorEastAsia" w:hAnsiTheme="minorHAnsi" w:cstheme="minorBidi"/>
          <w:b w:val="0"/>
          <w:kern w:val="2"/>
          <w:sz w:val="22"/>
          <w:szCs w:val="22"/>
          <w:lang w:eastAsia="en-AU"/>
          <w14:ligatures w14:val="standardContextual"/>
        </w:rPr>
      </w:pPr>
      <w:hyperlink w:anchor="_Toc150856242" w:history="1">
        <w:r w:rsidR="000D134E" w:rsidRPr="00C8651A">
          <w:t>Chapter 10</w:t>
        </w:r>
        <w:r w:rsidR="000D134E">
          <w:rPr>
            <w:rFonts w:asciiTheme="minorHAnsi" w:eastAsiaTheme="minorEastAsia" w:hAnsiTheme="minorHAnsi" w:cstheme="minorBidi"/>
            <w:b w:val="0"/>
            <w:kern w:val="2"/>
            <w:sz w:val="22"/>
            <w:szCs w:val="22"/>
            <w:lang w:eastAsia="en-AU"/>
            <w14:ligatures w14:val="standardContextual"/>
          </w:rPr>
          <w:tab/>
        </w:r>
        <w:r w:rsidR="000D134E" w:rsidRPr="00C8651A">
          <w:t>Miscellaneous</w:t>
        </w:r>
        <w:r w:rsidR="000D134E" w:rsidRPr="000D134E">
          <w:rPr>
            <w:vanish/>
          </w:rPr>
          <w:tab/>
        </w:r>
        <w:r w:rsidR="000D134E" w:rsidRPr="000D134E">
          <w:rPr>
            <w:vanish/>
          </w:rPr>
          <w:fldChar w:fldCharType="begin"/>
        </w:r>
        <w:r w:rsidR="000D134E" w:rsidRPr="000D134E">
          <w:rPr>
            <w:vanish/>
          </w:rPr>
          <w:instrText xml:space="preserve"> PAGEREF _Toc150856242 \h </w:instrText>
        </w:r>
        <w:r w:rsidR="000D134E" w:rsidRPr="000D134E">
          <w:rPr>
            <w:vanish/>
          </w:rPr>
        </w:r>
        <w:r w:rsidR="000D134E" w:rsidRPr="000D134E">
          <w:rPr>
            <w:vanish/>
          </w:rPr>
          <w:fldChar w:fldCharType="separate"/>
        </w:r>
        <w:r w:rsidR="00EE491D">
          <w:rPr>
            <w:vanish/>
          </w:rPr>
          <w:t>122</w:t>
        </w:r>
        <w:r w:rsidR="000D134E" w:rsidRPr="000D134E">
          <w:rPr>
            <w:vanish/>
          </w:rPr>
          <w:fldChar w:fldCharType="end"/>
        </w:r>
      </w:hyperlink>
    </w:p>
    <w:p w14:paraId="5BCF8E53" w14:textId="5D8DA429"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243" w:history="1">
        <w:r w:rsidRPr="00C8651A">
          <w:t>400</w:t>
        </w:r>
        <w:r>
          <w:rPr>
            <w:rFonts w:asciiTheme="minorHAnsi" w:eastAsiaTheme="minorEastAsia" w:hAnsiTheme="minorHAnsi" w:cstheme="minorBidi"/>
            <w:kern w:val="2"/>
            <w:sz w:val="22"/>
            <w:szCs w:val="22"/>
            <w:lang w:eastAsia="en-AU"/>
            <w14:ligatures w14:val="standardContextual"/>
          </w:rPr>
          <w:tab/>
        </w:r>
        <w:r w:rsidRPr="00C8651A">
          <w:t>Disapplication of Legislation Act, s 47 (6)—regulation</w:t>
        </w:r>
        <w:r>
          <w:tab/>
        </w:r>
        <w:r>
          <w:fldChar w:fldCharType="begin"/>
        </w:r>
        <w:r>
          <w:instrText xml:space="preserve"> PAGEREF _Toc150856243 \h </w:instrText>
        </w:r>
        <w:r>
          <w:fldChar w:fldCharType="separate"/>
        </w:r>
        <w:r w:rsidR="00EE491D">
          <w:t>122</w:t>
        </w:r>
        <w:r>
          <w:fldChar w:fldCharType="end"/>
        </w:r>
      </w:hyperlink>
    </w:p>
    <w:p w14:paraId="4493E5B0" w14:textId="093AE43A"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244" w:history="1">
        <w:r w:rsidRPr="00C8651A">
          <w:t>401</w:t>
        </w:r>
        <w:r>
          <w:rPr>
            <w:rFonts w:asciiTheme="minorHAnsi" w:eastAsiaTheme="minorEastAsia" w:hAnsiTheme="minorHAnsi" w:cstheme="minorBidi"/>
            <w:kern w:val="2"/>
            <w:sz w:val="22"/>
            <w:szCs w:val="22"/>
            <w:lang w:eastAsia="en-AU"/>
            <w14:ligatures w14:val="standardContextual"/>
          </w:rPr>
          <w:tab/>
        </w:r>
        <w:r w:rsidRPr="00C8651A">
          <w:t>Disapplication of Legislation Act, s 47 (6) for certain territory plan instruments—Act, s 422A (1)</w:t>
        </w:r>
        <w:r>
          <w:tab/>
        </w:r>
        <w:r>
          <w:fldChar w:fldCharType="begin"/>
        </w:r>
        <w:r>
          <w:instrText xml:space="preserve"> PAGEREF _Toc150856244 \h </w:instrText>
        </w:r>
        <w:r>
          <w:fldChar w:fldCharType="separate"/>
        </w:r>
        <w:r w:rsidR="00EE491D">
          <w:t>122</w:t>
        </w:r>
        <w:r>
          <w:fldChar w:fldCharType="end"/>
        </w:r>
      </w:hyperlink>
    </w:p>
    <w:p w14:paraId="78DF5B1D" w14:textId="1ADDB4C1"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245" w:history="1">
        <w:r w:rsidRPr="00C8651A">
          <w:t>402A</w:t>
        </w:r>
        <w:r>
          <w:rPr>
            <w:rFonts w:asciiTheme="minorHAnsi" w:eastAsiaTheme="minorEastAsia" w:hAnsiTheme="minorHAnsi" w:cstheme="minorBidi"/>
            <w:kern w:val="2"/>
            <w:sz w:val="22"/>
            <w:szCs w:val="22"/>
            <w:lang w:eastAsia="en-AU"/>
            <w14:ligatures w14:val="standardContextual"/>
          </w:rPr>
          <w:tab/>
        </w:r>
        <w:r w:rsidRPr="00C8651A">
          <w:t>Expiry of University of NSW lease provisions</w:t>
        </w:r>
        <w:r>
          <w:tab/>
        </w:r>
        <w:r>
          <w:fldChar w:fldCharType="begin"/>
        </w:r>
        <w:r>
          <w:instrText xml:space="preserve"> PAGEREF _Toc150856245 \h </w:instrText>
        </w:r>
        <w:r>
          <w:fldChar w:fldCharType="separate"/>
        </w:r>
        <w:r w:rsidR="00EE491D">
          <w:t>122</w:t>
        </w:r>
        <w:r>
          <w:fldChar w:fldCharType="end"/>
        </w:r>
      </w:hyperlink>
    </w:p>
    <w:p w14:paraId="2BB760FF" w14:textId="7B98BB05"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246" w:history="1">
        <w:r w:rsidRPr="00C8651A">
          <w:t>404</w:t>
        </w:r>
        <w:r>
          <w:rPr>
            <w:rFonts w:asciiTheme="minorHAnsi" w:eastAsiaTheme="minorEastAsia" w:hAnsiTheme="minorHAnsi" w:cstheme="minorBidi"/>
            <w:kern w:val="2"/>
            <w:sz w:val="22"/>
            <w:szCs w:val="22"/>
            <w:lang w:eastAsia="en-AU"/>
            <w14:ligatures w14:val="standardContextual"/>
          </w:rPr>
          <w:tab/>
        </w:r>
        <w:r w:rsidRPr="00C8651A">
          <w:rPr>
            <w:lang w:val="en-US"/>
          </w:rPr>
          <w:t>Application of Planning and Development Amendment Regulation 2008 (No 5) and Planning and Development Amendment Regulation 2009 (No 1)</w:t>
        </w:r>
        <w:r>
          <w:tab/>
        </w:r>
        <w:r>
          <w:fldChar w:fldCharType="begin"/>
        </w:r>
        <w:r>
          <w:instrText xml:space="preserve"> PAGEREF _Toc150856246 \h </w:instrText>
        </w:r>
        <w:r>
          <w:fldChar w:fldCharType="separate"/>
        </w:r>
        <w:r w:rsidR="00EE491D">
          <w:t>123</w:t>
        </w:r>
        <w:r>
          <w:fldChar w:fldCharType="end"/>
        </w:r>
      </w:hyperlink>
    </w:p>
    <w:p w14:paraId="3510DB0C" w14:textId="379C2280" w:rsidR="000D134E" w:rsidRDefault="001B02E1">
      <w:pPr>
        <w:pStyle w:val="TOC6"/>
        <w:rPr>
          <w:rFonts w:asciiTheme="minorHAnsi" w:eastAsiaTheme="minorEastAsia" w:hAnsiTheme="minorHAnsi" w:cstheme="minorBidi"/>
          <w:b w:val="0"/>
          <w:kern w:val="2"/>
          <w:sz w:val="22"/>
          <w:szCs w:val="22"/>
          <w:lang w:eastAsia="en-AU"/>
          <w14:ligatures w14:val="standardContextual"/>
        </w:rPr>
      </w:pPr>
      <w:hyperlink w:anchor="_Toc150856247" w:history="1">
        <w:r w:rsidR="000D134E" w:rsidRPr="00C8651A">
          <w:t>Schedule 1</w:t>
        </w:r>
        <w:r w:rsidR="000D134E">
          <w:rPr>
            <w:rFonts w:asciiTheme="minorHAnsi" w:eastAsiaTheme="minorEastAsia" w:hAnsiTheme="minorHAnsi" w:cstheme="minorBidi"/>
            <w:b w:val="0"/>
            <w:kern w:val="2"/>
            <w:sz w:val="22"/>
            <w:szCs w:val="22"/>
            <w:lang w:eastAsia="en-AU"/>
            <w14:ligatures w14:val="standardContextual"/>
          </w:rPr>
          <w:tab/>
        </w:r>
        <w:r w:rsidR="000D134E" w:rsidRPr="00C8651A">
          <w:t>Exemptions from requirement for development approval</w:t>
        </w:r>
        <w:r w:rsidR="000D134E">
          <w:tab/>
        </w:r>
        <w:r w:rsidR="000D134E" w:rsidRPr="000D134E">
          <w:rPr>
            <w:b w:val="0"/>
            <w:sz w:val="20"/>
          </w:rPr>
          <w:fldChar w:fldCharType="begin"/>
        </w:r>
        <w:r w:rsidR="000D134E" w:rsidRPr="000D134E">
          <w:rPr>
            <w:b w:val="0"/>
            <w:sz w:val="20"/>
          </w:rPr>
          <w:instrText xml:space="preserve"> PAGEREF _Toc150856247 \h </w:instrText>
        </w:r>
        <w:r w:rsidR="000D134E" w:rsidRPr="000D134E">
          <w:rPr>
            <w:b w:val="0"/>
            <w:sz w:val="20"/>
          </w:rPr>
        </w:r>
        <w:r w:rsidR="000D134E" w:rsidRPr="000D134E">
          <w:rPr>
            <w:b w:val="0"/>
            <w:sz w:val="20"/>
          </w:rPr>
          <w:fldChar w:fldCharType="separate"/>
        </w:r>
        <w:r w:rsidR="00EE491D">
          <w:rPr>
            <w:b w:val="0"/>
            <w:sz w:val="20"/>
          </w:rPr>
          <w:t>124</w:t>
        </w:r>
        <w:r w:rsidR="000D134E" w:rsidRPr="000D134E">
          <w:rPr>
            <w:b w:val="0"/>
            <w:sz w:val="20"/>
          </w:rPr>
          <w:fldChar w:fldCharType="end"/>
        </w:r>
      </w:hyperlink>
    </w:p>
    <w:p w14:paraId="62B02EFA" w14:textId="5EF44141" w:rsidR="000D134E" w:rsidRDefault="001B02E1">
      <w:pPr>
        <w:pStyle w:val="TOC7"/>
        <w:rPr>
          <w:rFonts w:asciiTheme="minorHAnsi" w:eastAsiaTheme="minorEastAsia" w:hAnsiTheme="minorHAnsi" w:cstheme="minorBidi"/>
          <w:b w:val="0"/>
          <w:kern w:val="2"/>
          <w:sz w:val="22"/>
          <w:szCs w:val="22"/>
          <w:lang w:eastAsia="en-AU"/>
          <w14:ligatures w14:val="standardContextual"/>
        </w:rPr>
      </w:pPr>
      <w:hyperlink w:anchor="_Toc150856248" w:history="1">
        <w:r w:rsidR="000D134E" w:rsidRPr="00C8651A">
          <w:t>Part 1.1</w:t>
        </w:r>
        <w:r w:rsidR="000D134E">
          <w:rPr>
            <w:rFonts w:asciiTheme="minorHAnsi" w:eastAsiaTheme="minorEastAsia" w:hAnsiTheme="minorHAnsi" w:cstheme="minorBidi"/>
            <w:b w:val="0"/>
            <w:kern w:val="2"/>
            <w:sz w:val="22"/>
            <w:szCs w:val="22"/>
            <w:lang w:eastAsia="en-AU"/>
            <w14:ligatures w14:val="standardContextual"/>
          </w:rPr>
          <w:tab/>
        </w:r>
        <w:r w:rsidR="000D134E" w:rsidRPr="00C8651A">
          <w:t>Preliminary</w:t>
        </w:r>
        <w:r w:rsidR="000D134E">
          <w:tab/>
        </w:r>
        <w:r w:rsidR="000D134E" w:rsidRPr="000D134E">
          <w:rPr>
            <w:b w:val="0"/>
          </w:rPr>
          <w:fldChar w:fldCharType="begin"/>
        </w:r>
        <w:r w:rsidR="000D134E" w:rsidRPr="000D134E">
          <w:rPr>
            <w:b w:val="0"/>
          </w:rPr>
          <w:instrText xml:space="preserve"> PAGEREF _Toc150856248 \h </w:instrText>
        </w:r>
        <w:r w:rsidR="000D134E" w:rsidRPr="000D134E">
          <w:rPr>
            <w:b w:val="0"/>
          </w:rPr>
        </w:r>
        <w:r w:rsidR="000D134E" w:rsidRPr="000D134E">
          <w:rPr>
            <w:b w:val="0"/>
          </w:rPr>
          <w:fldChar w:fldCharType="separate"/>
        </w:r>
        <w:r w:rsidR="00EE491D">
          <w:rPr>
            <w:b w:val="0"/>
          </w:rPr>
          <w:t>124</w:t>
        </w:r>
        <w:r w:rsidR="000D134E" w:rsidRPr="000D134E">
          <w:rPr>
            <w:b w:val="0"/>
          </w:rPr>
          <w:fldChar w:fldCharType="end"/>
        </w:r>
      </w:hyperlink>
    </w:p>
    <w:p w14:paraId="1C0721F0" w14:textId="59048C01"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249" w:history="1">
        <w:r w:rsidRPr="00C8651A">
          <w:t>1.1</w:t>
        </w:r>
        <w:r>
          <w:rPr>
            <w:rFonts w:asciiTheme="minorHAnsi" w:eastAsiaTheme="minorEastAsia" w:hAnsiTheme="minorHAnsi" w:cstheme="minorBidi"/>
            <w:kern w:val="2"/>
            <w:sz w:val="22"/>
            <w:szCs w:val="22"/>
            <w:lang w:eastAsia="en-AU"/>
            <w14:ligatures w14:val="standardContextual"/>
          </w:rPr>
          <w:tab/>
        </w:r>
        <w:r w:rsidRPr="00C8651A">
          <w:t>Definitions—sch 1</w:t>
        </w:r>
        <w:r>
          <w:tab/>
        </w:r>
        <w:r>
          <w:fldChar w:fldCharType="begin"/>
        </w:r>
        <w:r>
          <w:instrText xml:space="preserve"> PAGEREF _Toc150856249 \h </w:instrText>
        </w:r>
        <w:r>
          <w:fldChar w:fldCharType="separate"/>
        </w:r>
        <w:r w:rsidR="00EE491D">
          <w:t>124</w:t>
        </w:r>
        <w:r>
          <w:fldChar w:fldCharType="end"/>
        </w:r>
      </w:hyperlink>
    </w:p>
    <w:p w14:paraId="58ADA3FE" w14:textId="6A0C0D13"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250" w:history="1">
        <w:r w:rsidRPr="00C8651A">
          <w:t>1.2</w:t>
        </w:r>
        <w:r>
          <w:rPr>
            <w:rFonts w:asciiTheme="minorHAnsi" w:eastAsiaTheme="minorEastAsia" w:hAnsiTheme="minorHAnsi" w:cstheme="minorBidi"/>
            <w:kern w:val="2"/>
            <w:sz w:val="22"/>
            <w:szCs w:val="22"/>
            <w:lang w:eastAsia="en-AU"/>
            <w14:ligatures w14:val="standardContextual"/>
          </w:rPr>
          <w:tab/>
        </w:r>
        <w:r w:rsidRPr="00C8651A">
          <w:t xml:space="preserve">Meaning of </w:t>
        </w:r>
        <w:r w:rsidRPr="00C8651A">
          <w:rPr>
            <w:i/>
          </w:rPr>
          <w:t>designated development</w:t>
        </w:r>
        <w:r w:rsidRPr="00C8651A">
          <w:t>—sch 1</w:t>
        </w:r>
        <w:r>
          <w:tab/>
        </w:r>
        <w:r>
          <w:fldChar w:fldCharType="begin"/>
        </w:r>
        <w:r>
          <w:instrText xml:space="preserve"> PAGEREF _Toc150856250 \h </w:instrText>
        </w:r>
        <w:r>
          <w:fldChar w:fldCharType="separate"/>
        </w:r>
        <w:r w:rsidR="00EE491D">
          <w:t>124</w:t>
        </w:r>
        <w:r>
          <w:fldChar w:fldCharType="end"/>
        </w:r>
      </w:hyperlink>
    </w:p>
    <w:p w14:paraId="18791CC5" w14:textId="7B048620"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251" w:history="1">
        <w:r w:rsidRPr="00C8651A">
          <w:t>1.3</w:t>
        </w:r>
        <w:r>
          <w:rPr>
            <w:rFonts w:asciiTheme="minorHAnsi" w:eastAsiaTheme="minorEastAsia" w:hAnsiTheme="minorHAnsi" w:cstheme="minorBidi"/>
            <w:kern w:val="2"/>
            <w:sz w:val="22"/>
            <w:szCs w:val="22"/>
            <w:lang w:eastAsia="en-AU"/>
            <w14:ligatures w14:val="standardContextual"/>
          </w:rPr>
          <w:tab/>
        </w:r>
        <w:r w:rsidRPr="00C8651A">
          <w:t>Inconsistency between codes and this schedule</w:t>
        </w:r>
        <w:r>
          <w:tab/>
        </w:r>
        <w:r>
          <w:fldChar w:fldCharType="begin"/>
        </w:r>
        <w:r>
          <w:instrText xml:space="preserve"> PAGEREF _Toc150856251 \h </w:instrText>
        </w:r>
        <w:r>
          <w:fldChar w:fldCharType="separate"/>
        </w:r>
        <w:r w:rsidR="00EE491D">
          <w:t>125</w:t>
        </w:r>
        <w:r>
          <w:fldChar w:fldCharType="end"/>
        </w:r>
      </w:hyperlink>
    </w:p>
    <w:p w14:paraId="79516EB4" w14:textId="3F5DE958"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252" w:history="1">
        <w:r w:rsidRPr="00C8651A">
          <w:t>1.4</w:t>
        </w:r>
        <w:r>
          <w:rPr>
            <w:rFonts w:asciiTheme="minorHAnsi" w:eastAsiaTheme="minorEastAsia" w:hAnsiTheme="minorHAnsi" w:cstheme="minorBidi"/>
            <w:kern w:val="2"/>
            <w:sz w:val="22"/>
            <w:szCs w:val="22"/>
            <w:lang w:eastAsia="en-AU"/>
            <w14:ligatures w14:val="standardContextual"/>
          </w:rPr>
          <w:tab/>
        </w:r>
        <w:r w:rsidRPr="00C8651A">
          <w:t>Exemption does not affect other territory laws</w:t>
        </w:r>
        <w:r>
          <w:tab/>
        </w:r>
        <w:r>
          <w:fldChar w:fldCharType="begin"/>
        </w:r>
        <w:r>
          <w:instrText xml:space="preserve"> PAGEREF _Toc150856252 \h </w:instrText>
        </w:r>
        <w:r>
          <w:fldChar w:fldCharType="separate"/>
        </w:r>
        <w:r w:rsidR="00EE491D">
          <w:t>125</w:t>
        </w:r>
        <w:r>
          <w:fldChar w:fldCharType="end"/>
        </w:r>
      </w:hyperlink>
    </w:p>
    <w:p w14:paraId="4410F7FC" w14:textId="70D27372" w:rsidR="000D134E" w:rsidRDefault="001B02E1">
      <w:pPr>
        <w:pStyle w:val="TOC7"/>
        <w:rPr>
          <w:rFonts w:asciiTheme="minorHAnsi" w:eastAsiaTheme="minorEastAsia" w:hAnsiTheme="minorHAnsi" w:cstheme="minorBidi"/>
          <w:b w:val="0"/>
          <w:kern w:val="2"/>
          <w:sz w:val="22"/>
          <w:szCs w:val="22"/>
          <w:lang w:eastAsia="en-AU"/>
          <w14:ligatures w14:val="standardContextual"/>
        </w:rPr>
      </w:pPr>
      <w:hyperlink w:anchor="_Toc150856253" w:history="1">
        <w:r w:rsidR="000D134E" w:rsidRPr="00C8651A">
          <w:t>Part 1.2</w:t>
        </w:r>
        <w:r w:rsidR="000D134E">
          <w:rPr>
            <w:rFonts w:asciiTheme="minorHAnsi" w:eastAsiaTheme="minorEastAsia" w:hAnsiTheme="minorHAnsi" w:cstheme="minorBidi"/>
            <w:b w:val="0"/>
            <w:kern w:val="2"/>
            <w:sz w:val="22"/>
            <w:szCs w:val="22"/>
            <w:lang w:eastAsia="en-AU"/>
            <w14:ligatures w14:val="standardContextual"/>
          </w:rPr>
          <w:tab/>
        </w:r>
        <w:r w:rsidR="000D134E" w:rsidRPr="00C8651A">
          <w:t>General exemption criteria</w:t>
        </w:r>
        <w:r w:rsidR="000D134E">
          <w:tab/>
        </w:r>
        <w:r w:rsidR="000D134E" w:rsidRPr="000D134E">
          <w:rPr>
            <w:b w:val="0"/>
          </w:rPr>
          <w:fldChar w:fldCharType="begin"/>
        </w:r>
        <w:r w:rsidR="000D134E" w:rsidRPr="000D134E">
          <w:rPr>
            <w:b w:val="0"/>
          </w:rPr>
          <w:instrText xml:space="preserve"> PAGEREF _Toc150856253 \h </w:instrText>
        </w:r>
        <w:r w:rsidR="000D134E" w:rsidRPr="000D134E">
          <w:rPr>
            <w:b w:val="0"/>
          </w:rPr>
        </w:r>
        <w:r w:rsidR="000D134E" w:rsidRPr="000D134E">
          <w:rPr>
            <w:b w:val="0"/>
          </w:rPr>
          <w:fldChar w:fldCharType="separate"/>
        </w:r>
        <w:r w:rsidR="00EE491D">
          <w:rPr>
            <w:b w:val="0"/>
          </w:rPr>
          <w:t>126</w:t>
        </w:r>
        <w:r w:rsidR="000D134E" w:rsidRPr="000D134E">
          <w:rPr>
            <w:b w:val="0"/>
          </w:rPr>
          <w:fldChar w:fldCharType="end"/>
        </w:r>
      </w:hyperlink>
    </w:p>
    <w:p w14:paraId="5A065D7B" w14:textId="1BAE8875"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254" w:history="1">
        <w:r w:rsidRPr="00C8651A">
          <w:t>1.10</w:t>
        </w:r>
        <w:r>
          <w:rPr>
            <w:rFonts w:asciiTheme="minorHAnsi" w:eastAsiaTheme="minorEastAsia" w:hAnsiTheme="minorHAnsi" w:cstheme="minorBidi"/>
            <w:kern w:val="2"/>
            <w:sz w:val="22"/>
            <w:szCs w:val="22"/>
            <w:lang w:eastAsia="en-AU"/>
            <w14:ligatures w14:val="standardContextual"/>
          </w:rPr>
          <w:tab/>
        </w:r>
        <w:r w:rsidRPr="00C8651A">
          <w:t>Exempt developments—general criteria</w:t>
        </w:r>
        <w:r>
          <w:tab/>
        </w:r>
        <w:r>
          <w:fldChar w:fldCharType="begin"/>
        </w:r>
        <w:r>
          <w:instrText xml:space="preserve"> PAGEREF _Toc150856254 \h </w:instrText>
        </w:r>
        <w:r>
          <w:fldChar w:fldCharType="separate"/>
        </w:r>
        <w:r w:rsidR="00EE491D">
          <w:t>126</w:t>
        </w:r>
        <w:r>
          <w:fldChar w:fldCharType="end"/>
        </w:r>
      </w:hyperlink>
    </w:p>
    <w:p w14:paraId="413D16D8" w14:textId="3FC99A37"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255" w:history="1">
        <w:r w:rsidRPr="00C8651A">
          <w:t>1.11</w:t>
        </w:r>
        <w:r>
          <w:rPr>
            <w:rFonts w:asciiTheme="minorHAnsi" w:eastAsiaTheme="minorEastAsia" w:hAnsiTheme="minorHAnsi" w:cstheme="minorBidi"/>
            <w:kern w:val="2"/>
            <w:sz w:val="22"/>
            <w:szCs w:val="22"/>
            <w:lang w:eastAsia="en-AU"/>
            <w14:ligatures w14:val="standardContextual"/>
          </w:rPr>
          <w:tab/>
        </w:r>
        <w:r w:rsidRPr="00C8651A">
          <w:t>Criterion 1—easement and other access clearances</w:t>
        </w:r>
        <w:r>
          <w:tab/>
        </w:r>
        <w:r>
          <w:fldChar w:fldCharType="begin"/>
        </w:r>
        <w:r>
          <w:instrText xml:space="preserve"> PAGEREF _Toc150856255 \h </w:instrText>
        </w:r>
        <w:r>
          <w:fldChar w:fldCharType="separate"/>
        </w:r>
        <w:r w:rsidR="00EE491D">
          <w:t>126</w:t>
        </w:r>
        <w:r>
          <w:fldChar w:fldCharType="end"/>
        </w:r>
      </w:hyperlink>
    </w:p>
    <w:p w14:paraId="5FA22A2B" w14:textId="031651B3"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256" w:history="1">
        <w:r w:rsidRPr="00C8651A">
          <w:t>1.12</w:t>
        </w:r>
        <w:r>
          <w:rPr>
            <w:rFonts w:asciiTheme="minorHAnsi" w:eastAsiaTheme="minorEastAsia" w:hAnsiTheme="minorHAnsi" w:cstheme="minorBidi"/>
            <w:kern w:val="2"/>
            <w:sz w:val="22"/>
            <w:szCs w:val="22"/>
            <w:lang w:eastAsia="en-AU"/>
            <w14:ligatures w14:val="standardContextual"/>
          </w:rPr>
          <w:tab/>
        </w:r>
        <w:r w:rsidRPr="00C8651A">
          <w:t>Criterion 2—plumbing and drainage clearances</w:t>
        </w:r>
        <w:r>
          <w:tab/>
        </w:r>
        <w:r>
          <w:fldChar w:fldCharType="begin"/>
        </w:r>
        <w:r>
          <w:instrText xml:space="preserve"> PAGEREF _Toc150856256 \h </w:instrText>
        </w:r>
        <w:r>
          <w:fldChar w:fldCharType="separate"/>
        </w:r>
        <w:r w:rsidR="00EE491D">
          <w:t>128</w:t>
        </w:r>
        <w:r>
          <w:fldChar w:fldCharType="end"/>
        </w:r>
      </w:hyperlink>
    </w:p>
    <w:p w14:paraId="6B389B52" w14:textId="125F5556"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257" w:history="1">
        <w:r w:rsidRPr="00C8651A">
          <w:t>1.14</w:t>
        </w:r>
        <w:r>
          <w:rPr>
            <w:rFonts w:asciiTheme="minorHAnsi" w:eastAsiaTheme="minorEastAsia" w:hAnsiTheme="minorHAnsi" w:cstheme="minorBidi"/>
            <w:kern w:val="2"/>
            <w:sz w:val="22"/>
            <w:szCs w:val="22"/>
            <w:lang w:eastAsia="en-AU"/>
            <w14:ligatures w14:val="standardContextual"/>
          </w:rPr>
          <w:tab/>
        </w:r>
        <w:r w:rsidRPr="00C8651A">
          <w:rPr>
            <w:lang w:eastAsia="en-AU"/>
          </w:rPr>
          <w:t>Criterion 4—heritage, tree, environment and conservation</w:t>
        </w:r>
        <w:r>
          <w:tab/>
        </w:r>
        <w:r>
          <w:fldChar w:fldCharType="begin"/>
        </w:r>
        <w:r>
          <w:instrText xml:space="preserve"> PAGEREF _Toc150856257 \h </w:instrText>
        </w:r>
        <w:r>
          <w:fldChar w:fldCharType="separate"/>
        </w:r>
        <w:r w:rsidR="00EE491D">
          <w:t>128</w:t>
        </w:r>
        <w:r>
          <w:fldChar w:fldCharType="end"/>
        </w:r>
      </w:hyperlink>
    </w:p>
    <w:p w14:paraId="75AB819C" w14:textId="507A1C42"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258" w:history="1">
        <w:r w:rsidRPr="00C8651A">
          <w:t>1.15</w:t>
        </w:r>
        <w:r>
          <w:rPr>
            <w:rFonts w:asciiTheme="minorHAnsi" w:eastAsiaTheme="minorEastAsia" w:hAnsiTheme="minorHAnsi" w:cstheme="minorBidi"/>
            <w:kern w:val="2"/>
            <w:sz w:val="22"/>
            <w:szCs w:val="22"/>
            <w:lang w:eastAsia="en-AU"/>
            <w14:ligatures w14:val="standardContextual"/>
          </w:rPr>
          <w:tab/>
        </w:r>
        <w:r w:rsidRPr="00C8651A">
          <w:rPr>
            <w:lang w:eastAsia="en-AU"/>
          </w:rPr>
          <w:t>Criterion 5—compliance with lease and agreement collateral to lease</w:t>
        </w:r>
        <w:r>
          <w:tab/>
        </w:r>
        <w:r>
          <w:fldChar w:fldCharType="begin"/>
        </w:r>
        <w:r>
          <w:instrText xml:space="preserve"> PAGEREF _Toc150856258 \h </w:instrText>
        </w:r>
        <w:r>
          <w:fldChar w:fldCharType="separate"/>
        </w:r>
        <w:r w:rsidR="00EE491D">
          <w:t>130</w:t>
        </w:r>
        <w:r>
          <w:fldChar w:fldCharType="end"/>
        </w:r>
      </w:hyperlink>
    </w:p>
    <w:p w14:paraId="4F98425F" w14:textId="28C59B36"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259" w:history="1">
        <w:r w:rsidRPr="00C8651A">
          <w:t>1.17</w:t>
        </w:r>
        <w:r>
          <w:rPr>
            <w:rFonts w:asciiTheme="minorHAnsi" w:eastAsiaTheme="minorEastAsia" w:hAnsiTheme="minorHAnsi" w:cstheme="minorBidi"/>
            <w:kern w:val="2"/>
            <w:sz w:val="22"/>
            <w:szCs w:val="22"/>
            <w:lang w:eastAsia="en-AU"/>
            <w14:ligatures w14:val="standardContextual"/>
          </w:rPr>
          <w:tab/>
        </w:r>
        <w:r w:rsidRPr="00C8651A">
          <w:t>Criterion 7—no multiple occupancy dwellings</w:t>
        </w:r>
        <w:r>
          <w:tab/>
        </w:r>
        <w:r>
          <w:fldChar w:fldCharType="begin"/>
        </w:r>
        <w:r>
          <w:instrText xml:space="preserve"> PAGEREF _Toc150856259 \h </w:instrText>
        </w:r>
        <w:r>
          <w:fldChar w:fldCharType="separate"/>
        </w:r>
        <w:r w:rsidR="00EE491D">
          <w:t>130</w:t>
        </w:r>
        <w:r>
          <w:fldChar w:fldCharType="end"/>
        </w:r>
      </w:hyperlink>
    </w:p>
    <w:p w14:paraId="1F37045D" w14:textId="1587D259"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260" w:history="1">
        <w:r w:rsidRPr="00C8651A">
          <w:t>1.17A</w:t>
        </w:r>
        <w:r>
          <w:rPr>
            <w:rFonts w:asciiTheme="minorHAnsi" w:eastAsiaTheme="minorEastAsia" w:hAnsiTheme="minorHAnsi" w:cstheme="minorBidi"/>
            <w:kern w:val="2"/>
            <w:sz w:val="22"/>
            <w:szCs w:val="22"/>
            <w:lang w:eastAsia="en-AU"/>
            <w14:ligatures w14:val="standardContextual"/>
          </w:rPr>
          <w:tab/>
        </w:r>
        <w:r w:rsidRPr="00C8651A">
          <w:t>Criterion 7A—affected residential premises</w:t>
        </w:r>
        <w:r>
          <w:tab/>
        </w:r>
        <w:r>
          <w:fldChar w:fldCharType="begin"/>
        </w:r>
        <w:r>
          <w:instrText xml:space="preserve"> PAGEREF _Toc150856260 \h </w:instrText>
        </w:r>
        <w:r>
          <w:fldChar w:fldCharType="separate"/>
        </w:r>
        <w:r w:rsidR="00EE491D">
          <w:t>130</w:t>
        </w:r>
        <w:r>
          <w:fldChar w:fldCharType="end"/>
        </w:r>
      </w:hyperlink>
    </w:p>
    <w:p w14:paraId="1CAF3310" w14:textId="757F45AF"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261" w:history="1">
        <w:r w:rsidRPr="00C8651A">
          <w:t>1.18</w:t>
        </w:r>
        <w:r>
          <w:rPr>
            <w:rFonts w:asciiTheme="minorHAnsi" w:eastAsiaTheme="minorEastAsia" w:hAnsiTheme="minorHAnsi" w:cstheme="minorBidi"/>
            <w:kern w:val="2"/>
            <w:sz w:val="22"/>
            <w:szCs w:val="22"/>
            <w:lang w:eastAsia="en-AU"/>
            <w14:ligatures w14:val="standardContextual"/>
          </w:rPr>
          <w:tab/>
        </w:r>
        <w:r w:rsidRPr="00C8651A">
          <w:t>Criterion 8—compliance with other applicable exemption criteria</w:t>
        </w:r>
        <w:r>
          <w:tab/>
        </w:r>
        <w:r>
          <w:fldChar w:fldCharType="begin"/>
        </w:r>
        <w:r>
          <w:instrText xml:space="preserve"> PAGEREF _Toc150856261 \h </w:instrText>
        </w:r>
        <w:r>
          <w:fldChar w:fldCharType="separate"/>
        </w:r>
        <w:r w:rsidR="00EE491D">
          <w:t>131</w:t>
        </w:r>
        <w:r>
          <w:fldChar w:fldCharType="end"/>
        </w:r>
      </w:hyperlink>
    </w:p>
    <w:p w14:paraId="0846A709" w14:textId="44B00E96" w:rsidR="000D134E" w:rsidRDefault="001B02E1">
      <w:pPr>
        <w:pStyle w:val="TOC7"/>
        <w:rPr>
          <w:rFonts w:asciiTheme="minorHAnsi" w:eastAsiaTheme="minorEastAsia" w:hAnsiTheme="minorHAnsi" w:cstheme="minorBidi"/>
          <w:b w:val="0"/>
          <w:kern w:val="2"/>
          <w:sz w:val="22"/>
          <w:szCs w:val="22"/>
          <w:lang w:eastAsia="en-AU"/>
          <w14:ligatures w14:val="standardContextual"/>
        </w:rPr>
      </w:pPr>
      <w:hyperlink w:anchor="_Toc150856262" w:history="1">
        <w:r w:rsidR="000D134E" w:rsidRPr="00C8651A">
          <w:t>Part 1.2A</w:t>
        </w:r>
        <w:r w:rsidR="000D134E">
          <w:rPr>
            <w:rFonts w:asciiTheme="minorHAnsi" w:eastAsiaTheme="minorEastAsia" w:hAnsiTheme="minorHAnsi" w:cstheme="minorBidi"/>
            <w:b w:val="0"/>
            <w:kern w:val="2"/>
            <w:sz w:val="22"/>
            <w:szCs w:val="22"/>
            <w:lang w:eastAsia="en-AU"/>
            <w14:ligatures w14:val="standardContextual"/>
          </w:rPr>
          <w:tab/>
        </w:r>
        <w:r w:rsidR="000D134E" w:rsidRPr="00C8651A">
          <w:t>Exempt developments—certain development proposals</w:t>
        </w:r>
        <w:r w:rsidR="000D134E">
          <w:tab/>
        </w:r>
        <w:r w:rsidR="000D134E" w:rsidRPr="000D134E">
          <w:rPr>
            <w:b w:val="0"/>
          </w:rPr>
          <w:fldChar w:fldCharType="begin"/>
        </w:r>
        <w:r w:rsidR="000D134E" w:rsidRPr="000D134E">
          <w:rPr>
            <w:b w:val="0"/>
          </w:rPr>
          <w:instrText xml:space="preserve"> PAGEREF _Toc150856262 \h </w:instrText>
        </w:r>
        <w:r w:rsidR="000D134E" w:rsidRPr="000D134E">
          <w:rPr>
            <w:b w:val="0"/>
          </w:rPr>
        </w:r>
        <w:r w:rsidR="000D134E" w:rsidRPr="000D134E">
          <w:rPr>
            <w:b w:val="0"/>
          </w:rPr>
          <w:fldChar w:fldCharType="separate"/>
        </w:r>
        <w:r w:rsidR="00EE491D">
          <w:rPr>
            <w:b w:val="0"/>
          </w:rPr>
          <w:t>132</w:t>
        </w:r>
        <w:r w:rsidR="000D134E" w:rsidRPr="000D134E">
          <w:rPr>
            <w:b w:val="0"/>
          </w:rPr>
          <w:fldChar w:fldCharType="end"/>
        </w:r>
      </w:hyperlink>
    </w:p>
    <w:p w14:paraId="1982BCEB" w14:textId="0D437DC5"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263" w:history="1">
        <w:r w:rsidRPr="00C8651A">
          <w:t>1.19</w:t>
        </w:r>
        <w:r>
          <w:rPr>
            <w:rFonts w:asciiTheme="minorHAnsi" w:eastAsiaTheme="minorEastAsia" w:hAnsiTheme="minorHAnsi" w:cstheme="minorBidi"/>
            <w:kern w:val="2"/>
            <w:sz w:val="22"/>
            <w:szCs w:val="22"/>
            <w:lang w:eastAsia="en-AU"/>
            <w14:ligatures w14:val="standardContextual"/>
          </w:rPr>
          <w:tab/>
        </w:r>
        <w:r w:rsidRPr="00C8651A">
          <w:t>Information about certain development proposals</w:t>
        </w:r>
        <w:r>
          <w:tab/>
        </w:r>
        <w:r>
          <w:fldChar w:fldCharType="begin"/>
        </w:r>
        <w:r>
          <w:instrText xml:space="preserve"> PAGEREF _Toc150856263 \h </w:instrText>
        </w:r>
        <w:r>
          <w:fldChar w:fldCharType="separate"/>
        </w:r>
        <w:r w:rsidR="00EE491D">
          <w:t>132</w:t>
        </w:r>
        <w:r>
          <w:fldChar w:fldCharType="end"/>
        </w:r>
      </w:hyperlink>
    </w:p>
    <w:p w14:paraId="47964323" w14:textId="6AB3FBB6" w:rsidR="000D134E" w:rsidRDefault="001B02E1">
      <w:pPr>
        <w:pStyle w:val="TOC7"/>
        <w:rPr>
          <w:rFonts w:asciiTheme="minorHAnsi" w:eastAsiaTheme="minorEastAsia" w:hAnsiTheme="minorHAnsi" w:cstheme="minorBidi"/>
          <w:b w:val="0"/>
          <w:kern w:val="2"/>
          <w:sz w:val="22"/>
          <w:szCs w:val="22"/>
          <w:lang w:eastAsia="en-AU"/>
          <w14:ligatures w14:val="standardContextual"/>
        </w:rPr>
      </w:pPr>
      <w:hyperlink w:anchor="_Toc150856264" w:history="1">
        <w:r w:rsidR="000D134E" w:rsidRPr="00C8651A">
          <w:t>Part 1.3</w:t>
        </w:r>
        <w:r w:rsidR="000D134E">
          <w:rPr>
            <w:rFonts w:asciiTheme="minorHAnsi" w:eastAsiaTheme="minorEastAsia" w:hAnsiTheme="minorHAnsi" w:cstheme="minorBidi"/>
            <w:b w:val="0"/>
            <w:kern w:val="2"/>
            <w:sz w:val="22"/>
            <w:szCs w:val="22"/>
            <w:lang w:eastAsia="en-AU"/>
            <w14:ligatures w14:val="standardContextual"/>
          </w:rPr>
          <w:tab/>
        </w:r>
        <w:r w:rsidR="000D134E" w:rsidRPr="00C8651A">
          <w:t>Exempt developments</w:t>
        </w:r>
        <w:r w:rsidR="000D134E">
          <w:tab/>
        </w:r>
        <w:r w:rsidR="000D134E" w:rsidRPr="000D134E">
          <w:rPr>
            <w:b w:val="0"/>
          </w:rPr>
          <w:fldChar w:fldCharType="begin"/>
        </w:r>
        <w:r w:rsidR="000D134E" w:rsidRPr="000D134E">
          <w:rPr>
            <w:b w:val="0"/>
          </w:rPr>
          <w:instrText xml:space="preserve"> PAGEREF _Toc150856264 \h </w:instrText>
        </w:r>
        <w:r w:rsidR="000D134E" w:rsidRPr="000D134E">
          <w:rPr>
            <w:b w:val="0"/>
          </w:rPr>
        </w:r>
        <w:r w:rsidR="000D134E" w:rsidRPr="000D134E">
          <w:rPr>
            <w:b w:val="0"/>
          </w:rPr>
          <w:fldChar w:fldCharType="separate"/>
        </w:r>
        <w:r w:rsidR="00EE491D">
          <w:rPr>
            <w:b w:val="0"/>
          </w:rPr>
          <w:t>134</w:t>
        </w:r>
        <w:r w:rsidR="000D134E" w:rsidRPr="000D134E">
          <w:rPr>
            <w:b w:val="0"/>
          </w:rPr>
          <w:fldChar w:fldCharType="end"/>
        </w:r>
      </w:hyperlink>
    </w:p>
    <w:p w14:paraId="6A9A5F4B" w14:textId="79B775C2" w:rsidR="000D134E" w:rsidRDefault="001B02E1">
      <w:pPr>
        <w:pStyle w:val="TOC8"/>
        <w:rPr>
          <w:rFonts w:asciiTheme="minorHAnsi" w:eastAsiaTheme="minorEastAsia" w:hAnsiTheme="minorHAnsi" w:cstheme="minorBidi"/>
          <w:b w:val="0"/>
          <w:kern w:val="2"/>
          <w:sz w:val="22"/>
          <w:szCs w:val="22"/>
          <w:lang w:eastAsia="en-AU"/>
          <w14:ligatures w14:val="standardContextual"/>
        </w:rPr>
      </w:pPr>
      <w:hyperlink w:anchor="_Toc150856265" w:history="1">
        <w:r w:rsidR="000D134E" w:rsidRPr="00C8651A">
          <w:t>Division 1.3.1</w:t>
        </w:r>
        <w:r w:rsidR="000D134E">
          <w:rPr>
            <w:rFonts w:asciiTheme="minorHAnsi" w:eastAsiaTheme="minorEastAsia" w:hAnsiTheme="minorHAnsi" w:cstheme="minorBidi"/>
            <w:b w:val="0"/>
            <w:kern w:val="2"/>
            <w:sz w:val="22"/>
            <w:szCs w:val="22"/>
            <w:lang w:eastAsia="en-AU"/>
            <w14:ligatures w14:val="standardContextual"/>
          </w:rPr>
          <w:tab/>
        </w:r>
        <w:r w:rsidR="000D134E" w:rsidRPr="00C8651A">
          <w:t>Exempt developments—minor building works</w:t>
        </w:r>
        <w:r w:rsidR="000D134E">
          <w:tab/>
        </w:r>
        <w:r w:rsidR="000D134E" w:rsidRPr="000D134E">
          <w:rPr>
            <w:b w:val="0"/>
          </w:rPr>
          <w:fldChar w:fldCharType="begin"/>
        </w:r>
        <w:r w:rsidR="000D134E" w:rsidRPr="000D134E">
          <w:rPr>
            <w:b w:val="0"/>
          </w:rPr>
          <w:instrText xml:space="preserve"> PAGEREF _Toc150856265 \h </w:instrText>
        </w:r>
        <w:r w:rsidR="000D134E" w:rsidRPr="000D134E">
          <w:rPr>
            <w:b w:val="0"/>
          </w:rPr>
        </w:r>
        <w:r w:rsidR="000D134E" w:rsidRPr="000D134E">
          <w:rPr>
            <w:b w:val="0"/>
          </w:rPr>
          <w:fldChar w:fldCharType="separate"/>
        </w:r>
        <w:r w:rsidR="00EE491D">
          <w:rPr>
            <w:b w:val="0"/>
          </w:rPr>
          <w:t>134</w:t>
        </w:r>
        <w:r w:rsidR="000D134E" w:rsidRPr="000D134E">
          <w:rPr>
            <w:b w:val="0"/>
          </w:rPr>
          <w:fldChar w:fldCharType="end"/>
        </w:r>
      </w:hyperlink>
    </w:p>
    <w:p w14:paraId="3F46A852" w14:textId="0B647155"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266" w:history="1">
        <w:r w:rsidRPr="00C8651A">
          <w:t>1.20</w:t>
        </w:r>
        <w:r>
          <w:rPr>
            <w:rFonts w:asciiTheme="minorHAnsi" w:eastAsiaTheme="minorEastAsia" w:hAnsiTheme="minorHAnsi" w:cstheme="minorBidi"/>
            <w:kern w:val="2"/>
            <w:sz w:val="22"/>
            <w:szCs w:val="22"/>
            <w:lang w:eastAsia="en-AU"/>
            <w14:ligatures w14:val="standardContextual"/>
          </w:rPr>
          <w:tab/>
        </w:r>
        <w:r w:rsidRPr="00C8651A">
          <w:t>Internal alterations of buildings</w:t>
        </w:r>
        <w:r>
          <w:tab/>
        </w:r>
        <w:r>
          <w:fldChar w:fldCharType="begin"/>
        </w:r>
        <w:r>
          <w:instrText xml:space="preserve"> PAGEREF _Toc150856266 \h </w:instrText>
        </w:r>
        <w:r>
          <w:fldChar w:fldCharType="separate"/>
        </w:r>
        <w:r w:rsidR="00EE491D">
          <w:t>134</w:t>
        </w:r>
        <w:r>
          <w:fldChar w:fldCharType="end"/>
        </w:r>
      </w:hyperlink>
    </w:p>
    <w:p w14:paraId="14B43718" w14:textId="33A19A9E"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267" w:history="1">
        <w:r w:rsidRPr="00C8651A">
          <w:t>1.21</w:t>
        </w:r>
        <w:r>
          <w:rPr>
            <w:rFonts w:asciiTheme="minorHAnsi" w:eastAsiaTheme="minorEastAsia" w:hAnsiTheme="minorHAnsi" w:cstheme="minorBidi"/>
            <w:kern w:val="2"/>
            <w:sz w:val="22"/>
            <w:szCs w:val="22"/>
            <w:lang w:eastAsia="en-AU"/>
            <w14:ligatures w14:val="standardContextual"/>
          </w:rPr>
          <w:tab/>
        </w:r>
        <w:r w:rsidRPr="00C8651A">
          <w:rPr>
            <w:lang w:val="en-US"/>
          </w:rPr>
          <w:t>Installation, alteration and removal of low impact external doors and windows in buildings</w:t>
        </w:r>
        <w:r>
          <w:tab/>
        </w:r>
        <w:r>
          <w:fldChar w:fldCharType="begin"/>
        </w:r>
        <w:r>
          <w:instrText xml:space="preserve"> PAGEREF _Toc150856267 \h </w:instrText>
        </w:r>
        <w:r>
          <w:fldChar w:fldCharType="separate"/>
        </w:r>
        <w:r w:rsidR="00EE491D">
          <w:t>135</w:t>
        </w:r>
        <w:r>
          <w:fldChar w:fldCharType="end"/>
        </w:r>
      </w:hyperlink>
    </w:p>
    <w:p w14:paraId="60B25D5F" w14:textId="5E285D54"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268" w:history="1">
        <w:r w:rsidRPr="00C8651A">
          <w:t>1.21A</w:t>
        </w:r>
        <w:r>
          <w:rPr>
            <w:rFonts w:asciiTheme="minorHAnsi" w:eastAsiaTheme="minorEastAsia" w:hAnsiTheme="minorHAnsi" w:cstheme="minorBidi"/>
            <w:kern w:val="2"/>
            <w:sz w:val="22"/>
            <w:szCs w:val="22"/>
            <w:lang w:eastAsia="en-AU"/>
            <w14:ligatures w14:val="standardContextual"/>
          </w:rPr>
          <w:tab/>
        </w:r>
        <w:r w:rsidRPr="00C8651A">
          <w:rPr>
            <w:lang w:val="en-US"/>
          </w:rPr>
          <w:t>Installation, alteration and removal of high impact external doors and windows in buildings</w:t>
        </w:r>
        <w:r>
          <w:tab/>
        </w:r>
        <w:r>
          <w:fldChar w:fldCharType="begin"/>
        </w:r>
        <w:r>
          <w:instrText xml:space="preserve"> PAGEREF _Toc150856268 \h </w:instrText>
        </w:r>
        <w:r>
          <w:fldChar w:fldCharType="separate"/>
        </w:r>
        <w:r w:rsidR="00EE491D">
          <w:t>136</w:t>
        </w:r>
        <w:r>
          <w:fldChar w:fldCharType="end"/>
        </w:r>
      </w:hyperlink>
    </w:p>
    <w:p w14:paraId="35B4F48E" w14:textId="2CFCB682"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269" w:history="1">
        <w:r w:rsidRPr="00C8651A">
          <w:t>1.22</w:t>
        </w:r>
        <w:r>
          <w:rPr>
            <w:rFonts w:asciiTheme="minorHAnsi" w:eastAsiaTheme="minorEastAsia" w:hAnsiTheme="minorHAnsi" w:cstheme="minorBidi"/>
            <w:kern w:val="2"/>
            <w:sz w:val="22"/>
            <w:szCs w:val="22"/>
            <w:lang w:eastAsia="en-AU"/>
            <w14:ligatures w14:val="standardContextual"/>
          </w:rPr>
          <w:tab/>
        </w:r>
        <w:r w:rsidRPr="00C8651A">
          <w:t>Exterior refinishing of buildings and structures</w:t>
        </w:r>
        <w:r>
          <w:tab/>
        </w:r>
        <w:r>
          <w:fldChar w:fldCharType="begin"/>
        </w:r>
        <w:r>
          <w:instrText xml:space="preserve"> PAGEREF _Toc150856269 \h </w:instrText>
        </w:r>
        <w:r>
          <w:fldChar w:fldCharType="separate"/>
        </w:r>
        <w:r w:rsidR="00EE491D">
          <w:t>137</w:t>
        </w:r>
        <w:r>
          <w:fldChar w:fldCharType="end"/>
        </w:r>
      </w:hyperlink>
    </w:p>
    <w:p w14:paraId="7A16CCC4" w14:textId="4CA5ACD9"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270" w:history="1">
        <w:r w:rsidRPr="00C8651A">
          <w:t>1.23</w:t>
        </w:r>
        <w:r>
          <w:rPr>
            <w:rFonts w:asciiTheme="minorHAnsi" w:eastAsiaTheme="minorEastAsia" w:hAnsiTheme="minorHAnsi" w:cstheme="minorBidi"/>
            <w:kern w:val="2"/>
            <w:sz w:val="22"/>
            <w:szCs w:val="22"/>
            <w:lang w:eastAsia="en-AU"/>
            <w14:ligatures w14:val="standardContextual"/>
          </w:rPr>
          <w:tab/>
        </w:r>
        <w:r w:rsidRPr="00C8651A">
          <w:t>Maintenance of buildings and structures</w:t>
        </w:r>
        <w:r>
          <w:tab/>
        </w:r>
        <w:r>
          <w:fldChar w:fldCharType="begin"/>
        </w:r>
        <w:r>
          <w:instrText xml:space="preserve"> PAGEREF _Toc150856270 \h </w:instrText>
        </w:r>
        <w:r>
          <w:fldChar w:fldCharType="separate"/>
        </w:r>
        <w:r w:rsidR="00EE491D">
          <w:t>139</w:t>
        </w:r>
        <w:r>
          <w:fldChar w:fldCharType="end"/>
        </w:r>
      </w:hyperlink>
    </w:p>
    <w:p w14:paraId="57BA6B98" w14:textId="06A6464A"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271" w:history="1">
        <w:r w:rsidRPr="00C8651A">
          <w:t>1.24</w:t>
        </w:r>
        <w:r>
          <w:rPr>
            <w:rFonts w:asciiTheme="minorHAnsi" w:eastAsiaTheme="minorEastAsia" w:hAnsiTheme="minorHAnsi" w:cstheme="minorBidi"/>
            <w:kern w:val="2"/>
            <w:sz w:val="22"/>
            <w:szCs w:val="22"/>
            <w:lang w:eastAsia="en-AU"/>
            <w14:ligatures w14:val="standardContextual"/>
          </w:rPr>
          <w:tab/>
        </w:r>
        <w:r w:rsidRPr="00C8651A">
          <w:t>Buildings—roof slope changes</w:t>
        </w:r>
        <w:r>
          <w:tab/>
        </w:r>
        <w:r>
          <w:fldChar w:fldCharType="begin"/>
        </w:r>
        <w:r>
          <w:instrText xml:space="preserve"> PAGEREF _Toc150856271 \h </w:instrText>
        </w:r>
        <w:r>
          <w:fldChar w:fldCharType="separate"/>
        </w:r>
        <w:r w:rsidR="00EE491D">
          <w:t>140</w:t>
        </w:r>
        <w:r>
          <w:fldChar w:fldCharType="end"/>
        </w:r>
      </w:hyperlink>
    </w:p>
    <w:p w14:paraId="25BE91BE" w14:textId="5D4BD84A"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272" w:history="1">
        <w:r w:rsidRPr="00C8651A">
          <w:t>1.25</w:t>
        </w:r>
        <w:r>
          <w:rPr>
            <w:rFonts w:asciiTheme="minorHAnsi" w:eastAsiaTheme="minorEastAsia" w:hAnsiTheme="minorHAnsi" w:cstheme="minorBidi"/>
            <w:kern w:val="2"/>
            <w:sz w:val="22"/>
            <w:szCs w:val="22"/>
            <w:lang w:eastAsia="en-AU"/>
            <w14:ligatures w14:val="standardContextual"/>
          </w:rPr>
          <w:tab/>
        </w:r>
        <w:r w:rsidRPr="00C8651A">
          <w:t>Buildings—chimneys, flues and vents</w:t>
        </w:r>
        <w:r>
          <w:tab/>
        </w:r>
        <w:r>
          <w:fldChar w:fldCharType="begin"/>
        </w:r>
        <w:r>
          <w:instrText xml:space="preserve"> PAGEREF _Toc150856272 \h </w:instrText>
        </w:r>
        <w:r>
          <w:fldChar w:fldCharType="separate"/>
        </w:r>
        <w:r w:rsidR="00EE491D">
          <w:t>141</w:t>
        </w:r>
        <w:r>
          <w:fldChar w:fldCharType="end"/>
        </w:r>
      </w:hyperlink>
    </w:p>
    <w:p w14:paraId="1AE9F29A" w14:textId="3C56BCA7"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273" w:history="1">
        <w:r w:rsidRPr="00C8651A">
          <w:t>1.26</w:t>
        </w:r>
        <w:r>
          <w:rPr>
            <w:rFonts w:asciiTheme="minorHAnsi" w:eastAsiaTheme="minorEastAsia" w:hAnsiTheme="minorHAnsi" w:cstheme="minorBidi"/>
            <w:kern w:val="2"/>
            <w:sz w:val="22"/>
            <w:szCs w:val="22"/>
            <w:lang w:eastAsia="en-AU"/>
            <w14:ligatures w14:val="standardContextual"/>
          </w:rPr>
          <w:tab/>
        </w:r>
        <w:r w:rsidRPr="00C8651A">
          <w:t>Buildings—skylights</w:t>
        </w:r>
        <w:r>
          <w:tab/>
        </w:r>
        <w:r>
          <w:fldChar w:fldCharType="begin"/>
        </w:r>
        <w:r>
          <w:instrText xml:space="preserve"> PAGEREF _Toc150856273 \h </w:instrText>
        </w:r>
        <w:r>
          <w:fldChar w:fldCharType="separate"/>
        </w:r>
        <w:r w:rsidR="00EE491D">
          <w:t>141</w:t>
        </w:r>
        <w:r>
          <w:fldChar w:fldCharType="end"/>
        </w:r>
      </w:hyperlink>
    </w:p>
    <w:p w14:paraId="1C0CC9DA" w14:textId="0E308749"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274" w:history="1">
        <w:r w:rsidRPr="00C8651A">
          <w:t>1.26A</w:t>
        </w:r>
        <w:r>
          <w:rPr>
            <w:rFonts w:asciiTheme="minorHAnsi" w:eastAsiaTheme="minorEastAsia" w:hAnsiTheme="minorHAnsi" w:cstheme="minorBidi"/>
            <w:kern w:val="2"/>
            <w:sz w:val="22"/>
            <w:szCs w:val="22"/>
            <w:lang w:eastAsia="en-AU"/>
            <w14:ligatures w14:val="standardContextual"/>
          </w:rPr>
          <w:tab/>
        </w:r>
        <w:r w:rsidRPr="00C8651A">
          <w:t>Buildings—external shades</w:t>
        </w:r>
        <w:r>
          <w:tab/>
        </w:r>
        <w:r>
          <w:fldChar w:fldCharType="begin"/>
        </w:r>
        <w:r>
          <w:instrText xml:space="preserve"> PAGEREF _Toc150856274 \h </w:instrText>
        </w:r>
        <w:r>
          <w:fldChar w:fldCharType="separate"/>
        </w:r>
        <w:r w:rsidR="00EE491D">
          <w:t>142</w:t>
        </w:r>
        <w:r>
          <w:fldChar w:fldCharType="end"/>
        </w:r>
      </w:hyperlink>
    </w:p>
    <w:p w14:paraId="31A863BF" w14:textId="1320302B"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275" w:history="1">
        <w:r w:rsidRPr="00C8651A">
          <w:t>1.27</w:t>
        </w:r>
        <w:r>
          <w:rPr>
            <w:rFonts w:asciiTheme="minorHAnsi" w:eastAsiaTheme="minorEastAsia" w:hAnsiTheme="minorHAnsi" w:cstheme="minorBidi"/>
            <w:kern w:val="2"/>
            <w:sz w:val="22"/>
            <w:szCs w:val="22"/>
            <w:lang w:eastAsia="en-AU"/>
            <w14:ligatures w14:val="standardContextual"/>
          </w:rPr>
          <w:tab/>
        </w:r>
        <w:r w:rsidRPr="00C8651A">
          <w:t>External heaters and coolers</w:t>
        </w:r>
        <w:r>
          <w:tab/>
        </w:r>
        <w:r>
          <w:fldChar w:fldCharType="begin"/>
        </w:r>
        <w:r>
          <w:instrText xml:space="preserve"> PAGEREF _Toc150856275 \h </w:instrText>
        </w:r>
        <w:r>
          <w:fldChar w:fldCharType="separate"/>
        </w:r>
        <w:r w:rsidR="00EE491D">
          <w:t>142</w:t>
        </w:r>
        <w:r>
          <w:fldChar w:fldCharType="end"/>
        </w:r>
      </w:hyperlink>
    </w:p>
    <w:p w14:paraId="24076F07" w14:textId="6099305E"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276" w:history="1">
        <w:r w:rsidRPr="00C8651A">
          <w:t>1.27A</w:t>
        </w:r>
        <w:r>
          <w:rPr>
            <w:rFonts w:asciiTheme="minorHAnsi" w:eastAsiaTheme="minorEastAsia" w:hAnsiTheme="minorHAnsi" w:cstheme="minorBidi"/>
            <w:kern w:val="2"/>
            <w:sz w:val="22"/>
            <w:szCs w:val="22"/>
            <w:lang w:eastAsia="en-AU"/>
            <w14:ligatures w14:val="standardContextual"/>
          </w:rPr>
          <w:tab/>
        </w:r>
        <w:r w:rsidRPr="00C8651A">
          <w:t>External photovoltaic panels</w:t>
        </w:r>
        <w:r>
          <w:tab/>
        </w:r>
        <w:r>
          <w:fldChar w:fldCharType="begin"/>
        </w:r>
        <w:r>
          <w:instrText xml:space="preserve"> PAGEREF _Toc150856276 \h </w:instrText>
        </w:r>
        <w:r>
          <w:fldChar w:fldCharType="separate"/>
        </w:r>
        <w:r w:rsidR="00EE491D">
          <w:t>143</w:t>
        </w:r>
        <w:r>
          <w:fldChar w:fldCharType="end"/>
        </w:r>
      </w:hyperlink>
    </w:p>
    <w:p w14:paraId="4C3B34D0" w14:textId="73790838"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277" w:history="1">
        <w:r w:rsidRPr="00C8651A">
          <w:t>1.28</w:t>
        </w:r>
        <w:r>
          <w:rPr>
            <w:rFonts w:asciiTheme="minorHAnsi" w:eastAsiaTheme="minorEastAsia" w:hAnsiTheme="minorHAnsi" w:cstheme="minorBidi"/>
            <w:kern w:val="2"/>
            <w:sz w:val="22"/>
            <w:szCs w:val="22"/>
            <w:lang w:eastAsia="en-AU"/>
            <w14:ligatures w14:val="standardContextual"/>
          </w:rPr>
          <w:tab/>
        </w:r>
        <w:r w:rsidRPr="00C8651A">
          <w:t>Buildings—external switchboards</w:t>
        </w:r>
        <w:r>
          <w:tab/>
        </w:r>
        <w:r>
          <w:fldChar w:fldCharType="begin"/>
        </w:r>
        <w:r>
          <w:instrText xml:space="preserve"> PAGEREF _Toc150856277 \h </w:instrText>
        </w:r>
        <w:r>
          <w:fldChar w:fldCharType="separate"/>
        </w:r>
        <w:r w:rsidR="00EE491D">
          <w:t>145</w:t>
        </w:r>
        <w:r>
          <w:fldChar w:fldCharType="end"/>
        </w:r>
      </w:hyperlink>
    </w:p>
    <w:p w14:paraId="1665DE2A" w14:textId="4770B9B8"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278" w:history="1">
        <w:r w:rsidRPr="00C8651A">
          <w:t>1.29</w:t>
        </w:r>
        <w:r>
          <w:rPr>
            <w:rFonts w:asciiTheme="minorHAnsi" w:eastAsiaTheme="minorEastAsia" w:hAnsiTheme="minorHAnsi" w:cstheme="minorBidi"/>
            <w:kern w:val="2"/>
            <w:sz w:val="22"/>
            <w:szCs w:val="22"/>
            <w:lang w:eastAsia="en-AU"/>
            <w14:ligatures w14:val="standardContextual"/>
          </w:rPr>
          <w:tab/>
        </w:r>
        <w:r w:rsidRPr="00C8651A">
          <w:t>Buildings—external area lighting</w:t>
        </w:r>
        <w:r>
          <w:tab/>
        </w:r>
        <w:r>
          <w:fldChar w:fldCharType="begin"/>
        </w:r>
        <w:r>
          <w:instrText xml:space="preserve"> PAGEREF _Toc150856278 \h </w:instrText>
        </w:r>
        <w:r>
          <w:fldChar w:fldCharType="separate"/>
        </w:r>
        <w:r w:rsidR="00EE491D">
          <w:t>145</w:t>
        </w:r>
        <w:r>
          <w:fldChar w:fldCharType="end"/>
        </w:r>
      </w:hyperlink>
    </w:p>
    <w:p w14:paraId="5D08B97D" w14:textId="742902E4"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279" w:history="1">
        <w:r w:rsidRPr="00C8651A">
          <w:t>1.30</w:t>
        </w:r>
        <w:r>
          <w:rPr>
            <w:rFonts w:asciiTheme="minorHAnsi" w:eastAsiaTheme="minorEastAsia" w:hAnsiTheme="minorHAnsi" w:cstheme="minorBidi"/>
            <w:kern w:val="2"/>
            <w:sz w:val="22"/>
            <w:szCs w:val="22"/>
            <w:lang w:eastAsia="en-AU"/>
            <w14:ligatures w14:val="standardContextual"/>
          </w:rPr>
          <w:tab/>
        </w:r>
        <w:r w:rsidRPr="00C8651A">
          <w:t>Residential leases—driveway crossings of road verges</w:t>
        </w:r>
        <w:r>
          <w:tab/>
        </w:r>
        <w:r>
          <w:fldChar w:fldCharType="begin"/>
        </w:r>
        <w:r>
          <w:instrText xml:space="preserve"> PAGEREF _Toc150856279 \h </w:instrText>
        </w:r>
        <w:r>
          <w:fldChar w:fldCharType="separate"/>
        </w:r>
        <w:r w:rsidR="00EE491D">
          <w:t>145</w:t>
        </w:r>
        <w:r>
          <w:fldChar w:fldCharType="end"/>
        </w:r>
      </w:hyperlink>
    </w:p>
    <w:p w14:paraId="32C0CE26" w14:textId="7212E026"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280" w:history="1">
        <w:r w:rsidRPr="00C8651A">
          <w:t>1.30A</w:t>
        </w:r>
        <w:r>
          <w:rPr>
            <w:rFonts w:asciiTheme="minorHAnsi" w:eastAsiaTheme="minorEastAsia" w:hAnsiTheme="minorHAnsi" w:cstheme="minorBidi"/>
            <w:kern w:val="2"/>
            <w:sz w:val="22"/>
            <w:szCs w:val="22"/>
            <w:lang w:eastAsia="en-AU"/>
            <w14:ligatures w14:val="standardContextual"/>
          </w:rPr>
          <w:tab/>
        </w:r>
        <w:r w:rsidRPr="00C8651A">
          <w:t>Resealing existing driveways</w:t>
        </w:r>
        <w:r>
          <w:tab/>
        </w:r>
        <w:r>
          <w:fldChar w:fldCharType="begin"/>
        </w:r>
        <w:r>
          <w:instrText xml:space="preserve"> PAGEREF _Toc150856280 \h </w:instrText>
        </w:r>
        <w:r>
          <w:fldChar w:fldCharType="separate"/>
        </w:r>
        <w:r w:rsidR="00EE491D">
          <w:t>146</w:t>
        </w:r>
        <w:r>
          <w:fldChar w:fldCharType="end"/>
        </w:r>
      </w:hyperlink>
    </w:p>
    <w:p w14:paraId="29B14433" w14:textId="2E1FB632"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281" w:history="1">
        <w:r w:rsidRPr="00C8651A">
          <w:t>1.31</w:t>
        </w:r>
        <w:r>
          <w:rPr>
            <w:rFonts w:asciiTheme="minorHAnsi" w:eastAsiaTheme="minorEastAsia" w:hAnsiTheme="minorHAnsi" w:cstheme="minorBidi"/>
            <w:kern w:val="2"/>
            <w:sz w:val="22"/>
            <w:szCs w:val="22"/>
            <w:lang w:eastAsia="en-AU"/>
            <w14:ligatures w14:val="standardContextual"/>
          </w:rPr>
          <w:tab/>
        </w:r>
        <w:r w:rsidRPr="00C8651A">
          <w:t>Temporary buildings and structures</w:t>
        </w:r>
        <w:r>
          <w:tab/>
        </w:r>
        <w:r>
          <w:fldChar w:fldCharType="begin"/>
        </w:r>
        <w:r>
          <w:instrText xml:space="preserve"> PAGEREF _Toc150856281 \h </w:instrText>
        </w:r>
        <w:r>
          <w:fldChar w:fldCharType="separate"/>
        </w:r>
        <w:r w:rsidR="00EE491D">
          <w:t>147</w:t>
        </w:r>
        <w:r>
          <w:fldChar w:fldCharType="end"/>
        </w:r>
      </w:hyperlink>
    </w:p>
    <w:p w14:paraId="10921B71" w14:textId="2797A43D" w:rsidR="000D134E" w:rsidRDefault="001B02E1">
      <w:pPr>
        <w:pStyle w:val="TOC8"/>
        <w:rPr>
          <w:rFonts w:asciiTheme="minorHAnsi" w:eastAsiaTheme="minorEastAsia" w:hAnsiTheme="minorHAnsi" w:cstheme="minorBidi"/>
          <w:b w:val="0"/>
          <w:kern w:val="2"/>
          <w:sz w:val="22"/>
          <w:szCs w:val="22"/>
          <w:lang w:eastAsia="en-AU"/>
          <w14:ligatures w14:val="standardContextual"/>
        </w:rPr>
      </w:pPr>
      <w:hyperlink w:anchor="_Toc150856282" w:history="1">
        <w:r w:rsidR="000D134E" w:rsidRPr="00C8651A">
          <w:t>Division 1.3.2</w:t>
        </w:r>
        <w:r w:rsidR="000D134E">
          <w:rPr>
            <w:rFonts w:asciiTheme="minorHAnsi" w:eastAsiaTheme="minorEastAsia" w:hAnsiTheme="minorHAnsi" w:cstheme="minorBidi"/>
            <w:b w:val="0"/>
            <w:kern w:val="2"/>
            <w:sz w:val="22"/>
            <w:szCs w:val="22"/>
            <w:lang w:eastAsia="en-AU"/>
            <w14:ligatures w14:val="standardContextual"/>
          </w:rPr>
          <w:tab/>
        </w:r>
        <w:r w:rsidR="000D134E" w:rsidRPr="00C8651A">
          <w:t>Exempt developments—non-habitable buildings and structures</w:t>
        </w:r>
        <w:r w:rsidR="000D134E">
          <w:tab/>
        </w:r>
        <w:r w:rsidR="000D134E" w:rsidRPr="000D134E">
          <w:rPr>
            <w:b w:val="0"/>
          </w:rPr>
          <w:fldChar w:fldCharType="begin"/>
        </w:r>
        <w:r w:rsidR="000D134E" w:rsidRPr="000D134E">
          <w:rPr>
            <w:b w:val="0"/>
          </w:rPr>
          <w:instrText xml:space="preserve"> PAGEREF _Toc150856282 \h </w:instrText>
        </w:r>
        <w:r w:rsidR="000D134E" w:rsidRPr="000D134E">
          <w:rPr>
            <w:b w:val="0"/>
          </w:rPr>
        </w:r>
        <w:r w:rsidR="000D134E" w:rsidRPr="000D134E">
          <w:rPr>
            <w:b w:val="0"/>
          </w:rPr>
          <w:fldChar w:fldCharType="separate"/>
        </w:r>
        <w:r w:rsidR="00EE491D">
          <w:rPr>
            <w:b w:val="0"/>
          </w:rPr>
          <w:t>148</w:t>
        </w:r>
        <w:r w:rsidR="000D134E" w:rsidRPr="000D134E">
          <w:rPr>
            <w:b w:val="0"/>
          </w:rPr>
          <w:fldChar w:fldCharType="end"/>
        </w:r>
      </w:hyperlink>
    </w:p>
    <w:p w14:paraId="50337965" w14:textId="32BA9590" w:rsidR="000D134E" w:rsidRDefault="001B02E1">
      <w:pPr>
        <w:pStyle w:val="TOC4"/>
        <w:rPr>
          <w:rFonts w:asciiTheme="minorHAnsi" w:eastAsiaTheme="minorEastAsia" w:hAnsiTheme="minorHAnsi" w:cstheme="minorBidi"/>
          <w:b w:val="0"/>
          <w:kern w:val="2"/>
          <w:sz w:val="22"/>
          <w:szCs w:val="22"/>
          <w:lang w:eastAsia="en-AU"/>
          <w14:ligatures w14:val="standardContextual"/>
        </w:rPr>
      </w:pPr>
      <w:hyperlink w:anchor="_Toc150856283" w:history="1">
        <w:r w:rsidR="000D134E" w:rsidRPr="00C8651A">
          <w:t>Subdivision 1.3.2.1</w:t>
        </w:r>
        <w:r w:rsidR="000D134E">
          <w:rPr>
            <w:rFonts w:asciiTheme="minorHAnsi" w:eastAsiaTheme="minorEastAsia" w:hAnsiTheme="minorHAnsi" w:cstheme="minorBidi"/>
            <w:b w:val="0"/>
            <w:kern w:val="2"/>
            <w:sz w:val="22"/>
            <w:szCs w:val="22"/>
            <w:lang w:eastAsia="en-AU"/>
            <w14:ligatures w14:val="standardContextual"/>
          </w:rPr>
          <w:tab/>
        </w:r>
        <w:r w:rsidR="000D134E" w:rsidRPr="00C8651A">
          <w:t>Preliminary</w:t>
        </w:r>
        <w:r w:rsidR="000D134E" w:rsidRPr="000D134E">
          <w:rPr>
            <w:vanish/>
          </w:rPr>
          <w:tab/>
        </w:r>
        <w:r w:rsidR="000D134E" w:rsidRPr="000D134E">
          <w:rPr>
            <w:vanish/>
          </w:rPr>
          <w:fldChar w:fldCharType="begin"/>
        </w:r>
        <w:r w:rsidR="000D134E" w:rsidRPr="000D134E">
          <w:rPr>
            <w:vanish/>
          </w:rPr>
          <w:instrText xml:space="preserve"> PAGEREF _Toc150856283 \h </w:instrText>
        </w:r>
        <w:r w:rsidR="000D134E" w:rsidRPr="000D134E">
          <w:rPr>
            <w:vanish/>
          </w:rPr>
        </w:r>
        <w:r w:rsidR="000D134E" w:rsidRPr="000D134E">
          <w:rPr>
            <w:vanish/>
          </w:rPr>
          <w:fldChar w:fldCharType="separate"/>
        </w:r>
        <w:r w:rsidR="00EE491D">
          <w:rPr>
            <w:vanish/>
          </w:rPr>
          <w:t>148</w:t>
        </w:r>
        <w:r w:rsidR="000D134E" w:rsidRPr="000D134E">
          <w:rPr>
            <w:vanish/>
          </w:rPr>
          <w:fldChar w:fldCharType="end"/>
        </w:r>
      </w:hyperlink>
    </w:p>
    <w:p w14:paraId="61C4EC22" w14:textId="65316D8E"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284" w:history="1">
        <w:r w:rsidRPr="00C8651A">
          <w:t>1.40</w:t>
        </w:r>
        <w:r>
          <w:rPr>
            <w:rFonts w:asciiTheme="minorHAnsi" w:eastAsiaTheme="minorEastAsia" w:hAnsiTheme="minorHAnsi" w:cstheme="minorBidi"/>
            <w:kern w:val="2"/>
            <w:sz w:val="22"/>
            <w:szCs w:val="22"/>
            <w:lang w:eastAsia="en-AU"/>
            <w14:ligatures w14:val="standardContextual"/>
          </w:rPr>
          <w:tab/>
        </w:r>
        <w:r w:rsidRPr="00C8651A">
          <w:t xml:space="preserve">Meaning of </w:t>
        </w:r>
        <w:r w:rsidRPr="00C8651A">
          <w:rPr>
            <w:i/>
          </w:rPr>
          <w:t>class 10a building</w:t>
        </w:r>
        <w:r w:rsidRPr="00C8651A">
          <w:t>—div 1.3.2</w:t>
        </w:r>
        <w:r>
          <w:tab/>
        </w:r>
        <w:r>
          <w:fldChar w:fldCharType="begin"/>
        </w:r>
        <w:r>
          <w:instrText xml:space="preserve"> PAGEREF _Toc150856284 \h </w:instrText>
        </w:r>
        <w:r>
          <w:fldChar w:fldCharType="separate"/>
        </w:r>
        <w:r w:rsidR="00EE491D">
          <w:t>148</w:t>
        </w:r>
        <w:r>
          <w:fldChar w:fldCharType="end"/>
        </w:r>
      </w:hyperlink>
    </w:p>
    <w:p w14:paraId="5AA3C963" w14:textId="2E9A3D39"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285" w:history="1">
        <w:r w:rsidRPr="00C8651A">
          <w:t>1.41</w:t>
        </w:r>
        <w:r>
          <w:rPr>
            <w:rFonts w:asciiTheme="minorHAnsi" w:eastAsiaTheme="minorEastAsia" w:hAnsiTheme="minorHAnsi" w:cstheme="minorBidi"/>
            <w:kern w:val="2"/>
            <w:sz w:val="22"/>
            <w:szCs w:val="22"/>
            <w:lang w:eastAsia="en-AU"/>
            <w14:ligatures w14:val="standardContextual"/>
          </w:rPr>
          <w:tab/>
        </w:r>
        <w:r w:rsidRPr="00C8651A">
          <w:t>Class 10 buildings and structures—2nd exempt building or structure within boundary clearance area</w:t>
        </w:r>
        <w:r>
          <w:tab/>
        </w:r>
        <w:r>
          <w:fldChar w:fldCharType="begin"/>
        </w:r>
        <w:r>
          <w:instrText xml:space="preserve"> PAGEREF _Toc150856285 \h </w:instrText>
        </w:r>
        <w:r>
          <w:fldChar w:fldCharType="separate"/>
        </w:r>
        <w:r w:rsidR="00EE491D">
          <w:t>148</w:t>
        </w:r>
        <w:r>
          <w:fldChar w:fldCharType="end"/>
        </w:r>
      </w:hyperlink>
    </w:p>
    <w:p w14:paraId="5871D087" w14:textId="1FB71558" w:rsidR="000D134E" w:rsidRDefault="001B02E1">
      <w:pPr>
        <w:pStyle w:val="TOC4"/>
        <w:rPr>
          <w:rFonts w:asciiTheme="minorHAnsi" w:eastAsiaTheme="minorEastAsia" w:hAnsiTheme="minorHAnsi" w:cstheme="minorBidi"/>
          <w:b w:val="0"/>
          <w:kern w:val="2"/>
          <w:sz w:val="22"/>
          <w:szCs w:val="22"/>
          <w:lang w:eastAsia="en-AU"/>
          <w14:ligatures w14:val="standardContextual"/>
        </w:rPr>
      </w:pPr>
      <w:hyperlink w:anchor="_Toc150856286" w:history="1">
        <w:r w:rsidR="000D134E" w:rsidRPr="00C8651A">
          <w:t>Subdivision 1.3.2.2</w:t>
        </w:r>
        <w:r w:rsidR="000D134E">
          <w:rPr>
            <w:rFonts w:asciiTheme="minorHAnsi" w:eastAsiaTheme="minorEastAsia" w:hAnsiTheme="minorHAnsi" w:cstheme="minorBidi"/>
            <w:b w:val="0"/>
            <w:kern w:val="2"/>
            <w:sz w:val="22"/>
            <w:szCs w:val="22"/>
            <w:lang w:eastAsia="en-AU"/>
            <w14:ligatures w14:val="standardContextual"/>
          </w:rPr>
          <w:tab/>
        </w:r>
        <w:r w:rsidR="000D134E" w:rsidRPr="00C8651A">
          <w:t>Class 10a buildings</w:t>
        </w:r>
        <w:r w:rsidR="000D134E" w:rsidRPr="000D134E">
          <w:rPr>
            <w:vanish/>
          </w:rPr>
          <w:tab/>
        </w:r>
        <w:r w:rsidR="000D134E" w:rsidRPr="000D134E">
          <w:rPr>
            <w:vanish/>
          </w:rPr>
          <w:fldChar w:fldCharType="begin"/>
        </w:r>
        <w:r w:rsidR="000D134E" w:rsidRPr="000D134E">
          <w:rPr>
            <w:vanish/>
          </w:rPr>
          <w:instrText xml:space="preserve"> PAGEREF _Toc150856286 \h </w:instrText>
        </w:r>
        <w:r w:rsidR="000D134E" w:rsidRPr="000D134E">
          <w:rPr>
            <w:vanish/>
          </w:rPr>
        </w:r>
        <w:r w:rsidR="000D134E" w:rsidRPr="000D134E">
          <w:rPr>
            <w:vanish/>
          </w:rPr>
          <w:fldChar w:fldCharType="separate"/>
        </w:r>
        <w:r w:rsidR="00EE491D">
          <w:rPr>
            <w:vanish/>
          </w:rPr>
          <w:t>151</w:t>
        </w:r>
        <w:r w:rsidR="000D134E" w:rsidRPr="000D134E">
          <w:rPr>
            <w:vanish/>
          </w:rPr>
          <w:fldChar w:fldCharType="end"/>
        </w:r>
      </w:hyperlink>
    </w:p>
    <w:p w14:paraId="2159A4A9" w14:textId="040D1766"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287" w:history="1">
        <w:r w:rsidRPr="00C8651A">
          <w:t>1.45</w:t>
        </w:r>
        <w:r>
          <w:rPr>
            <w:rFonts w:asciiTheme="minorHAnsi" w:eastAsiaTheme="minorEastAsia" w:hAnsiTheme="minorHAnsi" w:cstheme="minorBidi"/>
            <w:kern w:val="2"/>
            <w:sz w:val="22"/>
            <w:szCs w:val="22"/>
            <w:lang w:eastAsia="en-AU"/>
            <w14:ligatures w14:val="standardContextual"/>
          </w:rPr>
          <w:tab/>
        </w:r>
        <w:r w:rsidRPr="00C8651A">
          <w:t>Roofed class 10a buildings—enclosed or open on 1 side</w:t>
        </w:r>
        <w:r>
          <w:tab/>
        </w:r>
        <w:r>
          <w:fldChar w:fldCharType="begin"/>
        </w:r>
        <w:r>
          <w:instrText xml:space="preserve"> PAGEREF _Toc150856287 \h </w:instrText>
        </w:r>
        <w:r>
          <w:fldChar w:fldCharType="separate"/>
        </w:r>
        <w:r w:rsidR="00EE491D">
          <w:t>151</w:t>
        </w:r>
        <w:r>
          <w:fldChar w:fldCharType="end"/>
        </w:r>
      </w:hyperlink>
    </w:p>
    <w:p w14:paraId="070EA42A" w14:textId="7FF3464E"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288" w:history="1">
        <w:r w:rsidRPr="00C8651A">
          <w:t>1.46</w:t>
        </w:r>
        <w:r>
          <w:rPr>
            <w:rFonts w:asciiTheme="minorHAnsi" w:eastAsiaTheme="minorEastAsia" w:hAnsiTheme="minorHAnsi" w:cstheme="minorBidi"/>
            <w:kern w:val="2"/>
            <w:sz w:val="22"/>
            <w:szCs w:val="22"/>
            <w:lang w:eastAsia="en-AU"/>
            <w14:ligatures w14:val="standardContextual"/>
          </w:rPr>
          <w:tab/>
        </w:r>
        <w:r w:rsidRPr="00C8651A">
          <w:t>Roofed class 10a buildings—unenclosed or partially open</w:t>
        </w:r>
        <w:r>
          <w:tab/>
        </w:r>
        <w:r>
          <w:fldChar w:fldCharType="begin"/>
        </w:r>
        <w:r>
          <w:instrText xml:space="preserve"> PAGEREF _Toc150856288 \h </w:instrText>
        </w:r>
        <w:r>
          <w:fldChar w:fldCharType="separate"/>
        </w:r>
        <w:r w:rsidR="00EE491D">
          <w:t>153</w:t>
        </w:r>
        <w:r>
          <w:fldChar w:fldCharType="end"/>
        </w:r>
      </w:hyperlink>
    </w:p>
    <w:p w14:paraId="57BC9EA5" w14:textId="71C5439A"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289" w:history="1">
        <w:r w:rsidRPr="00C8651A">
          <w:t>1.47</w:t>
        </w:r>
        <w:r>
          <w:rPr>
            <w:rFonts w:asciiTheme="minorHAnsi" w:eastAsiaTheme="minorEastAsia" w:hAnsiTheme="minorHAnsi" w:cstheme="minorBidi"/>
            <w:kern w:val="2"/>
            <w:sz w:val="22"/>
            <w:szCs w:val="22"/>
            <w:lang w:eastAsia="en-AU"/>
            <w14:ligatures w14:val="standardContextual"/>
          </w:rPr>
          <w:tab/>
        </w:r>
        <w:r w:rsidRPr="00C8651A">
          <w:t>Class 10a buildings—unroofed and unenclosed</w:t>
        </w:r>
        <w:r>
          <w:tab/>
        </w:r>
        <w:r>
          <w:fldChar w:fldCharType="begin"/>
        </w:r>
        <w:r>
          <w:instrText xml:space="preserve"> PAGEREF _Toc150856289 \h </w:instrText>
        </w:r>
        <w:r>
          <w:fldChar w:fldCharType="separate"/>
        </w:r>
        <w:r w:rsidR="00EE491D">
          <w:t>154</w:t>
        </w:r>
        <w:r>
          <w:fldChar w:fldCharType="end"/>
        </w:r>
      </w:hyperlink>
    </w:p>
    <w:p w14:paraId="7A1F1367" w14:textId="6645FECF"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290" w:history="1">
        <w:r w:rsidRPr="00C8651A">
          <w:t>1.48</w:t>
        </w:r>
        <w:r>
          <w:rPr>
            <w:rFonts w:asciiTheme="minorHAnsi" w:eastAsiaTheme="minorEastAsia" w:hAnsiTheme="minorHAnsi" w:cstheme="minorBidi"/>
            <w:kern w:val="2"/>
            <w:sz w:val="22"/>
            <w:szCs w:val="22"/>
            <w:lang w:eastAsia="en-AU"/>
            <w14:ligatures w14:val="standardContextual"/>
          </w:rPr>
          <w:tab/>
        </w:r>
        <w:r w:rsidRPr="00C8651A">
          <w:t>Class 10a buildings—external decks</w:t>
        </w:r>
        <w:r>
          <w:tab/>
        </w:r>
        <w:r>
          <w:fldChar w:fldCharType="begin"/>
        </w:r>
        <w:r>
          <w:instrText xml:space="preserve"> PAGEREF _Toc150856290 \h </w:instrText>
        </w:r>
        <w:r>
          <w:fldChar w:fldCharType="separate"/>
        </w:r>
        <w:r w:rsidR="00EE491D">
          <w:t>156</w:t>
        </w:r>
        <w:r>
          <w:fldChar w:fldCharType="end"/>
        </w:r>
      </w:hyperlink>
    </w:p>
    <w:p w14:paraId="1538531A" w14:textId="1BA7D044"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291" w:history="1">
        <w:r w:rsidRPr="00C8651A">
          <w:t>1.49</w:t>
        </w:r>
        <w:r>
          <w:rPr>
            <w:rFonts w:asciiTheme="minorHAnsi" w:eastAsiaTheme="minorEastAsia" w:hAnsiTheme="minorHAnsi" w:cstheme="minorBidi"/>
            <w:kern w:val="2"/>
            <w:sz w:val="22"/>
            <w:szCs w:val="22"/>
            <w:lang w:eastAsia="en-AU"/>
            <w14:ligatures w14:val="standardContextual"/>
          </w:rPr>
          <w:tab/>
        </w:r>
        <w:r w:rsidRPr="00C8651A">
          <w:t>Class 10a buildings—external verandahs</w:t>
        </w:r>
        <w:r>
          <w:tab/>
        </w:r>
        <w:r>
          <w:fldChar w:fldCharType="begin"/>
        </w:r>
        <w:r>
          <w:instrText xml:space="preserve"> PAGEREF _Toc150856291 \h </w:instrText>
        </w:r>
        <w:r>
          <w:fldChar w:fldCharType="separate"/>
        </w:r>
        <w:r w:rsidR="00EE491D">
          <w:t>157</w:t>
        </w:r>
        <w:r>
          <w:fldChar w:fldCharType="end"/>
        </w:r>
      </w:hyperlink>
    </w:p>
    <w:p w14:paraId="2CD8C983" w14:textId="316DB224" w:rsidR="000D134E" w:rsidRDefault="001B02E1">
      <w:pPr>
        <w:pStyle w:val="TOC4"/>
        <w:rPr>
          <w:rFonts w:asciiTheme="minorHAnsi" w:eastAsiaTheme="minorEastAsia" w:hAnsiTheme="minorHAnsi" w:cstheme="minorBidi"/>
          <w:b w:val="0"/>
          <w:kern w:val="2"/>
          <w:sz w:val="22"/>
          <w:szCs w:val="22"/>
          <w:lang w:eastAsia="en-AU"/>
          <w14:ligatures w14:val="standardContextual"/>
        </w:rPr>
      </w:pPr>
      <w:hyperlink w:anchor="_Toc150856292" w:history="1">
        <w:r w:rsidR="000D134E" w:rsidRPr="00C8651A">
          <w:t>Subdivision 1.3.2.3</w:t>
        </w:r>
        <w:r w:rsidR="000D134E">
          <w:rPr>
            <w:rFonts w:asciiTheme="minorHAnsi" w:eastAsiaTheme="minorEastAsia" w:hAnsiTheme="minorHAnsi" w:cstheme="minorBidi"/>
            <w:b w:val="0"/>
            <w:kern w:val="2"/>
            <w:sz w:val="22"/>
            <w:szCs w:val="22"/>
            <w:lang w:eastAsia="en-AU"/>
            <w14:ligatures w14:val="standardContextual"/>
          </w:rPr>
          <w:tab/>
        </w:r>
        <w:r w:rsidR="000D134E" w:rsidRPr="00C8651A">
          <w:t>Class 10b structures</w:t>
        </w:r>
        <w:r w:rsidR="000D134E" w:rsidRPr="000D134E">
          <w:rPr>
            <w:vanish/>
          </w:rPr>
          <w:tab/>
        </w:r>
        <w:r w:rsidR="000D134E" w:rsidRPr="000D134E">
          <w:rPr>
            <w:vanish/>
          </w:rPr>
          <w:fldChar w:fldCharType="begin"/>
        </w:r>
        <w:r w:rsidR="000D134E" w:rsidRPr="000D134E">
          <w:rPr>
            <w:vanish/>
          </w:rPr>
          <w:instrText xml:space="preserve"> PAGEREF _Toc150856292 \h </w:instrText>
        </w:r>
        <w:r w:rsidR="000D134E" w:rsidRPr="000D134E">
          <w:rPr>
            <w:vanish/>
          </w:rPr>
        </w:r>
        <w:r w:rsidR="000D134E" w:rsidRPr="000D134E">
          <w:rPr>
            <w:vanish/>
          </w:rPr>
          <w:fldChar w:fldCharType="separate"/>
        </w:r>
        <w:r w:rsidR="00EE491D">
          <w:rPr>
            <w:vanish/>
          </w:rPr>
          <w:t>158</w:t>
        </w:r>
        <w:r w:rsidR="000D134E" w:rsidRPr="000D134E">
          <w:rPr>
            <w:vanish/>
          </w:rPr>
          <w:fldChar w:fldCharType="end"/>
        </w:r>
      </w:hyperlink>
    </w:p>
    <w:p w14:paraId="13B781DB" w14:textId="6698AB7D"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293" w:history="1">
        <w:r w:rsidRPr="00C8651A">
          <w:t>1.50</w:t>
        </w:r>
        <w:r>
          <w:rPr>
            <w:rFonts w:asciiTheme="minorHAnsi" w:eastAsiaTheme="minorEastAsia" w:hAnsiTheme="minorHAnsi" w:cstheme="minorBidi"/>
            <w:kern w:val="2"/>
            <w:sz w:val="22"/>
            <w:szCs w:val="22"/>
            <w:lang w:eastAsia="en-AU"/>
            <w14:ligatures w14:val="standardContextual"/>
          </w:rPr>
          <w:tab/>
        </w:r>
        <w:r w:rsidRPr="00C8651A">
          <w:t>Class 10b structures—plan area not more than 2m</w:t>
        </w:r>
        <w:r w:rsidRPr="00C8651A">
          <w:rPr>
            <w:vertAlign w:val="superscript"/>
          </w:rPr>
          <w:t>2</w:t>
        </w:r>
        <w:r>
          <w:tab/>
        </w:r>
        <w:r>
          <w:fldChar w:fldCharType="begin"/>
        </w:r>
        <w:r>
          <w:instrText xml:space="preserve"> PAGEREF _Toc150856293 \h </w:instrText>
        </w:r>
        <w:r>
          <w:fldChar w:fldCharType="separate"/>
        </w:r>
        <w:r w:rsidR="00EE491D">
          <w:t>158</w:t>
        </w:r>
        <w:r>
          <w:fldChar w:fldCharType="end"/>
        </w:r>
      </w:hyperlink>
    </w:p>
    <w:p w14:paraId="01FD6B2E" w14:textId="7540F59B" w:rsidR="000D134E" w:rsidRDefault="000D134E">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0856294" w:history="1">
        <w:r w:rsidRPr="00C8651A">
          <w:t>1.51</w:t>
        </w:r>
        <w:r>
          <w:rPr>
            <w:rFonts w:asciiTheme="minorHAnsi" w:eastAsiaTheme="minorEastAsia" w:hAnsiTheme="minorHAnsi" w:cstheme="minorBidi"/>
            <w:kern w:val="2"/>
            <w:sz w:val="22"/>
            <w:szCs w:val="22"/>
            <w:lang w:eastAsia="en-AU"/>
            <w14:ligatures w14:val="standardContextual"/>
          </w:rPr>
          <w:tab/>
        </w:r>
        <w:r w:rsidRPr="00C8651A">
          <w:t>Fences and freestanding walls generally</w:t>
        </w:r>
        <w:r>
          <w:tab/>
        </w:r>
        <w:r>
          <w:fldChar w:fldCharType="begin"/>
        </w:r>
        <w:r>
          <w:instrText xml:space="preserve"> PAGEREF _Toc150856294 \h </w:instrText>
        </w:r>
        <w:r>
          <w:fldChar w:fldCharType="separate"/>
        </w:r>
        <w:r w:rsidR="00EE491D">
          <w:t>160</w:t>
        </w:r>
        <w:r>
          <w:fldChar w:fldCharType="end"/>
        </w:r>
      </w:hyperlink>
    </w:p>
    <w:p w14:paraId="72057529" w14:textId="73077E91"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295" w:history="1">
        <w:r w:rsidRPr="00C8651A">
          <w:t>1.52</w:t>
        </w:r>
        <w:r>
          <w:rPr>
            <w:rFonts w:asciiTheme="minorHAnsi" w:eastAsiaTheme="minorEastAsia" w:hAnsiTheme="minorHAnsi" w:cstheme="minorBidi"/>
            <w:kern w:val="2"/>
            <w:sz w:val="22"/>
            <w:szCs w:val="22"/>
            <w:lang w:eastAsia="en-AU"/>
            <w14:ligatures w14:val="standardContextual"/>
          </w:rPr>
          <w:tab/>
        </w:r>
        <w:r w:rsidRPr="00C8651A">
          <w:t>Basic open space boundary fences</w:t>
        </w:r>
        <w:r>
          <w:tab/>
        </w:r>
        <w:r>
          <w:fldChar w:fldCharType="begin"/>
        </w:r>
        <w:r>
          <w:instrText xml:space="preserve"> PAGEREF _Toc150856295 \h </w:instrText>
        </w:r>
        <w:r>
          <w:fldChar w:fldCharType="separate"/>
        </w:r>
        <w:r w:rsidR="00EE491D">
          <w:t>161</w:t>
        </w:r>
        <w:r>
          <w:fldChar w:fldCharType="end"/>
        </w:r>
      </w:hyperlink>
    </w:p>
    <w:p w14:paraId="566CA19A" w14:textId="3638A2ED"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296" w:history="1">
        <w:r w:rsidRPr="00C8651A">
          <w:t>1.53</w:t>
        </w:r>
        <w:r>
          <w:rPr>
            <w:rFonts w:asciiTheme="minorHAnsi" w:eastAsiaTheme="minorEastAsia" w:hAnsiTheme="minorHAnsi" w:cstheme="minorBidi"/>
            <w:kern w:val="2"/>
            <w:sz w:val="22"/>
            <w:szCs w:val="22"/>
            <w:lang w:eastAsia="en-AU"/>
            <w14:ligatures w14:val="standardContextual"/>
          </w:rPr>
          <w:tab/>
        </w:r>
        <w:r w:rsidRPr="00C8651A">
          <w:t>Retaining walls</w:t>
        </w:r>
        <w:r>
          <w:tab/>
        </w:r>
        <w:r>
          <w:fldChar w:fldCharType="begin"/>
        </w:r>
        <w:r>
          <w:instrText xml:space="preserve"> PAGEREF _Toc150856296 \h </w:instrText>
        </w:r>
        <w:r>
          <w:fldChar w:fldCharType="separate"/>
        </w:r>
        <w:r w:rsidR="00EE491D">
          <w:t>163</w:t>
        </w:r>
        <w:r>
          <w:fldChar w:fldCharType="end"/>
        </w:r>
      </w:hyperlink>
    </w:p>
    <w:p w14:paraId="20807D85" w14:textId="588DB6EB"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297" w:history="1">
        <w:r w:rsidRPr="00C8651A">
          <w:t>1.54</w:t>
        </w:r>
        <w:r>
          <w:rPr>
            <w:rFonts w:asciiTheme="minorHAnsi" w:eastAsiaTheme="minorEastAsia" w:hAnsiTheme="minorHAnsi" w:cstheme="minorBidi"/>
            <w:kern w:val="2"/>
            <w:sz w:val="22"/>
            <w:szCs w:val="22"/>
            <w:lang w:eastAsia="en-AU"/>
            <w14:ligatures w14:val="standardContextual"/>
          </w:rPr>
          <w:tab/>
        </w:r>
        <w:r w:rsidRPr="00C8651A">
          <w:t>Swimming pools</w:t>
        </w:r>
        <w:r>
          <w:tab/>
        </w:r>
        <w:r>
          <w:fldChar w:fldCharType="begin"/>
        </w:r>
        <w:r>
          <w:instrText xml:space="preserve"> PAGEREF _Toc150856297 \h </w:instrText>
        </w:r>
        <w:r>
          <w:fldChar w:fldCharType="separate"/>
        </w:r>
        <w:r w:rsidR="00EE491D">
          <w:t>165</w:t>
        </w:r>
        <w:r>
          <w:fldChar w:fldCharType="end"/>
        </w:r>
      </w:hyperlink>
    </w:p>
    <w:p w14:paraId="7C5C125B" w14:textId="3B769FC9"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298" w:history="1">
        <w:r w:rsidRPr="00C8651A">
          <w:t>1.59</w:t>
        </w:r>
        <w:r>
          <w:rPr>
            <w:rFonts w:asciiTheme="minorHAnsi" w:eastAsiaTheme="minorEastAsia" w:hAnsiTheme="minorHAnsi" w:cstheme="minorBidi"/>
            <w:kern w:val="2"/>
            <w:sz w:val="22"/>
            <w:szCs w:val="22"/>
            <w:lang w:eastAsia="en-AU"/>
            <w14:ligatures w14:val="standardContextual"/>
          </w:rPr>
          <w:tab/>
        </w:r>
        <w:r w:rsidRPr="00C8651A">
          <w:t>Dish antennas</w:t>
        </w:r>
        <w:r>
          <w:tab/>
        </w:r>
        <w:r>
          <w:fldChar w:fldCharType="begin"/>
        </w:r>
        <w:r>
          <w:instrText xml:space="preserve"> PAGEREF _Toc150856298 \h </w:instrText>
        </w:r>
        <w:r>
          <w:fldChar w:fldCharType="separate"/>
        </w:r>
        <w:r w:rsidR="00EE491D">
          <w:t>166</w:t>
        </w:r>
        <w:r>
          <w:fldChar w:fldCharType="end"/>
        </w:r>
      </w:hyperlink>
    </w:p>
    <w:p w14:paraId="7339325A" w14:textId="182A18B0"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299" w:history="1">
        <w:r w:rsidRPr="00C8651A">
          <w:t>1.60</w:t>
        </w:r>
        <w:r>
          <w:rPr>
            <w:rFonts w:asciiTheme="minorHAnsi" w:eastAsiaTheme="minorEastAsia" w:hAnsiTheme="minorHAnsi" w:cstheme="minorBidi"/>
            <w:kern w:val="2"/>
            <w:sz w:val="22"/>
            <w:szCs w:val="22"/>
            <w:lang w:eastAsia="en-AU"/>
            <w14:ligatures w14:val="standardContextual"/>
          </w:rPr>
          <w:tab/>
        </w:r>
        <w:r w:rsidRPr="00C8651A">
          <w:t>Mast antennas</w:t>
        </w:r>
        <w:r>
          <w:tab/>
        </w:r>
        <w:r>
          <w:fldChar w:fldCharType="begin"/>
        </w:r>
        <w:r>
          <w:instrText xml:space="preserve"> PAGEREF _Toc150856299 \h </w:instrText>
        </w:r>
        <w:r>
          <w:fldChar w:fldCharType="separate"/>
        </w:r>
        <w:r w:rsidR="00EE491D">
          <w:t>167</w:t>
        </w:r>
        <w:r>
          <w:fldChar w:fldCharType="end"/>
        </w:r>
      </w:hyperlink>
    </w:p>
    <w:p w14:paraId="744DAC4A" w14:textId="13E4D4EA"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300" w:history="1">
        <w:r w:rsidRPr="00C8651A">
          <w:t>1.61</w:t>
        </w:r>
        <w:r>
          <w:rPr>
            <w:rFonts w:asciiTheme="minorHAnsi" w:eastAsiaTheme="minorEastAsia" w:hAnsiTheme="minorHAnsi" w:cstheme="minorBidi"/>
            <w:kern w:val="2"/>
            <w:sz w:val="22"/>
            <w:szCs w:val="22"/>
            <w:lang w:eastAsia="en-AU"/>
            <w14:ligatures w14:val="standardContextual"/>
          </w:rPr>
          <w:tab/>
        </w:r>
        <w:r w:rsidRPr="00C8651A">
          <w:t>Flag poles</w:t>
        </w:r>
        <w:r>
          <w:tab/>
        </w:r>
        <w:r>
          <w:fldChar w:fldCharType="begin"/>
        </w:r>
        <w:r>
          <w:instrText xml:space="preserve"> PAGEREF _Toc150856300 \h </w:instrText>
        </w:r>
        <w:r>
          <w:fldChar w:fldCharType="separate"/>
        </w:r>
        <w:r w:rsidR="00EE491D">
          <w:t>169</w:t>
        </w:r>
        <w:r>
          <w:fldChar w:fldCharType="end"/>
        </w:r>
      </w:hyperlink>
    </w:p>
    <w:p w14:paraId="62D78DFD" w14:textId="7F97F9DF" w:rsidR="000D134E" w:rsidRDefault="001B02E1">
      <w:pPr>
        <w:pStyle w:val="TOC4"/>
        <w:rPr>
          <w:rFonts w:asciiTheme="minorHAnsi" w:eastAsiaTheme="minorEastAsia" w:hAnsiTheme="minorHAnsi" w:cstheme="minorBidi"/>
          <w:b w:val="0"/>
          <w:kern w:val="2"/>
          <w:sz w:val="22"/>
          <w:szCs w:val="22"/>
          <w:lang w:eastAsia="en-AU"/>
          <w14:ligatures w14:val="standardContextual"/>
        </w:rPr>
      </w:pPr>
      <w:hyperlink w:anchor="_Toc150856301" w:history="1">
        <w:r w:rsidR="000D134E" w:rsidRPr="00C8651A">
          <w:t>Subdivision 1.3.2.4</w:t>
        </w:r>
        <w:r w:rsidR="000D134E">
          <w:rPr>
            <w:rFonts w:asciiTheme="minorHAnsi" w:eastAsiaTheme="minorEastAsia" w:hAnsiTheme="minorHAnsi" w:cstheme="minorBidi"/>
            <w:b w:val="0"/>
            <w:kern w:val="2"/>
            <w:sz w:val="22"/>
            <w:szCs w:val="22"/>
            <w:lang w:eastAsia="en-AU"/>
            <w14:ligatures w14:val="standardContextual"/>
          </w:rPr>
          <w:tab/>
        </w:r>
        <w:r w:rsidR="000D134E" w:rsidRPr="00C8651A">
          <w:t>Other structures</w:t>
        </w:r>
        <w:r w:rsidR="000D134E" w:rsidRPr="000D134E">
          <w:rPr>
            <w:vanish/>
          </w:rPr>
          <w:tab/>
        </w:r>
        <w:r w:rsidR="000D134E" w:rsidRPr="000D134E">
          <w:rPr>
            <w:vanish/>
          </w:rPr>
          <w:fldChar w:fldCharType="begin"/>
        </w:r>
        <w:r w:rsidR="000D134E" w:rsidRPr="000D134E">
          <w:rPr>
            <w:vanish/>
          </w:rPr>
          <w:instrText xml:space="preserve"> PAGEREF _Toc150856301 \h </w:instrText>
        </w:r>
        <w:r w:rsidR="000D134E" w:rsidRPr="000D134E">
          <w:rPr>
            <w:vanish/>
          </w:rPr>
        </w:r>
        <w:r w:rsidR="000D134E" w:rsidRPr="000D134E">
          <w:rPr>
            <w:vanish/>
          </w:rPr>
          <w:fldChar w:fldCharType="separate"/>
        </w:r>
        <w:r w:rsidR="00EE491D">
          <w:rPr>
            <w:vanish/>
          </w:rPr>
          <w:t>169</w:t>
        </w:r>
        <w:r w:rsidR="000D134E" w:rsidRPr="000D134E">
          <w:rPr>
            <w:vanish/>
          </w:rPr>
          <w:fldChar w:fldCharType="end"/>
        </w:r>
      </w:hyperlink>
    </w:p>
    <w:p w14:paraId="026F0D8A" w14:textId="24FD8CE6"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302" w:history="1">
        <w:r w:rsidRPr="00C8651A">
          <w:t>1.62</w:t>
        </w:r>
        <w:r>
          <w:rPr>
            <w:rFonts w:asciiTheme="minorHAnsi" w:eastAsiaTheme="minorEastAsia" w:hAnsiTheme="minorHAnsi" w:cstheme="minorBidi"/>
            <w:kern w:val="2"/>
            <w:sz w:val="22"/>
            <w:szCs w:val="22"/>
            <w:lang w:eastAsia="en-AU"/>
            <w14:ligatures w14:val="standardContextual"/>
          </w:rPr>
          <w:tab/>
        </w:r>
        <w:r w:rsidRPr="00C8651A">
          <w:t>Water tanks</w:t>
        </w:r>
        <w:r>
          <w:tab/>
        </w:r>
        <w:r>
          <w:fldChar w:fldCharType="begin"/>
        </w:r>
        <w:r>
          <w:instrText xml:space="preserve"> PAGEREF _Toc150856302 \h </w:instrText>
        </w:r>
        <w:r>
          <w:fldChar w:fldCharType="separate"/>
        </w:r>
        <w:r w:rsidR="00EE491D">
          <w:t>169</w:t>
        </w:r>
        <w:r>
          <w:fldChar w:fldCharType="end"/>
        </w:r>
      </w:hyperlink>
    </w:p>
    <w:p w14:paraId="79670673" w14:textId="1BAC8A9D"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303" w:history="1">
        <w:r w:rsidRPr="00C8651A">
          <w:t>1.63</w:t>
        </w:r>
        <w:r>
          <w:rPr>
            <w:rFonts w:asciiTheme="minorHAnsi" w:eastAsiaTheme="minorEastAsia" w:hAnsiTheme="minorHAnsi" w:cstheme="minorBidi"/>
            <w:kern w:val="2"/>
            <w:sz w:val="22"/>
            <w:szCs w:val="22"/>
            <w:lang w:eastAsia="en-AU"/>
            <w14:ligatures w14:val="standardContextual"/>
          </w:rPr>
          <w:tab/>
        </w:r>
        <w:r w:rsidRPr="00C8651A">
          <w:t>External ponds</w:t>
        </w:r>
        <w:r>
          <w:tab/>
        </w:r>
        <w:r>
          <w:fldChar w:fldCharType="begin"/>
        </w:r>
        <w:r>
          <w:instrText xml:space="preserve"> PAGEREF _Toc150856303 \h </w:instrText>
        </w:r>
        <w:r>
          <w:fldChar w:fldCharType="separate"/>
        </w:r>
        <w:r w:rsidR="00EE491D">
          <w:t>170</w:t>
        </w:r>
        <w:r>
          <w:fldChar w:fldCharType="end"/>
        </w:r>
      </w:hyperlink>
    </w:p>
    <w:p w14:paraId="006F6724" w14:textId="1F68373B"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304" w:history="1">
        <w:r w:rsidRPr="00C8651A">
          <w:t>1.64</w:t>
        </w:r>
        <w:r>
          <w:rPr>
            <w:rFonts w:asciiTheme="minorHAnsi" w:eastAsiaTheme="minorEastAsia" w:hAnsiTheme="minorHAnsi" w:cstheme="minorBidi"/>
            <w:kern w:val="2"/>
            <w:sz w:val="22"/>
            <w:szCs w:val="22"/>
            <w:lang w:eastAsia="en-AU"/>
            <w14:ligatures w14:val="standardContextual"/>
          </w:rPr>
          <w:tab/>
        </w:r>
        <w:r w:rsidRPr="00C8651A">
          <w:t>Animal enclosures</w:t>
        </w:r>
        <w:r>
          <w:tab/>
        </w:r>
        <w:r>
          <w:fldChar w:fldCharType="begin"/>
        </w:r>
        <w:r>
          <w:instrText xml:space="preserve"> PAGEREF _Toc150856304 \h </w:instrText>
        </w:r>
        <w:r>
          <w:fldChar w:fldCharType="separate"/>
        </w:r>
        <w:r w:rsidR="00EE491D">
          <w:t>170</w:t>
        </w:r>
        <w:r>
          <w:fldChar w:fldCharType="end"/>
        </w:r>
      </w:hyperlink>
    </w:p>
    <w:p w14:paraId="4CD46FC6" w14:textId="4C3E646F"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305" w:history="1">
        <w:r w:rsidRPr="00C8651A">
          <w:t>1.64A</w:t>
        </w:r>
        <w:r>
          <w:rPr>
            <w:rFonts w:asciiTheme="minorHAnsi" w:eastAsiaTheme="minorEastAsia" w:hAnsiTheme="minorHAnsi" w:cstheme="minorBidi"/>
            <w:kern w:val="2"/>
            <w:sz w:val="22"/>
            <w:szCs w:val="22"/>
            <w:lang w:eastAsia="en-AU"/>
            <w14:ligatures w14:val="standardContextual"/>
          </w:rPr>
          <w:tab/>
        </w:r>
        <w:r w:rsidRPr="00C8651A">
          <w:t>Clothes lines</w:t>
        </w:r>
        <w:r>
          <w:tab/>
        </w:r>
        <w:r>
          <w:fldChar w:fldCharType="begin"/>
        </w:r>
        <w:r>
          <w:instrText xml:space="preserve"> PAGEREF _Toc150856305 \h </w:instrText>
        </w:r>
        <w:r>
          <w:fldChar w:fldCharType="separate"/>
        </w:r>
        <w:r w:rsidR="00EE491D">
          <w:t>171</w:t>
        </w:r>
        <w:r>
          <w:fldChar w:fldCharType="end"/>
        </w:r>
      </w:hyperlink>
    </w:p>
    <w:p w14:paraId="0CD0D268" w14:textId="0F1D9593" w:rsidR="000D134E" w:rsidRDefault="001B02E1">
      <w:pPr>
        <w:pStyle w:val="TOC8"/>
        <w:rPr>
          <w:rFonts w:asciiTheme="minorHAnsi" w:eastAsiaTheme="minorEastAsia" w:hAnsiTheme="minorHAnsi" w:cstheme="minorBidi"/>
          <w:b w:val="0"/>
          <w:kern w:val="2"/>
          <w:sz w:val="22"/>
          <w:szCs w:val="22"/>
          <w:lang w:eastAsia="en-AU"/>
          <w14:ligatures w14:val="standardContextual"/>
        </w:rPr>
      </w:pPr>
      <w:hyperlink w:anchor="_Toc150856306" w:history="1">
        <w:r w:rsidR="000D134E" w:rsidRPr="00C8651A">
          <w:t>Division 1.3.3</w:t>
        </w:r>
        <w:r w:rsidR="000D134E">
          <w:rPr>
            <w:rFonts w:asciiTheme="minorHAnsi" w:eastAsiaTheme="minorEastAsia" w:hAnsiTheme="minorHAnsi" w:cstheme="minorBidi"/>
            <w:b w:val="0"/>
            <w:kern w:val="2"/>
            <w:sz w:val="22"/>
            <w:szCs w:val="22"/>
            <w:lang w:eastAsia="en-AU"/>
            <w14:ligatures w14:val="standardContextual"/>
          </w:rPr>
          <w:tab/>
        </w:r>
        <w:r w:rsidR="000D134E" w:rsidRPr="00C8651A">
          <w:t>Exempt developments—signs</w:t>
        </w:r>
        <w:r w:rsidR="000D134E">
          <w:tab/>
        </w:r>
        <w:r w:rsidR="000D134E" w:rsidRPr="000D134E">
          <w:rPr>
            <w:b w:val="0"/>
          </w:rPr>
          <w:fldChar w:fldCharType="begin"/>
        </w:r>
        <w:r w:rsidR="000D134E" w:rsidRPr="000D134E">
          <w:rPr>
            <w:b w:val="0"/>
          </w:rPr>
          <w:instrText xml:space="preserve"> PAGEREF _Toc150856306 \h </w:instrText>
        </w:r>
        <w:r w:rsidR="000D134E" w:rsidRPr="000D134E">
          <w:rPr>
            <w:b w:val="0"/>
          </w:rPr>
        </w:r>
        <w:r w:rsidR="000D134E" w:rsidRPr="000D134E">
          <w:rPr>
            <w:b w:val="0"/>
          </w:rPr>
          <w:fldChar w:fldCharType="separate"/>
        </w:r>
        <w:r w:rsidR="00EE491D">
          <w:rPr>
            <w:b w:val="0"/>
          </w:rPr>
          <w:t>172</w:t>
        </w:r>
        <w:r w:rsidR="000D134E" w:rsidRPr="000D134E">
          <w:rPr>
            <w:b w:val="0"/>
          </w:rPr>
          <w:fldChar w:fldCharType="end"/>
        </w:r>
      </w:hyperlink>
    </w:p>
    <w:p w14:paraId="422485B2" w14:textId="6C86FD85"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307" w:history="1">
        <w:r w:rsidRPr="00C8651A">
          <w:t>1.65</w:t>
        </w:r>
        <w:r>
          <w:rPr>
            <w:rFonts w:asciiTheme="minorHAnsi" w:eastAsiaTheme="minorEastAsia" w:hAnsiTheme="minorHAnsi" w:cstheme="minorBidi"/>
            <w:kern w:val="2"/>
            <w:sz w:val="22"/>
            <w:szCs w:val="22"/>
            <w:lang w:eastAsia="en-AU"/>
            <w14:ligatures w14:val="standardContextual"/>
          </w:rPr>
          <w:tab/>
        </w:r>
        <w:r w:rsidRPr="00C8651A">
          <w:t>Public works signs excluded—div 1.3.3</w:t>
        </w:r>
        <w:r>
          <w:tab/>
        </w:r>
        <w:r>
          <w:fldChar w:fldCharType="begin"/>
        </w:r>
        <w:r>
          <w:instrText xml:space="preserve"> PAGEREF _Toc150856307 \h </w:instrText>
        </w:r>
        <w:r>
          <w:fldChar w:fldCharType="separate"/>
        </w:r>
        <w:r w:rsidR="00EE491D">
          <w:t>172</w:t>
        </w:r>
        <w:r>
          <w:fldChar w:fldCharType="end"/>
        </w:r>
      </w:hyperlink>
    </w:p>
    <w:p w14:paraId="0E29D40F" w14:textId="51B08A5A"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308" w:history="1">
        <w:r w:rsidRPr="00C8651A">
          <w:t>1.66</w:t>
        </w:r>
        <w:r>
          <w:rPr>
            <w:rFonts w:asciiTheme="minorHAnsi" w:eastAsiaTheme="minorEastAsia" w:hAnsiTheme="minorHAnsi" w:cstheme="minorBidi"/>
            <w:kern w:val="2"/>
            <w:sz w:val="22"/>
            <w:szCs w:val="22"/>
            <w:lang w:eastAsia="en-AU"/>
            <w14:ligatures w14:val="standardContextual"/>
          </w:rPr>
          <w:tab/>
        </w:r>
        <w:r w:rsidRPr="00C8651A">
          <w:t xml:space="preserve">Meaning of </w:t>
        </w:r>
        <w:r w:rsidRPr="00C8651A">
          <w:rPr>
            <w:i/>
          </w:rPr>
          <w:t>prescribed general exemption criteria</w:t>
        </w:r>
        <w:r w:rsidRPr="00C8651A">
          <w:t>—div 1.3.3</w:t>
        </w:r>
        <w:r>
          <w:tab/>
        </w:r>
        <w:r>
          <w:fldChar w:fldCharType="begin"/>
        </w:r>
        <w:r>
          <w:instrText xml:space="preserve"> PAGEREF _Toc150856308 \h </w:instrText>
        </w:r>
        <w:r>
          <w:fldChar w:fldCharType="separate"/>
        </w:r>
        <w:r w:rsidR="00EE491D">
          <w:t>172</w:t>
        </w:r>
        <w:r>
          <w:fldChar w:fldCharType="end"/>
        </w:r>
      </w:hyperlink>
    </w:p>
    <w:p w14:paraId="75B9077B" w14:textId="1DBB1DBA"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309" w:history="1">
        <w:r w:rsidRPr="00C8651A">
          <w:t>1.67</w:t>
        </w:r>
        <w:r>
          <w:rPr>
            <w:rFonts w:asciiTheme="minorHAnsi" w:eastAsiaTheme="minorEastAsia" w:hAnsiTheme="minorHAnsi" w:cstheme="minorBidi"/>
            <w:kern w:val="2"/>
            <w:sz w:val="22"/>
            <w:szCs w:val="22"/>
            <w:lang w:eastAsia="en-AU"/>
            <w14:ligatures w14:val="standardContextual"/>
          </w:rPr>
          <w:tab/>
        </w:r>
        <w:r w:rsidRPr="00C8651A">
          <w:t>Signs attached etc to buildings, structures and land</w:t>
        </w:r>
        <w:r>
          <w:tab/>
        </w:r>
        <w:r>
          <w:fldChar w:fldCharType="begin"/>
        </w:r>
        <w:r>
          <w:instrText xml:space="preserve"> PAGEREF _Toc150856309 \h </w:instrText>
        </w:r>
        <w:r>
          <w:fldChar w:fldCharType="separate"/>
        </w:r>
        <w:r w:rsidR="00EE491D">
          <w:t>173</w:t>
        </w:r>
        <w:r>
          <w:fldChar w:fldCharType="end"/>
        </w:r>
      </w:hyperlink>
    </w:p>
    <w:p w14:paraId="5660F730" w14:textId="4034E3C8"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310" w:history="1">
        <w:r w:rsidRPr="00C8651A">
          <w:t>1.68</w:t>
        </w:r>
        <w:r>
          <w:rPr>
            <w:rFonts w:asciiTheme="minorHAnsi" w:eastAsiaTheme="minorEastAsia" w:hAnsiTheme="minorHAnsi" w:cstheme="minorBidi"/>
            <w:kern w:val="2"/>
            <w:sz w:val="22"/>
            <w:szCs w:val="22"/>
            <w:lang w:eastAsia="en-AU"/>
            <w14:ligatures w14:val="standardContextual"/>
          </w:rPr>
          <w:tab/>
        </w:r>
        <w:r w:rsidRPr="00C8651A">
          <w:t>Moveable signs on public unleased land</w:t>
        </w:r>
        <w:r>
          <w:tab/>
        </w:r>
        <w:r>
          <w:fldChar w:fldCharType="begin"/>
        </w:r>
        <w:r>
          <w:instrText xml:space="preserve"> PAGEREF _Toc150856310 \h </w:instrText>
        </w:r>
        <w:r>
          <w:fldChar w:fldCharType="separate"/>
        </w:r>
        <w:r w:rsidR="00EE491D">
          <w:t>174</w:t>
        </w:r>
        <w:r>
          <w:fldChar w:fldCharType="end"/>
        </w:r>
      </w:hyperlink>
    </w:p>
    <w:p w14:paraId="60F7CFDE" w14:textId="5690ABED"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311" w:history="1">
        <w:r w:rsidRPr="00C8651A">
          <w:t>1.69</w:t>
        </w:r>
        <w:r>
          <w:rPr>
            <w:rFonts w:asciiTheme="minorHAnsi" w:eastAsiaTheme="minorEastAsia" w:hAnsiTheme="minorHAnsi" w:cstheme="minorBidi"/>
            <w:kern w:val="2"/>
            <w:sz w:val="22"/>
            <w:szCs w:val="22"/>
            <w:lang w:eastAsia="en-AU"/>
            <w14:ligatures w14:val="standardContextual"/>
          </w:rPr>
          <w:tab/>
        </w:r>
        <w:r w:rsidRPr="00C8651A">
          <w:t>Temporary signs</w:t>
        </w:r>
        <w:r>
          <w:tab/>
        </w:r>
        <w:r>
          <w:fldChar w:fldCharType="begin"/>
        </w:r>
        <w:r>
          <w:instrText xml:space="preserve"> PAGEREF _Toc150856311 \h </w:instrText>
        </w:r>
        <w:r>
          <w:fldChar w:fldCharType="separate"/>
        </w:r>
        <w:r w:rsidR="00EE491D">
          <w:t>174</w:t>
        </w:r>
        <w:r>
          <w:fldChar w:fldCharType="end"/>
        </w:r>
      </w:hyperlink>
    </w:p>
    <w:p w14:paraId="1DEE52EA" w14:textId="0D0BAABE"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312" w:history="1">
        <w:r w:rsidRPr="00C8651A">
          <w:t>1.70</w:t>
        </w:r>
        <w:r>
          <w:rPr>
            <w:rFonts w:asciiTheme="minorHAnsi" w:eastAsiaTheme="minorEastAsia" w:hAnsiTheme="minorHAnsi" w:cstheme="minorBidi"/>
            <w:kern w:val="2"/>
            <w:sz w:val="22"/>
            <w:szCs w:val="22"/>
            <w:lang w:eastAsia="en-AU"/>
            <w14:ligatures w14:val="standardContextual"/>
          </w:rPr>
          <w:tab/>
        </w:r>
        <w:r w:rsidRPr="00C8651A">
          <w:t>Signs—information about future urban areas</w:t>
        </w:r>
        <w:r>
          <w:tab/>
        </w:r>
        <w:r>
          <w:fldChar w:fldCharType="begin"/>
        </w:r>
        <w:r>
          <w:instrText xml:space="preserve"> PAGEREF _Toc150856312 \h </w:instrText>
        </w:r>
        <w:r>
          <w:fldChar w:fldCharType="separate"/>
        </w:r>
        <w:r w:rsidR="00EE491D">
          <w:t>175</w:t>
        </w:r>
        <w:r>
          <w:fldChar w:fldCharType="end"/>
        </w:r>
      </w:hyperlink>
    </w:p>
    <w:p w14:paraId="5AEF97A0" w14:textId="2D048969"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313" w:history="1">
        <w:r w:rsidRPr="00C8651A">
          <w:t>1.71</w:t>
        </w:r>
        <w:r>
          <w:rPr>
            <w:rFonts w:asciiTheme="minorHAnsi" w:eastAsiaTheme="minorEastAsia" w:hAnsiTheme="minorHAnsi" w:cstheme="minorBidi"/>
            <w:kern w:val="2"/>
            <w:sz w:val="22"/>
            <w:szCs w:val="22"/>
            <w:lang w:eastAsia="en-AU"/>
            <w14:ligatures w14:val="standardContextual"/>
          </w:rPr>
          <w:tab/>
        </w:r>
        <w:r w:rsidRPr="00C8651A">
          <w:t>Signs—required under Building Act</w:t>
        </w:r>
        <w:r>
          <w:tab/>
        </w:r>
        <w:r>
          <w:fldChar w:fldCharType="begin"/>
        </w:r>
        <w:r>
          <w:instrText xml:space="preserve"> PAGEREF _Toc150856313 \h </w:instrText>
        </w:r>
        <w:r>
          <w:fldChar w:fldCharType="separate"/>
        </w:r>
        <w:r w:rsidR="00EE491D">
          <w:t>176</w:t>
        </w:r>
        <w:r>
          <w:fldChar w:fldCharType="end"/>
        </w:r>
      </w:hyperlink>
    </w:p>
    <w:p w14:paraId="3498ACF1" w14:textId="414F05F9" w:rsidR="000D134E" w:rsidRDefault="001B02E1">
      <w:pPr>
        <w:pStyle w:val="TOC3"/>
        <w:rPr>
          <w:rFonts w:asciiTheme="minorHAnsi" w:eastAsiaTheme="minorEastAsia" w:hAnsiTheme="minorHAnsi" w:cstheme="minorBidi"/>
          <w:b w:val="0"/>
          <w:kern w:val="2"/>
          <w:sz w:val="22"/>
          <w:szCs w:val="22"/>
          <w:lang w:eastAsia="en-AU"/>
          <w14:ligatures w14:val="standardContextual"/>
        </w:rPr>
      </w:pPr>
      <w:hyperlink w:anchor="_Toc150856314" w:history="1">
        <w:r w:rsidR="000D134E" w:rsidRPr="00C8651A">
          <w:t>Division 1.3.3A</w:t>
        </w:r>
        <w:r w:rsidR="000D134E">
          <w:rPr>
            <w:rFonts w:asciiTheme="minorHAnsi" w:eastAsiaTheme="minorEastAsia" w:hAnsiTheme="minorHAnsi" w:cstheme="minorBidi"/>
            <w:b w:val="0"/>
            <w:kern w:val="2"/>
            <w:sz w:val="22"/>
            <w:szCs w:val="22"/>
            <w:lang w:eastAsia="en-AU"/>
            <w14:ligatures w14:val="standardContextual"/>
          </w:rPr>
          <w:tab/>
        </w:r>
        <w:r w:rsidR="000D134E" w:rsidRPr="00C8651A">
          <w:rPr>
            <w:lang w:eastAsia="en-AU"/>
          </w:rPr>
          <w:t>Exempt developments—community gardens</w:t>
        </w:r>
        <w:r w:rsidR="000D134E" w:rsidRPr="000D134E">
          <w:rPr>
            <w:vanish/>
          </w:rPr>
          <w:tab/>
        </w:r>
        <w:r w:rsidR="000D134E" w:rsidRPr="000D134E">
          <w:rPr>
            <w:vanish/>
          </w:rPr>
          <w:fldChar w:fldCharType="begin"/>
        </w:r>
        <w:r w:rsidR="000D134E" w:rsidRPr="000D134E">
          <w:rPr>
            <w:vanish/>
          </w:rPr>
          <w:instrText xml:space="preserve"> PAGEREF _Toc150856314 \h </w:instrText>
        </w:r>
        <w:r w:rsidR="000D134E" w:rsidRPr="000D134E">
          <w:rPr>
            <w:vanish/>
          </w:rPr>
        </w:r>
        <w:r w:rsidR="000D134E" w:rsidRPr="000D134E">
          <w:rPr>
            <w:vanish/>
          </w:rPr>
          <w:fldChar w:fldCharType="separate"/>
        </w:r>
        <w:r w:rsidR="00EE491D">
          <w:rPr>
            <w:vanish/>
          </w:rPr>
          <w:t>176</w:t>
        </w:r>
        <w:r w:rsidR="000D134E" w:rsidRPr="000D134E">
          <w:rPr>
            <w:vanish/>
          </w:rPr>
          <w:fldChar w:fldCharType="end"/>
        </w:r>
      </w:hyperlink>
    </w:p>
    <w:p w14:paraId="602F6EE4" w14:textId="5402AAE2"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315" w:history="1">
        <w:r w:rsidRPr="00C8651A">
          <w:t>1.72</w:t>
        </w:r>
        <w:r>
          <w:rPr>
            <w:rFonts w:asciiTheme="minorHAnsi" w:eastAsiaTheme="minorEastAsia" w:hAnsiTheme="minorHAnsi" w:cstheme="minorBidi"/>
            <w:kern w:val="2"/>
            <w:sz w:val="22"/>
            <w:szCs w:val="22"/>
            <w:lang w:eastAsia="en-AU"/>
            <w14:ligatures w14:val="standardContextual"/>
          </w:rPr>
          <w:tab/>
        </w:r>
        <w:r w:rsidRPr="00C8651A">
          <w:t>Definitions—div 1.3.3A</w:t>
        </w:r>
        <w:r>
          <w:tab/>
        </w:r>
        <w:r>
          <w:fldChar w:fldCharType="begin"/>
        </w:r>
        <w:r>
          <w:instrText xml:space="preserve"> PAGEREF _Toc150856315 \h </w:instrText>
        </w:r>
        <w:r>
          <w:fldChar w:fldCharType="separate"/>
        </w:r>
        <w:r w:rsidR="00EE491D">
          <w:t>176</w:t>
        </w:r>
        <w:r>
          <w:fldChar w:fldCharType="end"/>
        </w:r>
      </w:hyperlink>
    </w:p>
    <w:p w14:paraId="16BE1CC3" w14:textId="3DDE3E6A"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316" w:history="1">
        <w:r w:rsidRPr="00C8651A">
          <w:t>1.73</w:t>
        </w:r>
        <w:r>
          <w:rPr>
            <w:rFonts w:asciiTheme="minorHAnsi" w:eastAsiaTheme="minorEastAsia" w:hAnsiTheme="minorHAnsi" w:cstheme="minorBidi"/>
            <w:kern w:val="2"/>
            <w:sz w:val="22"/>
            <w:szCs w:val="22"/>
            <w:lang w:eastAsia="en-AU"/>
            <w14:ligatures w14:val="standardContextual"/>
          </w:rPr>
          <w:tab/>
        </w:r>
        <w:r w:rsidRPr="00C8651A">
          <w:t>Application—div 1.3.3A</w:t>
        </w:r>
        <w:r>
          <w:tab/>
        </w:r>
        <w:r>
          <w:fldChar w:fldCharType="begin"/>
        </w:r>
        <w:r>
          <w:instrText xml:space="preserve"> PAGEREF _Toc150856316 \h </w:instrText>
        </w:r>
        <w:r>
          <w:fldChar w:fldCharType="separate"/>
        </w:r>
        <w:r w:rsidR="00EE491D">
          <w:t>178</w:t>
        </w:r>
        <w:r>
          <w:fldChar w:fldCharType="end"/>
        </w:r>
      </w:hyperlink>
    </w:p>
    <w:p w14:paraId="166228F4" w14:textId="481095CA"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317" w:history="1">
        <w:r w:rsidRPr="00C8651A">
          <w:t>1.74</w:t>
        </w:r>
        <w:r>
          <w:rPr>
            <w:rFonts w:asciiTheme="minorHAnsi" w:eastAsiaTheme="minorEastAsia" w:hAnsiTheme="minorHAnsi" w:cstheme="minorBidi"/>
            <w:kern w:val="2"/>
            <w:sz w:val="22"/>
            <w:szCs w:val="22"/>
            <w:lang w:eastAsia="en-AU"/>
            <w14:ligatures w14:val="standardContextual"/>
          </w:rPr>
          <w:tab/>
        </w:r>
        <w:r w:rsidRPr="00C8651A">
          <w:t>Community gardens—general exemption criteria</w:t>
        </w:r>
        <w:r>
          <w:tab/>
        </w:r>
        <w:r>
          <w:fldChar w:fldCharType="begin"/>
        </w:r>
        <w:r>
          <w:instrText xml:space="preserve"> PAGEREF _Toc150856317 \h </w:instrText>
        </w:r>
        <w:r>
          <w:fldChar w:fldCharType="separate"/>
        </w:r>
        <w:r w:rsidR="00EE491D">
          <w:t>179</w:t>
        </w:r>
        <w:r>
          <w:fldChar w:fldCharType="end"/>
        </w:r>
      </w:hyperlink>
    </w:p>
    <w:p w14:paraId="4EC9D063" w14:textId="6848F965"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318" w:history="1">
        <w:r w:rsidRPr="00C8651A">
          <w:t>1.74A</w:t>
        </w:r>
        <w:r>
          <w:rPr>
            <w:rFonts w:asciiTheme="minorHAnsi" w:eastAsiaTheme="minorEastAsia" w:hAnsiTheme="minorHAnsi" w:cstheme="minorBidi"/>
            <w:kern w:val="2"/>
            <w:sz w:val="22"/>
            <w:szCs w:val="22"/>
            <w:lang w:eastAsia="en-AU"/>
            <w14:ligatures w14:val="standardContextual"/>
          </w:rPr>
          <w:tab/>
        </w:r>
        <w:r w:rsidRPr="00C8651A">
          <w:rPr>
            <w:lang w:eastAsia="en-AU"/>
          </w:rPr>
          <w:t>Community gardens—class 10a building</w:t>
        </w:r>
        <w:r>
          <w:tab/>
        </w:r>
        <w:r>
          <w:fldChar w:fldCharType="begin"/>
        </w:r>
        <w:r>
          <w:instrText xml:space="preserve"> PAGEREF _Toc150856318 \h </w:instrText>
        </w:r>
        <w:r>
          <w:fldChar w:fldCharType="separate"/>
        </w:r>
        <w:r w:rsidR="00EE491D">
          <w:t>179</w:t>
        </w:r>
        <w:r>
          <w:fldChar w:fldCharType="end"/>
        </w:r>
      </w:hyperlink>
    </w:p>
    <w:p w14:paraId="2F4C4533" w14:textId="2600EF3D"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319" w:history="1">
        <w:r w:rsidRPr="00C8651A">
          <w:t>1.74B</w:t>
        </w:r>
        <w:r>
          <w:rPr>
            <w:rFonts w:asciiTheme="minorHAnsi" w:eastAsiaTheme="minorEastAsia" w:hAnsiTheme="minorHAnsi" w:cstheme="minorBidi"/>
            <w:kern w:val="2"/>
            <w:sz w:val="22"/>
            <w:szCs w:val="22"/>
            <w:lang w:eastAsia="en-AU"/>
            <w14:ligatures w14:val="standardContextual"/>
          </w:rPr>
          <w:tab/>
        </w:r>
        <w:r w:rsidRPr="00C8651A">
          <w:rPr>
            <w:lang w:eastAsia="en-AU"/>
          </w:rPr>
          <w:t>Community gardens—class 10b structures</w:t>
        </w:r>
        <w:r>
          <w:tab/>
        </w:r>
        <w:r>
          <w:fldChar w:fldCharType="begin"/>
        </w:r>
        <w:r>
          <w:instrText xml:space="preserve"> PAGEREF _Toc150856319 \h </w:instrText>
        </w:r>
        <w:r>
          <w:fldChar w:fldCharType="separate"/>
        </w:r>
        <w:r w:rsidR="00EE491D">
          <w:t>180</w:t>
        </w:r>
        <w:r>
          <w:fldChar w:fldCharType="end"/>
        </w:r>
      </w:hyperlink>
    </w:p>
    <w:p w14:paraId="1C078A33" w14:textId="7199ACF3"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320" w:history="1">
        <w:r w:rsidRPr="00C8651A">
          <w:t>1.74C</w:t>
        </w:r>
        <w:r>
          <w:rPr>
            <w:rFonts w:asciiTheme="minorHAnsi" w:eastAsiaTheme="minorEastAsia" w:hAnsiTheme="minorHAnsi" w:cstheme="minorBidi"/>
            <w:kern w:val="2"/>
            <w:sz w:val="22"/>
            <w:szCs w:val="22"/>
            <w:lang w:eastAsia="en-AU"/>
            <w14:ligatures w14:val="standardContextual"/>
          </w:rPr>
          <w:tab/>
        </w:r>
        <w:r w:rsidRPr="00C8651A">
          <w:rPr>
            <w:lang w:eastAsia="en-AU"/>
          </w:rPr>
          <w:t>Community gardens—boundary clearance area</w:t>
        </w:r>
        <w:r>
          <w:tab/>
        </w:r>
        <w:r>
          <w:fldChar w:fldCharType="begin"/>
        </w:r>
        <w:r>
          <w:instrText xml:space="preserve"> PAGEREF _Toc150856320 \h </w:instrText>
        </w:r>
        <w:r>
          <w:fldChar w:fldCharType="separate"/>
        </w:r>
        <w:r w:rsidR="00EE491D">
          <w:t>181</w:t>
        </w:r>
        <w:r>
          <w:fldChar w:fldCharType="end"/>
        </w:r>
      </w:hyperlink>
    </w:p>
    <w:p w14:paraId="684D83BE" w14:textId="4A8A93AE"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321" w:history="1">
        <w:r w:rsidRPr="00C8651A">
          <w:t>1.74D</w:t>
        </w:r>
        <w:r>
          <w:rPr>
            <w:rFonts w:asciiTheme="minorHAnsi" w:eastAsiaTheme="minorEastAsia" w:hAnsiTheme="minorHAnsi" w:cstheme="minorBidi"/>
            <w:kern w:val="2"/>
            <w:sz w:val="22"/>
            <w:szCs w:val="22"/>
            <w:lang w:eastAsia="en-AU"/>
            <w14:ligatures w14:val="standardContextual"/>
          </w:rPr>
          <w:tab/>
        </w:r>
        <w:r w:rsidRPr="00C8651A">
          <w:rPr>
            <w:lang w:eastAsia="en-AU"/>
          </w:rPr>
          <w:t>Community gardens—water tanks</w:t>
        </w:r>
        <w:r>
          <w:tab/>
        </w:r>
        <w:r>
          <w:fldChar w:fldCharType="begin"/>
        </w:r>
        <w:r>
          <w:instrText xml:space="preserve"> PAGEREF _Toc150856321 \h </w:instrText>
        </w:r>
        <w:r>
          <w:fldChar w:fldCharType="separate"/>
        </w:r>
        <w:r w:rsidR="00EE491D">
          <w:t>182</w:t>
        </w:r>
        <w:r>
          <w:fldChar w:fldCharType="end"/>
        </w:r>
      </w:hyperlink>
    </w:p>
    <w:p w14:paraId="00C3F93A" w14:textId="56CA90CB"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322" w:history="1">
        <w:r w:rsidRPr="00C8651A">
          <w:t>1.74E</w:t>
        </w:r>
        <w:r>
          <w:rPr>
            <w:rFonts w:asciiTheme="minorHAnsi" w:eastAsiaTheme="minorEastAsia" w:hAnsiTheme="minorHAnsi" w:cstheme="minorBidi"/>
            <w:kern w:val="2"/>
            <w:sz w:val="22"/>
            <w:szCs w:val="22"/>
            <w:lang w:eastAsia="en-AU"/>
            <w14:ligatures w14:val="standardContextual"/>
          </w:rPr>
          <w:tab/>
        </w:r>
        <w:r w:rsidRPr="00C8651A">
          <w:rPr>
            <w:lang w:eastAsia="en-AU"/>
          </w:rPr>
          <w:t>Community gardens—ponds</w:t>
        </w:r>
        <w:r>
          <w:tab/>
        </w:r>
        <w:r>
          <w:fldChar w:fldCharType="begin"/>
        </w:r>
        <w:r>
          <w:instrText xml:space="preserve"> PAGEREF _Toc150856322 \h </w:instrText>
        </w:r>
        <w:r>
          <w:fldChar w:fldCharType="separate"/>
        </w:r>
        <w:r w:rsidR="00EE491D">
          <w:t>182</w:t>
        </w:r>
        <w:r>
          <w:fldChar w:fldCharType="end"/>
        </w:r>
      </w:hyperlink>
    </w:p>
    <w:p w14:paraId="793CDA71" w14:textId="2B7F2B04"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323" w:history="1">
        <w:r w:rsidRPr="00C8651A">
          <w:t>1.74F</w:t>
        </w:r>
        <w:r>
          <w:rPr>
            <w:rFonts w:asciiTheme="minorHAnsi" w:eastAsiaTheme="minorEastAsia" w:hAnsiTheme="minorHAnsi" w:cstheme="minorBidi"/>
            <w:kern w:val="2"/>
            <w:sz w:val="22"/>
            <w:szCs w:val="22"/>
            <w:lang w:eastAsia="en-AU"/>
            <w14:ligatures w14:val="standardContextual"/>
          </w:rPr>
          <w:tab/>
        </w:r>
        <w:r w:rsidRPr="00C8651A">
          <w:t>Community gardens—shade structures</w:t>
        </w:r>
        <w:r>
          <w:tab/>
        </w:r>
        <w:r>
          <w:fldChar w:fldCharType="begin"/>
        </w:r>
        <w:r>
          <w:instrText xml:space="preserve"> PAGEREF _Toc150856323 \h </w:instrText>
        </w:r>
        <w:r>
          <w:fldChar w:fldCharType="separate"/>
        </w:r>
        <w:r w:rsidR="00EE491D">
          <w:t>183</w:t>
        </w:r>
        <w:r>
          <w:fldChar w:fldCharType="end"/>
        </w:r>
      </w:hyperlink>
    </w:p>
    <w:p w14:paraId="2E951FFB" w14:textId="21DE4275" w:rsidR="000D134E" w:rsidRDefault="001B02E1">
      <w:pPr>
        <w:pStyle w:val="TOC8"/>
        <w:rPr>
          <w:rFonts w:asciiTheme="minorHAnsi" w:eastAsiaTheme="minorEastAsia" w:hAnsiTheme="minorHAnsi" w:cstheme="minorBidi"/>
          <w:b w:val="0"/>
          <w:kern w:val="2"/>
          <w:sz w:val="22"/>
          <w:szCs w:val="22"/>
          <w:lang w:eastAsia="en-AU"/>
          <w14:ligatures w14:val="standardContextual"/>
        </w:rPr>
      </w:pPr>
      <w:hyperlink w:anchor="_Toc150856324" w:history="1">
        <w:r w:rsidR="000D134E" w:rsidRPr="00C8651A">
          <w:t>Division 1.3.4</w:t>
        </w:r>
        <w:r w:rsidR="000D134E">
          <w:rPr>
            <w:rFonts w:asciiTheme="minorHAnsi" w:eastAsiaTheme="minorEastAsia" w:hAnsiTheme="minorHAnsi" w:cstheme="minorBidi"/>
            <w:b w:val="0"/>
            <w:kern w:val="2"/>
            <w:sz w:val="22"/>
            <w:szCs w:val="22"/>
            <w:lang w:eastAsia="en-AU"/>
            <w14:ligatures w14:val="standardContextual"/>
          </w:rPr>
          <w:tab/>
        </w:r>
        <w:r w:rsidR="000D134E" w:rsidRPr="00C8651A">
          <w:t>Exempt developments—lease variations</w:t>
        </w:r>
        <w:r w:rsidR="000D134E">
          <w:tab/>
        </w:r>
        <w:r w:rsidR="000D134E" w:rsidRPr="000D134E">
          <w:rPr>
            <w:b w:val="0"/>
          </w:rPr>
          <w:fldChar w:fldCharType="begin"/>
        </w:r>
        <w:r w:rsidR="000D134E" w:rsidRPr="000D134E">
          <w:rPr>
            <w:b w:val="0"/>
          </w:rPr>
          <w:instrText xml:space="preserve"> PAGEREF _Toc150856324 \h </w:instrText>
        </w:r>
        <w:r w:rsidR="000D134E" w:rsidRPr="000D134E">
          <w:rPr>
            <w:b w:val="0"/>
          </w:rPr>
        </w:r>
        <w:r w:rsidR="000D134E" w:rsidRPr="000D134E">
          <w:rPr>
            <w:b w:val="0"/>
          </w:rPr>
          <w:fldChar w:fldCharType="separate"/>
        </w:r>
        <w:r w:rsidR="00EE491D">
          <w:rPr>
            <w:b w:val="0"/>
          </w:rPr>
          <w:t>183</w:t>
        </w:r>
        <w:r w:rsidR="000D134E" w:rsidRPr="000D134E">
          <w:rPr>
            <w:b w:val="0"/>
          </w:rPr>
          <w:fldChar w:fldCharType="end"/>
        </w:r>
      </w:hyperlink>
    </w:p>
    <w:p w14:paraId="29F8BA06" w14:textId="79E83779"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325" w:history="1">
        <w:r w:rsidRPr="00C8651A">
          <w:t>1.75</w:t>
        </w:r>
        <w:r>
          <w:rPr>
            <w:rFonts w:asciiTheme="minorHAnsi" w:eastAsiaTheme="minorEastAsia" w:hAnsiTheme="minorHAnsi" w:cstheme="minorBidi"/>
            <w:kern w:val="2"/>
            <w:sz w:val="22"/>
            <w:szCs w:val="22"/>
            <w:lang w:eastAsia="en-AU"/>
            <w14:ligatures w14:val="standardContextual"/>
          </w:rPr>
          <w:tab/>
        </w:r>
        <w:r w:rsidRPr="00C8651A">
          <w:rPr>
            <w:lang w:eastAsia="en-AU"/>
          </w:rPr>
          <w:t>Lease variations—exempt developments</w:t>
        </w:r>
        <w:r>
          <w:tab/>
        </w:r>
        <w:r>
          <w:fldChar w:fldCharType="begin"/>
        </w:r>
        <w:r>
          <w:instrText xml:space="preserve"> PAGEREF _Toc150856325 \h </w:instrText>
        </w:r>
        <w:r>
          <w:fldChar w:fldCharType="separate"/>
        </w:r>
        <w:r w:rsidR="00EE491D">
          <w:t>183</w:t>
        </w:r>
        <w:r>
          <w:fldChar w:fldCharType="end"/>
        </w:r>
      </w:hyperlink>
    </w:p>
    <w:p w14:paraId="460549DA" w14:textId="1F21E149"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326" w:history="1">
        <w:r w:rsidRPr="00C8651A">
          <w:t>1.76</w:t>
        </w:r>
        <w:r>
          <w:rPr>
            <w:rFonts w:asciiTheme="minorHAnsi" w:eastAsiaTheme="minorEastAsia" w:hAnsiTheme="minorHAnsi" w:cstheme="minorBidi"/>
            <w:kern w:val="2"/>
            <w:sz w:val="22"/>
            <w:szCs w:val="22"/>
            <w:lang w:eastAsia="en-AU"/>
            <w14:ligatures w14:val="standardContextual"/>
          </w:rPr>
          <w:tab/>
        </w:r>
        <w:r w:rsidRPr="00C8651A">
          <w:rPr>
            <w:lang w:eastAsia="en-AU"/>
          </w:rPr>
          <w:t>Lease variations—withdrawal of part of land</w:t>
        </w:r>
        <w:r>
          <w:tab/>
        </w:r>
        <w:r>
          <w:fldChar w:fldCharType="begin"/>
        </w:r>
        <w:r>
          <w:instrText xml:space="preserve"> PAGEREF _Toc150856326 \h </w:instrText>
        </w:r>
        <w:r>
          <w:fldChar w:fldCharType="separate"/>
        </w:r>
        <w:r w:rsidR="00EE491D">
          <w:t>183</w:t>
        </w:r>
        <w:r>
          <w:fldChar w:fldCharType="end"/>
        </w:r>
      </w:hyperlink>
    </w:p>
    <w:p w14:paraId="53EF0995" w14:textId="2302E02D"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327" w:history="1">
        <w:r w:rsidRPr="00C8651A">
          <w:t>1.78</w:t>
        </w:r>
        <w:r>
          <w:rPr>
            <w:rFonts w:asciiTheme="minorHAnsi" w:eastAsiaTheme="minorEastAsia" w:hAnsiTheme="minorHAnsi" w:cstheme="minorBidi"/>
            <w:kern w:val="2"/>
            <w:sz w:val="22"/>
            <w:szCs w:val="22"/>
            <w:lang w:eastAsia="en-AU"/>
            <w14:ligatures w14:val="standardContextual"/>
          </w:rPr>
          <w:tab/>
        </w:r>
        <w:r w:rsidRPr="00C8651A">
          <w:rPr>
            <w:lang w:eastAsia="en-AU"/>
          </w:rPr>
          <w:t>Lease variations—subdivisions</w:t>
        </w:r>
        <w:r>
          <w:tab/>
        </w:r>
        <w:r>
          <w:fldChar w:fldCharType="begin"/>
        </w:r>
        <w:r>
          <w:instrText xml:space="preserve"> PAGEREF _Toc150856327 \h </w:instrText>
        </w:r>
        <w:r>
          <w:fldChar w:fldCharType="separate"/>
        </w:r>
        <w:r w:rsidR="00EE491D">
          <w:t>183</w:t>
        </w:r>
        <w:r>
          <w:fldChar w:fldCharType="end"/>
        </w:r>
      </w:hyperlink>
    </w:p>
    <w:p w14:paraId="144F8DB8" w14:textId="2EB31E3C" w:rsidR="000D134E" w:rsidRDefault="001B02E1">
      <w:pPr>
        <w:pStyle w:val="TOC3"/>
        <w:rPr>
          <w:rFonts w:asciiTheme="minorHAnsi" w:eastAsiaTheme="minorEastAsia" w:hAnsiTheme="minorHAnsi" w:cstheme="minorBidi"/>
          <w:b w:val="0"/>
          <w:kern w:val="2"/>
          <w:sz w:val="22"/>
          <w:szCs w:val="22"/>
          <w:lang w:eastAsia="en-AU"/>
          <w14:ligatures w14:val="standardContextual"/>
        </w:rPr>
      </w:pPr>
      <w:hyperlink w:anchor="_Toc150856328" w:history="1">
        <w:r w:rsidR="000D134E" w:rsidRPr="00C8651A">
          <w:t>Division 1.3.4A</w:t>
        </w:r>
        <w:r w:rsidR="000D134E">
          <w:rPr>
            <w:rFonts w:asciiTheme="minorHAnsi" w:eastAsiaTheme="minorEastAsia" w:hAnsiTheme="minorHAnsi" w:cstheme="minorBidi"/>
            <w:b w:val="0"/>
            <w:kern w:val="2"/>
            <w:sz w:val="22"/>
            <w:szCs w:val="22"/>
            <w:lang w:eastAsia="en-AU"/>
            <w14:ligatures w14:val="standardContextual"/>
          </w:rPr>
          <w:tab/>
        </w:r>
        <w:r w:rsidR="000D134E" w:rsidRPr="00C8651A">
          <w:t>Exempt developments—outdoor eating or drinking places</w:t>
        </w:r>
        <w:r w:rsidR="000D134E" w:rsidRPr="000D134E">
          <w:rPr>
            <w:vanish/>
          </w:rPr>
          <w:tab/>
        </w:r>
        <w:r w:rsidR="000D134E" w:rsidRPr="000D134E">
          <w:rPr>
            <w:vanish/>
          </w:rPr>
          <w:fldChar w:fldCharType="begin"/>
        </w:r>
        <w:r w:rsidR="000D134E" w:rsidRPr="000D134E">
          <w:rPr>
            <w:vanish/>
          </w:rPr>
          <w:instrText xml:space="preserve"> PAGEREF _Toc150856328 \h </w:instrText>
        </w:r>
        <w:r w:rsidR="000D134E" w:rsidRPr="000D134E">
          <w:rPr>
            <w:vanish/>
          </w:rPr>
        </w:r>
        <w:r w:rsidR="000D134E" w:rsidRPr="000D134E">
          <w:rPr>
            <w:vanish/>
          </w:rPr>
          <w:fldChar w:fldCharType="separate"/>
        </w:r>
        <w:r w:rsidR="00EE491D">
          <w:rPr>
            <w:vanish/>
          </w:rPr>
          <w:t>184</w:t>
        </w:r>
        <w:r w:rsidR="000D134E" w:rsidRPr="000D134E">
          <w:rPr>
            <w:vanish/>
          </w:rPr>
          <w:fldChar w:fldCharType="end"/>
        </w:r>
      </w:hyperlink>
    </w:p>
    <w:p w14:paraId="4AFC9799" w14:textId="77950BE0"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329" w:history="1">
        <w:r w:rsidRPr="00C8651A">
          <w:t>1.79</w:t>
        </w:r>
        <w:r>
          <w:rPr>
            <w:rFonts w:asciiTheme="minorHAnsi" w:eastAsiaTheme="minorEastAsia" w:hAnsiTheme="minorHAnsi" w:cstheme="minorBidi"/>
            <w:kern w:val="2"/>
            <w:sz w:val="22"/>
            <w:szCs w:val="22"/>
            <w:lang w:eastAsia="en-AU"/>
            <w14:ligatures w14:val="standardContextual"/>
          </w:rPr>
          <w:tab/>
        </w:r>
        <w:r w:rsidRPr="00C8651A">
          <w:t>Definitions—div 1.3.4A</w:t>
        </w:r>
        <w:r>
          <w:tab/>
        </w:r>
        <w:r>
          <w:fldChar w:fldCharType="begin"/>
        </w:r>
        <w:r>
          <w:instrText xml:space="preserve"> PAGEREF _Toc150856329 \h </w:instrText>
        </w:r>
        <w:r>
          <w:fldChar w:fldCharType="separate"/>
        </w:r>
        <w:r w:rsidR="00EE491D">
          <w:t>184</w:t>
        </w:r>
        <w:r>
          <w:fldChar w:fldCharType="end"/>
        </w:r>
      </w:hyperlink>
    </w:p>
    <w:p w14:paraId="5750948F" w14:textId="2C7C62DA"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330" w:history="1">
        <w:r w:rsidRPr="00C8651A">
          <w:t>1.80</w:t>
        </w:r>
        <w:r>
          <w:rPr>
            <w:rFonts w:asciiTheme="minorHAnsi" w:eastAsiaTheme="minorEastAsia" w:hAnsiTheme="minorHAnsi" w:cstheme="minorBidi"/>
            <w:kern w:val="2"/>
            <w:sz w:val="22"/>
            <w:szCs w:val="22"/>
            <w:lang w:eastAsia="en-AU"/>
            <w14:ligatures w14:val="standardContextual"/>
          </w:rPr>
          <w:tab/>
        </w:r>
        <w:r w:rsidRPr="00C8651A">
          <w:t>Application—div 1.3.4A</w:t>
        </w:r>
        <w:r>
          <w:tab/>
        </w:r>
        <w:r>
          <w:fldChar w:fldCharType="begin"/>
        </w:r>
        <w:r>
          <w:instrText xml:space="preserve"> PAGEREF _Toc150856330 \h </w:instrText>
        </w:r>
        <w:r>
          <w:fldChar w:fldCharType="separate"/>
        </w:r>
        <w:r w:rsidR="00EE491D">
          <w:t>184</w:t>
        </w:r>
        <w:r>
          <w:fldChar w:fldCharType="end"/>
        </w:r>
      </w:hyperlink>
    </w:p>
    <w:p w14:paraId="496012D5" w14:textId="4D9D2200"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331" w:history="1">
        <w:r w:rsidRPr="00C8651A">
          <w:t>1.81</w:t>
        </w:r>
        <w:r>
          <w:rPr>
            <w:rFonts w:asciiTheme="minorHAnsi" w:eastAsiaTheme="minorEastAsia" w:hAnsiTheme="minorHAnsi" w:cstheme="minorBidi"/>
            <w:kern w:val="2"/>
            <w:sz w:val="22"/>
            <w:szCs w:val="22"/>
            <w:lang w:eastAsia="en-AU"/>
            <w14:ligatures w14:val="standardContextual"/>
          </w:rPr>
          <w:tab/>
        </w:r>
        <w:r w:rsidRPr="00C8651A">
          <w:t>Outdoor eating or drinking places—general exemption criteria</w:t>
        </w:r>
        <w:r>
          <w:tab/>
        </w:r>
        <w:r>
          <w:fldChar w:fldCharType="begin"/>
        </w:r>
        <w:r>
          <w:instrText xml:space="preserve"> PAGEREF _Toc150856331 \h </w:instrText>
        </w:r>
        <w:r>
          <w:fldChar w:fldCharType="separate"/>
        </w:r>
        <w:r w:rsidR="00EE491D">
          <w:t>184</w:t>
        </w:r>
        <w:r>
          <w:fldChar w:fldCharType="end"/>
        </w:r>
      </w:hyperlink>
    </w:p>
    <w:p w14:paraId="05BF49E7" w14:textId="1C47F1FE"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332" w:history="1">
        <w:r w:rsidRPr="00C8651A">
          <w:t>1.82</w:t>
        </w:r>
        <w:r>
          <w:rPr>
            <w:rFonts w:asciiTheme="minorHAnsi" w:eastAsiaTheme="minorEastAsia" w:hAnsiTheme="minorHAnsi" w:cstheme="minorBidi"/>
            <w:kern w:val="2"/>
            <w:sz w:val="22"/>
            <w:szCs w:val="22"/>
            <w:lang w:eastAsia="en-AU"/>
            <w14:ligatures w14:val="standardContextual"/>
          </w:rPr>
          <w:tab/>
        </w:r>
        <w:r w:rsidRPr="00C8651A">
          <w:t>Outdoor eating or drinking places—removable objects</w:t>
        </w:r>
        <w:r>
          <w:tab/>
        </w:r>
        <w:r>
          <w:fldChar w:fldCharType="begin"/>
        </w:r>
        <w:r>
          <w:instrText xml:space="preserve"> PAGEREF _Toc150856332 \h </w:instrText>
        </w:r>
        <w:r>
          <w:fldChar w:fldCharType="separate"/>
        </w:r>
        <w:r w:rsidR="00EE491D">
          <w:t>185</w:t>
        </w:r>
        <w:r>
          <w:fldChar w:fldCharType="end"/>
        </w:r>
      </w:hyperlink>
    </w:p>
    <w:p w14:paraId="1682D233" w14:textId="0E44A7AB" w:rsidR="000D134E" w:rsidRDefault="001B02E1">
      <w:pPr>
        <w:pStyle w:val="TOC8"/>
        <w:rPr>
          <w:rFonts w:asciiTheme="minorHAnsi" w:eastAsiaTheme="minorEastAsia" w:hAnsiTheme="minorHAnsi" w:cstheme="minorBidi"/>
          <w:b w:val="0"/>
          <w:kern w:val="2"/>
          <w:sz w:val="22"/>
          <w:szCs w:val="22"/>
          <w:lang w:eastAsia="en-AU"/>
          <w14:ligatures w14:val="standardContextual"/>
        </w:rPr>
      </w:pPr>
      <w:hyperlink w:anchor="_Toc150856333" w:history="1">
        <w:r w:rsidR="000D134E" w:rsidRPr="00C8651A">
          <w:t>Division 1.3.5</w:t>
        </w:r>
        <w:r w:rsidR="000D134E">
          <w:rPr>
            <w:rFonts w:asciiTheme="minorHAnsi" w:eastAsiaTheme="minorEastAsia" w:hAnsiTheme="minorHAnsi" w:cstheme="minorBidi"/>
            <w:b w:val="0"/>
            <w:kern w:val="2"/>
            <w:sz w:val="22"/>
            <w:szCs w:val="22"/>
            <w:lang w:eastAsia="en-AU"/>
            <w14:ligatures w14:val="standardContextual"/>
          </w:rPr>
          <w:tab/>
        </w:r>
        <w:r w:rsidR="000D134E" w:rsidRPr="00C8651A">
          <w:t>Exempt developments—rural leases</w:t>
        </w:r>
        <w:r w:rsidR="000D134E">
          <w:tab/>
        </w:r>
        <w:r w:rsidR="000D134E" w:rsidRPr="000D134E">
          <w:rPr>
            <w:b w:val="0"/>
          </w:rPr>
          <w:fldChar w:fldCharType="begin"/>
        </w:r>
        <w:r w:rsidR="000D134E" w:rsidRPr="000D134E">
          <w:rPr>
            <w:b w:val="0"/>
          </w:rPr>
          <w:instrText xml:space="preserve"> PAGEREF _Toc150856333 \h </w:instrText>
        </w:r>
        <w:r w:rsidR="000D134E" w:rsidRPr="000D134E">
          <w:rPr>
            <w:b w:val="0"/>
          </w:rPr>
        </w:r>
        <w:r w:rsidR="000D134E" w:rsidRPr="000D134E">
          <w:rPr>
            <w:b w:val="0"/>
          </w:rPr>
          <w:fldChar w:fldCharType="separate"/>
        </w:r>
        <w:r w:rsidR="00EE491D">
          <w:rPr>
            <w:b w:val="0"/>
          </w:rPr>
          <w:t>186</w:t>
        </w:r>
        <w:r w:rsidR="000D134E" w:rsidRPr="000D134E">
          <w:rPr>
            <w:b w:val="0"/>
          </w:rPr>
          <w:fldChar w:fldCharType="end"/>
        </w:r>
      </w:hyperlink>
    </w:p>
    <w:p w14:paraId="33C6B99B" w14:textId="2A9E9EE0"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334" w:history="1">
        <w:r w:rsidRPr="00C8651A">
          <w:t>1.85</w:t>
        </w:r>
        <w:r>
          <w:rPr>
            <w:rFonts w:asciiTheme="minorHAnsi" w:eastAsiaTheme="minorEastAsia" w:hAnsiTheme="minorHAnsi" w:cstheme="minorBidi"/>
            <w:kern w:val="2"/>
            <w:sz w:val="22"/>
            <w:szCs w:val="22"/>
            <w:lang w:eastAsia="en-AU"/>
            <w14:ligatures w14:val="standardContextual"/>
          </w:rPr>
          <w:tab/>
        </w:r>
        <w:r w:rsidRPr="00C8651A">
          <w:t>Rural lease developments generally</w:t>
        </w:r>
        <w:r>
          <w:tab/>
        </w:r>
        <w:r>
          <w:fldChar w:fldCharType="begin"/>
        </w:r>
        <w:r>
          <w:instrText xml:space="preserve"> PAGEREF _Toc150856334 \h </w:instrText>
        </w:r>
        <w:r>
          <w:fldChar w:fldCharType="separate"/>
        </w:r>
        <w:r w:rsidR="00EE491D">
          <w:t>186</w:t>
        </w:r>
        <w:r>
          <w:fldChar w:fldCharType="end"/>
        </w:r>
      </w:hyperlink>
    </w:p>
    <w:p w14:paraId="69CB494C" w14:textId="6CFAC644"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335" w:history="1">
        <w:r w:rsidRPr="00C8651A">
          <w:t>1.86</w:t>
        </w:r>
        <w:r>
          <w:rPr>
            <w:rFonts w:asciiTheme="minorHAnsi" w:eastAsiaTheme="minorEastAsia" w:hAnsiTheme="minorHAnsi" w:cstheme="minorBidi"/>
            <w:kern w:val="2"/>
            <w:sz w:val="22"/>
            <w:szCs w:val="22"/>
            <w:lang w:eastAsia="en-AU"/>
            <w14:ligatures w14:val="standardContextual"/>
          </w:rPr>
          <w:tab/>
        </w:r>
        <w:r w:rsidRPr="00C8651A">
          <w:t>Rural leases—consolidation of rural leases</w:t>
        </w:r>
        <w:r>
          <w:tab/>
        </w:r>
        <w:r>
          <w:fldChar w:fldCharType="begin"/>
        </w:r>
        <w:r>
          <w:instrText xml:space="preserve"> PAGEREF _Toc150856335 \h </w:instrText>
        </w:r>
        <w:r>
          <w:fldChar w:fldCharType="separate"/>
        </w:r>
        <w:r w:rsidR="00EE491D">
          <w:t>187</w:t>
        </w:r>
        <w:r>
          <w:fldChar w:fldCharType="end"/>
        </w:r>
      </w:hyperlink>
    </w:p>
    <w:p w14:paraId="36C7C838" w14:textId="75C71BD6" w:rsidR="000D134E" w:rsidRDefault="001B02E1">
      <w:pPr>
        <w:pStyle w:val="TOC8"/>
        <w:rPr>
          <w:rFonts w:asciiTheme="minorHAnsi" w:eastAsiaTheme="minorEastAsia" w:hAnsiTheme="minorHAnsi" w:cstheme="minorBidi"/>
          <w:b w:val="0"/>
          <w:kern w:val="2"/>
          <w:sz w:val="22"/>
          <w:szCs w:val="22"/>
          <w:lang w:eastAsia="en-AU"/>
          <w14:ligatures w14:val="standardContextual"/>
        </w:rPr>
      </w:pPr>
      <w:hyperlink w:anchor="_Toc150856336" w:history="1">
        <w:r w:rsidR="000D134E" w:rsidRPr="00C8651A">
          <w:t>Division 1.3.6</w:t>
        </w:r>
        <w:r w:rsidR="000D134E">
          <w:rPr>
            <w:rFonts w:asciiTheme="minorHAnsi" w:eastAsiaTheme="minorEastAsia" w:hAnsiTheme="minorHAnsi" w:cstheme="minorBidi"/>
            <w:b w:val="0"/>
            <w:kern w:val="2"/>
            <w:sz w:val="22"/>
            <w:szCs w:val="22"/>
            <w:lang w:eastAsia="en-AU"/>
            <w14:ligatures w14:val="standardContextual"/>
          </w:rPr>
          <w:tab/>
        </w:r>
        <w:r w:rsidR="000D134E" w:rsidRPr="00C8651A">
          <w:t>Exempt developments—Territory developments</w:t>
        </w:r>
        <w:r w:rsidR="000D134E">
          <w:tab/>
        </w:r>
        <w:r w:rsidR="000D134E" w:rsidRPr="000D134E">
          <w:rPr>
            <w:b w:val="0"/>
          </w:rPr>
          <w:fldChar w:fldCharType="begin"/>
        </w:r>
        <w:r w:rsidR="000D134E" w:rsidRPr="000D134E">
          <w:rPr>
            <w:b w:val="0"/>
          </w:rPr>
          <w:instrText xml:space="preserve"> PAGEREF _Toc150856336 \h </w:instrText>
        </w:r>
        <w:r w:rsidR="000D134E" w:rsidRPr="000D134E">
          <w:rPr>
            <w:b w:val="0"/>
          </w:rPr>
        </w:r>
        <w:r w:rsidR="000D134E" w:rsidRPr="000D134E">
          <w:rPr>
            <w:b w:val="0"/>
          </w:rPr>
          <w:fldChar w:fldCharType="separate"/>
        </w:r>
        <w:r w:rsidR="00EE491D">
          <w:rPr>
            <w:b w:val="0"/>
          </w:rPr>
          <w:t>188</w:t>
        </w:r>
        <w:r w:rsidR="000D134E" w:rsidRPr="000D134E">
          <w:rPr>
            <w:b w:val="0"/>
          </w:rPr>
          <w:fldChar w:fldCharType="end"/>
        </w:r>
      </w:hyperlink>
    </w:p>
    <w:p w14:paraId="2958DD7E" w14:textId="224018CD"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337" w:history="1">
        <w:r w:rsidRPr="00C8651A">
          <w:t>1.90</w:t>
        </w:r>
        <w:r>
          <w:rPr>
            <w:rFonts w:asciiTheme="minorHAnsi" w:eastAsiaTheme="minorEastAsia" w:hAnsiTheme="minorHAnsi" w:cstheme="minorBidi"/>
            <w:kern w:val="2"/>
            <w:sz w:val="22"/>
            <w:szCs w:val="22"/>
            <w:lang w:eastAsia="en-AU"/>
            <w14:ligatures w14:val="standardContextual"/>
          </w:rPr>
          <w:tab/>
        </w:r>
        <w:r w:rsidRPr="00C8651A">
          <w:t>Public works</w:t>
        </w:r>
        <w:r>
          <w:tab/>
        </w:r>
        <w:r>
          <w:fldChar w:fldCharType="begin"/>
        </w:r>
        <w:r>
          <w:instrText xml:space="preserve"> PAGEREF _Toc150856337 \h </w:instrText>
        </w:r>
        <w:r>
          <w:fldChar w:fldCharType="separate"/>
        </w:r>
        <w:r w:rsidR="00EE491D">
          <w:t>188</w:t>
        </w:r>
        <w:r>
          <w:fldChar w:fldCharType="end"/>
        </w:r>
      </w:hyperlink>
    </w:p>
    <w:p w14:paraId="5135F9BF" w14:textId="05EFD115"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338" w:history="1">
        <w:r w:rsidRPr="00C8651A">
          <w:t>1.90A</w:t>
        </w:r>
        <w:r>
          <w:rPr>
            <w:rFonts w:asciiTheme="minorHAnsi" w:eastAsiaTheme="minorEastAsia" w:hAnsiTheme="minorHAnsi" w:cstheme="minorBidi"/>
            <w:kern w:val="2"/>
            <w:sz w:val="22"/>
            <w:szCs w:val="22"/>
            <w:lang w:eastAsia="en-AU"/>
            <w14:ligatures w14:val="standardContextual"/>
          </w:rPr>
          <w:tab/>
        </w:r>
        <w:r w:rsidRPr="00C8651A">
          <w:t>Public artworks</w:t>
        </w:r>
        <w:r>
          <w:tab/>
        </w:r>
        <w:r>
          <w:fldChar w:fldCharType="begin"/>
        </w:r>
        <w:r>
          <w:instrText xml:space="preserve"> PAGEREF _Toc150856338 \h </w:instrText>
        </w:r>
        <w:r>
          <w:fldChar w:fldCharType="separate"/>
        </w:r>
        <w:r w:rsidR="00EE491D">
          <w:t>191</w:t>
        </w:r>
        <w:r>
          <w:fldChar w:fldCharType="end"/>
        </w:r>
      </w:hyperlink>
    </w:p>
    <w:p w14:paraId="1EBAFF76" w14:textId="68CF89B9"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339" w:history="1">
        <w:r w:rsidRPr="00C8651A">
          <w:t>1.92</w:t>
        </w:r>
        <w:r>
          <w:rPr>
            <w:rFonts w:asciiTheme="minorHAnsi" w:eastAsiaTheme="minorEastAsia" w:hAnsiTheme="minorHAnsi" w:cstheme="minorBidi"/>
            <w:kern w:val="2"/>
            <w:sz w:val="22"/>
            <w:szCs w:val="22"/>
            <w:lang w:eastAsia="en-AU"/>
            <w14:ligatures w14:val="standardContextual"/>
          </w:rPr>
          <w:tab/>
        </w:r>
        <w:r w:rsidRPr="00C8651A">
          <w:t>Plantation forestry</w:t>
        </w:r>
        <w:r>
          <w:tab/>
        </w:r>
        <w:r>
          <w:fldChar w:fldCharType="begin"/>
        </w:r>
        <w:r>
          <w:instrText xml:space="preserve"> PAGEREF _Toc150856339 \h </w:instrText>
        </w:r>
        <w:r>
          <w:fldChar w:fldCharType="separate"/>
        </w:r>
        <w:r w:rsidR="00EE491D">
          <w:t>192</w:t>
        </w:r>
        <w:r>
          <w:fldChar w:fldCharType="end"/>
        </w:r>
      </w:hyperlink>
    </w:p>
    <w:p w14:paraId="06E71B00" w14:textId="20EE4546"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340" w:history="1">
        <w:r w:rsidRPr="00C8651A">
          <w:t>1.93</w:t>
        </w:r>
        <w:r>
          <w:rPr>
            <w:rFonts w:asciiTheme="minorHAnsi" w:eastAsiaTheme="minorEastAsia" w:hAnsiTheme="minorHAnsi" w:cstheme="minorBidi"/>
            <w:kern w:val="2"/>
            <w:sz w:val="22"/>
            <w:szCs w:val="22"/>
            <w:lang w:eastAsia="en-AU"/>
            <w14:ligatures w14:val="standardContextual"/>
          </w:rPr>
          <w:tab/>
        </w:r>
        <w:r w:rsidRPr="00C8651A">
          <w:t>Waterway protection work</w:t>
        </w:r>
        <w:r>
          <w:tab/>
        </w:r>
        <w:r>
          <w:fldChar w:fldCharType="begin"/>
        </w:r>
        <w:r>
          <w:instrText xml:space="preserve"> PAGEREF _Toc150856340 \h </w:instrText>
        </w:r>
        <w:r>
          <w:fldChar w:fldCharType="separate"/>
        </w:r>
        <w:r w:rsidR="00EE491D">
          <w:t>193</w:t>
        </w:r>
        <w:r>
          <w:fldChar w:fldCharType="end"/>
        </w:r>
      </w:hyperlink>
    </w:p>
    <w:p w14:paraId="6B038D43" w14:textId="6A0631C6"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341" w:history="1">
        <w:r w:rsidRPr="00C8651A">
          <w:t>1.94</w:t>
        </w:r>
        <w:r>
          <w:rPr>
            <w:rFonts w:asciiTheme="minorHAnsi" w:eastAsiaTheme="minorEastAsia" w:hAnsiTheme="minorHAnsi" w:cstheme="minorBidi"/>
            <w:kern w:val="2"/>
            <w:sz w:val="22"/>
            <w:szCs w:val="22"/>
            <w:lang w:eastAsia="en-AU"/>
            <w14:ligatures w14:val="standardContextual"/>
          </w:rPr>
          <w:tab/>
        </w:r>
        <w:r w:rsidRPr="00C8651A">
          <w:t>Emergencies affecting public health or safety or property</w:t>
        </w:r>
        <w:r>
          <w:tab/>
        </w:r>
        <w:r>
          <w:fldChar w:fldCharType="begin"/>
        </w:r>
        <w:r>
          <w:instrText xml:space="preserve"> PAGEREF _Toc150856341 \h </w:instrText>
        </w:r>
        <w:r>
          <w:fldChar w:fldCharType="separate"/>
        </w:r>
        <w:r w:rsidR="00EE491D">
          <w:t>194</w:t>
        </w:r>
        <w:r>
          <w:fldChar w:fldCharType="end"/>
        </w:r>
      </w:hyperlink>
    </w:p>
    <w:p w14:paraId="024F4160" w14:textId="6925825E"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342" w:history="1">
        <w:r w:rsidRPr="00C8651A">
          <w:t>1.95</w:t>
        </w:r>
        <w:r>
          <w:rPr>
            <w:rFonts w:asciiTheme="minorHAnsi" w:eastAsiaTheme="minorEastAsia" w:hAnsiTheme="minorHAnsi" w:cstheme="minorBidi"/>
            <w:kern w:val="2"/>
            <w:sz w:val="22"/>
            <w:szCs w:val="22"/>
            <w:lang w:eastAsia="en-AU"/>
            <w14:ligatures w14:val="standardContextual"/>
          </w:rPr>
          <w:tab/>
        </w:r>
        <w:r w:rsidRPr="00C8651A">
          <w:t>Temporary flood mitigation measures</w:t>
        </w:r>
        <w:r>
          <w:tab/>
        </w:r>
        <w:r>
          <w:fldChar w:fldCharType="begin"/>
        </w:r>
        <w:r>
          <w:instrText xml:space="preserve"> PAGEREF _Toc150856342 \h </w:instrText>
        </w:r>
        <w:r>
          <w:fldChar w:fldCharType="separate"/>
        </w:r>
        <w:r w:rsidR="00EE491D">
          <w:t>195</w:t>
        </w:r>
        <w:r>
          <w:fldChar w:fldCharType="end"/>
        </w:r>
      </w:hyperlink>
    </w:p>
    <w:p w14:paraId="358BA112" w14:textId="3AB6A3CF" w:rsidR="000D134E" w:rsidRDefault="001B02E1">
      <w:pPr>
        <w:pStyle w:val="TOC8"/>
        <w:rPr>
          <w:rFonts w:asciiTheme="minorHAnsi" w:eastAsiaTheme="minorEastAsia" w:hAnsiTheme="minorHAnsi" w:cstheme="minorBidi"/>
          <w:b w:val="0"/>
          <w:kern w:val="2"/>
          <w:sz w:val="22"/>
          <w:szCs w:val="22"/>
          <w:lang w:eastAsia="en-AU"/>
          <w14:ligatures w14:val="standardContextual"/>
        </w:rPr>
      </w:pPr>
      <w:hyperlink w:anchor="_Toc150856343" w:history="1">
        <w:r w:rsidR="000D134E" w:rsidRPr="00C8651A">
          <w:t>Division 1.3.6A</w:t>
        </w:r>
        <w:r w:rsidR="000D134E">
          <w:rPr>
            <w:rFonts w:asciiTheme="minorHAnsi" w:eastAsiaTheme="minorEastAsia" w:hAnsiTheme="minorHAnsi" w:cstheme="minorBidi"/>
            <w:b w:val="0"/>
            <w:kern w:val="2"/>
            <w:sz w:val="22"/>
            <w:szCs w:val="22"/>
            <w:lang w:eastAsia="en-AU"/>
            <w14:ligatures w14:val="standardContextual"/>
          </w:rPr>
          <w:tab/>
        </w:r>
        <w:r w:rsidR="000D134E" w:rsidRPr="00C8651A">
          <w:t>Exempt developments—schools</w:t>
        </w:r>
        <w:r w:rsidR="000D134E">
          <w:tab/>
        </w:r>
        <w:r w:rsidR="000D134E" w:rsidRPr="000D134E">
          <w:rPr>
            <w:b w:val="0"/>
          </w:rPr>
          <w:fldChar w:fldCharType="begin"/>
        </w:r>
        <w:r w:rsidR="000D134E" w:rsidRPr="000D134E">
          <w:rPr>
            <w:b w:val="0"/>
          </w:rPr>
          <w:instrText xml:space="preserve"> PAGEREF _Toc150856343 \h </w:instrText>
        </w:r>
        <w:r w:rsidR="000D134E" w:rsidRPr="000D134E">
          <w:rPr>
            <w:b w:val="0"/>
          </w:rPr>
        </w:r>
        <w:r w:rsidR="000D134E" w:rsidRPr="000D134E">
          <w:rPr>
            <w:b w:val="0"/>
          </w:rPr>
          <w:fldChar w:fldCharType="separate"/>
        </w:r>
        <w:r w:rsidR="00EE491D">
          <w:rPr>
            <w:b w:val="0"/>
          </w:rPr>
          <w:t>195</w:t>
        </w:r>
        <w:r w:rsidR="000D134E" w:rsidRPr="000D134E">
          <w:rPr>
            <w:b w:val="0"/>
          </w:rPr>
          <w:fldChar w:fldCharType="end"/>
        </w:r>
      </w:hyperlink>
    </w:p>
    <w:p w14:paraId="48AEF4ED" w14:textId="0C9E6E7B" w:rsidR="000D134E" w:rsidRDefault="001B02E1">
      <w:pPr>
        <w:pStyle w:val="TOC4"/>
        <w:rPr>
          <w:rFonts w:asciiTheme="minorHAnsi" w:eastAsiaTheme="minorEastAsia" w:hAnsiTheme="minorHAnsi" w:cstheme="minorBidi"/>
          <w:b w:val="0"/>
          <w:kern w:val="2"/>
          <w:sz w:val="22"/>
          <w:szCs w:val="22"/>
          <w:lang w:eastAsia="en-AU"/>
          <w14:ligatures w14:val="standardContextual"/>
        </w:rPr>
      </w:pPr>
      <w:hyperlink w:anchor="_Toc150856344" w:history="1">
        <w:r w:rsidR="000D134E" w:rsidRPr="00C8651A">
          <w:t>Subdivision 1.3.6A.1</w:t>
        </w:r>
        <w:r w:rsidR="000D134E">
          <w:rPr>
            <w:rFonts w:asciiTheme="minorHAnsi" w:eastAsiaTheme="minorEastAsia" w:hAnsiTheme="minorHAnsi" w:cstheme="minorBidi"/>
            <w:b w:val="0"/>
            <w:kern w:val="2"/>
            <w:sz w:val="22"/>
            <w:szCs w:val="22"/>
            <w:lang w:eastAsia="en-AU"/>
            <w14:ligatures w14:val="standardContextual"/>
          </w:rPr>
          <w:tab/>
        </w:r>
        <w:r w:rsidR="000D134E" w:rsidRPr="00C8651A">
          <w:t>Preliminary</w:t>
        </w:r>
        <w:r w:rsidR="000D134E" w:rsidRPr="000D134E">
          <w:rPr>
            <w:vanish/>
          </w:rPr>
          <w:tab/>
        </w:r>
        <w:r w:rsidR="000D134E" w:rsidRPr="000D134E">
          <w:rPr>
            <w:vanish/>
          </w:rPr>
          <w:fldChar w:fldCharType="begin"/>
        </w:r>
        <w:r w:rsidR="000D134E" w:rsidRPr="000D134E">
          <w:rPr>
            <w:vanish/>
          </w:rPr>
          <w:instrText xml:space="preserve"> PAGEREF _Toc150856344 \h </w:instrText>
        </w:r>
        <w:r w:rsidR="000D134E" w:rsidRPr="000D134E">
          <w:rPr>
            <w:vanish/>
          </w:rPr>
        </w:r>
        <w:r w:rsidR="000D134E" w:rsidRPr="000D134E">
          <w:rPr>
            <w:vanish/>
          </w:rPr>
          <w:fldChar w:fldCharType="separate"/>
        </w:r>
        <w:r w:rsidR="00EE491D">
          <w:rPr>
            <w:vanish/>
          </w:rPr>
          <w:t>195</w:t>
        </w:r>
        <w:r w:rsidR="000D134E" w:rsidRPr="000D134E">
          <w:rPr>
            <w:vanish/>
          </w:rPr>
          <w:fldChar w:fldCharType="end"/>
        </w:r>
      </w:hyperlink>
    </w:p>
    <w:p w14:paraId="7AF6FA37" w14:textId="5700F862"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345" w:history="1">
        <w:r w:rsidRPr="00C8651A">
          <w:t>1.96</w:t>
        </w:r>
        <w:r>
          <w:rPr>
            <w:rFonts w:asciiTheme="minorHAnsi" w:eastAsiaTheme="minorEastAsia" w:hAnsiTheme="minorHAnsi" w:cstheme="minorBidi"/>
            <w:kern w:val="2"/>
            <w:sz w:val="22"/>
            <w:szCs w:val="22"/>
            <w:lang w:eastAsia="en-AU"/>
            <w14:ligatures w14:val="standardContextual"/>
          </w:rPr>
          <w:tab/>
        </w:r>
        <w:r w:rsidRPr="00C8651A">
          <w:t>Definitions—div 1.3.6A</w:t>
        </w:r>
        <w:r>
          <w:tab/>
        </w:r>
        <w:r>
          <w:fldChar w:fldCharType="begin"/>
        </w:r>
        <w:r>
          <w:instrText xml:space="preserve"> PAGEREF _Toc150856345 \h </w:instrText>
        </w:r>
        <w:r>
          <w:fldChar w:fldCharType="separate"/>
        </w:r>
        <w:r w:rsidR="00EE491D">
          <w:t>195</w:t>
        </w:r>
        <w:r>
          <w:fldChar w:fldCharType="end"/>
        </w:r>
      </w:hyperlink>
    </w:p>
    <w:p w14:paraId="6FEA132D" w14:textId="256F0729"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346" w:history="1">
        <w:r w:rsidRPr="00C8651A">
          <w:t>1.96A</w:t>
        </w:r>
        <w:r>
          <w:rPr>
            <w:rFonts w:asciiTheme="minorHAnsi" w:eastAsiaTheme="minorEastAsia" w:hAnsiTheme="minorHAnsi" w:cstheme="minorBidi"/>
            <w:kern w:val="2"/>
            <w:sz w:val="22"/>
            <w:szCs w:val="22"/>
            <w:lang w:eastAsia="en-AU"/>
            <w14:ligatures w14:val="standardContextual"/>
          </w:rPr>
          <w:tab/>
        </w:r>
        <w:r w:rsidRPr="00C8651A">
          <w:t xml:space="preserve">Meaning of </w:t>
        </w:r>
        <w:r w:rsidRPr="00C8651A">
          <w:rPr>
            <w:i/>
          </w:rPr>
          <w:t>existing school</w:t>
        </w:r>
        <w:r w:rsidRPr="00C8651A">
          <w:t>—div 1.3.6A</w:t>
        </w:r>
        <w:r>
          <w:tab/>
        </w:r>
        <w:r>
          <w:fldChar w:fldCharType="begin"/>
        </w:r>
        <w:r>
          <w:instrText xml:space="preserve"> PAGEREF _Toc150856346 \h </w:instrText>
        </w:r>
        <w:r>
          <w:fldChar w:fldCharType="separate"/>
        </w:r>
        <w:r w:rsidR="00EE491D">
          <w:t>195</w:t>
        </w:r>
        <w:r>
          <w:fldChar w:fldCharType="end"/>
        </w:r>
      </w:hyperlink>
    </w:p>
    <w:p w14:paraId="01EEA7A7" w14:textId="5DDE220F"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347" w:history="1">
        <w:r w:rsidRPr="00C8651A">
          <w:t>1.97</w:t>
        </w:r>
        <w:r>
          <w:rPr>
            <w:rFonts w:asciiTheme="minorHAnsi" w:eastAsiaTheme="minorEastAsia" w:hAnsiTheme="minorHAnsi" w:cstheme="minorBidi"/>
            <w:kern w:val="2"/>
            <w:sz w:val="22"/>
            <w:szCs w:val="22"/>
            <w:lang w:eastAsia="en-AU"/>
            <w14:ligatures w14:val="standardContextual"/>
          </w:rPr>
          <w:tab/>
        </w:r>
        <w:r w:rsidRPr="00C8651A">
          <w:t xml:space="preserve">Meaning of </w:t>
        </w:r>
        <w:r w:rsidRPr="00C8651A">
          <w:rPr>
            <w:i/>
          </w:rPr>
          <w:t>existing school campus</w:t>
        </w:r>
        <w:r w:rsidRPr="00C8651A">
          <w:t>—regulation</w:t>
        </w:r>
        <w:r>
          <w:tab/>
        </w:r>
        <w:r>
          <w:fldChar w:fldCharType="begin"/>
        </w:r>
        <w:r>
          <w:instrText xml:space="preserve"> PAGEREF _Toc150856347 \h </w:instrText>
        </w:r>
        <w:r>
          <w:fldChar w:fldCharType="separate"/>
        </w:r>
        <w:r w:rsidR="00EE491D">
          <w:t>197</w:t>
        </w:r>
        <w:r>
          <w:fldChar w:fldCharType="end"/>
        </w:r>
      </w:hyperlink>
    </w:p>
    <w:p w14:paraId="3BA26059" w14:textId="4705E461"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348" w:history="1">
        <w:r w:rsidRPr="00C8651A">
          <w:t>1.98</w:t>
        </w:r>
        <w:r>
          <w:rPr>
            <w:rFonts w:asciiTheme="minorHAnsi" w:eastAsiaTheme="minorEastAsia" w:hAnsiTheme="minorHAnsi" w:cstheme="minorBidi"/>
            <w:kern w:val="2"/>
            <w:sz w:val="22"/>
            <w:szCs w:val="22"/>
            <w:lang w:eastAsia="en-AU"/>
            <w14:ligatures w14:val="standardContextual"/>
          </w:rPr>
          <w:tab/>
        </w:r>
        <w:r w:rsidRPr="00C8651A">
          <w:t>Application—div 1.3.6A</w:t>
        </w:r>
        <w:r>
          <w:tab/>
        </w:r>
        <w:r>
          <w:fldChar w:fldCharType="begin"/>
        </w:r>
        <w:r>
          <w:instrText xml:space="preserve"> PAGEREF _Toc150856348 \h </w:instrText>
        </w:r>
        <w:r>
          <w:fldChar w:fldCharType="separate"/>
        </w:r>
        <w:r w:rsidR="00EE491D">
          <w:t>197</w:t>
        </w:r>
        <w:r>
          <w:fldChar w:fldCharType="end"/>
        </w:r>
      </w:hyperlink>
    </w:p>
    <w:p w14:paraId="5F571664" w14:textId="30B78740"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349" w:history="1">
        <w:r w:rsidRPr="00C8651A">
          <w:t>1.99</w:t>
        </w:r>
        <w:r>
          <w:rPr>
            <w:rFonts w:asciiTheme="minorHAnsi" w:eastAsiaTheme="minorEastAsia" w:hAnsiTheme="minorHAnsi" w:cstheme="minorBidi"/>
            <w:kern w:val="2"/>
            <w:sz w:val="22"/>
            <w:szCs w:val="22"/>
            <w:lang w:eastAsia="en-AU"/>
            <w14:ligatures w14:val="standardContextual"/>
          </w:rPr>
          <w:tab/>
        </w:r>
        <w:r w:rsidRPr="00C8651A">
          <w:t>General exemption criteria</w:t>
        </w:r>
        <w:r>
          <w:tab/>
        </w:r>
        <w:r>
          <w:fldChar w:fldCharType="begin"/>
        </w:r>
        <w:r>
          <w:instrText xml:space="preserve"> PAGEREF _Toc150856349 \h </w:instrText>
        </w:r>
        <w:r>
          <w:fldChar w:fldCharType="separate"/>
        </w:r>
        <w:r w:rsidR="00EE491D">
          <w:t>197</w:t>
        </w:r>
        <w:r>
          <w:fldChar w:fldCharType="end"/>
        </w:r>
      </w:hyperlink>
    </w:p>
    <w:p w14:paraId="2B02E5ED" w14:textId="33D6791F"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350" w:history="1">
        <w:r w:rsidRPr="00C8651A">
          <w:t>1.99AA</w:t>
        </w:r>
        <w:r>
          <w:rPr>
            <w:rFonts w:asciiTheme="minorHAnsi" w:eastAsiaTheme="minorEastAsia" w:hAnsiTheme="minorHAnsi" w:cstheme="minorBidi"/>
            <w:kern w:val="2"/>
            <w:sz w:val="22"/>
            <w:szCs w:val="22"/>
            <w:lang w:eastAsia="en-AU"/>
            <w14:ligatures w14:val="standardContextual"/>
          </w:rPr>
          <w:tab/>
        </w:r>
        <w:r w:rsidRPr="00C8651A">
          <w:t>Additional exemption criterion—bushfire prone areas</w:t>
        </w:r>
        <w:r>
          <w:tab/>
        </w:r>
        <w:r>
          <w:fldChar w:fldCharType="begin"/>
        </w:r>
        <w:r>
          <w:instrText xml:space="preserve"> PAGEREF _Toc150856350 \h </w:instrText>
        </w:r>
        <w:r>
          <w:fldChar w:fldCharType="separate"/>
        </w:r>
        <w:r w:rsidR="00EE491D">
          <w:t>197</w:t>
        </w:r>
        <w:r>
          <w:fldChar w:fldCharType="end"/>
        </w:r>
      </w:hyperlink>
    </w:p>
    <w:p w14:paraId="293B88A5" w14:textId="5ABFC30E"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351" w:history="1">
        <w:r w:rsidRPr="00C8651A">
          <w:t>1.99A</w:t>
        </w:r>
        <w:r>
          <w:rPr>
            <w:rFonts w:asciiTheme="minorHAnsi" w:eastAsiaTheme="minorEastAsia" w:hAnsiTheme="minorHAnsi" w:cstheme="minorBidi"/>
            <w:kern w:val="2"/>
            <w:sz w:val="22"/>
            <w:szCs w:val="22"/>
            <w:lang w:eastAsia="en-AU"/>
            <w14:ligatures w14:val="standardContextual"/>
          </w:rPr>
          <w:tab/>
        </w:r>
        <w:r w:rsidRPr="00C8651A">
          <w:t>Activities not developments</w:t>
        </w:r>
        <w:r>
          <w:tab/>
        </w:r>
        <w:r>
          <w:fldChar w:fldCharType="begin"/>
        </w:r>
        <w:r>
          <w:instrText xml:space="preserve"> PAGEREF _Toc150856351 \h </w:instrText>
        </w:r>
        <w:r>
          <w:fldChar w:fldCharType="separate"/>
        </w:r>
        <w:r w:rsidR="00EE491D">
          <w:t>198</w:t>
        </w:r>
        <w:r>
          <w:fldChar w:fldCharType="end"/>
        </w:r>
      </w:hyperlink>
    </w:p>
    <w:p w14:paraId="6BF5E9B8" w14:textId="654E0AD5" w:rsidR="000D134E" w:rsidRDefault="001B02E1">
      <w:pPr>
        <w:pStyle w:val="TOC4"/>
        <w:rPr>
          <w:rFonts w:asciiTheme="minorHAnsi" w:eastAsiaTheme="minorEastAsia" w:hAnsiTheme="minorHAnsi" w:cstheme="minorBidi"/>
          <w:b w:val="0"/>
          <w:kern w:val="2"/>
          <w:sz w:val="22"/>
          <w:szCs w:val="22"/>
          <w:lang w:eastAsia="en-AU"/>
          <w14:ligatures w14:val="standardContextual"/>
        </w:rPr>
      </w:pPr>
      <w:hyperlink w:anchor="_Toc150856352" w:history="1">
        <w:r w:rsidR="000D134E" w:rsidRPr="00C8651A">
          <w:t>Subdivision 1.3.6A.2</w:t>
        </w:r>
        <w:r w:rsidR="000D134E">
          <w:rPr>
            <w:rFonts w:asciiTheme="minorHAnsi" w:eastAsiaTheme="minorEastAsia" w:hAnsiTheme="minorHAnsi" w:cstheme="minorBidi"/>
            <w:b w:val="0"/>
            <w:kern w:val="2"/>
            <w:sz w:val="22"/>
            <w:szCs w:val="22"/>
            <w:lang w:eastAsia="en-AU"/>
            <w14:ligatures w14:val="standardContextual"/>
          </w:rPr>
          <w:tab/>
        </w:r>
        <w:r w:rsidR="000D134E" w:rsidRPr="00C8651A">
          <w:t>Exemptions—schools</w:t>
        </w:r>
        <w:r w:rsidR="000D134E" w:rsidRPr="000D134E">
          <w:rPr>
            <w:vanish/>
          </w:rPr>
          <w:tab/>
        </w:r>
        <w:r w:rsidR="000D134E" w:rsidRPr="000D134E">
          <w:rPr>
            <w:vanish/>
          </w:rPr>
          <w:fldChar w:fldCharType="begin"/>
        </w:r>
        <w:r w:rsidR="000D134E" w:rsidRPr="000D134E">
          <w:rPr>
            <w:vanish/>
          </w:rPr>
          <w:instrText xml:space="preserve"> PAGEREF _Toc150856352 \h </w:instrText>
        </w:r>
        <w:r w:rsidR="000D134E" w:rsidRPr="000D134E">
          <w:rPr>
            <w:vanish/>
          </w:rPr>
        </w:r>
        <w:r w:rsidR="000D134E" w:rsidRPr="000D134E">
          <w:rPr>
            <w:vanish/>
          </w:rPr>
          <w:fldChar w:fldCharType="separate"/>
        </w:r>
        <w:r w:rsidR="00EE491D">
          <w:rPr>
            <w:vanish/>
          </w:rPr>
          <w:t>198</w:t>
        </w:r>
        <w:r w:rsidR="000D134E" w:rsidRPr="000D134E">
          <w:rPr>
            <w:vanish/>
          </w:rPr>
          <w:fldChar w:fldCharType="end"/>
        </w:r>
      </w:hyperlink>
    </w:p>
    <w:p w14:paraId="5414387F" w14:textId="3390EBCA"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353" w:history="1">
        <w:r w:rsidRPr="00C8651A">
          <w:t>1.99C</w:t>
        </w:r>
        <w:r>
          <w:rPr>
            <w:rFonts w:asciiTheme="minorHAnsi" w:eastAsiaTheme="minorEastAsia" w:hAnsiTheme="minorHAnsi" w:cstheme="minorBidi"/>
            <w:kern w:val="2"/>
            <w:sz w:val="22"/>
            <w:szCs w:val="22"/>
            <w:lang w:eastAsia="en-AU"/>
            <w14:ligatures w14:val="standardContextual"/>
          </w:rPr>
          <w:tab/>
        </w:r>
        <w:r w:rsidRPr="00C8651A">
          <w:t>Schools—new buildings or alterations to buildings</w:t>
        </w:r>
        <w:r>
          <w:tab/>
        </w:r>
        <w:r>
          <w:fldChar w:fldCharType="begin"/>
        </w:r>
        <w:r>
          <w:instrText xml:space="preserve"> PAGEREF _Toc150856353 \h </w:instrText>
        </w:r>
        <w:r>
          <w:fldChar w:fldCharType="separate"/>
        </w:r>
        <w:r w:rsidR="00EE491D">
          <w:t>198</w:t>
        </w:r>
        <w:r>
          <w:fldChar w:fldCharType="end"/>
        </w:r>
      </w:hyperlink>
    </w:p>
    <w:p w14:paraId="26C83555" w14:textId="5F92CE11"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354" w:history="1">
        <w:r w:rsidRPr="00C8651A">
          <w:t>1.99E</w:t>
        </w:r>
        <w:r>
          <w:rPr>
            <w:rFonts w:asciiTheme="minorHAnsi" w:eastAsiaTheme="minorEastAsia" w:hAnsiTheme="minorHAnsi" w:cstheme="minorBidi"/>
            <w:kern w:val="2"/>
            <w:sz w:val="22"/>
            <w:szCs w:val="22"/>
            <w:lang w:eastAsia="en-AU"/>
            <w14:ligatures w14:val="standardContextual"/>
          </w:rPr>
          <w:tab/>
        </w:r>
        <w:r w:rsidRPr="00C8651A">
          <w:t>Schools—entrances</w:t>
        </w:r>
        <w:r>
          <w:tab/>
        </w:r>
        <w:r>
          <w:fldChar w:fldCharType="begin"/>
        </w:r>
        <w:r>
          <w:instrText xml:space="preserve"> PAGEREF _Toc150856354 \h </w:instrText>
        </w:r>
        <w:r>
          <w:fldChar w:fldCharType="separate"/>
        </w:r>
        <w:r w:rsidR="00EE491D">
          <w:t>199</w:t>
        </w:r>
        <w:r>
          <w:fldChar w:fldCharType="end"/>
        </w:r>
      </w:hyperlink>
    </w:p>
    <w:p w14:paraId="69B2C582" w14:textId="397B6A8E"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355" w:history="1">
        <w:r w:rsidRPr="00C8651A">
          <w:t>1.99F</w:t>
        </w:r>
        <w:r>
          <w:rPr>
            <w:rFonts w:asciiTheme="minorHAnsi" w:eastAsiaTheme="minorEastAsia" w:hAnsiTheme="minorHAnsi" w:cstheme="minorBidi"/>
            <w:kern w:val="2"/>
            <w:sz w:val="22"/>
            <w:szCs w:val="22"/>
            <w:lang w:eastAsia="en-AU"/>
            <w14:ligatures w14:val="standardContextual"/>
          </w:rPr>
          <w:tab/>
        </w:r>
        <w:r w:rsidRPr="00C8651A">
          <w:t>Schools—verandahs etc</w:t>
        </w:r>
        <w:r>
          <w:tab/>
        </w:r>
        <w:r>
          <w:fldChar w:fldCharType="begin"/>
        </w:r>
        <w:r>
          <w:instrText xml:space="preserve"> PAGEREF _Toc150856355 \h </w:instrText>
        </w:r>
        <w:r>
          <w:fldChar w:fldCharType="separate"/>
        </w:r>
        <w:r w:rsidR="00EE491D">
          <w:t>200</w:t>
        </w:r>
        <w:r>
          <w:fldChar w:fldCharType="end"/>
        </w:r>
      </w:hyperlink>
    </w:p>
    <w:p w14:paraId="0A4FFEF2" w14:textId="7E5A8481"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356" w:history="1">
        <w:r w:rsidRPr="00C8651A">
          <w:t>1.99G</w:t>
        </w:r>
        <w:r>
          <w:rPr>
            <w:rFonts w:asciiTheme="minorHAnsi" w:eastAsiaTheme="minorEastAsia" w:hAnsiTheme="minorHAnsi" w:cstheme="minorBidi"/>
            <w:kern w:val="2"/>
            <w:sz w:val="22"/>
            <w:szCs w:val="22"/>
            <w:lang w:eastAsia="en-AU"/>
            <w14:ligatures w14:val="standardContextual"/>
          </w:rPr>
          <w:tab/>
        </w:r>
        <w:r w:rsidRPr="00C8651A">
          <w:t>Schools—signs</w:t>
        </w:r>
        <w:r>
          <w:tab/>
        </w:r>
        <w:r>
          <w:fldChar w:fldCharType="begin"/>
        </w:r>
        <w:r>
          <w:instrText xml:space="preserve"> PAGEREF _Toc150856356 \h </w:instrText>
        </w:r>
        <w:r>
          <w:fldChar w:fldCharType="separate"/>
        </w:r>
        <w:r w:rsidR="00EE491D">
          <w:t>201</w:t>
        </w:r>
        <w:r>
          <w:fldChar w:fldCharType="end"/>
        </w:r>
      </w:hyperlink>
    </w:p>
    <w:p w14:paraId="39F440EA" w14:textId="62FE7842"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357" w:history="1">
        <w:r w:rsidRPr="00C8651A">
          <w:t>1.99H</w:t>
        </w:r>
        <w:r>
          <w:rPr>
            <w:rFonts w:asciiTheme="minorHAnsi" w:eastAsiaTheme="minorEastAsia" w:hAnsiTheme="minorHAnsi" w:cstheme="minorBidi"/>
            <w:kern w:val="2"/>
            <w:sz w:val="22"/>
            <w:szCs w:val="22"/>
            <w:lang w:eastAsia="en-AU"/>
            <w14:ligatures w14:val="standardContextual"/>
          </w:rPr>
          <w:tab/>
        </w:r>
        <w:r w:rsidRPr="00C8651A">
          <w:t>Schools—playground and exercise equipment</w:t>
        </w:r>
        <w:r>
          <w:tab/>
        </w:r>
        <w:r>
          <w:fldChar w:fldCharType="begin"/>
        </w:r>
        <w:r>
          <w:instrText xml:space="preserve"> PAGEREF _Toc150856357 \h </w:instrText>
        </w:r>
        <w:r>
          <w:fldChar w:fldCharType="separate"/>
        </w:r>
        <w:r w:rsidR="00EE491D">
          <w:t>201</w:t>
        </w:r>
        <w:r>
          <w:fldChar w:fldCharType="end"/>
        </w:r>
      </w:hyperlink>
    </w:p>
    <w:p w14:paraId="6A6B10EB" w14:textId="486352DC"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358" w:history="1">
        <w:r w:rsidRPr="00C8651A">
          <w:t>1.99I</w:t>
        </w:r>
        <w:r>
          <w:rPr>
            <w:rFonts w:asciiTheme="minorHAnsi" w:eastAsiaTheme="minorEastAsia" w:hAnsiTheme="minorHAnsi" w:cstheme="minorBidi"/>
            <w:kern w:val="2"/>
            <w:sz w:val="22"/>
            <w:szCs w:val="22"/>
            <w:lang w:eastAsia="en-AU"/>
            <w14:ligatures w14:val="standardContextual"/>
          </w:rPr>
          <w:tab/>
        </w:r>
        <w:r w:rsidRPr="00C8651A">
          <w:t>Schools—fences</w:t>
        </w:r>
        <w:r>
          <w:tab/>
        </w:r>
        <w:r>
          <w:fldChar w:fldCharType="begin"/>
        </w:r>
        <w:r>
          <w:instrText xml:space="preserve"> PAGEREF _Toc150856358 \h </w:instrText>
        </w:r>
        <w:r>
          <w:fldChar w:fldCharType="separate"/>
        </w:r>
        <w:r w:rsidR="00EE491D">
          <w:t>202</w:t>
        </w:r>
        <w:r>
          <w:fldChar w:fldCharType="end"/>
        </w:r>
      </w:hyperlink>
    </w:p>
    <w:p w14:paraId="28750541" w14:textId="44C1C2DA"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359" w:history="1">
        <w:r w:rsidRPr="00C8651A">
          <w:t>1.99J</w:t>
        </w:r>
        <w:r>
          <w:rPr>
            <w:rFonts w:asciiTheme="minorHAnsi" w:eastAsiaTheme="minorEastAsia" w:hAnsiTheme="minorHAnsi" w:cstheme="minorBidi"/>
            <w:kern w:val="2"/>
            <w:sz w:val="22"/>
            <w:szCs w:val="22"/>
            <w:lang w:eastAsia="en-AU"/>
            <w14:ligatures w14:val="standardContextual"/>
          </w:rPr>
          <w:tab/>
        </w:r>
        <w:r w:rsidRPr="00C8651A">
          <w:t>Schools—shade structures</w:t>
        </w:r>
        <w:r>
          <w:tab/>
        </w:r>
        <w:r>
          <w:fldChar w:fldCharType="begin"/>
        </w:r>
        <w:r>
          <w:instrText xml:space="preserve"> PAGEREF _Toc150856359 \h </w:instrText>
        </w:r>
        <w:r>
          <w:fldChar w:fldCharType="separate"/>
        </w:r>
        <w:r w:rsidR="00EE491D">
          <w:t>203</w:t>
        </w:r>
        <w:r>
          <w:fldChar w:fldCharType="end"/>
        </w:r>
      </w:hyperlink>
    </w:p>
    <w:p w14:paraId="2C574816" w14:textId="7416A0C9"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360" w:history="1">
        <w:r w:rsidRPr="00C8651A">
          <w:t>1.99K</w:t>
        </w:r>
        <w:r>
          <w:rPr>
            <w:rFonts w:asciiTheme="minorHAnsi" w:eastAsiaTheme="minorEastAsia" w:hAnsiTheme="minorHAnsi" w:cstheme="minorBidi"/>
            <w:kern w:val="2"/>
            <w:sz w:val="22"/>
            <w:szCs w:val="22"/>
            <w:lang w:eastAsia="en-AU"/>
            <w14:ligatures w14:val="standardContextual"/>
          </w:rPr>
          <w:tab/>
        </w:r>
        <w:r w:rsidRPr="00C8651A">
          <w:t>Schools—covered external walkways</w:t>
        </w:r>
        <w:r>
          <w:tab/>
        </w:r>
        <w:r>
          <w:fldChar w:fldCharType="begin"/>
        </w:r>
        <w:r>
          <w:instrText xml:space="preserve"> PAGEREF _Toc150856360 \h </w:instrText>
        </w:r>
        <w:r>
          <w:fldChar w:fldCharType="separate"/>
        </w:r>
        <w:r w:rsidR="00EE491D">
          <w:t>203</w:t>
        </w:r>
        <w:r>
          <w:fldChar w:fldCharType="end"/>
        </w:r>
      </w:hyperlink>
    </w:p>
    <w:p w14:paraId="2B7533AF" w14:textId="6955DC96" w:rsidR="000D134E" w:rsidRDefault="000D134E">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0856361" w:history="1">
        <w:r w:rsidRPr="00C8651A">
          <w:t>1.99L</w:t>
        </w:r>
        <w:r>
          <w:rPr>
            <w:rFonts w:asciiTheme="minorHAnsi" w:eastAsiaTheme="minorEastAsia" w:hAnsiTheme="minorHAnsi" w:cstheme="minorBidi"/>
            <w:kern w:val="2"/>
            <w:sz w:val="22"/>
            <w:szCs w:val="22"/>
            <w:lang w:eastAsia="en-AU"/>
            <w14:ligatures w14:val="standardContextual"/>
          </w:rPr>
          <w:tab/>
        </w:r>
        <w:r w:rsidRPr="00C8651A">
          <w:t>Schools—flag poles</w:t>
        </w:r>
        <w:r>
          <w:tab/>
        </w:r>
        <w:r>
          <w:fldChar w:fldCharType="begin"/>
        </w:r>
        <w:r>
          <w:instrText xml:space="preserve"> PAGEREF _Toc150856361 \h </w:instrText>
        </w:r>
        <w:r>
          <w:fldChar w:fldCharType="separate"/>
        </w:r>
        <w:r w:rsidR="00EE491D">
          <w:t>204</w:t>
        </w:r>
        <w:r>
          <w:fldChar w:fldCharType="end"/>
        </w:r>
      </w:hyperlink>
    </w:p>
    <w:p w14:paraId="4A4C832F" w14:textId="3D53BF4F"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362" w:history="1">
        <w:r w:rsidRPr="00C8651A">
          <w:t>1.99M</w:t>
        </w:r>
        <w:r>
          <w:rPr>
            <w:rFonts w:asciiTheme="minorHAnsi" w:eastAsiaTheme="minorEastAsia" w:hAnsiTheme="minorHAnsi" w:cstheme="minorBidi"/>
            <w:kern w:val="2"/>
            <w:sz w:val="22"/>
            <w:szCs w:val="22"/>
            <w:lang w:eastAsia="en-AU"/>
            <w14:ligatures w14:val="standardContextual"/>
          </w:rPr>
          <w:tab/>
        </w:r>
        <w:r w:rsidRPr="00C8651A">
          <w:t>Schools—water tanks</w:t>
        </w:r>
        <w:r>
          <w:tab/>
        </w:r>
        <w:r>
          <w:fldChar w:fldCharType="begin"/>
        </w:r>
        <w:r>
          <w:instrText xml:space="preserve"> PAGEREF _Toc150856362 \h </w:instrText>
        </w:r>
        <w:r>
          <w:fldChar w:fldCharType="separate"/>
        </w:r>
        <w:r w:rsidR="00EE491D">
          <w:t>204</w:t>
        </w:r>
        <w:r>
          <w:fldChar w:fldCharType="end"/>
        </w:r>
      </w:hyperlink>
    </w:p>
    <w:p w14:paraId="74518E45" w14:textId="4801F629"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363" w:history="1">
        <w:r w:rsidRPr="00C8651A">
          <w:t>1.99N</w:t>
        </w:r>
        <w:r>
          <w:rPr>
            <w:rFonts w:asciiTheme="minorHAnsi" w:eastAsiaTheme="minorEastAsia" w:hAnsiTheme="minorHAnsi" w:cstheme="minorBidi"/>
            <w:kern w:val="2"/>
            <w:sz w:val="22"/>
            <w:szCs w:val="22"/>
            <w:lang w:eastAsia="en-AU"/>
            <w14:ligatures w14:val="standardContextual"/>
          </w:rPr>
          <w:tab/>
        </w:r>
        <w:r w:rsidRPr="00C8651A">
          <w:t>Schools—landscape gardening</w:t>
        </w:r>
        <w:r>
          <w:tab/>
        </w:r>
        <w:r>
          <w:fldChar w:fldCharType="begin"/>
        </w:r>
        <w:r>
          <w:instrText xml:space="preserve"> PAGEREF _Toc150856363 \h </w:instrText>
        </w:r>
        <w:r>
          <w:fldChar w:fldCharType="separate"/>
        </w:r>
        <w:r w:rsidR="00EE491D">
          <w:t>204</w:t>
        </w:r>
        <w:r>
          <w:fldChar w:fldCharType="end"/>
        </w:r>
      </w:hyperlink>
    </w:p>
    <w:p w14:paraId="77CBD1FE" w14:textId="1B72FF92"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364" w:history="1">
        <w:r w:rsidRPr="00C8651A">
          <w:t>1.99O</w:t>
        </w:r>
        <w:r>
          <w:rPr>
            <w:rFonts w:asciiTheme="minorHAnsi" w:eastAsiaTheme="minorEastAsia" w:hAnsiTheme="minorHAnsi" w:cstheme="minorBidi"/>
            <w:kern w:val="2"/>
            <w:sz w:val="22"/>
            <w:szCs w:val="22"/>
            <w:lang w:eastAsia="en-AU"/>
            <w14:ligatures w14:val="standardContextual"/>
          </w:rPr>
          <w:tab/>
        </w:r>
        <w:r w:rsidRPr="00C8651A">
          <w:t>Schools—car parks</w:t>
        </w:r>
        <w:r>
          <w:tab/>
        </w:r>
        <w:r>
          <w:fldChar w:fldCharType="begin"/>
        </w:r>
        <w:r>
          <w:instrText xml:space="preserve"> PAGEREF _Toc150856364 \h </w:instrText>
        </w:r>
        <w:r>
          <w:fldChar w:fldCharType="separate"/>
        </w:r>
        <w:r w:rsidR="00EE491D">
          <w:t>205</w:t>
        </w:r>
        <w:r>
          <w:fldChar w:fldCharType="end"/>
        </w:r>
      </w:hyperlink>
    </w:p>
    <w:p w14:paraId="6143F0E3" w14:textId="5BDCB610"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365" w:history="1">
        <w:r w:rsidRPr="00C8651A">
          <w:t>1.99P</w:t>
        </w:r>
        <w:r>
          <w:rPr>
            <w:rFonts w:asciiTheme="minorHAnsi" w:eastAsiaTheme="minorEastAsia" w:hAnsiTheme="minorHAnsi" w:cstheme="minorBidi"/>
            <w:kern w:val="2"/>
            <w:sz w:val="22"/>
            <w:szCs w:val="22"/>
            <w:lang w:eastAsia="en-AU"/>
            <w14:ligatures w14:val="standardContextual"/>
          </w:rPr>
          <w:tab/>
        </w:r>
        <w:r w:rsidRPr="00C8651A">
          <w:t>Schools—bicycle enclosures</w:t>
        </w:r>
        <w:r>
          <w:tab/>
        </w:r>
        <w:r>
          <w:fldChar w:fldCharType="begin"/>
        </w:r>
        <w:r>
          <w:instrText xml:space="preserve"> PAGEREF _Toc150856365 \h </w:instrText>
        </w:r>
        <w:r>
          <w:fldChar w:fldCharType="separate"/>
        </w:r>
        <w:r w:rsidR="00EE491D">
          <w:t>206</w:t>
        </w:r>
        <w:r>
          <w:fldChar w:fldCharType="end"/>
        </w:r>
      </w:hyperlink>
    </w:p>
    <w:p w14:paraId="067D18CC" w14:textId="4DB05A84"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366" w:history="1">
        <w:r w:rsidRPr="00C8651A">
          <w:t>1.99Q</w:t>
        </w:r>
        <w:r>
          <w:rPr>
            <w:rFonts w:asciiTheme="minorHAnsi" w:eastAsiaTheme="minorEastAsia" w:hAnsiTheme="minorHAnsi" w:cstheme="minorBidi"/>
            <w:kern w:val="2"/>
            <w:sz w:val="22"/>
            <w:szCs w:val="22"/>
            <w:lang w:eastAsia="en-AU"/>
            <w14:ligatures w14:val="standardContextual"/>
          </w:rPr>
          <w:tab/>
        </w:r>
        <w:r w:rsidRPr="00C8651A">
          <w:t>Schools—toilet and change room facilities</w:t>
        </w:r>
        <w:r>
          <w:tab/>
        </w:r>
        <w:r>
          <w:fldChar w:fldCharType="begin"/>
        </w:r>
        <w:r>
          <w:instrText xml:space="preserve"> PAGEREF _Toc150856366 \h </w:instrText>
        </w:r>
        <w:r>
          <w:fldChar w:fldCharType="separate"/>
        </w:r>
        <w:r w:rsidR="00EE491D">
          <w:t>206</w:t>
        </w:r>
        <w:r>
          <w:fldChar w:fldCharType="end"/>
        </w:r>
      </w:hyperlink>
    </w:p>
    <w:p w14:paraId="082D05E8" w14:textId="18559589"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367" w:history="1">
        <w:r w:rsidRPr="00C8651A">
          <w:t>1.99R</w:t>
        </w:r>
        <w:r>
          <w:rPr>
            <w:rFonts w:asciiTheme="minorHAnsi" w:eastAsiaTheme="minorEastAsia" w:hAnsiTheme="minorHAnsi" w:cstheme="minorBidi"/>
            <w:kern w:val="2"/>
            <w:sz w:val="22"/>
            <w:szCs w:val="22"/>
            <w:lang w:eastAsia="en-AU"/>
            <w14:ligatures w14:val="standardContextual"/>
          </w:rPr>
          <w:tab/>
        </w:r>
        <w:r w:rsidRPr="00C8651A">
          <w:t>Schools—driveways</w:t>
        </w:r>
        <w:r>
          <w:tab/>
        </w:r>
        <w:r>
          <w:fldChar w:fldCharType="begin"/>
        </w:r>
        <w:r>
          <w:instrText xml:space="preserve"> PAGEREF _Toc150856367 \h </w:instrText>
        </w:r>
        <w:r>
          <w:fldChar w:fldCharType="separate"/>
        </w:r>
        <w:r w:rsidR="00EE491D">
          <w:t>206</w:t>
        </w:r>
        <w:r>
          <w:fldChar w:fldCharType="end"/>
        </w:r>
      </w:hyperlink>
    </w:p>
    <w:p w14:paraId="424846CF" w14:textId="5D8F85B7"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368" w:history="1">
        <w:r w:rsidRPr="00C8651A">
          <w:t>1.99S</w:t>
        </w:r>
        <w:r>
          <w:rPr>
            <w:rFonts w:asciiTheme="minorHAnsi" w:eastAsiaTheme="minorEastAsia" w:hAnsiTheme="minorHAnsi" w:cstheme="minorBidi"/>
            <w:kern w:val="2"/>
            <w:sz w:val="22"/>
            <w:szCs w:val="22"/>
            <w:lang w:eastAsia="en-AU"/>
            <w14:ligatures w14:val="standardContextual"/>
          </w:rPr>
          <w:tab/>
        </w:r>
        <w:r w:rsidRPr="00C8651A">
          <w:t>Schools—security cameras</w:t>
        </w:r>
        <w:r>
          <w:tab/>
        </w:r>
        <w:r>
          <w:fldChar w:fldCharType="begin"/>
        </w:r>
        <w:r>
          <w:instrText xml:space="preserve"> PAGEREF _Toc150856368 \h </w:instrText>
        </w:r>
        <w:r>
          <w:fldChar w:fldCharType="separate"/>
        </w:r>
        <w:r w:rsidR="00EE491D">
          <w:t>206</w:t>
        </w:r>
        <w:r>
          <w:fldChar w:fldCharType="end"/>
        </w:r>
      </w:hyperlink>
    </w:p>
    <w:p w14:paraId="69D14F82" w14:textId="0F4BC2A8"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369" w:history="1">
        <w:r w:rsidRPr="00C8651A">
          <w:t>1.99T</w:t>
        </w:r>
        <w:r>
          <w:rPr>
            <w:rFonts w:asciiTheme="minorHAnsi" w:eastAsiaTheme="minorEastAsia" w:hAnsiTheme="minorHAnsi" w:cstheme="minorBidi"/>
            <w:kern w:val="2"/>
            <w:sz w:val="22"/>
            <w:szCs w:val="22"/>
            <w:lang w:eastAsia="en-AU"/>
            <w14:ligatures w14:val="standardContextual"/>
          </w:rPr>
          <w:tab/>
        </w:r>
        <w:r w:rsidRPr="00C8651A">
          <w:t>Schools—external lighting</w:t>
        </w:r>
        <w:r>
          <w:tab/>
        </w:r>
        <w:r>
          <w:fldChar w:fldCharType="begin"/>
        </w:r>
        <w:r>
          <w:instrText xml:space="preserve"> PAGEREF _Toc150856369 \h </w:instrText>
        </w:r>
        <w:r>
          <w:fldChar w:fldCharType="separate"/>
        </w:r>
        <w:r w:rsidR="00EE491D">
          <w:t>207</w:t>
        </w:r>
        <w:r>
          <w:fldChar w:fldCharType="end"/>
        </w:r>
      </w:hyperlink>
    </w:p>
    <w:p w14:paraId="1DE4260A" w14:textId="27FE5D23"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370" w:history="1">
        <w:r w:rsidRPr="00C8651A">
          <w:t>1.99U</w:t>
        </w:r>
        <w:r>
          <w:rPr>
            <w:rFonts w:asciiTheme="minorHAnsi" w:eastAsiaTheme="minorEastAsia" w:hAnsiTheme="minorHAnsi" w:cstheme="minorBidi"/>
            <w:kern w:val="2"/>
            <w:sz w:val="22"/>
            <w:szCs w:val="22"/>
            <w:lang w:eastAsia="en-AU"/>
            <w14:ligatures w14:val="standardContextual"/>
          </w:rPr>
          <w:tab/>
        </w:r>
        <w:r w:rsidRPr="00C8651A">
          <w:t>Schools—demountable and transportable buildings</w:t>
        </w:r>
        <w:r>
          <w:tab/>
        </w:r>
        <w:r>
          <w:fldChar w:fldCharType="begin"/>
        </w:r>
        <w:r>
          <w:instrText xml:space="preserve"> PAGEREF _Toc150856370 \h </w:instrText>
        </w:r>
        <w:r>
          <w:fldChar w:fldCharType="separate"/>
        </w:r>
        <w:r w:rsidR="00EE491D">
          <w:t>207</w:t>
        </w:r>
        <w:r>
          <w:fldChar w:fldCharType="end"/>
        </w:r>
      </w:hyperlink>
    </w:p>
    <w:p w14:paraId="5494121E" w14:textId="416A5013"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371" w:history="1">
        <w:r w:rsidRPr="00C8651A">
          <w:t>1.99V</w:t>
        </w:r>
        <w:r>
          <w:rPr>
            <w:rFonts w:asciiTheme="minorHAnsi" w:eastAsiaTheme="minorEastAsia" w:hAnsiTheme="minorHAnsi" w:cstheme="minorBidi"/>
            <w:kern w:val="2"/>
            <w:sz w:val="22"/>
            <w:szCs w:val="22"/>
            <w:lang w:eastAsia="en-AU"/>
            <w14:ligatures w14:val="standardContextual"/>
          </w:rPr>
          <w:tab/>
        </w:r>
        <w:r w:rsidRPr="00C8651A">
          <w:t>Schools—class 10b structures</w:t>
        </w:r>
        <w:r>
          <w:tab/>
        </w:r>
        <w:r>
          <w:fldChar w:fldCharType="begin"/>
        </w:r>
        <w:r>
          <w:instrText xml:space="preserve"> PAGEREF _Toc150856371 \h </w:instrText>
        </w:r>
        <w:r>
          <w:fldChar w:fldCharType="separate"/>
        </w:r>
        <w:r w:rsidR="00EE491D">
          <w:t>207</w:t>
        </w:r>
        <w:r>
          <w:fldChar w:fldCharType="end"/>
        </w:r>
      </w:hyperlink>
    </w:p>
    <w:p w14:paraId="4F87E37C" w14:textId="18F29A83" w:rsidR="000D134E" w:rsidRDefault="001B02E1">
      <w:pPr>
        <w:pStyle w:val="TOC8"/>
        <w:rPr>
          <w:rFonts w:asciiTheme="minorHAnsi" w:eastAsiaTheme="minorEastAsia" w:hAnsiTheme="minorHAnsi" w:cstheme="minorBidi"/>
          <w:b w:val="0"/>
          <w:kern w:val="2"/>
          <w:sz w:val="22"/>
          <w:szCs w:val="22"/>
          <w:lang w:eastAsia="en-AU"/>
          <w14:ligatures w14:val="standardContextual"/>
        </w:rPr>
      </w:pPr>
      <w:hyperlink w:anchor="_Toc150856372" w:history="1">
        <w:r w:rsidR="000D134E" w:rsidRPr="00C8651A">
          <w:t>Division 1.3.7</w:t>
        </w:r>
        <w:r w:rsidR="000D134E">
          <w:rPr>
            <w:rFonts w:asciiTheme="minorHAnsi" w:eastAsiaTheme="minorEastAsia" w:hAnsiTheme="minorHAnsi" w:cstheme="minorBidi"/>
            <w:b w:val="0"/>
            <w:kern w:val="2"/>
            <w:sz w:val="22"/>
            <w:szCs w:val="22"/>
            <w:lang w:eastAsia="en-AU"/>
            <w14:ligatures w14:val="standardContextual"/>
          </w:rPr>
          <w:tab/>
        </w:r>
        <w:r w:rsidR="000D134E" w:rsidRPr="00C8651A">
          <w:t>Exempt developments—other exemptions</w:t>
        </w:r>
        <w:r w:rsidR="000D134E">
          <w:tab/>
        </w:r>
        <w:r w:rsidR="000D134E" w:rsidRPr="000D134E">
          <w:rPr>
            <w:b w:val="0"/>
          </w:rPr>
          <w:fldChar w:fldCharType="begin"/>
        </w:r>
        <w:r w:rsidR="000D134E" w:rsidRPr="000D134E">
          <w:rPr>
            <w:b w:val="0"/>
          </w:rPr>
          <w:instrText xml:space="preserve"> PAGEREF _Toc150856372 \h </w:instrText>
        </w:r>
        <w:r w:rsidR="000D134E" w:rsidRPr="000D134E">
          <w:rPr>
            <w:b w:val="0"/>
          </w:rPr>
        </w:r>
        <w:r w:rsidR="000D134E" w:rsidRPr="000D134E">
          <w:rPr>
            <w:b w:val="0"/>
          </w:rPr>
          <w:fldChar w:fldCharType="separate"/>
        </w:r>
        <w:r w:rsidR="00EE491D">
          <w:rPr>
            <w:b w:val="0"/>
          </w:rPr>
          <w:t>207</w:t>
        </w:r>
        <w:r w:rsidR="000D134E" w:rsidRPr="000D134E">
          <w:rPr>
            <w:b w:val="0"/>
          </w:rPr>
          <w:fldChar w:fldCharType="end"/>
        </w:r>
      </w:hyperlink>
    </w:p>
    <w:p w14:paraId="2B2EFD0A" w14:textId="7746799A"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373" w:history="1">
        <w:r w:rsidRPr="00C8651A">
          <w:t>1.100</w:t>
        </w:r>
        <w:r>
          <w:rPr>
            <w:rFonts w:asciiTheme="minorHAnsi" w:eastAsiaTheme="minorEastAsia" w:hAnsiTheme="minorHAnsi" w:cstheme="minorBidi"/>
            <w:kern w:val="2"/>
            <w:sz w:val="22"/>
            <w:szCs w:val="22"/>
            <w:lang w:eastAsia="en-AU"/>
            <w14:ligatures w14:val="standardContextual"/>
          </w:rPr>
          <w:tab/>
        </w:r>
        <w:r w:rsidRPr="00C8651A">
          <w:rPr>
            <w:lang w:eastAsia="en-AU"/>
          </w:rPr>
          <w:t>Compliant single dwellings—old residential land</w:t>
        </w:r>
        <w:r>
          <w:tab/>
        </w:r>
        <w:r>
          <w:fldChar w:fldCharType="begin"/>
        </w:r>
        <w:r>
          <w:instrText xml:space="preserve"> PAGEREF _Toc150856373 \h </w:instrText>
        </w:r>
        <w:r>
          <w:fldChar w:fldCharType="separate"/>
        </w:r>
        <w:r w:rsidR="00EE491D">
          <w:t>207</w:t>
        </w:r>
        <w:r>
          <w:fldChar w:fldCharType="end"/>
        </w:r>
      </w:hyperlink>
    </w:p>
    <w:p w14:paraId="44AE3F2D" w14:textId="3BDF966F"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374" w:history="1">
        <w:r w:rsidRPr="00C8651A">
          <w:t>1.100AA</w:t>
        </w:r>
        <w:r>
          <w:rPr>
            <w:rFonts w:asciiTheme="minorHAnsi" w:eastAsiaTheme="minorEastAsia" w:hAnsiTheme="minorHAnsi" w:cstheme="minorBidi"/>
            <w:kern w:val="2"/>
            <w:sz w:val="22"/>
            <w:szCs w:val="22"/>
            <w:lang w:eastAsia="en-AU"/>
            <w14:ligatures w14:val="standardContextual"/>
          </w:rPr>
          <w:tab/>
        </w:r>
        <w:r w:rsidRPr="00C8651A">
          <w:rPr>
            <w:lang w:eastAsia="en-AU"/>
          </w:rPr>
          <w:t>Compliant single dwellings—new residential land</w:t>
        </w:r>
        <w:r>
          <w:tab/>
        </w:r>
        <w:r>
          <w:fldChar w:fldCharType="begin"/>
        </w:r>
        <w:r>
          <w:instrText xml:space="preserve"> PAGEREF _Toc150856374 \h </w:instrText>
        </w:r>
        <w:r>
          <w:fldChar w:fldCharType="separate"/>
        </w:r>
        <w:r w:rsidR="00EE491D">
          <w:t>209</w:t>
        </w:r>
        <w:r>
          <w:fldChar w:fldCharType="end"/>
        </w:r>
      </w:hyperlink>
    </w:p>
    <w:p w14:paraId="6BBA7351" w14:textId="35F82D93"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375" w:history="1">
        <w:r w:rsidRPr="00C8651A">
          <w:t>1.100A</w:t>
        </w:r>
        <w:r>
          <w:rPr>
            <w:rFonts w:asciiTheme="minorHAnsi" w:eastAsiaTheme="minorEastAsia" w:hAnsiTheme="minorHAnsi" w:cstheme="minorBidi"/>
            <w:kern w:val="2"/>
            <w:sz w:val="22"/>
            <w:szCs w:val="22"/>
            <w:lang w:eastAsia="en-AU"/>
            <w14:ligatures w14:val="standardContextual"/>
          </w:rPr>
          <w:tab/>
        </w:r>
        <w:r w:rsidRPr="00C8651A">
          <w:t>Otherwise non-compliant single dwellings—old residential land</w:t>
        </w:r>
        <w:r>
          <w:tab/>
        </w:r>
        <w:r>
          <w:fldChar w:fldCharType="begin"/>
        </w:r>
        <w:r>
          <w:instrText xml:space="preserve"> PAGEREF _Toc150856375 \h </w:instrText>
        </w:r>
        <w:r>
          <w:fldChar w:fldCharType="separate"/>
        </w:r>
        <w:r w:rsidR="00EE491D">
          <w:t>211</w:t>
        </w:r>
        <w:r>
          <w:fldChar w:fldCharType="end"/>
        </w:r>
      </w:hyperlink>
    </w:p>
    <w:p w14:paraId="6AE6DFB0" w14:textId="6FEE3B4E"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376" w:history="1">
        <w:r w:rsidRPr="00C8651A">
          <w:t>1.100AB</w:t>
        </w:r>
        <w:r>
          <w:rPr>
            <w:rFonts w:asciiTheme="minorHAnsi" w:eastAsiaTheme="minorEastAsia" w:hAnsiTheme="minorHAnsi" w:cstheme="minorBidi"/>
            <w:kern w:val="2"/>
            <w:sz w:val="22"/>
            <w:szCs w:val="22"/>
            <w:lang w:eastAsia="en-AU"/>
            <w14:ligatures w14:val="standardContextual"/>
          </w:rPr>
          <w:tab/>
        </w:r>
        <w:r w:rsidRPr="00C8651A">
          <w:t>Otherwise non-compliant single dwellings—new residential land</w:t>
        </w:r>
        <w:r>
          <w:tab/>
        </w:r>
        <w:r>
          <w:fldChar w:fldCharType="begin"/>
        </w:r>
        <w:r>
          <w:instrText xml:space="preserve"> PAGEREF _Toc150856376 \h </w:instrText>
        </w:r>
        <w:r>
          <w:fldChar w:fldCharType="separate"/>
        </w:r>
        <w:r w:rsidR="00EE491D">
          <w:t>213</w:t>
        </w:r>
        <w:r>
          <w:fldChar w:fldCharType="end"/>
        </w:r>
      </w:hyperlink>
    </w:p>
    <w:p w14:paraId="3620471E" w14:textId="5513EDEA"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377" w:history="1">
        <w:r w:rsidRPr="00C8651A">
          <w:t>1.100B</w:t>
        </w:r>
        <w:r>
          <w:rPr>
            <w:rFonts w:asciiTheme="minorHAnsi" w:eastAsiaTheme="minorEastAsia" w:hAnsiTheme="minorHAnsi" w:cstheme="minorBidi"/>
            <w:kern w:val="2"/>
            <w:sz w:val="22"/>
            <w:szCs w:val="22"/>
            <w:lang w:eastAsia="en-AU"/>
            <w14:ligatures w14:val="standardContextual"/>
          </w:rPr>
          <w:tab/>
        </w:r>
        <w:r w:rsidRPr="00C8651A">
          <w:t>Single dwellings—demolition</w:t>
        </w:r>
        <w:r>
          <w:tab/>
        </w:r>
        <w:r>
          <w:fldChar w:fldCharType="begin"/>
        </w:r>
        <w:r>
          <w:instrText xml:space="preserve"> PAGEREF _Toc150856377 \h </w:instrText>
        </w:r>
        <w:r>
          <w:fldChar w:fldCharType="separate"/>
        </w:r>
        <w:r w:rsidR="00EE491D">
          <w:t>215</w:t>
        </w:r>
        <w:r>
          <w:fldChar w:fldCharType="end"/>
        </w:r>
      </w:hyperlink>
    </w:p>
    <w:p w14:paraId="0F551E32" w14:textId="58DB99E6"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378" w:history="1">
        <w:r w:rsidRPr="00C8651A">
          <w:t>1.101</w:t>
        </w:r>
        <w:r>
          <w:rPr>
            <w:rFonts w:asciiTheme="minorHAnsi" w:eastAsiaTheme="minorEastAsia" w:hAnsiTheme="minorHAnsi" w:cstheme="minorBidi"/>
            <w:kern w:val="2"/>
            <w:sz w:val="22"/>
            <w:szCs w:val="22"/>
            <w:lang w:eastAsia="en-AU"/>
            <w14:ligatures w14:val="standardContextual"/>
          </w:rPr>
          <w:tab/>
        </w:r>
        <w:r w:rsidRPr="00C8651A">
          <w:t>Buildings and structures—demolition</w:t>
        </w:r>
        <w:r>
          <w:tab/>
        </w:r>
        <w:r>
          <w:fldChar w:fldCharType="begin"/>
        </w:r>
        <w:r>
          <w:instrText xml:space="preserve"> PAGEREF _Toc150856378 \h </w:instrText>
        </w:r>
        <w:r>
          <w:fldChar w:fldCharType="separate"/>
        </w:r>
        <w:r w:rsidR="00EE491D">
          <w:t>216</w:t>
        </w:r>
        <w:r>
          <w:fldChar w:fldCharType="end"/>
        </w:r>
      </w:hyperlink>
    </w:p>
    <w:p w14:paraId="4F7424E7" w14:textId="0E11B11B"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379" w:history="1">
        <w:r w:rsidRPr="00C8651A">
          <w:t>1.102</w:t>
        </w:r>
        <w:r>
          <w:rPr>
            <w:rFonts w:asciiTheme="minorHAnsi" w:eastAsiaTheme="minorEastAsia" w:hAnsiTheme="minorHAnsi" w:cstheme="minorBidi"/>
            <w:kern w:val="2"/>
            <w:sz w:val="22"/>
            <w:szCs w:val="22"/>
            <w:lang w:eastAsia="en-AU"/>
            <w14:ligatures w14:val="standardContextual"/>
          </w:rPr>
          <w:tab/>
        </w:r>
        <w:r w:rsidRPr="00C8651A">
          <w:t>Temporary use of land for emergency services training etc</w:t>
        </w:r>
        <w:r>
          <w:tab/>
        </w:r>
        <w:r>
          <w:fldChar w:fldCharType="begin"/>
        </w:r>
        <w:r>
          <w:instrText xml:space="preserve"> PAGEREF _Toc150856379 \h </w:instrText>
        </w:r>
        <w:r>
          <w:fldChar w:fldCharType="separate"/>
        </w:r>
        <w:r w:rsidR="00EE491D">
          <w:t>216</w:t>
        </w:r>
        <w:r>
          <w:fldChar w:fldCharType="end"/>
        </w:r>
      </w:hyperlink>
    </w:p>
    <w:p w14:paraId="35B8895C" w14:textId="2A0AAFB6"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380" w:history="1">
        <w:r w:rsidRPr="00C8651A">
          <w:t>1.103</w:t>
        </w:r>
        <w:r>
          <w:rPr>
            <w:rFonts w:asciiTheme="minorHAnsi" w:eastAsiaTheme="minorEastAsia" w:hAnsiTheme="minorHAnsi" w:cstheme="minorBidi"/>
            <w:kern w:val="2"/>
            <w:sz w:val="22"/>
            <w:szCs w:val="22"/>
            <w:lang w:eastAsia="en-AU"/>
            <w14:ligatures w14:val="standardContextual"/>
          </w:rPr>
          <w:tab/>
        </w:r>
        <w:r w:rsidRPr="00C8651A">
          <w:t>Utility and telecommunications services</w:t>
        </w:r>
        <w:r>
          <w:tab/>
        </w:r>
        <w:r>
          <w:fldChar w:fldCharType="begin"/>
        </w:r>
        <w:r>
          <w:instrText xml:space="preserve"> PAGEREF _Toc150856380 \h </w:instrText>
        </w:r>
        <w:r>
          <w:fldChar w:fldCharType="separate"/>
        </w:r>
        <w:r w:rsidR="00EE491D">
          <w:t>218</w:t>
        </w:r>
        <w:r>
          <w:fldChar w:fldCharType="end"/>
        </w:r>
      </w:hyperlink>
    </w:p>
    <w:p w14:paraId="037A674A" w14:textId="5FB7D0C3"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381" w:history="1">
        <w:r w:rsidRPr="00C8651A">
          <w:t>1.104</w:t>
        </w:r>
        <w:r>
          <w:rPr>
            <w:rFonts w:asciiTheme="minorHAnsi" w:eastAsiaTheme="minorEastAsia" w:hAnsiTheme="minorHAnsi" w:cstheme="minorBidi"/>
            <w:kern w:val="2"/>
            <w:sz w:val="22"/>
            <w:szCs w:val="22"/>
            <w:lang w:eastAsia="en-AU"/>
            <w14:ligatures w14:val="standardContextual"/>
          </w:rPr>
          <w:tab/>
        </w:r>
        <w:r w:rsidRPr="00C8651A">
          <w:t>Landscape gardening</w:t>
        </w:r>
        <w:r>
          <w:tab/>
        </w:r>
        <w:r>
          <w:fldChar w:fldCharType="begin"/>
        </w:r>
        <w:r>
          <w:instrText xml:space="preserve"> PAGEREF _Toc150856381 \h </w:instrText>
        </w:r>
        <w:r>
          <w:fldChar w:fldCharType="separate"/>
        </w:r>
        <w:r w:rsidR="00EE491D">
          <w:t>218</w:t>
        </w:r>
        <w:r>
          <w:fldChar w:fldCharType="end"/>
        </w:r>
      </w:hyperlink>
    </w:p>
    <w:p w14:paraId="09D945B2" w14:textId="0C968B40"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382" w:history="1">
        <w:r w:rsidRPr="00C8651A">
          <w:t>1.105</w:t>
        </w:r>
        <w:r>
          <w:rPr>
            <w:rFonts w:asciiTheme="minorHAnsi" w:eastAsiaTheme="minorEastAsia" w:hAnsiTheme="minorHAnsi" w:cstheme="minorBidi"/>
            <w:kern w:val="2"/>
            <w:sz w:val="22"/>
            <w:szCs w:val="22"/>
            <w:lang w:eastAsia="en-AU"/>
            <w14:ligatures w14:val="standardContextual"/>
          </w:rPr>
          <w:tab/>
        </w:r>
        <w:r w:rsidRPr="00C8651A">
          <w:t>Works under Water Resources Act by non-territory entities</w:t>
        </w:r>
        <w:r>
          <w:tab/>
        </w:r>
        <w:r>
          <w:fldChar w:fldCharType="begin"/>
        </w:r>
        <w:r>
          <w:instrText xml:space="preserve"> PAGEREF _Toc150856382 \h </w:instrText>
        </w:r>
        <w:r>
          <w:fldChar w:fldCharType="separate"/>
        </w:r>
        <w:r w:rsidR="00EE491D">
          <w:t>220</w:t>
        </w:r>
        <w:r>
          <w:fldChar w:fldCharType="end"/>
        </w:r>
      </w:hyperlink>
    </w:p>
    <w:p w14:paraId="6F537FE6" w14:textId="42C402D5"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383" w:history="1">
        <w:r w:rsidRPr="00C8651A">
          <w:t>1.108</w:t>
        </w:r>
        <w:r>
          <w:rPr>
            <w:rFonts w:asciiTheme="minorHAnsi" w:eastAsiaTheme="minorEastAsia" w:hAnsiTheme="minorHAnsi" w:cstheme="minorBidi"/>
            <w:kern w:val="2"/>
            <w:sz w:val="22"/>
            <w:szCs w:val="22"/>
            <w:lang w:eastAsia="en-AU"/>
            <w14:ligatures w14:val="standardContextual"/>
          </w:rPr>
          <w:tab/>
        </w:r>
        <w:r w:rsidRPr="00C8651A">
          <w:t>Home businesses conducted from residential leases</w:t>
        </w:r>
        <w:r>
          <w:tab/>
        </w:r>
        <w:r>
          <w:fldChar w:fldCharType="begin"/>
        </w:r>
        <w:r>
          <w:instrText xml:space="preserve"> PAGEREF _Toc150856383 \h </w:instrText>
        </w:r>
        <w:r>
          <w:fldChar w:fldCharType="separate"/>
        </w:r>
        <w:r w:rsidR="00EE491D">
          <w:t>221</w:t>
        </w:r>
        <w:r>
          <w:fldChar w:fldCharType="end"/>
        </w:r>
      </w:hyperlink>
    </w:p>
    <w:p w14:paraId="715E8A45" w14:textId="1A0F2E4C"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384" w:history="1">
        <w:r w:rsidRPr="00C8651A">
          <w:t>1.109</w:t>
        </w:r>
        <w:r>
          <w:rPr>
            <w:rFonts w:asciiTheme="minorHAnsi" w:eastAsiaTheme="minorEastAsia" w:hAnsiTheme="minorHAnsi" w:cstheme="minorBidi"/>
            <w:kern w:val="2"/>
            <w:sz w:val="22"/>
            <w:szCs w:val="22"/>
            <w:lang w:eastAsia="en-AU"/>
            <w14:ligatures w14:val="standardContextual"/>
          </w:rPr>
          <w:tab/>
        </w:r>
        <w:r w:rsidRPr="00C8651A">
          <w:t>Designated areas—developments not involving lease variations</w:t>
        </w:r>
        <w:r>
          <w:tab/>
        </w:r>
        <w:r>
          <w:fldChar w:fldCharType="begin"/>
        </w:r>
        <w:r>
          <w:instrText xml:space="preserve"> PAGEREF _Toc150856384 \h </w:instrText>
        </w:r>
        <w:r>
          <w:fldChar w:fldCharType="separate"/>
        </w:r>
        <w:r w:rsidR="00EE491D">
          <w:t>222</w:t>
        </w:r>
        <w:r>
          <w:fldChar w:fldCharType="end"/>
        </w:r>
      </w:hyperlink>
    </w:p>
    <w:p w14:paraId="52EB72AD" w14:textId="53862C38"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385" w:history="1">
        <w:r w:rsidRPr="00C8651A">
          <w:t>1.110</w:t>
        </w:r>
        <w:r>
          <w:rPr>
            <w:rFonts w:asciiTheme="minorHAnsi" w:eastAsiaTheme="minorEastAsia" w:hAnsiTheme="minorHAnsi" w:cstheme="minorBidi"/>
            <w:kern w:val="2"/>
            <w:sz w:val="22"/>
            <w:szCs w:val="22"/>
            <w:lang w:eastAsia="en-AU"/>
            <w14:ligatures w14:val="standardContextual"/>
          </w:rPr>
          <w:tab/>
        </w:r>
        <w:r w:rsidRPr="00C8651A">
          <w:rPr>
            <w:lang w:eastAsia="en-AU"/>
          </w:rPr>
          <w:t>Rebuilding damaged buildings and structures</w:t>
        </w:r>
        <w:r>
          <w:tab/>
        </w:r>
        <w:r>
          <w:fldChar w:fldCharType="begin"/>
        </w:r>
        <w:r>
          <w:instrText xml:space="preserve"> PAGEREF _Toc150856385 \h </w:instrText>
        </w:r>
        <w:r>
          <w:fldChar w:fldCharType="separate"/>
        </w:r>
        <w:r w:rsidR="00EE491D">
          <w:t>223</w:t>
        </w:r>
        <w:r>
          <w:fldChar w:fldCharType="end"/>
        </w:r>
      </w:hyperlink>
    </w:p>
    <w:p w14:paraId="2D9B2932" w14:textId="0BAB44C5"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386" w:history="1">
        <w:r w:rsidRPr="00C8651A">
          <w:t>1.111</w:t>
        </w:r>
        <w:r>
          <w:rPr>
            <w:rFonts w:asciiTheme="minorHAnsi" w:eastAsiaTheme="minorEastAsia" w:hAnsiTheme="minorHAnsi" w:cstheme="minorBidi"/>
            <w:kern w:val="2"/>
            <w:sz w:val="22"/>
            <w:szCs w:val="22"/>
            <w:lang w:eastAsia="en-AU"/>
            <w14:ligatures w14:val="standardContextual"/>
          </w:rPr>
          <w:tab/>
        </w:r>
        <w:r w:rsidRPr="00C8651A">
          <w:rPr>
            <w:lang w:eastAsia="en-AU"/>
          </w:rPr>
          <w:t>Bores</w:t>
        </w:r>
        <w:r>
          <w:tab/>
        </w:r>
        <w:r>
          <w:fldChar w:fldCharType="begin"/>
        </w:r>
        <w:r>
          <w:instrText xml:space="preserve"> PAGEREF _Toc150856386 \h </w:instrText>
        </w:r>
        <w:r>
          <w:fldChar w:fldCharType="separate"/>
        </w:r>
        <w:r w:rsidR="00EE491D">
          <w:t>226</w:t>
        </w:r>
        <w:r>
          <w:fldChar w:fldCharType="end"/>
        </w:r>
      </w:hyperlink>
    </w:p>
    <w:p w14:paraId="34882E8B" w14:textId="4BACD3A7"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387" w:history="1">
        <w:r w:rsidRPr="00C8651A">
          <w:t>1.112</w:t>
        </w:r>
        <w:r>
          <w:rPr>
            <w:rFonts w:asciiTheme="minorHAnsi" w:eastAsiaTheme="minorEastAsia" w:hAnsiTheme="minorHAnsi" w:cstheme="minorBidi"/>
            <w:kern w:val="2"/>
            <w:sz w:val="22"/>
            <w:szCs w:val="22"/>
            <w:lang w:eastAsia="en-AU"/>
            <w14:ligatures w14:val="standardContextual"/>
          </w:rPr>
          <w:tab/>
        </w:r>
        <w:r w:rsidRPr="00C8651A">
          <w:t>Subdivisions—Unit Titles Act 2001</w:t>
        </w:r>
        <w:r>
          <w:tab/>
        </w:r>
        <w:r>
          <w:fldChar w:fldCharType="begin"/>
        </w:r>
        <w:r>
          <w:instrText xml:space="preserve"> PAGEREF _Toc150856387 \h </w:instrText>
        </w:r>
        <w:r>
          <w:fldChar w:fldCharType="separate"/>
        </w:r>
        <w:r w:rsidR="00EE491D">
          <w:t>227</w:t>
        </w:r>
        <w:r>
          <w:fldChar w:fldCharType="end"/>
        </w:r>
      </w:hyperlink>
    </w:p>
    <w:p w14:paraId="676E59FE" w14:textId="1BBC0D8C"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388" w:history="1">
        <w:r w:rsidRPr="00C8651A">
          <w:t>1.113</w:t>
        </w:r>
        <w:r>
          <w:rPr>
            <w:rFonts w:asciiTheme="minorHAnsi" w:eastAsiaTheme="minorEastAsia" w:hAnsiTheme="minorHAnsi" w:cstheme="minorBidi"/>
            <w:kern w:val="2"/>
            <w:sz w:val="22"/>
            <w:szCs w:val="22"/>
            <w:lang w:eastAsia="en-AU"/>
            <w14:ligatures w14:val="standardContextual"/>
          </w:rPr>
          <w:tab/>
        </w:r>
        <w:r w:rsidRPr="00C8651A">
          <w:t>Electric vehicle charging points</w:t>
        </w:r>
        <w:r>
          <w:tab/>
        </w:r>
        <w:r>
          <w:fldChar w:fldCharType="begin"/>
        </w:r>
        <w:r>
          <w:instrText xml:space="preserve"> PAGEREF _Toc150856388 \h </w:instrText>
        </w:r>
        <w:r>
          <w:fldChar w:fldCharType="separate"/>
        </w:r>
        <w:r w:rsidR="00EE491D">
          <w:t>227</w:t>
        </w:r>
        <w:r>
          <w:fldChar w:fldCharType="end"/>
        </w:r>
      </w:hyperlink>
    </w:p>
    <w:p w14:paraId="0F7F5AC4" w14:textId="5275573B"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389" w:history="1">
        <w:r w:rsidRPr="00C8651A">
          <w:t>1.114</w:t>
        </w:r>
        <w:r>
          <w:rPr>
            <w:rFonts w:asciiTheme="minorHAnsi" w:eastAsiaTheme="minorEastAsia" w:hAnsiTheme="minorHAnsi" w:cstheme="minorBidi"/>
            <w:kern w:val="2"/>
            <w:sz w:val="22"/>
            <w:szCs w:val="22"/>
            <w:lang w:eastAsia="en-AU"/>
            <w14:ligatures w14:val="standardContextual"/>
          </w:rPr>
          <w:tab/>
        </w:r>
        <w:r w:rsidRPr="00C8651A">
          <w:t>Affected residential premises—work essential for health, safety or reasonable living conditions</w:t>
        </w:r>
        <w:r>
          <w:tab/>
        </w:r>
        <w:r>
          <w:fldChar w:fldCharType="begin"/>
        </w:r>
        <w:r>
          <w:instrText xml:space="preserve"> PAGEREF _Toc150856389 \h </w:instrText>
        </w:r>
        <w:r>
          <w:fldChar w:fldCharType="separate"/>
        </w:r>
        <w:r w:rsidR="00EE491D">
          <w:t>229</w:t>
        </w:r>
        <w:r>
          <w:fldChar w:fldCharType="end"/>
        </w:r>
      </w:hyperlink>
    </w:p>
    <w:p w14:paraId="23C9BD7D" w14:textId="00571F92" w:rsidR="000D134E" w:rsidRDefault="001B02E1">
      <w:pPr>
        <w:pStyle w:val="TOC7"/>
        <w:rPr>
          <w:rFonts w:asciiTheme="minorHAnsi" w:eastAsiaTheme="minorEastAsia" w:hAnsiTheme="minorHAnsi" w:cstheme="minorBidi"/>
          <w:b w:val="0"/>
          <w:kern w:val="2"/>
          <w:sz w:val="22"/>
          <w:szCs w:val="22"/>
          <w:lang w:eastAsia="en-AU"/>
          <w14:ligatures w14:val="standardContextual"/>
        </w:rPr>
      </w:pPr>
      <w:hyperlink w:anchor="_Toc150856390" w:history="1">
        <w:r w:rsidR="000D134E" w:rsidRPr="00C8651A">
          <w:t>Part 1.4</w:t>
        </w:r>
        <w:r w:rsidR="000D134E">
          <w:rPr>
            <w:rFonts w:asciiTheme="minorHAnsi" w:eastAsiaTheme="minorEastAsia" w:hAnsiTheme="minorHAnsi" w:cstheme="minorBidi"/>
            <w:b w:val="0"/>
            <w:kern w:val="2"/>
            <w:sz w:val="22"/>
            <w:szCs w:val="22"/>
            <w:lang w:eastAsia="en-AU"/>
            <w14:ligatures w14:val="standardContextual"/>
          </w:rPr>
          <w:tab/>
        </w:r>
        <w:r w:rsidR="000D134E" w:rsidRPr="00C8651A">
          <w:t>Permitted open space boundary fence colours</w:t>
        </w:r>
        <w:r w:rsidR="000D134E">
          <w:tab/>
        </w:r>
        <w:r w:rsidR="000D134E" w:rsidRPr="000D134E">
          <w:rPr>
            <w:b w:val="0"/>
          </w:rPr>
          <w:fldChar w:fldCharType="begin"/>
        </w:r>
        <w:r w:rsidR="000D134E" w:rsidRPr="000D134E">
          <w:rPr>
            <w:b w:val="0"/>
          </w:rPr>
          <w:instrText xml:space="preserve"> PAGEREF _Toc150856390 \h </w:instrText>
        </w:r>
        <w:r w:rsidR="000D134E" w:rsidRPr="000D134E">
          <w:rPr>
            <w:b w:val="0"/>
          </w:rPr>
        </w:r>
        <w:r w:rsidR="000D134E" w:rsidRPr="000D134E">
          <w:rPr>
            <w:b w:val="0"/>
          </w:rPr>
          <w:fldChar w:fldCharType="separate"/>
        </w:r>
        <w:r w:rsidR="00EE491D">
          <w:rPr>
            <w:b w:val="0"/>
          </w:rPr>
          <w:t>230</w:t>
        </w:r>
        <w:r w:rsidR="000D134E" w:rsidRPr="000D134E">
          <w:rPr>
            <w:b w:val="0"/>
          </w:rPr>
          <w:fldChar w:fldCharType="end"/>
        </w:r>
      </w:hyperlink>
    </w:p>
    <w:p w14:paraId="0D77254D" w14:textId="64279B34" w:rsidR="000D134E" w:rsidRDefault="001B02E1">
      <w:pPr>
        <w:pStyle w:val="TOC7"/>
        <w:rPr>
          <w:rFonts w:asciiTheme="minorHAnsi" w:eastAsiaTheme="minorEastAsia" w:hAnsiTheme="minorHAnsi" w:cstheme="minorBidi"/>
          <w:b w:val="0"/>
          <w:kern w:val="2"/>
          <w:sz w:val="22"/>
          <w:szCs w:val="22"/>
          <w:lang w:eastAsia="en-AU"/>
          <w14:ligatures w14:val="standardContextual"/>
        </w:rPr>
      </w:pPr>
      <w:hyperlink w:anchor="_Toc150856391" w:history="1">
        <w:r w:rsidR="000D134E" w:rsidRPr="00C8651A">
          <w:t>Part 1.5</w:t>
        </w:r>
        <w:r w:rsidR="000D134E">
          <w:rPr>
            <w:rFonts w:asciiTheme="minorHAnsi" w:eastAsiaTheme="minorEastAsia" w:hAnsiTheme="minorHAnsi" w:cstheme="minorBidi"/>
            <w:b w:val="0"/>
            <w:kern w:val="2"/>
            <w:sz w:val="22"/>
            <w:szCs w:val="22"/>
            <w:lang w:eastAsia="en-AU"/>
            <w14:ligatures w14:val="standardContextual"/>
          </w:rPr>
          <w:tab/>
        </w:r>
        <w:r w:rsidR="000D134E" w:rsidRPr="00C8651A">
          <w:t>Tables of exempt signs</w:t>
        </w:r>
        <w:r w:rsidR="000D134E">
          <w:tab/>
        </w:r>
        <w:r w:rsidR="000D134E" w:rsidRPr="000D134E">
          <w:rPr>
            <w:b w:val="0"/>
          </w:rPr>
          <w:fldChar w:fldCharType="begin"/>
        </w:r>
        <w:r w:rsidR="000D134E" w:rsidRPr="000D134E">
          <w:rPr>
            <w:b w:val="0"/>
          </w:rPr>
          <w:instrText xml:space="preserve"> PAGEREF _Toc150856391 \h </w:instrText>
        </w:r>
        <w:r w:rsidR="000D134E" w:rsidRPr="000D134E">
          <w:rPr>
            <w:b w:val="0"/>
          </w:rPr>
        </w:r>
        <w:r w:rsidR="000D134E" w:rsidRPr="000D134E">
          <w:rPr>
            <w:b w:val="0"/>
          </w:rPr>
          <w:fldChar w:fldCharType="separate"/>
        </w:r>
        <w:r w:rsidR="00EE491D">
          <w:rPr>
            <w:b w:val="0"/>
          </w:rPr>
          <w:t>233</w:t>
        </w:r>
        <w:r w:rsidR="000D134E" w:rsidRPr="000D134E">
          <w:rPr>
            <w:b w:val="0"/>
          </w:rPr>
          <w:fldChar w:fldCharType="end"/>
        </w:r>
      </w:hyperlink>
    </w:p>
    <w:p w14:paraId="2EDEB9FD" w14:textId="36F1971F" w:rsidR="000D134E" w:rsidRDefault="001B02E1">
      <w:pPr>
        <w:pStyle w:val="TOC6"/>
        <w:rPr>
          <w:rFonts w:asciiTheme="minorHAnsi" w:eastAsiaTheme="minorEastAsia" w:hAnsiTheme="minorHAnsi" w:cstheme="minorBidi"/>
          <w:b w:val="0"/>
          <w:kern w:val="2"/>
          <w:sz w:val="22"/>
          <w:szCs w:val="22"/>
          <w:lang w:eastAsia="en-AU"/>
          <w14:ligatures w14:val="standardContextual"/>
        </w:rPr>
      </w:pPr>
      <w:hyperlink w:anchor="_Toc150856392" w:history="1">
        <w:r w:rsidR="000D134E" w:rsidRPr="00C8651A">
          <w:t>Schedule 1A</w:t>
        </w:r>
        <w:r w:rsidR="000D134E">
          <w:rPr>
            <w:rFonts w:asciiTheme="minorHAnsi" w:eastAsiaTheme="minorEastAsia" w:hAnsiTheme="minorHAnsi" w:cstheme="minorBidi"/>
            <w:b w:val="0"/>
            <w:kern w:val="2"/>
            <w:sz w:val="22"/>
            <w:szCs w:val="22"/>
            <w:lang w:eastAsia="en-AU"/>
            <w14:ligatures w14:val="standardContextual"/>
          </w:rPr>
          <w:tab/>
        </w:r>
        <w:r w:rsidR="000D134E" w:rsidRPr="00C8651A">
          <w:t>Permitted variations to approved and exempt developments</w:t>
        </w:r>
        <w:r w:rsidR="000D134E">
          <w:tab/>
        </w:r>
        <w:r w:rsidR="000D134E" w:rsidRPr="000D134E">
          <w:rPr>
            <w:b w:val="0"/>
            <w:sz w:val="20"/>
          </w:rPr>
          <w:fldChar w:fldCharType="begin"/>
        </w:r>
        <w:r w:rsidR="000D134E" w:rsidRPr="000D134E">
          <w:rPr>
            <w:b w:val="0"/>
            <w:sz w:val="20"/>
          </w:rPr>
          <w:instrText xml:space="preserve"> PAGEREF _Toc150856392 \h </w:instrText>
        </w:r>
        <w:r w:rsidR="000D134E" w:rsidRPr="000D134E">
          <w:rPr>
            <w:b w:val="0"/>
            <w:sz w:val="20"/>
          </w:rPr>
        </w:r>
        <w:r w:rsidR="000D134E" w:rsidRPr="000D134E">
          <w:rPr>
            <w:b w:val="0"/>
            <w:sz w:val="20"/>
          </w:rPr>
          <w:fldChar w:fldCharType="separate"/>
        </w:r>
        <w:r w:rsidR="00EE491D">
          <w:rPr>
            <w:b w:val="0"/>
            <w:sz w:val="20"/>
          </w:rPr>
          <w:t>238</w:t>
        </w:r>
        <w:r w:rsidR="000D134E" w:rsidRPr="000D134E">
          <w:rPr>
            <w:b w:val="0"/>
            <w:sz w:val="20"/>
          </w:rPr>
          <w:fldChar w:fldCharType="end"/>
        </w:r>
      </w:hyperlink>
    </w:p>
    <w:p w14:paraId="3191EF89" w14:textId="366C8B16" w:rsidR="000D134E" w:rsidRDefault="001B02E1">
      <w:pPr>
        <w:pStyle w:val="TOC7"/>
        <w:rPr>
          <w:rFonts w:asciiTheme="minorHAnsi" w:eastAsiaTheme="minorEastAsia" w:hAnsiTheme="minorHAnsi" w:cstheme="minorBidi"/>
          <w:b w:val="0"/>
          <w:kern w:val="2"/>
          <w:sz w:val="22"/>
          <w:szCs w:val="22"/>
          <w:lang w:eastAsia="en-AU"/>
          <w14:ligatures w14:val="standardContextual"/>
        </w:rPr>
      </w:pPr>
      <w:hyperlink w:anchor="_Toc150856393" w:history="1">
        <w:r w:rsidR="000D134E" w:rsidRPr="00C8651A">
          <w:t>Part 1A.1</w:t>
        </w:r>
        <w:r w:rsidR="000D134E">
          <w:rPr>
            <w:rFonts w:asciiTheme="minorHAnsi" w:eastAsiaTheme="minorEastAsia" w:hAnsiTheme="minorHAnsi" w:cstheme="minorBidi"/>
            <w:b w:val="0"/>
            <w:kern w:val="2"/>
            <w:sz w:val="22"/>
            <w:szCs w:val="22"/>
            <w:lang w:eastAsia="en-AU"/>
            <w14:ligatures w14:val="standardContextual"/>
          </w:rPr>
          <w:tab/>
        </w:r>
        <w:r w:rsidR="000D134E" w:rsidRPr="00C8651A">
          <w:t>Preliminary</w:t>
        </w:r>
        <w:r w:rsidR="000D134E">
          <w:tab/>
        </w:r>
        <w:r w:rsidR="000D134E" w:rsidRPr="000D134E">
          <w:rPr>
            <w:b w:val="0"/>
          </w:rPr>
          <w:fldChar w:fldCharType="begin"/>
        </w:r>
        <w:r w:rsidR="000D134E" w:rsidRPr="000D134E">
          <w:rPr>
            <w:b w:val="0"/>
          </w:rPr>
          <w:instrText xml:space="preserve"> PAGEREF _Toc150856393 \h </w:instrText>
        </w:r>
        <w:r w:rsidR="000D134E" w:rsidRPr="000D134E">
          <w:rPr>
            <w:b w:val="0"/>
          </w:rPr>
        </w:r>
        <w:r w:rsidR="000D134E" w:rsidRPr="000D134E">
          <w:rPr>
            <w:b w:val="0"/>
          </w:rPr>
          <w:fldChar w:fldCharType="separate"/>
        </w:r>
        <w:r w:rsidR="00EE491D">
          <w:rPr>
            <w:b w:val="0"/>
          </w:rPr>
          <w:t>238</w:t>
        </w:r>
        <w:r w:rsidR="000D134E" w:rsidRPr="000D134E">
          <w:rPr>
            <w:b w:val="0"/>
          </w:rPr>
          <w:fldChar w:fldCharType="end"/>
        </w:r>
      </w:hyperlink>
    </w:p>
    <w:p w14:paraId="469F1F54" w14:textId="4A96AEE5"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394" w:history="1">
        <w:r w:rsidRPr="00C8651A">
          <w:t>1A.1</w:t>
        </w:r>
        <w:r>
          <w:rPr>
            <w:rFonts w:asciiTheme="minorHAnsi" w:eastAsiaTheme="minorEastAsia" w:hAnsiTheme="minorHAnsi" w:cstheme="minorBidi"/>
            <w:kern w:val="2"/>
            <w:sz w:val="22"/>
            <w:szCs w:val="22"/>
            <w:lang w:eastAsia="en-AU"/>
            <w14:ligatures w14:val="standardContextual"/>
          </w:rPr>
          <w:tab/>
        </w:r>
        <w:r w:rsidRPr="00C8651A">
          <w:rPr>
            <w:lang w:val="en-US"/>
          </w:rPr>
          <w:t>Definitions—sch 1A</w:t>
        </w:r>
        <w:r>
          <w:tab/>
        </w:r>
        <w:r>
          <w:fldChar w:fldCharType="begin"/>
        </w:r>
        <w:r>
          <w:instrText xml:space="preserve"> PAGEREF _Toc150856394 \h </w:instrText>
        </w:r>
        <w:r>
          <w:fldChar w:fldCharType="separate"/>
        </w:r>
        <w:r w:rsidR="00EE491D">
          <w:t>238</w:t>
        </w:r>
        <w:r>
          <w:fldChar w:fldCharType="end"/>
        </w:r>
      </w:hyperlink>
    </w:p>
    <w:p w14:paraId="6181BB12" w14:textId="474F589C" w:rsidR="000D134E" w:rsidRDefault="001B02E1">
      <w:pPr>
        <w:pStyle w:val="TOC7"/>
        <w:rPr>
          <w:rFonts w:asciiTheme="minorHAnsi" w:eastAsiaTheme="minorEastAsia" w:hAnsiTheme="minorHAnsi" w:cstheme="minorBidi"/>
          <w:b w:val="0"/>
          <w:kern w:val="2"/>
          <w:sz w:val="22"/>
          <w:szCs w:val="22"/>
          <w:lang w:eastAsia="en-AU"/>
          <w14:ligatures w14:val="standardContextual"/>
        </w:rPr>
      </w:pPr>
      <w:hyperlink w:anchor="_Toc150856395" w:history="1">
        <w:r w:rsidR="000D134E" w:rsidRPr="00C8651A">
          <w:t>Part 1A.2</w:t>
        </w:r>
        <w:r w:rsidR="000D134E">
          <w:rPr>
            <w:rFonts w:asciiTheme="minorHAnsi" w:eastAsiaTheme="minorEastAsia" w:hAnsiTheme="minorHAnsi" w:cstheme="minorBidi"/>
            <w:b w:val="0"/>
            <w:kern w:val="2"/>
            <w:sz w:val="22"/>
            <w:szCs w:val="22"/>
            <w:lang w:eastAsia="en-AU"/>
            <w14:ligatures w14:val="standardContextual"/>
          </w:rPr>
          <w:tab/>
        </w:r>
        <w:r w:rsidR="000D134E" w:rsidRPr="00C8651A">
          <w:t>Permitted construction tolerances</w:t>
        </w:r>
        <w:r w:rsidR="000D134E">
          <w:tab/>
        </w:r>
        <w:r w:rsidR="000D134E" w:rsidRPr="000D134E">
          <w:rPr>
            <w:b w:val="0"/>
          </w:rPr>
          <w:fldChar w:fldCharType="begin"/>
        </w:r>
        <w:r w:rsidR="000D134E" w:rsidRPr="000D134E">
          <w:rPr>
            <w:b w:val="0"/>
          </w:rPr>
          <w:instrText xml:space="preserve"> PAGEREF _Toc150856395 \h </w:instrText>
        </w:r>
        <w:r w:rsidR="000D134E" w:rsidRPr="000D134E">
          <w:rPr>
            <w:b w:val="0"/>
          </w:rPr>
        </w:r>
        <w:r w:rsidR="000D134E" w:rsidRPr="000D134E">
          <w:rPr>
            <w:b w:val="0"/>
          </w:rPr>
          <w:fldChar w:fldCharType="separate"/>
        </w:r>
        <w:r w:rsidR="00EE491D">
          <w:rPr>
            <w:b w:val="0"/>
          </w:rPr>
          <w:t>239</w:t>
        </w:r>
        <w:r w:rsidR="000D134E" w:rsidRPr="000D134E">
          <w:rPr>
            <w:b w:val="0"/>
          </w:rPr>
          <w:fldChar w:fldCharType="end"/>
        </w:r>
      </w:hyperlink>
    </w:p>
    <w:p w14:paraId="48F28E69" w14:textId="6A89DC49"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396" w:history="1">
        <w:r w:rsidRPr="00C8651A">
          <w:t>1A.10</w:t>
        </w:r>
        <w:r>
          <w:rPr>
            <w:rFonts w:asciiTheme="minorHAnsi" w:eastAsiaTheme="minorEastAsia" w:hAnsiTheme="minorHAnsi" w:cstheme="minorBidi"/>
            <w:kern w:val="2"/>
            <w:sz w:val="22"/>
            <w:szCs w:val="22"/>
            <w:lang w:eastAsia="en-AU"/>
            <w14:ligatures w14:val="standardContextual"/>
          </w:rPr>
          <w:tab/>
        </w:r>
        <w:r w:rsidRPr="00C8651A">
          <w:rPr>
            <w:lang w:val="en-US"/>
          </w:rPr>
          <w:t>Permitted variations—</w:t>
        </w:r>
        <w:r w:rsidRPr="00C8651A">
          <w:t>horizontal siting tolerances for buildings and structures</w:t>
        </w:r>
        <w:r>
          <w:tab/>
        </w:r>
        <w:r>
          <w:fldChar w:fldCharType="begin"/>
        </w:r>
        <w:r>
          <w:instrText xml:space="preserve"> PAGEREF _Toc150856396 \h </w:instrText>
        </w:r>
        <w:r>
          <w:fldChar w:fldCharType="separate"/>
        </w:r>
        <w:r w:rsidR="00EE491D">
          <w:t>239</w:t>
        </w:r>
        <w:r>
          <w:fldChar w:fldCharType="end"/>
        </w:r>
      </w:hyperlink>
    </w:p>
    <w:p w14:paraId="1C4E2910" w14:textId="259D8CB1"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397" w:history="1">
        <w:r w:rsidRPr="00C8651A">
          <w:t>1A.11</w:t>
        </w:r>
        <w:r>
          <w:rPr>
            <w:rFonts w:asciiTheme="minorHAnsi" w:eastAsiaTheme="minorEastAsia" w:hAnsiTheme="minorHAnsi" w:cstheme="minorBidi"/>
            <w:kern w:val="2"/>
            <w:sz w:val="22"/>
            <w:szCs w:val="22"/>
            <w:lang w:eastAsia="en-AU"/>
            <w14:ligatures w14:val="standardContextual"/>
          </w:rPr>
          <w:tab/>
        </w:r>
        <w:r w:rsidRPr="00C8651A">
          <w:rPr>
            <w:lang w:val="en-US"/>
          </w:rPr>
          <w:t>Permitted variations—h</w:t>
        </w:r>
        <w:r w:rsidRPr="00C8651A">
          <w:t>eight tolerances for buildings and structures</w:t>
        </w:r>
        <w:r>
          <w:tab/>
        </w:r>
        <w:r>
          <w:fldChar w:fldCharType="begin"/>
        </w:r>
        <w:r>
          <w:instrText xml:space="preserve"> PAGEREF _Toc150856397 \h </w:instrText>
        </w:r>
        <w:r>
          <w:fldChar w:fldCharType="separate"/>
        </w:r>
        <w:r w:rsidR="00EE491D">
          <w:t>242</w:t>
        </w:r>
        <w:r>
          <w:fldChar w:fldCharType="end"/>
        </w:r>
      </w:hyperlink>
    </w:p>
    <w:p w14:paraId="7D8A1942" w14:textId="0C610832" w:rsidR="000D134E" w:rsidRDefault="001B02E1">
      <w:pPr>
        <w:pStyle w:val="TOC6"/>
        <w:rPr>
          <w:rFonts w:asciiTheme="minorHAnsi" w:eastAsiaTheme="minorEastAsia" w:hAnsiTheme="minorHAnsi" w:cstheme="minorBidi"/>
          <w:b w:val="0"/>
          <w:kern w:val="2"/>
          <w:sz w:val="22"/>
          <w:szCs w:val="22"/>
          <w:lang w:eastAsia="en-AU"/>
          <w14:ligatures w14:val="standardContextual"/>
        </w:rPr>
      </w:pPr>
      <w:hyperlink w:anchor="_Toc150856398" w:history="1">
        <w:r w:rsidR="000D134E" w:rsidRPr="00C8651A">
          <w:t>Schedule 1B</w:t>
        </w:r>
        <w:r w:rsidR="000D134E">
          <w:rPr>
            <w:rFonts w:asciiTheme="minorHAnsi" w:eastAsiaTheme="minorEastAsia" w:hAnsiTheme="minorHAnsi" w:cstheme="minorBidi"/>
            <w:b w:val="0"/>
            <w:kern w:val="2"/>
            <w:sz w:val="22"/>
            <w:szCs w:val="22"/>
            <w:lang w:eastAsia="en-AU"/>
            <w14:ligatures w14:val="standardContextual"/>
          </w:rPr>
          <w:tab/>
        </w:r>
        <w:r w:rsidR="000D134E" w:rsidRPr="00C8651A">
          <w:t>Land not requiring community consultation for development proposal</w:t>
        </w:r>
        <w:r w:rsidR="000D134E">
          <w:tab/>
        </w:r>
        <w:r w:rsidR="000D134E" w:rsidRPr="000D134E">
          <w:rPr>
            <w:b w:val="0"/>
            <w:sz w:val="20"/>
          </w:rPr>
          <w:fldChar w:fldCharType="begin"/>
        </w:r>
        <w:r w:rsidR="000D134E" w:rsidRPr="000D134E">
          <w:rPr>
            <w:b w:val="0"/>
            <w:sz w:val="20"/>
          </w:rPr>
          <w:instrText xml:space="preserve"> PAGEREF _Toc150856398 \h </w:instrText>
        </w:r>
        <w:r w:rsidR="000D134E" w:rsidRPr="000D134E">
          <w:rPr>
            <w:b w:val="0"/>
            <w:sz w:val="20"/>
          </w:rPr>
        </w:r>
        <w:r w:rsidR="000D134E" w:rsidRPr="000D134E">
          <w:rPr>
            <w:b w:val="0"/>
            <w:sz w:val="20"/>
          </w:rPr>
          <w:fldChar w:fldCharType="separate"/>
        </w:r>
        <w:r w:rsidR="00EE491D">
          <w:rPr>
            <w:b w:val="0"/>
            <w:sz w:val="20"/>
          </w:rPr>
          <w:t>245</w:t>
        </w:r>
        <w:r w:rsidR="000D134E" w:rsidRPr="000D134E">
          <w:rPr>
            <w:b w:val="0"/>
            <w:sz w:val="20"/>
          </w:rPr>
          <w:fldChar w:fldCharType="end"/>
        </w:r>
      </w:hyperlink>
    </w:p>
    <w:p w14:paraId="35F80000" w14:textId="58051645" w:rsidR="000D134E" w:rsidRDefault="001B02E1">
      <w:pPr>
        <w:pStyle w:val="TOC6"/>
        <w:rPr>
          <w:rFonts w:asciiTheme="minorHAnsi" w:eastAsiaTheme="minorEastAsia" w:hAnsiTheme="minorHAnsi" w:cstheme="minorBidi"/>
          <w:b w:val="0"/>
          <w:kern w:val="2"/>
          <w:sz w:val="22"/>
          <w:szCs w:val="22"/>
          <w:lang w:eastAsia="en-AU"/>
          <w14:ligatures w14:val="standardContextual"/>
        </w:rPr>
      </w:pPr>
      <w:hyperlink w:anchor="_Toc150856399" w:history="1">
        <w:r w:rsidR="000D134E" w:rsidRPr="00C8651A">
          <w:t>Schedule 2</w:t>
        </w:r>
        <w:r w:rsidR="000D134E">
          <w:rPr>
            <w:rFonts w:asciiTheme="minorHAnsi" w:eastAsiaTheme="minorEastAsia" w:hAnsiTheme="minorHAnsi" w:cstheme="minorBidi"/>
            <w:b w:val="0"/>
            <w:kern w:val="2"/>
            <w:sz w:val="22"/>
            <w:szCs w:val="22"/>
            <w:lang w:eastAsia="en-AU"/>
            <w14:ligatures w14:val="standardContextual"/>
          </w:rPr>
          <w:tab/>
        </w:r>
        <w:r w:rsidR="000D134E" w:rsidRPr="00C8651A">
          <w:t>Limited public notification of certain merit track development applications</w:t>
        </w:r>
        <w:r w:rsidR="000D134E">
          <w:tab/>
        </w:r>
        <w:r w:rsidR="000D134E" w:rsidRPr="000D134E">
          <w:rPr>
            <w:b w:val="0"/>
            <w:sz w:val="20"/>
          </w:rPr>
          <w:fldChar w:fldCharType="begin"/>
        </w:r>
        <w:r w:rsidR="000D134E" w:rsidRPr="000D134E">
          <w:rPr>
            <w:b w:val="0"/>
            <w:sz w:val="20"/>
          </w:rPr>
          <w:instrText xml:space="preserve"> PAGEREF _Toc150856399 \h </w:instrText>
        </w:r>
        <w:r w:rsidR="000D134E" w:rsidRPr="000D134E">
          <w:rPr>
            <w:b w:val="0"/>
            <w:sz w:val="20"/>
          </w:rPr>
        </w:r>
        <w:r w:rsidR="000D134E" w:rsidRPr="000D134E">
          <w:rPr>
            <w:b w:val="0"/>
            <w:sz w:val="20"/>
          </w:rPr>
          <w:fldChar w:fldCharType="separate"/>
        </w:r>
        <w:r w:rsidR="00EE491D">
          <w:rPr>
            <w:b w:val="0"/>
            <w:sz w:val="20"/>
          </w:rPr>
          <w:t>250</w:t>
        </w:r>
        <w:r w:rsidR="000D134E" w:rsidRPr="000D134E">
          <w:rPr>
            <w:b w:val="0"/>
            <w:sz w:val="20"/>
          </w:rPr>
          <w:fldChar w:fldCharType="end"/>
        </w:r>
      </w:hyperlink>
    </w:p>
    <w:p w14:paraId="0624BFC5" w14:textId="7C58979F" w:rsidR="000D134E" w:rsidRDefault="001B02E1">
      <w:pPr>
        <w:pStyle w:val="TOC6"/>
        <w:rPr>
          <w:rFonts w:asciiTheme="minorHAnsi" w:eastAsiaTheme="minorEastAsia" w:hAnsiTheme="minorHAnsi" w:cstheme="minorBidi"/>
          <w:b w:val="0"/>
          <w:kern w:val="2"/>
          <w:sz w:val="22"/>
          <w:szCs w:val="22"/>
          <w:lang w:eastAsia="en-AU"/>
          <w14:ligatures w14:val="standardContextual"/>
        </w:rPr>
      </w:pPr>
      <w:hyperlink w:anchor="_Toc150856400" w:history="1">
        <w:r w:rsidR="000D134E" w:rsidRPr="00C8651A">
          <w:t>Schedule 2A</w:t>
        </w:r>
        <w:r w:rsidR="000D134E">
          <w:rPr>
            <w:rFonts w:asciiTheme="minorHAnsi" w:eastAsiaTheme="minorEastAsia" w:hAnsiTheme="minorHAnsi" w:cstheme="minorBidi"/>
            <w:b w:val="0"/>
            <w:kern w:val="2"/>
            <w:sz w:val="22"/>
            <w:szCs w:val="22"/>
            <w:lang w:eastAsia="en-AU"/>
            <w14:ligatures w14:val="standardContextual"/>
          </w:rPr>
          <w:tab/>
        </w:r>
        <w:r w:rsidR="000D134E" w:rsidRPr="00C8651A">
          <w:t>Buyback program valuation procedure</w:t>
        </w:r>
        <w:r w:rsidR="000D134E">
          <w:tab/>
        </w:r>
        <w:r w:rsidR="000D134E" w:rsidRPr="000D134E">
          <w:rPr>
            <w:b w:val="0"/>
            <w:sz w:val="20"/>
          </w:rPr>
          <w:fldChar w:fldCharType="begin"/>
        </w:r>
        <w:r w:rsidR="000D134E" w:rsidRPr="000D134E">
          <w:rPr>
            <w:b w:val="0"/>
            <w:sz w:val="20"/>
          </w:rPr>
          <w:instrText xml:space="preserve"> PAGEREF _Toc150856400 \h </w:instrText>
        </w:r>
        <w:r w:rsidR="000D134E" w:rsidRPr="000D134E">
          <w:rPr>
            <w:b w:val="0"/>
            <w:sz w:val="20"/>
          </w:rPr>
        </w:r>
        <w:r w:rsidR="000D134E" w:rsidRPr="000D134E">
          <w:rPr>
            <w:b w:val="0"/>
            <w:sz w:val="20"/>
          </w:rPr>
          <w:fldChar w:fldCharType="separate"/>
        </w:r>
        <w:r w:rsidR="00EE491D">
          <w:rPr>
            <w:b w:val="0"/>
            <w:sz w:val="20"/>
          </w:rPr>
          <w:t>253</w:t>
        </w:r>
        <w:r w:rsidR="000D134E" w:rsidRPr="000D134E">
          <w:rPr>
            <w:b w:val="0"/>
            <w:sz w:val="20"/>
          </w:rPr>
          <w:fldChar w:fldCharType="end"/>
        </w:r>
      </w:hyperlink>
    </w:p>
    <w:p w14:paraId="4ADD8BC8" w14:textId="34088041"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401" w:history="1">
        <w:r w:rsidRPr="00C8651A">
          <w:t>2A.1</w:t>
        </w:r>
        <w:r>
          <w:rPr>
            <w:rFonts w:asciiTheme="minorHAnsi" w:eastAsiaTheme="minorEastAsia" w:hAnsiTheme="minorHAnsi" w:cstheme="minorBidi"/>
            <w:kern w:val="2"/>
            <w:sz w:val="22"/>
            <w:szCs w:val="22"/>
            <w:lang w:eastAsia="en-AU"/>
            <w14:ligatures w14:val="standardContextual"/>
          </w:rPr>
          <w:tab/>
        </w:r>
        <w:r w:rsidRPr="00C8651A">
          <w:t>Definitions—sch 2A</w:t>
        </w:r>
        <w:r>
          <w:tab/>
        </w:r>
        <w:r>
          <w:fldChar w:fldCharType="begin"/>
        </w:r>
        <w:r>
          <w:instrText xml:space="preserve"> PAGEREF _Toc150856401 \h </w:instrText>
        </w:r>
        <w:r>
          <w:fldChar w:fldCharType="separate"/>
        </w:r>
        <w:r w:rsidR="00EE491D">
          <w:t>253</w:t>
        </w:r>
        <w:r>
          <w:fldChar w:fldCharType="end"/>
        </w:r>
      </w:hyperlink>
    </w:p>
    <w:p w14:paraId="30485FBC" w14:textId="09006F94"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402" w:history="1">
        <w:r w:rsidRPr="00C8651A">
          <w:t>2A.2</w:t>
        </w:r>
        <w:r>
          <w:rPr>
            <w:rFonts w:asciiTheme="minorHAnsi" w:eastAsiaTheme="minorEastAsia" w:hAnsiTheme="minorHAnsi" w:cstheme="minorBidi"/>
            <w:kern w:val="2"/>
            <w:sz w:val="22"/>
            <w:szCs w:val="22"/>
            <w:lang w:eastAsia="en-AU"/>
            <w14:ligatures w14:val="standardContextual"/>
          </w:rPr>
          <w:tab/>
        </w:r>
        <w:r w:rsidRPr="00C8651A">
          <w:rPr>
            <w:lang w:eastAsia="en-AU"/>
          </w:rPr>
          <w:t>Valuation as at assessment day, not including asbestos etc</w:t>
        </w:r>
        <w:r>
          <w:tab/>
        </w:r>
        <w:r>
          <w:fldChar w:fldCharType="begin"/>
        </w:r>
        <w:r>
          <w:instrText xml:space="preserve"> PAGEREF _Toc150856402 \h </w:instrText>
        </w:r>
        <w:r>
          <w:fldChar w:fldCharType="separate"/>
        </w:r>
        <w:r w:rsidR="00EE491D">
          <w:t>253</w:t>
        </w:r>
        <w:r>
          <w:fldChar w:fldCharType="end"/>
        </w:r>
      </w:hyperlink>
    </w:p>
    <w:p w14:paraId="638D6E3C" w14:textId="5BC6C4D4"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403" w:history="1">
        <w:r w:rsidRPr="00C8651A">
          <w:t>2A.3</w:t>
        </w:r>
        <w:r>
          <w:rPr>
            <w:rFonts w:asciiTheme="minorHAnsi" w:eastAsiaTheme="minorEastAsia" w:hAnsiTheme="minorHAnsi" w:cstheme="minorBidi"/>
            <w:kern w:val="2"/>
            <w:sz w:val="22"/>
            <w:szCs w:val="22"/>
            <w:lang w:eastAsia="en-AU"/>
            <w14:ligatures w14:val="standardContextual"/>
          </w:rPr>
          <w:tab/>
        </w:r>
        <w:r w:rsidRPr="00C8651A">
          <w:rPr>
            <w:lang w:eastAsia="en-AU"/>
          </w:rPr>
          <w:t>Accredited valuers to carry out valuation</w:t>
        </w:r>
        <w:r>
          <w:tab/>
        </w:r>
        <w:r>
          <w:fldChar w:fldCharType="begin"/>
        </w:r>
        <w:r>
          <w:instrText xml:space="preserve"> PAGEREF _Toc150856403 \h </w:instrText>
        </w:r>
        <w:r>
          <w:fldChar w:fldCharType="separate"/>
        </w:r>
        <w:r w:rsidR="00EE491D">
          <w:t>254</w:t>
        </w:r>
        <w:r>
          <w:fldChar w:fldCharType="end"/>
        </w:r>
      </w:hyperlink>
    </w:p>
    <w:p w14:paraId="43CAE3D1" w14:textId="6528AA9D"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404" w:history="1">
        <w:r w:rsidRPr="00C8651A">
          <w:t>2A.4</w:t>
        </w:r>
        <w:r>
          <w:rPr>
            <w:rFonts w:asciiTheme="minorHAnsi" w:eastAsiaTheme="minorEastAsia" w:hAnsiTheme="minorHAnsi" w:cstheme="minorBidi"/>
            <w:kern w:val="2"/>
            <w:sz w:val="22"/>
            <w:szCs w:val="22"/>
            <w:lang w:eastAsia="en-AU"/>
            <w14:ligatures w14:val="standardContextual"/>
          </w:rPr>
          <w:tab/>
        </w:r>
        <w:r w:rsidRPr="00C8651A">
          <w:rPr>
            <w:lang w:eastAsia="en-AU"/>
          </w:rPr>
          <w:t>Valuation to be given to lessee and Asbestos Response Taskforce</w:t>
        </w:r>
        <w:r>
          <w:tab/>
        </w:r>
        <w:r>
          <w:fldChar w:fldCharType="begin"/>
        </w:r>
        <w:r>
          <w:instrText xml:space="preserve"> PAGEREF _Toc150856404 \h </w:instrText>
        </w:r>
        <w:r>
          <w:fldChar w:fldCharType="separate"/>
        </w:r>
        <w:r w:rsidR="00EE491D">
          <w:t>254</w:t>
        </w:r>
        <w:r>
          <w:fldChar w:fldCharType="end"/>
        </w:r>
      </w:hyperlink>
    </w:p>
    <w:p w14:paraId="5992919B" w14:textId="30F876FE"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405" w:history="1">
        <w:r w:rsidRPr="00C8651A">
          <w:t>2A.5</w:t>
        </w:r>
        <w:r>
          <w:rPr>
            <w:rFonts w:asciiTheme="minorHAnsi" w:eastAsiaTheme="minorEastAsia" w:hAnsiTheme="minorHAnsi" w:cstheme="minorBidi"/>
            <w:kern w:val="2"/>
            <w:sz w:val="22"/>
            <w:szCs w:val="22"/>
            <w:lang w:eastAsia="en-AU"/>
            <w14:ligatures w14:val="standardContextual"/>
          </w:rPr>
          <w:tab/>
        </w:r>
        <w:r w:rsidRPr="00C8651A">
          <w:rPr>
            <w:lang w:eastAsia="en-AU"/>
          </w:rPr>
          <w:t>Presidential determination—request by Asbestos Response Taskforce</w:t>
        </w:r>
        <w:r>
          <w:tab/>
        </w:r>
        <w:r>
          <w:fldChar w:fldCharType="begin"/>
        </w:r>
        <w:r>
          <w:instrText xml:space="preserve"> PAGEREF _Toc150856405 \h </w:instrText>
        </w:r>
        <w:r>
          <w:fldChar w:fldCharType="separate"/>
        </w:r>
        <w:r w:rsidR="00EE491D">
          <w:t>254</w:t>
        </w:r>
        <w:r>
          <w:fldChar w:fldCharType="end"/>
        </w:r>
      </w:hyperlink>
    </w:p>
    <w:p w14:paraId="66E8C87D" w14:textId="3D6C1EC9"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406" w:history="1">
        <w:r w:rsidRPr="00C8651A">
          <w:t>2A.6</w:t>
        </w:r>
        <w:r>
          <w:rPr>
            <w:rFonts w:asciiTheme="minorHAnsi" w:eastAsiaTheme="minorEastAsia" w:hAnsiTheme="minorHAnsi" w:cstheme="minorBidi"/>
            <w:kern w:val="2"/>
            <w:sz w:val="22"/>
            <w:szCs w:val="22"/>
            <w:lang w:eastAsia="en-AU"/>
            <w14:ligatures w14:val="standardContextual"/>
          </w:rPr>
          <w:tab/>
        </w:r>
        <w:r w:rsidRPr="00C8651A">
          <w:rPr>
            <w:lang w:eastAsia="en-AU"/>
          </w:rPr>
          <w:t>Buyback program valuation</w:t>
        </w:r>
        <w:r>
          <w:tab/>
        </w:r>
        <w:r>
          <w:fldChar w:fldCharType="begin"/>
        </w:r>
        <w:r>
          <w:instrText xml:space="preserve"> PAGEREF _Toc150856406 \h </w:instrText>
        </w:r>
        <w:r>
          <w:fldChar w:fldCharType="separate"/>
        </w:r>
        <w:r w:rsidR="00EE491D">
          <w:t>255</w:t>
        </w:r>
        <w:r>
          <w:fldChar w:fldCharType="end"/>
        </w:r>
      </w:hyperlink>
    </w:p>
    <w:p w14:paraId="0B6053CE" w14:textId="79EE3965"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407" w:history="1">
        <w:r w:rsidRPr="00C8651A">
          <w:t>2A.7</w:t>
        </w:r>
        <w:r>
          <w:rPr>
            <w:rFonts w:asciiTheme="minorHAnsi" w:eastAsiaTheme="minorEastAsia" w:hAnsiTheme="minorHAnsi" w:cstheme="minorBidi"/>
            <w:kern w:val="2"/>
            <w:sz w:val="22"/>
            <w:szCs w:val="22"/>
            <w:lang w:eastAsia="en-AU"/>
            <w14:ligatures w14:val="standardContextual"/>
          </w:rPr>
          <w:tab/>
        </w:r>
        <w:r w:rsidRPr="00C8651A">
          <w:rPr>
            <w:lang w:eastAsia="en-AU"/>
          </w:rPr>
          <w:t>Presidential determination—request by lessee</w:t>
        </w:r>
        <w:r>
          <w:tab/>
        </w:r>
        <w:r>
          <w:fldChar w:fldCharType="begin"/>
        </w:r>
        <w:r>
          <w:instrText xml:space="preserve"> PAGEREF _Toc150856407 \h </w:instrText>
        </w:r>
        <w:r>
          <w:fldChar w:fldCharType="separate"/>
        </w:r>
        <w:r w:rsidR="00EE491D">
          <w:t>255</w:t>
        </w:r>
        <w:r>
          <w:fldChar w:fldCharType="end"/>
        </w:r>
      </w:hyperlink>
    </w:p>
    <w:p w14:paraId="097BCB00" w14:textId="1D81D1F1"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408" w:history="1">
        <w:r w:rsidRPr="00C8651A">
          <w:t>2A.8</w:t>
        </w:r>
        <w:r>
          <w:rPr>
            <w:rFonts w:asciiTheme="minorHAnsi" w:eastAsiaTheme="minorEastAsia" w:hAnsiTheme="minorHAnsi" w:cstheme="minorBidi"/>
            <w:kern w:val="2"/>
            <w:sz w:val="22"/>
            <w:szCs w:val="22"/>
            <w:lang w:eastAsia="en-AU"/>
            <w14:ligatures w14:val="standardContextual"/>
          </w:rPr>
          <w:tab/>
        </w:r>
        <w:r w:rsidRPr="00C8651A">
          <w:rPr>
            <w:lang w:eastAsia="en-AU"/>
          </w:rPr>
          <w:t>Presidential determination</w:t>
        </w:r>
        <w:r>
          <w:tab/>
        </w:r>
        <w:r>
          <w:fldChar w:fldCharType="begin"/>
        </w:r>
        <w:r>
          <w:instrText xml:space="preserve"> PAGEREF _Toc150856408 \h </w:instrText>
        </w:r>
        <w:r>
          <w:fldChar w:fldCharType="separate"/>
        </w:r>
        <w:r w:rsidR="00EE491D">
          <w:t>256</w:t>
        </w:r>
        <w:r>
          <w:fldChar w:fldCharType="end"/>
        </w:r>
      </w:hyperlink>
    </w:p>
    <w:p w14:paraId="6D276536" w14:textId="23B9D9A1"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409" w:history="1">
        <w:r w:rsidRPr="00C8651A">
          <w:t>2A.9</w:t>
        </w:r>
        <w:r>
          <w:rPr>
            <w:rFonts w:asciiTheme="minorHAnsi" w:eastAsiaTheme="minorEastAsia" w:hAnsiTheme="minorHAnsi" w:cstheme="minorBidi"/>
            <w:kern w:val="2"/>
            <w:sz w:val="22"/>
            <w:szCs w:val="22"/>
            <w:lang w:eastAsia="en-AU"/>
            <w14:ligatures w14:val="standardContextual"/>
          </w:rPr>
          <w:tab/>
        </w:r>
        <w:r w:rsidRPr="00C8651A">
          <w:rPr>
            <w:lang w:eastAsia="en-AU"/>
          </w:rPr>
          <w:t>Amount payable for surrender of affected lease</w:t>
        </w:r>
        <w:r>
          <w:tab/>
        </w:r>
        <w:r>
          <w:fldChar w:fldCharType="begin"/>
        </w:r>
        <w:r>
          <w:instrText xml:space="preserve"> PAGEREF _Toc150856409 \h </w:instrText>
        </w:r>
        <w:r>
          <w:fldChar w:fldCharType="separate"/>
        </w:r>
        <w:r w:rsidR="00EE491D">
          <w:t>257</w:t>
        </w:r>
        <w:r>
          <w:fldChar w:fldCharType="end"/>
        </w:r>
      </w:hyperlink>
    </w:p>
    <w:p w14:paraId="1B62BAE3" w14:textId="0E0F10B0" w:rsidR="000D134E" w:rsidRDefault="001B02E1">
      <w:pPr>
        <w:pStyle w:val="TOC6"/>
        <w:rPr>
          <w:rFonts w:asciiTheme="minorHAnsi" w:eastAsiaTheme="minorEastAsia" w:hAnsiTheme="minorHAnsi" w:cstheme="minorBidi"/>
          <w:b w:val="0"/>
          <w:kern w:val="2"/>
          <w:sz w:val="22"/>
          <w:szCs w:val="22"/>
          <w:lang w:eastAsia="en-AU"/>
          <w14:ligatures w14:val="standardContextual"/>
        </w:rPr>
      </w:pPr>
      <w:hyperlink w:anchor="_Toc150856410" w:history="1">
        <w:r w:rsidR="000D134E" w:rsidRPr="00C8651A">
          <w:t>Schedule 3</w:t>
        </w:r>
        <w:r w:rsidR="000D134E">
          <w:rPr>
            <w:rFonts w:asciiTheme="minorHAnsi" w:eastAsiaTheme="minorEastAsia" w:hAnsiTheme="minorHAnsi" w:cstheme="minorBidi"/>
            <w:b w:val="0"/>
            <w:kern w:val="2"/>
            <w:sz w:val="22"/>
            <w:szCs w:val="22"/>
            <w:lang w:eastAsia="en-AU"/>
            <w14:ligatures w14:val="standardContextual"/>
          </w:rPr>
          <w:tab/>
        </w:r>
        <w:r w:rsidR="000D134E" w:rsidRPr="00C8651A">
          <w:t>Matters exempt from third</w:t>
        </w:r>
        <w:r w:rsidR="000D134E" w:rsidRPr="00C8651A">
          <w:noBreakHyphen/>
          <w:t>party ACAT review</w:t>
        </w:r>
        <w:r w:rsidR="000D134E">
          <w:tab/>
        </w:r>
        <w:r w:rsidR="000D134E" w:rsidRPr="000D134E">
          <w:rPr>
            <w:b w:val="0"/>
            <w:sz w:val="20"/>
          </w:rPr>
          <w:fldChar w:fldCharType="begin"/>
        </w:r>
        <w:r w:rsidR="000D134E" w:rsidRPr="000D134E">
          <w:rPr>
            <w:b w:val="0"/>
            <w:sz w:val="20"/>
          </w:rPr>
          <w:instrText xml:space="preserve"> PAGEREF _Toc150856410 \h </w:instrText>
        </w:r>
        <w:r w:rsidR="000D134E" w:rsidRPr="000D134E">
          <w:rPr>
            <w:b w:val="0"/>
            <w:sz w:val="20"/>
          </w:rPr>
        </w:r>
        <w:r w:rsidR="000D134E" w:rsidRPr="000D134E">
          <w:rPr>
            <w:b w:val="0"/>
            <w:sz w:val="20"/>
          </w:rPr>
          <w:fldChar w:fldCharType="separate"/>
        </w:r>
        <w:r w:rsidR="00EE491D">
          <w:rPr>
            <w:b w:val="0"/>
            <w:sz w:val="20"/>
          </w:rPr>
          <w:t>258</w:t>
        </w:r>
        <w:r w:rsidR="000D134E" w:rsidRPr="000D134E">
          <w:rPr>
            <w:b w:val="0"/>
            <w:sz w:val="20"/>
          </w:rPr>
          <w:fldChar w:fldCharType="end"/>
        </w:r>
      </w:hyperlink>
    </w:p>
    <w:p w14:paraId="35A84A17" w14:textId="7C6B065D" w:rsidR="000D134E" w:rsidRDefault="001B02E1">
      <w:pPr>
        <w:pStyle w:val="TOC7"/>
        <w:rPr>
          <w:rFonts w:asciiTheme="minorHAnsi" w:eastAsiaTheme="minorEastAsia" w:hAnsiTheme="minorHAnsi" w:cstheme="minorBidi"/>
          <w:b w:val="0"/>
          <w:kern w:val="2"/>
          <w:sz w:val="22"/>
          <w:szCs w:val="22"/>
          <w:lang w:eastAsia="en-AU"/>
          <w14:ligatures w14:val="standardContextual"/>
        </w:rPr>
      </w:pPr>
      <w:hyperlink w:anchor="_Toc150856411" w:history="1">
        <w:r w:rsidR="000D134E" w:rsidRPr="00C8651A">
          <w:t>Part 3.1</w:t>
        </w:r>
        <w:r w:rsidR="000D134E">
          <w:rPr>
            <w:rFonts w:asciiTheme="minorHAnsi" w:eastAsiaTheme="minorEastAsia" w:hAnsiTheme="minorHAnsi" w:cstheme="minorBidi"/>
            <w:b w:val="0"/>
            <w:kern w:val="2"/>
            <w:sz w:val="22"/>
            <w:szCs w:val="22"/>
            <w:lang w:eastAsia="en-AU"/>
            <w14:ligatures w14:val="standardContextual"/>
          </w:rPr>
          <w:tab/>
        </w:r>
        <w:r w:rsidR="000D134E" w:rsidRPr="00C8651A">
          <w:t>Definitions</w:t>
        </w:r>
        <w:r w:rsidR="000D134E">
          <w:tab/>
        </w:r>
        <w:r w:rsidR="000D134E" w:rsidRPr="000D134E">
          <w:rPr>
            <w:b w:val="0"/>
          </w:rPr>
          <w:fldChar w:fldCharType="begin"/>
        </w:r>
        <w:r w:rsidR="000D134E" w:rsidRPr="000D134E">
          <w:rPr>
            <w:b w:val="0"/>
          </w:rPr>
          <w:instrText xml:space="preserve"> PAGEREF _Toc150856411 \h </w:instrText>
        </w:r>
        <w:r w:rsidR="000D134E" w:rsidRPr="000D134E">
          <w:rPr>
            <w:b w:val="0"/>
          </w:rPr>
        </w:r>
        <w:r w:rsidR="000D134E" w:rsidRPr="000D134E">
          <w:rPr>
            <w:b w:val="0"/>
          </w:rPr>
          <w:fldChar w:fldCharType="separate"/>
        </w:r>
        <w:r w:rsidR="00EE491D">
          <w:rPr>
            <w:b w:val="0"/>
          </w:rPr>
          <w:t>258</w:t>
        </w:r>
        <w:r w:rsidR="000D134E" w:rsidRPr="000D134E">
          <w:rPr>
            <w:b w:val="0"/>
          </w:rPr>
          <w:fldChar w:fldCharType="end"/>
        </w:r>
      </w:hyperlink>
    </w:p>
    <w:p w14:paraId="142F33F8" w14:textId="1CA5A774"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412" w:history="1">
        <w:r w:rsidRPr="00C8651A">
          <w:t>3.1</w:t>
        </w:r>
        <w:r>
          <w:rPr>
            <w:rFonts w:asciiTheme="minorHAnsi" w:eastAsiaTheme="minorEastAsia" w:hAnsiTheme="minorHAnsi" w:cstheme="minorBidi"/>
            <w:kern w:val="2"/>
            <w:sz w:val="22"/>
            <w:szCs w:val="22"/>
            <w:lang w:eastAsia="en-AU"/>
            <w14:ligatures w14:val="standardContextual"/>
          </w:rPr>
          <w:tab/>
        </w:r>
        <w:r w:rsidRPr="00C8651A">
          <w:t>Definitions—sch 3</w:t>
        </w:r>
        <w:r>
          <w:tab/>
        </w:r>
        <w:r>
          <w:fldChar w:fldCharType="begin"/>
        </w:r>
        <w:r>
          <w:instrText xml:space="preserve"> PAGEREF _Toc150856412 \h </w:instrText>
        </w:r>
        <w:r>
          <w:fldChar w:fldCharType="separate"/>
        </w:r>
        <w:r w:rsidR="00EE491D">
          <w:t>258</w:t>
        </w:r>
        <w:r>
          <w:fldChar w:fldCharType="end"/>
        </w:r>
      </w:hyperlink>
    </w:p>
    <w:p w14:paraId="71E95BE0" w14:textId="0DB53EEE" w:rsidR="000D134E" w:rsidRDefault="001B02E1">
      <w:pPr>
        <w:pStyle w:val="TOC7"/>
        <w:rPr>
          <w:rFonts w:asciiTheme="minorHAnsi" w:eastAsiaTheme="minorEastAsia" w:hAnsiTheme="minorHAnsi" w:cstheme="minorBidi"/>
          <w:b w:val="0"/>
          <w:kern w:val="2"/>
          <w:sz w:val="22"/>
          <w:szCs w:val="22"/>
          <w:lang w:eastAsia="en-AU"/>
          <w14:ligatures w14:val="standardContextual"/>
        </w:rPr>
      </w:pPr>
      <w:hyperlink w:anchor="_Toc150856413" w:history="1">
        <w:r w:rsidR="000D134E" w:rsidRPr="00C8651A">
          <w:t>Part 3.2</w:t>
        </w:r>
        <w:r w:rsidR="000D134E">
          <w:rPr>
            <w:rFonts w:asciiTheme="minorHAnsi" w:eastAsiaTheme="minorEastAsia" w:hAnsiTheme="minorHAnsi" w:cstheme="minorBidi"/>
            <w:b w:val="0"/>
            <w:kern w:val="2"/>
            <w:sz w:val="22"/>
            <w:szCs w:val="22"/>
            <w:lang w:eastAsia="en-AU"/>
            <w14:ligatures w14:val="standardContextual"/>
          </w:rPr>
          <w:tab/>
        </w:r>
        <w:r w:rsidR="000D134E" w:rsidRPr="00C8651A">
          <w:t>Merit track matters exempt from third-party ACAT review</w:t>
        </w:r>
        <w:r w:rsidR="000D134E">
          <w:tab/>
        </w:r>
        <w:r w:rsidR="000D134E" w:rsidRPr="000D134E">
          <w:rPr>
            <w:b w:val="0"/>
          </w:rPr>
          <w:fldChar w:fldCharType="begin"/>
        </w:r>
        <w:r w:rsidR="000D134E" w:rsidRPr="000D134E">
          <w:rPr>
            <w:b w:val="0"/>
          </w:rPr>
          <w:instrText xml:space="preserve"> PAGEREF _Toc150856413 \h </w:instrText>
        </w:r>
        <w:r w:rsidR="000D134E" w:rsidRPr="000D134E">
          <w:rPr>
            <w:b w:val="0"/>
          </w:rPr>
        </w:r>
        <w:r w:rsidR="000D134E" w:rsidRPr="000D134E">
          <w:rPr>
            <w:b w:val="0"/>
          </w:rPr>
          <w:fldChar w:fldCharType="separate"/>
        </w:r>
        <w:r w:rsidR="00EE491D">
          <w:rPr>
            <w:b w:val="0"/>
          </w:rPr>
          <w:t>259</w:t>
        </w:r>
        <w:r w:rsidR="000D134E" w:rsidRPr="000D134E">
          <w:rPr>
            <w:b w:val="0"/>
          </w:rPr>
          <w:fldChar w:fldCharType="end"/>
        </w:r>
      </w:hyperlink>
    </w:p>
    <w:p w14:paraId="207695B7" w14:textId="6FE90315" w:rsidR="000D134E" w:rsidRDefault="001B02E1">
      <w:pPr>
        <w:pStyle w:val="TOC7"/>
        <w:rPr>
          <w:rFonts w:asciiTheme="minorHAnsi" w:eastAsiaTheme="minorEastAsia" w:hAnsiTheme="minorHAnsi" w:cstheme="minorBidi"/>
          <w:b w:val="0"/>
          <w:kern w:val="2"/>
          <w:sz w:val="22"/>
          <w:szCs w:val="22"/>
          <w:lang w:eastAsia="en-AU"/>
          <w14:ligatures w14:val="standardContextual"/>
        </w:rPr>
      </w:pPr>
      <w:hyperlink w:anchor="_Toc150856414" w:history="1">
        <w:r w:rsidR="000D134E" w:rsidRPr="00C8651A">
          <w:t>Part 3.3</w:t>
        </w:r>
        <w:r w:rsidR="000D134E">
          <w:rPr>
            <w:rFonts w:asciiTheme="minorHAnsi" w:eastAsiaTheme="minorEastAsia" w:hAnsiTheme="minorHAnsi" w:cstheme="minorBidi"/>
            <w:b w:val="0"/>
            <w:kern w:val="2"/>
            <w:sz w:val="22"/>
            <w:szCs w:val="22"/>
            <w:lang w:eastAsia="en-AU"/>
            <w14:ligatures w14:val="standardContextual"/>
          </w:rPr>
          <w:tab/>
        </w:r>
        <w:r w:rsidR="000D134E" w:rsidRPr="00C8651A">
          <w:t>Impact track matters exempt from third-party ACAT review</w:t>
        </w:r>
        <w:r w:rsidR="000D134E">
          <w:tab/>
        </w:r>
        <w:r w:rsidR="000D134E" w:rsidRPr="000D134E">
          <w:rPr>
            <w:b w:val="0"/>
          </w:rPr>
          <w:fldChar w:fldCharType="begin"/>
        </w:r>
        <w:r w:rsidR="000D134E" w:rsidRPr="000D134E">
          <w:rPr>
            <w:b w:val="0"/>
          </w:rPr>
          <w:instrText xml:space="preserve"> PAGEREF _Toc150856414 \h </w:instrText>
        </w:r>
        <w:r w:rsidR="000D134E" w:rsidRPr="000D134E">
          <w:rPr>
            <w:b w:val="0"/>
          </w:rPr>
        </w:r>
        <w:r w:rsidR="000D134E" w:rsidRPr="000D134E">
          <w:rPr>
            <w:b w:val="0"/>
          </w:rPr>
          <w:fldChar w:fldCharType="separate"/>
        </w:r>
        <w:r w:rsidR="00EE491D">
          <w:rPr>
            <w:b w:val="0"/>
          </w:rPr>
          <w:t>269</w:t>
        </w:r>
        <w:r w:rsidR="000D134E" w:rsidRPr="000D134E">
          <w:rPr>
            <w:b w:val="0"/>
          </w:rPr>
          <w:fldChar w:fldCharType="end"/>
        </w:r>
      </w:hyperlink>
    </w:p>
    <w:p w14:paraId="005A5258" w14:textId="6461E00E" w:rsidR="000D134E" w:rsidRDefault="001B02E1">
      <w:pPr>
        <w:pStyle w:val="TOC7"/>
        <w:rPr>
          <w:rFonts w:asciiTheme="minorHAnsi" w:eastAsiaTheme="minorEastAsia" w:hAnsiTheme="minorHAnsi" w:cstheme="minorBidi"/>
          <w:b w:val="0"/>
          <w:kern w:val="2"/>
          <w:sz w:val="22"/>
          <w:szCs w:val="22"/>
          <w:lang w:eastAsia="en-AU"/>
          <w14:ligatures w14:val="standardContextual"/>
        </w:rPr>
      </w:pPr>
      <w:hyperlink w:anchor="_Toc150856415" w:history="1">
        <w:r w:rsidR="000D134E" w:rsidRPr="00C8651A">
          <w:t>Part 3.4</w:t>
        </w:r>
        <w:r w:rsidR="000D134E">
          <w:rPr>
            <w:rFonts w:asciiTheme="minorHAnsi" w:eastAsiaTheme="minorEastAsia" w:hAnsiTheme="minorHAnsi" w:cstheme="minorBidi"/>
            <w:b w:val="0"/>
            <w:kern w:val="2"/>
            <w:sz w:val="22"/>
            <w:szCs w:val="22"/>
            <w:lang w:eastAsia="en-AU"/>
            <w14:ligatures w14:val="standardContextual"/>
          </w:rPr>
          <w:tab/>
        </w:r>
        <w:r w:rsidR="000D134E" w:rsidRPr="00C8651A">
          <w:t>Maps</w:t>
        </w:r>
        <w:r w:rsidR="000D134E">
          <w:tab/>
        </w:r>
        <w:r w:rsidR="000D134E" w:rsidRPr="000D134E">
          <w:rPr>
            <w:b w:val="0"/>
          </w:rPr>
          <w:fldChar w:fldCharType="begin"/>
        </w:r>
        <w:r w:rsidR="000D134E" w:rsidRPr="000D134E">
          <w:rPr>
            <w:b w:val="0"/>
          </w:rPr>
          <w:instrText xml:space="preserve"> PAGEREF _Toc150856415 \h </w:instrText>
        </w:r>
        <w:r w:rsidR="000D134E" w:rsidRPr="000D134E">
          <w:rPr>
            <w:b w:val="0"/>
          </w:rPr>
        </w:r>
        <w:r w:rsidR="000D134E" w:rsidRPr="000D134E">
          <w:rPr>
            <w:b w:val="0"/>
          </w:rPr>
          <w:fldChar w:fldCharType="separate"/>
        </w:r>
        <w:r w:rsidR="00EE491D">
          <w:rPr>
            <w:b w:val="0"/>
          </w:rPr>
          <w:t>270</w:t>
        </w:r>
        <w:r w:rsidR="000D134E" w:rsidRPr="000D134E">
          <w:rPr>
            <w:b w:val="0"/>
          </w:rPr>
          <w:fldChar w:fldCharType="end"/>
        </w:r>
      </w:hyperlink>
    </w:p>
    <w:p w14:paraId="2415AAAD" w14:textId="179ABF15" w:rsidR="000D134E" w:rsidRDefault="001B02E1">
      <w:pPr>
        <w:pStyle w:val="TOC8"/>
        <w:rPr>
          <w:rFonts w:asciiTheme="minorHAnsi" w:eastAsiaTheme="minorEastAsia" w:hAnsiTheme="minorHAnsi" w:cstheme="minorBidi"/>
          <w:b w:val="0"/>
          <w:kern w:val="2"/>
          <w:sz w:val="22"/>
          <w:szCs w:val="22"/>
          <w:lang w:eastAsia="en-AU"/>
          <w14:ligatures w14:val="standardContextual"/>
        </w:rPr>
      </w:pPr>
      <w:hyperlink w:anchor="_Toc150856416" w:history="1">
        <w:r w:rsidR="000D134E" w:rsidRPr="00C8651A">
          <w:t>Division 3.4.1</w:t>
        </w:r>
        <w:r w:rsidR="000D134E">
          <w:rPr>
            <w:rFonts w:asciiTheme="minorHAnsi" w:eastAsiaTheme="minorEastAsia" w:hAnsiTheme="minorHAnsi" w:cstheme="minorBidi"/>
            <w:b w:val="0"/>
            <w:kern w:val="2"/>
            <w:sz w:val="22"/>
            <w:szCs w:val="22"/>
            <w:lang w:eastAsia="en-AU"/>
            <w14:ligatures w14:val="standardContextual"/>
          </w:rPr>
          <w:tab/>
        </w:r>
        <w:r w:rsidR="000D134E" w:rsidRPr="00C8651A">
          <w:t>City centre</w:t>
        </w:r>
        <w:r w:rsidR="000D134E">
          <w:tab/>
        </w:r>
        <w:r w:rsidR="000D134E" w:rsidRPr="000D134E">
          <w:rPr>
            <w:b w:val="0"/>
          </w:rPr>
          <w:fldChar w:fldCharType="begin"/>
        </w:r>
        <w:r w:rsidR="000D134E" w:rsidRPr="000D134E">
          <w:rPr>
            <w:b w:val="0"/>
          </w:rPr>
          <w:instrText xml:space="preserve"> PAGEREF _Toc150856416 \h </w:instrText>
        </w:r>
        <w:r w:rsidR="000D134E" w:rsidRPr="000D134E">
          <w:rPr>
            <w:b w:val="0"/>
          </w:rPr>
        </w:r>
        <w:r w:rsidR="000D134E" w:rsidRPr="000D134E">
          <w:rPr>
            <w:b w:val="0"/>
          </w:rPr>
          <w:fldChar w:fldCharType="separate"/>
        </w:r>
        <w:r w:rsidR="00EE491D">
          <w:rPr>
            <w:b w:val="0"/>
          </w:rPr>
          <w:t>270</w:t>
        </w:r>
        <w:r w:rsidR="000D134E" w:rsidRPr="000D134E">
          <w:rPr>
            <w:b w:val="0"/>
          </w:rPr>
          <w:fldChar w:fldCharType="end"/>
        </w:r>
      </w:hyperlink>
    </w:p>
    <w:p w14:paraId="6E4164DF" w14:textId="51641FB4" w:rsidR="000D134E" w:rsidRDefault="001B02E1">
      <w:pPr>
        <w:pStyle w:val="TOC8"/>
        <w:rPr>
          <w:rFonts w:asciiTheme="minorHAnsi" w:eastAsiaTheme="minorEastAsia" w:hAnsiTheme="minorHAnsi" w:cstheme="minorBidi"/>
          <w:b w:val="0"/>
          <w:kern w:val="2"/>
          <w:sz w:val="22"/>
          <w:szCs w:val="22"/>
          <w:lang w:eastAsia="en-AU"/>
          <w14:ligatures w14:val="standardContextual"/>
        </w:rPr>
      </w:pPr>
      <w:hyperlink w:anchor="_Toc150856417" w:history="1">
        <w:r w:rsidR="000D134E" w:rsidRPr="00C8651A">
          <w:t>Division 3.4.2</w:t>
        </w:r>
        <w:r w:rsidR="000D134E">
          <w:rPr>
            <w:rFonts w:asciiTheme="minorHAnsi" w:eastAsiaTheme="minorEastAsia" w:hAnsiTheme="minorHAnsi" w:cstheme="minorBidi"/>
            <w:b w:val="0"/>
            <w:kern w:val="2"/>
            <w:sz w:val="22"/>
            <w:szCs w:val="22"/>
            <w:lang w:eastAsia="en-AU"/>
            <w14:ligatures w14:val="standardContextual"/>
          </w:rPr>
          <w:tab/>
        </w:r>
        <w:r w:rsidR="000D134E" w:rsidRPr="00C8651A">
          <w:t>Belconnen town centre</w:t>
        </w:r>
        <w:r w:rsidR="000D134E">
          <w:tab/>
        </w:r>
        <w:r w:rsidR="000D134E" w:rsidRPr="000D134E">
          <w:rPr>
            <w:b w:val="0"/>
          </w:rPr>
          <w:fldChar w:fldCharType="begin"/>
        </w:r>
        <w:r w:rsidR="000D134E" w:rsidRPr="000D134E">
          <w:rPr>
            <w:b w:val="0"/>
          </w:rPr>
          <w:instrText xml:space="preserve"> PAGEREF _Toc150856417 \h </w:instrText>
        </w:r>
        <w:r w:rsidR="000D134E" w:rsidRPr="000D134E">
          <w:rPr>
            <w:b w:val="0"/>
          </w:rPr>
        </w:r>
        <w:r w:rsidR="000D134E" w:rsidRPr="000D134E">
          <w:rPr>
            <w:b w:val="0"/>
          </w:rPr>
          <w:fldChar w:fldCharType="separate"/>
        </w:r>
        <w:r w:rsidR="00EE491D">
          <w:rPr>
            <w:b w:val="0"/>
          </w:rPr>
          <w:t>271</w:t>
        </w:r>
        <w:r w:rsidR="000D134E" w:rsidRPr="000D134E">
          <w:rPr>
            <w:b w:val="0"/>
          </w:rPr>
          <w:fldChar w:fldCharType="end"/>
        </w:r>
      </w:hyperlink>
    </w:p>
    <w:p w14:paraId="5DC7A5D0" w14:textId="6740B9D9" w:rsidR="000D134E" w:rsidRDefault="001B02E1">
      <w:pPr>
        <w:pStyle w:val="TOC8"/>
        <w:rPr>
          <w:rFonts w:asciiTheme="minorHAnsi" w:eastAsiaTheme="minorEastAsia" w:hAnsiTheme="minorHAnsi" w:cstheme="minorBidi"/>
          <w:b w:val="0"/>
          <w:kern w:val="2"/>
          <w:sz w:val="22"/>
          <w:szCs w:val="22"/>
          <w:lang w:eastAsia="en-AU"/>
          <w14:ligatures w14:val="standardContextual"/>
        </w:rPr>
      </w:pPr>
      <w:hyperlink w:anchor="_Toc150856418" w:history="1">
        <w:r w:rsidR="000D134E" w:rsidRPr="00C8651A">
          <w:t>Division 3.4.3</w:t>
        </w:r>
        <w:r w:rsidR="000D134E">
          <w:rPr>
            <w:rFonts w:asciiTheme="minorHAnsi" w:eastAsiaTheme="minorEastAsia" w:hAnsiTheme="minorHAnsi" w:cstheme="minorBidi"/>
            <w:b w:val="0"/>
            <w:kern w:val="2"/>
            <w:sz w:val="22"/>
            <w:szCs w:val="22"/>
            <w:lang w:eastAsia="en-AU"/>
            <w14:ligatures w14:val="standardContextual"/>
          </w:rPr>
          <w:tab/>
        </w:r>
        <w:r w:rsidR="000D134E" w:rsidRPr="00C8651A">
          <w:t>Gungahlin town centre</w:t>
        </w:r>
        <w:r w:rsidR="000D134E">
          <w:tab/>
        </w:r>
        <w:r w:rsidR="000D134E" w:rsidRPr="000D134E">
          <w:rPr>
            <w:b w:val="0"/>
          </w:rPr>
          <w:fldChar w:fldCharType="begin"/>
        </w:r>
        <w:r w:rsidR="000D134E" w:rsidRPr="000D134E">
          <w:rPr>
            <w:b w:val="0"/>
          </w:rPr>
          <w:instrText xml:space="preserve"> PAGEREF _Toc150856418 \h </w:instrText>
        </w:r>
        <w:r w:rsidR="000D134E" w:rsidRPr="000D134E">
          <w:rPr>
            <w:b w:val="0"/>
          </w:rPr>
        </w:r>
        <w:r w:rsidR="000D134E" w:rsidRPr="000D134E">
          <w:rPr>
            <w:b w:val="0"/>
          </w:rPr>
          <w:fldChar w:fldCharType="separate"/>
        </w:r>
        <w:r w:rsidR="00EE491D">
          <w:rPr>
            <w:b w:val="0"/>
          </w:rPr>
          <w:t>272</w:t>
        </w:r>
        <w:r w:rsidR="000D134E" w:rsidRPr="000D134E">
          <w:rPr>
            <w:b w:val="0"/>
          </w:rPr>
          <w:fldChar w:fldCharType="end"/>
        </w:r>
      </w:hyperlink>
    </w:p>
    <w:p w14:paraId="4F30FE7E" w14:textId="2327D98E" w:rsidR="000D134E" w:rsidRDefault="001B02E1">
      <w:pPr>
        <w:pStyle w:val="TOC8"/>
        <w:rPr>
          <w:rFonts w:asciiTheme="minorHAnsi" w:eastAsiaTheme="minorEastAsia" w:hAnsiTheme="minorHAnsi" w:cstheme="minorBidi"/>
          <w:b w:val="0"/>
          <w:kern w:val="2"/>
          <w:sz w:val="22"/>
          <w:szCs w:val="22"/>
          <w:lang w:eastAsia="en-AU"/>
          <w14:ligatures w14:val="standardContextual"/>
        </w:rPr>
      </w:pPr>
      <w:hyperlink w:anchor="_Toc150856419" w:history="1">
        <w:r w:rsidR="000D134E" w:rsidRPr="00C8651A">
          <w:t>Division 3.4.4</w:t>
        </w:r>
        <w:r w:rsidR="000D134E">
          <w:rPr>
            <w:rFonts w:asciiTheme="minorHAnsi" w:eastAsiaTheme="minorEastAsia" w:hAnsiTheme="minorHAnsi" w:cstheme="minorBidi"/>
            <w:b w:val="0"/>
            <w:kern w:val="2"/>
            <w:sz w:val="22"/>
            <w:szCs w:val="22"/>
            <w:lang w:eastAsia="en-AU"/>
            <w14:ligatures w14:val="standardContextual"/>
          </w:rPr>
          <w:tab/>
        </w:r>
        <w:r w:rsidR="000D134E" w:rsidRPr="00C8651A">
          <w:t>Tuggeranong town centre</w:t>
        </w:r>
        <w:r w:rsidR="000D134E">
          <w:tab/>
        </w:r>
        <w:r w:rsidR="000D134E" w:rsidRPr="000D134E">
          <w:rPr>
            <w:b w:val="0"/>
          </w:rPr>
          <w:fldChar w:fldCharType="begin"/>
        </w:r>
        <w:r w:rsidR="000D134E" w:rsidRPr="000D134E">
          <w:rPr>
            <w:b w:val="0"/>
          </w:rPr>
          <w:instrText xml:space="preserve"> PAGEREF _Toc150856419 \h </w:instrText>
        </w:r>
        <w:r w:rsidR="000D134E" w:rsidRPr="000D134E">
          <w:rPr>
            <w:b w:val="0"/>
          </w:rPr>
        </w:r>
        <w:r w:rsidR="000D134E" w:rsidRPr="000D134E">
          <w:rPr>
            <w:b w:val="0"/>
          </w:rPr>
          <w:fldChar w:fldCharType="separate"/>
        </w:r>
        <w:r w:rsidR="00EE491D">
          <w:rPr>
            <w:b w:val="0"/>
          </w:rPr>
          <w:t>273</w:t>
        </w:r>
        <w:r w:rsidR="000D134E" w:rsidRPr="000D134E">
          <w:rPr>
            <w:b w:val="0"/>
          </w:rPr>
          <w:fldChar w:fldCharType="end"/>
        </w:r>
      </w:hyperlink>
    </w:p>
    <w:p w14:paraId="25A01120" w14:textId="5DD698FB" w:rsidR="000D134E" w:rsidRDefault="001B02E1">
      <w:pPr>
        <w:pStyle w:val="TOC8"/>
        <w:rPr>
          <w:rFonts w:asciiTheme="minorHAnsi" w:eastAsiaTheme="minorEastAsia" w:hAnsiTheme="minorHAnsi" w:cstheme="minorBidi"/>
          <w:b w:val="0"/>
          <w:kern w:val="2"/>
          <w:sz w:val="22"/>
          <w:szCs w:val="22"/>
          <w:lang w:eastAsia="en-AU"/>
          <w14:ligatures w14:val="standardContextual"/>
        </w:rPr>
      </w:pPr>
      <w:hyperlink w:anchor="_Toc150856420" w:history="1">
        <w:r w:rsidR="000D134E" w:rsidRPr="00C8651A">
          <w:t>Division 3.4.5</w:t>
        </w:r>
        <w:r w:rsidR="000D134E">
          <w:rPr>
            <w:rFonts w:asciiTheme="minorHAnsi" w:eastAsiaTheme="minorEastAsia" w:hAnsiTheme="minorHAnsi" w:cstheme="minorBidi"/>
            <w:b w:val="0"/>
            <w:kern w:val="2"/>
            <w:sz w:val="22"/>
            <w:szCs w:val="22"/>
            <w:lang w:eastAsia="en-AU"/>
            <w14:ligatures w14:val="standardContextual"/>
          </w:rPr>
          <w:tab/>
        </w:r>
        <w:r w:rsidR="000D134E" w:rsidRPr="00C8651A">
          <w:t>Woden town centre</w:t>
        </w:r>
        <w:r w:rsidR="000D134E">
          <w:tab/>
        </w:r>
        <w:r w:rsidR="000D134E" w:rsidRPr="000D134E">
          <w:rPr>
            <w:b w:val="0"/>
          </w:rPr>
          <w:fldChar w:fldCharType="begin"/>
        </w:r>
        <w:r w:rsidR="000D134E" w:rsidRPr="000D134E">
          <w:rPr>
            <w:b w:val="0"/>
          </w:rPr>
          <w:instrText xml:space="preserve"> PAGEREF _Toc150856420 \h </w:instrText>
        </w:r>
        <w:r w:rsidR="000D134E" w:rsidRPr="000D134E">
          <w:rPr>
            <w:b w:val="0"/>
          </w:rPr>
        </w:r>
        <w:r w:rsidR="000D134E" w:rsidRPr="000D134E">
          <w:rPr>
            <w:b w:val="0"/>
          </w:rPr>
          <w:fldChar w:fldCharType="separate"/>
        </w:r>
        <w:r w:rsidR="00EE491D">
          <w:rPr>
            <w:b w:val="0"/>
          </w:rPr>
          <w:t>274</w:t>
        </w:r>
        <w:r w:rsidR="000D134E" w:rsidRPr="000D134E">
          <w:rPr>
            <w:b w:val="0"/>
          </w:rPr>
          <w:fldChar w:fldCharType="end"/>
        </w:r>
      </w:hyperlink>
    </w:p>
    <w:p w14:paraId="08BDBAF1" w14:textId="69763A6C" w:rsidR="000D134E" w:rsidRDefault="001B02E1">
      <w:pPr>
        <w:pStyle w:val="TOC8"/>
        <w:rPr>
          <w:rFonts w:asciiTheme="minorHAnsi" w:eastAsiaTheme="minorEastAsia" w:hAnsiTheme="minorHAnsi" w:cstheme="minorBidi"/>
          <w:b w:val="0"/>
          <w:kern w:val="2"/>
          <w:sz w:val="22"/>
          <w:szCs w:val="22"/>
          <w:lang w:eastAsia="en-AU"/>
          <w14:ligatures w14:val="standardContextual"/>
        </w:rPr>
      </w:pPr>
      <w:hyperlink w:anchor="_Toc150856421" w:history="1">
        <w:r w:rsidR="000D134E" w:rsidRPr="00C8651A">
          <w:t>Division 3.4.6</w:t>
        </w:r>
        <w:r w:rsidR="000D134E">
          <w:rPr>
            <w:rFonts w:asciiTheme="minorHAnsi" w:eastAsiaTheme="minorEastAsia" w:hAnsiTheme="minorHAnsi" w:cstheme="minorBidi"/>
            <w:b w:val="0"/>
            <w:kern w:val="2"/>
            <w:sz w:val="22"/>
            <w:szCs w:val="22"/>
            <w:lang w:eastAsia="en-AU"/>
            <w14:ligatures w14:val="standardContextual"/>
          </w:rPr>
          <w:tab/>
        </w:r>
        <w:r w:rsidR="000D134E" w:rsidRPr="00C8651A">
          <w:t>Kingston Foreshore</w:t>
        </w:r>
        <w:r w:rsidR="000D134E">
          <w:tab/>
        </w:r>
        <w:r w:rsidR="000D134E" w:rsidRPr="000D134E">
          <w:rPr>
            <w:b w:val="0"/>
          </w:rPr>
          <w:fldChar w:fldCharType="begin"/>
        </w:r>
        <w:r w:rsidR="000D134E" w:rsidRPr="000D134E">
          <w:rPr>
            <w:b w:val="0"/>
          </w:rPr>
          <w:instrText xml:space="preserve"> PAGEREF _Toc150856421 \h </w:instrText>
        </w:r>
        <w:r w:rsidR="000D134E" w:rsidRPr="000D134E">
          <w:rPr>
            <w:b w:val="0"/>
          </w:rPr>
        </w:r>
        <w:r w:rsidR="000D134E" w:rsidRPr="000D134E">
          <w:rPr>
            <w:b w:val="0"/>
          </w:rPr>
          <w:fldChar w:fldCharType="separate"/>
        </w:r>
        <w:r w:rsidR="00EE491D">
          <w:rPr>
            <w:b w:val="0"/>
          </w:rPr>
          <w:t>275</w:t>
        </w:r>
        <w:r w:rsidR="000D134E" w:rsidRPr="000D134E">
          <w:rPr>
            <w:b w:val="0"/>
          </w:rPr>
          <w:fldChar w:fldCharType="end"/>
        </w:r>
      </w:hyperlink>
    </w:p>
    <w:p w14:paraId="71B95982" w14:textId="50D631B8" w:rsidR="000D134E" w:rsidRDefault="001B02E1">
      <w:pPr>
        <w:pStyle w:val="TOC8"/>
        <w:rPr>
          <w:rFonts w:asciiTheme="minorHAnsi" w:eastAsiaTheme="minorEastAsia" w:hAnsiTheme="minorHAnsi" w:cstheme="minorBidi"/>
          <w:b w:val="0"/>
          <w:kern w:val="2"/>
          <w:sz w:val="22"/>
          <w:szCs w:val="22"/>
          <w:lang w:eastAsia="en-AU"/>
          <w14:ligatures w14:val="standardContextual"/>
        </w:rPr>
      </w:pPr>
      <w:hyperlink w:anchor="_Toc150856422" w:history="1">
        <w:r w:rsidR="000D134E" w:rsidRPr="00C8651A">
          <w:t>Division 3.4.7</w:t>
        </w:r>
        <w:r w:rsidR="000D134E">
          <w:rPr>
            <w:rFonts w:asciiTheme="minorHAnsi" w:eastAsiaTheme="minorEastAsia" w:hAnsiTheme="minorHAnsi" w:cstheme="minorBidi"/>
            <w:b w:val="0"/>
            <w:kern w:val="2"/>
            <w:sz w:val="22"/>
            <w:szCs w:val="22"/>
            <w:lang w:eastAsia="en-AU"/>
            <w14:ligatures w14:val="standardContextual"/>
          </w:rPr>
          <w:tab/>
        </w:r>
        <w:r w:rsidR="000D134E" w:rsidRPr="00C8651A">
          <w:t>University of Canberra site</w:t>
        </w:r>
        <w:r w:rsidR="000D134E">
          <w:tab/>
        </w:r>
        <w:r w:rsidR="000D134E" w:rsidRPr="000D134E">
          <w:rPr>
            <w:b w:val="0"/>
          </w:rPr>
          <w:fldChar w:fldCharType="begin"/>
        </w:r>
        <w:r w:rsidR="000D134E" w:rsidRPr="000D134E">
          <w:rPr>
            <w:b w:val="0"/>
          </w:rPr>
          <w:instrText xml:space="preserve"> PAGEREF _Toc150856422 \h </w:instrText>
        </w:r>
        <w:r w:rsidR="000D134E" w:rsidRPr="000D134E">
          <w:rPr>
            <w:b w:val="0"/>
          </w:rPr>
        </w:r>
        <w:r w:rsidR="000D134E" w:rsidRPr="000D134E">
          <w:rPr>
            <w:b w:val="0"/>
          </w:rPr>
          <w:fldChar w:fldCharType="separate"/>
        </w:r>
        <w:r w:rsidR="00EE491D">
          <w:rPr>
            <w:b w:val="0"/>
          </w:rPr>
          <w:t>276</w:t>
        </w:r>
        <w:r w:rsidR="000D134E" w:rsidRPr="000D134E">
          <w:rPr>
            <w:b w:val="0"/>
          </w:rPr>
          <w:fldChar w:fldCharType="end"/>
        </w:r>
      </w:hyperlink>
    </w:p>
    <w:p w14:paraId="6EABC5A3" w14:textId="0671A435" w:rsidR="000D134E" w:rsidRDefault="001B02E1">
      <w:pPr>
        <w:pStyle w:val="TOC6"/>
        <w:rPr>
          <w:rFonts w:asciiTheme="minorHAnsi" w:eastAsiaTheme="minorEastAsia" w:hAnsiTheme="minorHAnsi" w:cstheme="minorBidi"/>
          <w:b w:val="0"/>
          <w:kern w:val="2"/>
          <w:sz w:val="22"/>
          <w:szCs w:val="22"/>
          <w:lang w:eastAsia="en-AU"/>
          <w14:ligatures w14:val="standardContextual"/>
        </w:rPr>
      </w:pPr>
      <w:hyperlink w:anchor="_Toc150856423" w:history="1">
        <w:r w:rsidR="000D134E" w:rsidRPr="00C8651A">
          <w:t>Schedule 4</w:t>
        </w:r>
        <w:r w:rsidR="000D134E">
          <w:rPr>
            <w:rFonts w:asciiTheme="minorHAnsi" w:eastAsiaTheme="minorEastAsia" w:hAnsiTheme="minorHAnsi" w:cstheme="minorBidi"/>
            <w:b w:val="0"/>
            <w:kern w:val="2"/>
            <w:sz w:val="22"/>
            <w:szCs w:val="22"/>
            <w:lang w:eastAsia="en-AU"/>
            <w14:ligatures w14:val="standardContextual"/>
          </w:rPr>
          <w:tab/>
        </w:r>
        <w:r w:rsidR="000D134E" w:rsidRPr="00C8651A">
          <w:t>Prescribed territory plan instruments</w:t>
        </w:r>
        <w:r w:rsidR="000D134E">
          <w:tab/>
        </w:r>
        <w:r w:rsidR="000D134E" w:rsidRPr="000D134E">
          <w:rPr>
            <w:b w:val="0"/>
            <w:sz w:val="20"/>
          </w:rPr>
          <w:fldChar w:fldCharType="begin"/>
        </w:r>
        <w:r w:rsidR="000D134E" w:rsidRPr="000D134E">
          <w:rPr>
            <w:b w:val="0"/>
            <w:sz w:val="20"/>
          </w:rPr>
          <w:instrText xml:space="preserve"> PAGEREF _Toc150856423 \h </w:instrText>
        </w:r>
        <w:r w:rsidR="000D134E" w:rsidRPr="000D134E">
          <w:rPr>
            <w:b w:val="0"/>
            <w:sz w:val="20"/>
          </w:rPr>
        </w:r>
        <w:r w:rsidR="000D134E" w:rsidRPr="000D134E">
          <w:rPr>
            <w:b w:val="0"/>
            <w:sz w:val="20"/>
          </w:rPr>
          <w:fldChar w:fldCharType="separate"/>
        </w:r>
        <w:r w:rsidR="00EE491D">
          <w:rPr>
            <w:b w:val="0"/>
            <w:sz w:val="20"/>
          </w:rPr>
          <w:t>277</w:t>
        </w:r>
        <w:r w:rsidR="000D134E" w:rsidRPr="000D134E">
          <w:rPr>
            <w:b w:val="0"/>
            <w:sz w:val="20"/>
          </w:rPr>
          <w:fldChar w:fldCharType="end"/>
        </w:r>
      </w:hyperlink>
    </w:p>
    <w:p w14:paraId="4EC9F054" w14:textId="269139C3" w:rsidR="000D134E" w:rsidRDefault="001B02E1">
      <w:pPr>
        <w:pStyle w:val="TOC7"/>
        <w:rPr>
          <w:rFonts w:asciiTheme="minorHAnsi" w:eastAsiaTheme="minorEastAsia" w:hAnsiTheme="minorHAnsi" w:cstheme="minorBidi"/>
          <w:b w:val="0"/>
          <w:kern w:val="2"/>
          <w:sz w:val="22"/>
          <w:szCs w:val="22"/>
          <w:lang w:eastAsia="en-AU"/>
          <w14:ligatures w14:val="standardContextual"/>
        </w:rPr>
      </w:pPr>
      <w:hyperlink w:anchor="_Toc150856424" w:history="1">
        <w:r w:rsidR="000D134E" w:rsidRPr="00C8651A">
          <w:t>Part 4.1</w:t>
        </w:r>
        <w:r w:rsidR="000D134E">
          <w:rPr>
            <w:rFonts w:asciiTheme="minorHAnsi" w:eastAsiaTheme="minorEastAsia" w:hAnsiTheme="minorHAnsi" w:cstheme="minorBidi"/>
            <w:b w:val="0"/>
            <w:kern w:val="2"/>
            <w:sz w:val="22"/>
            <w:szCs w:val="22"/>
            <w:lang w:eastAsia="en-AU"/>
            <w14:ligatures w14:val="standardContextual"/>
          </w:rPr>
          <w:tab/>
        </w:r>
        <w:r w:rsidR="000D134E" w:rsidRPr="00C8651A">
          <w:t>Australian standards</w:t>
        </w:r>
        <w:r w:rsidR="000D134E">
          <w:tab/>
        </w:r>
        <w:r w:rsidR="000D134E" w:rsidRPr="000D134E">
          <w:rPr>
            <w:b w:val="0"/>
          </w:rPr>
          <w:fldChar w:fldCharType="begin"/>
        </w:r>
        <w:r w:rsidR="000D134E" w:rsidRPr="000D134E">
          <w:rPr>
            <w:b w:val="0"/>
          </w:rPr>
          <w:instrText xml:space="preserve"> PAGEREF _Toc150856424 \h </w:instrText>
        </w:r>
        <w:r w:rsidR="000D134E" w:rsidRPr="000D134E">
          <w:rPr>
            <w:b w:val="0"/>
          </w:rPr>
        </w:r>
        <w:r w:rsidR="000D134E" w:rsidRPr="000D134E">
          <w:rPr>
            <w:b w:val="0"/>
          </w:rPr>
          <w:fldChar w:fldCharType="separate"/>
        </w:r>
        <w:r w:rsidR="00EE491D">
          <w:rPr>
            <w:b w:val="0"/>
          </w:rPr>
          <w:t>277</w:t>
        </w:r>
        <w:r w:rsidR="000D134E" w:rsidRPr="000D134E">
          <w:rPr>
            <w:b w:val="0"/>
          </w:rPr>
          <w:fldChar w:fldCharType="end"/>
        </w:r>
      </w:hyperlink>
    </w:p>
    <w:p w14:paraId="3415B8EF" w14:textId="2151EFE6" w:rsidR="000D134E" w:rsidRDefault="001B02E1">
      <w:pPr>
        <w:pStyle w:val="TOC7"/>
        <w:rPr>
          <w:rFonts w:asciiTheme="minorHAnsi" w:eastAsiaTheme="minorEastAsia" w:hAnsiTheme="minorHAnsi" w:cstheme="minorBidi"/>
          <w:b w:val="0"/>
          <w:kern w:val="2"/>
          <w:sz w:val="22"/>
          <w:szCs w:val="22"/>
          <w:lang w:eastAsia="en-AU"/>
          <w14:ligatures w14:val="standardContextual"/>
        </w:rPr>
      </w:pPr>
      <w:hyperlink w:anchor="_Toc150856425" w:history="1">
        <w:r w:rsidR="000D134E" w:rsidRPr="00C8651A">
          <w:t>Part 4.2</w:t>
        </w:r>
        <w:r w:rsidR="000D134E">
          <w:rPr>
            <w:rFonts w:asciiTheme="minorHAnsi" w:eastAsiaTheme="minorEastAsia" w:hAnsiTheme="minorHAnsi" w:cstheme="minorBidi"/>
            <w:b w:val="0"/>
            <w:kern w:val="2"/>
            <w:sz w:val="22"/>
            <w:szCs w:val="22"/>
            <w:lang w:eastAsia="en-AU"/>
            <w14:ligatures w14:val="standardContextual"/>
          </w:rPr>
          <w:tab/>
        </w:r>
        <w:r w:rsidR="000D134E" w:rsidRPr="00C8651A">
          <w:t>Computer modelling software</w:t>
        </w:r>
        <w:r w:rsidR="000D134E">
          <w:tab/>
        </w:r>
        <w:r w:rsidR="000D134E" w:rsidRPr="000D134E">
          <w:rPr>
            <w:b w:val="0"/>
          </w:rPr>
          <w:fldChar w:fldCharType="begin"/>
        </w:r>
        <w:r w:rsidR="000D134E" w:rsidRPr="000D134E">
          <w:rPr>
            <w:b w:val="0"/>
          </w:rPr>
          <w:instrText xml:space="preserve"> PAGEREF _Toc150856425 \h </w:instrText>
        </w:r>
        <w:r w:rsidR="000D134E" w:rsidRPr="000D134E">
          <w:rPr>
            <w:b w:val="0"/>
          </w:rPr>
        </w:r>
        <w:r w:rsidR="000D134E" w:rsidRPr="000D134E">
          <w:rPr>
            <w:b w:val="0"/>
          </w:rPr>
          <w:fldChar w:fldCharType="separate"/>
        </w:r>
        <w:r w:rsidR="00EE491D">
          <w:rPr>
            <w:b w:val="0"/>
          </w:rPr>
          <w:t>279</w:t>
        </w:r>
        <w:r w:rsidR="000D134E" w:rsidRPr="000D134E">
          <w:rPr>
            <w:b w:val="0"/>
          </w:rPr>
          <w:fldChar w:fldCharType="end"/>
        </w:r>
      </w:hyperlink>
    </w:p>
    <w:p w14:paraId="40646A50" w14:textId="499E0BD2" w:rsidR="000D134E" w:rsidRDefault="001B02E1">
      <w:pPr>
        <w:pStyle w:val="TOC7"/>
        <w:rPr>
          <w:rFonts w:asciiTheme="minorHAnsi" w:eastAsiaTheme="minorEastAsia" w:hAnsiTheme="minorHAnsi" w:cstheme="minorBidi"/>
          <w:b w:val="0"/>
          <w:kern w:val="2"/>
          <w:sz w:val="22"/>
          <w:szCs w:val="22"/>
          <w:lang w:eastAsia="en-AU"/>
          <w14:ligatures w14:val="standardContextual"/>
        </w:rPr>
      </w:pPr>
      <w:hyperlink w:anchor="_Toc150856426" w:history="1">
        <w:r w:rsidR="000D134E" w:rsidRPr="00C8651A">
          <w:t>Part 4.3</w:t>
        </w:r>
        <w:r w:rsidR="000D134E">
          <w:rPr>
            <w:rFonts w:asciiTheme="minorHAnsi" w:eastAsiaTheme="minorEastAsia" w:hAnsiTheme="minorHAnsi" w:cstheme="minorBidi"/>
            <w:b w:val="0"/>
            <w:kern w:val="2"/>
            <w:sz w:val="22"/>
            <w:szCs w:val="22"/>
            <w:lang w:eastAsia="en-AU"/>
            <w14:ligatures w14:val="standardContextual"/>
          </w:rPr>
          <w:tab/>
        </w:r>
        <w:r w:rsidR="000D134E" w:rsidRPr="00C8651A">
          <w:t>Other instruments</w:t>
        </w:r>
        <w:r w:rsidR="000D134E">
          <w:tab/>
        </w:r>
        <w:r w:rsidR="000D134E" w:rsidRPr="000D134E">
          <w:rPr>
            <w:b w:val="0"/>
          </w:rPr>
          <w:fldChar w:fldCharType="begin"/>
        </w:r>
        <w:r w:rsidR="000D134E" w:rsidRPr="000D134E">
          <w:rPr>
            <w:b w:val="0"/>
          </w:rPr>
          <w:instrText xml:space="preserve"> PAGEREF _Toc150856426 \h </w:instrText>
        </w:r>
        <w:r w:rsidR="000D134E" w:rsidRPr="000D134E">
          <w:rPr>
            <w:b w:val="0"/>
          </w:rPr>
        </w:r>
        <w:r w:rsidR="000D134E" w:rsidRPr="000D134E">
          <w:rPr>
            <w:b w:val="0"/>
          </w:rPr>
          <w:fldChar w:fldCharType="separate"/>
        </w:r>
        <w:r w:rsidR="00EE491D">
          <w:rPr>
            <w:b w:val="0"/>
          </w:rPr>
          <w:t>280</w:t>
        </w:r>
        <w:r w:rsidR="000D134E" w:rsidRPr="000D134E">
          <w:rPr>
            <w:b w:val="0"/>
          </w:rPr>
          <w:fldChar w:fldCharType="end"/>
        </w:r>
      </w:hyperlink>
    </w:p>
    <w:p w14:paraId="674F4F75" w14:textId="7E69836F" w:rsidR="000D134E" w:rsidRDefault="001B02E1">
      <w:pPr>
        <w:pStyle w:val="TOC6"/>
        <w:rPr>
          <w:rFonts w:asciiTheme="minorHAnsi" w:eastAsiaTheme="minorEastAsia" w:hAnsiTheme="minorHAnsi" w:cstheme="minorBidi"/>
          <w:b w:val="0"/>
          <w:kern w:val="2"/>
          <w:sz w:val="22"/>
          <w:szCs w:val="22"/>
          <w:lang w:eastAsia="en-AU"/>
          <w14:ligatures w14:val="standardContextual"/>
        </w:rPr>
      </w:pPr>
      <w:hyperlink w:anchor="_Toc150856427" w:history="1">
        <w:r w:rsidR="000D134E" w:rsidRPr="00C8651A">
          <w:t>Dictionary</w:t>
        </w:r>
        <w:r w:rsidR="000D134E">
          <w:tab/>
        </w:r>
        <w:r w:rsidR="000D134E">
          <w:tab/>
        </w:r>
        <w:r w:rsidR="000D134E" w:rsidRPr="000D134E">
          <w:rPr>
            <w:b w:val="0"/>
            <w:sz w:val="20"/>
          </w:rPr>
          <w:fldChar w:fldCharType="begin"/>
        </w:r>
        <w:r w:rsidR="000D134E" w:rsidRPr="000D134E">
          <w:rPr>
            <w:b w:val="0"/>
            <w:sz w:val="20"/>
          </w:rPr>
          <w:instrText xml:space="preserve"> PAGEREF _Toc150856427 \h </w:instrText>
        </w:r>
        <w:r w:rsidR="000D134E" w:rsidRPr="000D134E">
          <w:rPr>
            <w:b w:val="0"/>
            <w:sz w:val="20"/>
          </w:rPr>
        </w:r>
        <w:r w:rsidR="000D134E" w:rsidRPr="000D134E">
          <w:rPr>
            <w:b w:val="0"/>
            <w:sz w:val="20"/>
          </w:rPr>
          <w:fldChar w:fldCharType="separate"/>
        </w:r>
        <w:r w:rsidR="00EE491D">
          <w:rPr>
            <w:b w:val="0"/>
            <w:sz w:val="20"/>
          </w:rPr>
          <w:t>281</w:t>
        </w:r>
        <w:r w:rsidR="000D134E" w:rsidRPr="000D134E">
          <w:rPr>
            <w:b w:val="0"/>
            <w:sz w:val="20"/>
          </w:rPr>
          <w:fldChar w:fldCharType="end"/>
        </w:r>
      </w:hyperlink>
    </w:p>
    <w:p w14:paraId="68A837E2" w14:textId="1737B4D4" w:rsidR="000D134E" w:rsidRDefault="001B02E1" w:rsidP="000D134E">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50856428" w:history="1">
        <w:r w:rsidR="000D134E">
          <w:t>Endnotes</w:t>
        </w:r>
        <w:r w:rsidR="000D134E" w:rsidRPr="000D134E">
          <w:rPr>
            <w:vanish/>
          </w:rPr>
          <w:tab/>
        </w:r>
        <w:r w:rsidR="000D134E">
          <w:rPr>
            <w:vanish/>
          </w:rPr>
          <w:tab/>
        </w:r>
        <w:r w:rsidR="000D134E" w:rsidRPr="000D134E">
          <w:rPr>
            <w:b w:val="0"/>
            <w:vanish/>
          </w:rPr>
          <w:fldChar w:fldCharType="begin"/>
        </w:r>
        <w:r w:rsidR="000D134E" w:rsidRPr="000D134E">
          <w:rPr>
            <w:b w:val="0"/>
            <w:vanish/>
          </w:rPr>
          <w:instrText xml:space="preserve"> PAGEREF _Toc150856428 \h </w:instrText>
        </w:r>
        <w:r w:rsidR="000D134E" w:rsidRPr="000D134E">
          <w:rPr>
            <w:b w:val="0"/>
            <w:vanish/>
          </w:rPr>
        </w:r>
        <w:r w:rsidR="000D134E" w:rsidRPr="000D134E">
          <w:rPr>
            <w:b w:val="0"/>
            <w:vanish/>
          </w:rPr>
          <w:fldChar w:fldCharType="separate"/>
        </w:r>
        <w:r w:rsidR="00EE491D">
          <w:rPr>
            <w:b w:val="0"/>
            <w:vanish/>
          </w:rPr>
          <w:t>291</w:t>
        </w:r>
        <w:r w:rsidR="000D134E" w:rsidRPr="000D134E">
          <w:rPr>
            <w:b w:val="0"/>
            <w:vanish/>
          </w:rPr>
          <w:fldChar w:fldCharType="end"/>
        </w:r>
      </w:hyperlink>
    </w:p>
    <w:p w14:paraId="1874C706" w14:textId="3D135A7C"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429" w:history="1">
        <w:r w:rsidRPr="00C8651A">
          <w:t>1</w:t>
        </w:r>
        <w:r>
          <w:rPr>
            <w:rFonts w:asciiTheme="minorHAnsi" w:eastAsiaTheme="minorEastAsia" w:hAnsiTheme="minorHAnsi" w:cstheme="minorBidi"/>
            <w:kern w:val="2"/>
            <w:sz w:val="22"/>
            <w:szCs w:val="22"/>
            <w:lang w:eastAsia="en-AU"/>
            <w14:ligatures w14:val="standardContextual"/>
          </w:rPr>
          <w:tab/>
        </w:r>
        <w:r w:rsidRPr="00C8651A">
          <w:t>About the endnotes</w:t>
        </w:r>
        <w:r>
          <w:tab/>
        </w:r>
        <w:r>
          <w:fldChar w:fldCharType="begin"/>
        </w:r>
        <w:r>
          <w:instrText xml:space="preserve"> PAGEREF _Toc150856429 \h </w:instrText>
        </w:r>
        <w:r>
          <w:fldChar w:fldCharType="separate"/>
        </w:r>
        <w:r w:rsidR="00EE491D">
          <w:t>291</w:t>
        </w:r>
        <w:r>
          <w:fldChar w:fldCharType="end"/>
        </w:r>
      </w:hyperlink>
    </w:p>
    <w:p w14:paraId="5303F690" w14:textId="28A2DC84"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430" w:history="1">
        <w:r w:rsidRPr="00C8651A">
          <w:t>2</w:t>
        </w:r>
        <w:r>
          <w:rPr>
            <w:rFonts w:asciiTheme="minorHAnsi" w:eastAsiaTheme="minorEastAsia" w:hAnsiTheme="minorHAnsi" w:cstheme="minorBidi"/>
            <w:kern w:val="2"/>
            <w:sz w:val="22"/>
            <w:szCs w:val="22"/>
            <w:lang w:eastAsia="en-AU"/>
            <w14:ligatures w14:val="standardContextual"/>
          </w:rPr>
          <w:tab/>
        </w:r>
        <w:r w:rsidRPr="00C8651A">
          <w:t>Abbreviation key</w:t>
        </w:r>
        <w:r>
          <w:tab/>
        </w:r>
        <w:r>
          <w:fldChar w:fldCharType="begin"/>
        </w:r>
        <w:r>
          <w:instrText xml:space="preserve"> PAGEREF _Toc150856430 \h </w:instrText>
        </w:r>
        <w:r>
          <w:fldChar w:fldCharType="separate"/>
        </w:r>
        <w:r w:rsidR="00EE491D">
          <w:t>291</w:t>
        </w:r>
        <w:r>
          <w:fldChar w:fldCharType="end"/>
        </w:r>
      </w:hyperlink>
    </w:p>
    <w:p w14:paraId="5A16D3CB" w14:textId="6C569144"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431" w:history="1">
        <w:r w:rsidRPr="00C8651A">
          <w:t>3</w:t>
        </w:r>
        <w:r>
          <w:rPr>
            <w:rFonts w:asciiTheme="minorHAnsi" w:eastAsiaTheme="minorEastAsia" w:hAnsiTheme="minorHAnsi" w:cstheme="minorBidi"/>
            <w:kern w:val="2"/>
            <w:sz w:val="22"/>
            <w:szCs w:val="22"/>
            <w:lang w:eastAsia="en-AU"/>
            <w14:ligatures w14:val="standardContextual"/>
          </w:rPr>
          <w:tab/>
        </w:r>
        <w:r w:rsidRPr="00C8651A">
          <w:t>Legislation history</w:t>
        </w:r>
        <w:r>
          <w:tab/>
        </w:r>
        <w:r>
          <w:fldChar w:fldCharType="begin"/>
        </w:r>
        <w:r>
          <w:instrText xml:space="preserve"> PAGEREF _Toc150856431 \h </w:instrText>
        </w:r>
        <w:r>
          <w:fldChar w:fldCharType="separate"/>
        </w:r>
        <w:r w:rsidR="00EE491D">
          <w:t>292</w:t>
        </w:r>
        <w:r>
          <w:fldChar w:fldCharType="end"/>
        </w:r>
      </w:hyperlink>
    </w:p>
    <w:p w14:paraId="38C7F8A6" w14:textId="70A1AFDB"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432" w:history="1">
        <w:r w:rsidRPr="00C8651A">
          <w:t>4</w:t>
        </w:r>
        <w:r>
          <w:rPr>
            <w:rFonts w:asciiTheme="minorHAnsi" w:eastAsiaTheme="minorEastAsia" w:hAnsiTheme="minorHAnsi" w:cstheme="minorBidi"/>
            <w:kern w:val="2"/>
            <w:sz w:val="22"/>
            <w:szCs w:val="22"/>
            <w:lang w:eastAsia="en-AU"/>
            <w14:ligatures w14:val="standardContextual"/>
          </w:rPr>
          <w:tab/>
        </w:r>
        <w:r w:rsidRPr="00C8651A">
          <w:t>Amendment history</w:t>
        </w:r>
        <w:r>
          <w:tab/>
        </w:r>
        <w:r>
          <w:fldChar w:fldCharType="begin"/>
        </w:r>
        <w:r>
          <w:instrText xml:space="preserve"> PAGEREF _Toc150856432 \h </w:instrText>
        </w:r>
        <w:r>
          <w:fldChar w:fldCharType="separate"/>
        </w:r>
        <w:r w:rsidR="00EE491D">
          <w:t>308</w:t>
        </w:r>
        <w:r>
          <w:fldChar w:fldCharType="end"/>
        </w:r>
      </w:hyperlink>
    </w:p>
    <w:p w14:paraId="6A9AD357" w14:textId="2CD6D520" w:rsidR="000D134E" w:rsidRDefault="000D134E">
      <w:pPr>
        <w:pStyle w:val="TOC5"/>
        <w:rPr>
          <w:rFonts w:asciiTheme="minorHAnsi" w:eastAsiaTheme="minorEastAsia" w:hAnsiTheme="minorHAnsi" w:cstheme="minorBidi"/>
          <w:kern w:val="2"/>
          <w:sz w:val="22"/>
          <w:szCs w:val="22"/>
          <w:lang w:eastAsia="en-AU"/>
          <w14:ligatures w14:val="standardContextual"/>
        </w:rPr>
      </w:pPr>
      <w:r>
        <w:tab/>
      </w:r>
      <w:hyperlink w:anchor="_Toc150856433" w:history="1">
        <w:r w:rsidRPr="00C8651A">
          <w:t>5</w:t>
        </w:r>
        <w:r>
          <w:rPr>
            <w:rFonts w:asciiTheme="minorHAnsi" w:eastAsiaTheme="minorEastAsia" w:hAnsiTheme="minorHAnsi" w:cstheme="minorBidi"/>
            <w:kern w:val="2"/>
            <w:sz w:val="22"/>
            <w:szCs w:val="22"/>
            <w:lang w:eastAsia="en-AU"/>
            <w14:ligatures w14:val="standardContextual"/>
          </w:rPr>
          <w:tab/>
        </w:r>
        <w:r w:rsidRPr="00C8651A">
          <w:t>Earlier republications</w:t>
        </w:r>
        <w:r>
          <w:tab/>
        </w:r>
        <w:r>
          <w:fldChar w:fldCharType="begin"/>
        </w:r>
        <w:r>
          <w:instrText xml:space="preserve"> PAGEREF _Toc150856433 \h </w:instrText>
        </w:r>
        <w:r>
          <w:fldChar w:fldCharType="separate"/>
        </w:r>
        <w:r w:rsidR="00EE491D">
          <w:t>336</w:t>
        </w:r>
        <w:r>
          <w:fldChar w:fldCharType="end"/>
        </w:r>
      </w:hyperlink>
    </w:p>
    <w:p w14:paraId="4B3DFA7F" w14:textId="50AAA50B" w:rsidR="00FE1578" w:rsidRDefault="000D134E" w:rsidP="00427153">
      <w:pPr>
        <w:pStyle w:val="BillBasic"/>
      </w:pPr>
      <w:r>
        <w:fldChar w:fldCharType="end"/>
      </w:r>
    </w:p>
    <w:p w14:paraId="23BFBBEC" w14:textId="77777777" w:rsidR="00FE1578" w:rsidRDefault="00FE1578" w:rsidP="00427153">
      <w:pPr>
        <w:pStyle w:val="01Contents"/>
        <w:sectPr w:rsidR="00FE1578">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0D9901C9" w14:textId="77777777" w:rsidR="00FE1578" w:rsidRDefault="00FE1578" w:rsidP="00427153">
      <w:pPr>
        <w:jc w:val="center"/>
      </w:pPr>
      <w:r>
        <w:rPr>
          <w:noProof/>
          <w:lang w:eastAsia="en-AU"/>
        </w:rPr>
        <w:lastRenderedPageBreak/>
        <w:drawing>
          <wp:inline distT="0" distB="0" distL="0" distR="0" wp14:anchorId="77CFD569" wp14:editId="7B3B0E6F">
            <wp:extent cx="1333500" cy="1181100"/>
            <wp:effectExtent l="19050" t="0" r="0" b="0"/>
            <wp:docPr id="19" name="Picture 16"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1E64693" w14:textId="77777777" w:rsidR="00FE1578" w:rsidRDefault="00FE1578" w:rsidP="00427153">
      <w:pPr>
        <w:jc w:val="center"/>
        <w:rPr>
          <w:rFonts w:ascii="Arial" w:hAnsi="Arial"/>
        </w:rPr>
      </w:pPr>
      <w:r>
        <w:rPr>
          <w:rFonts w:ascii="Arial" w:hAnsi="Arial"/>
        </w:rPr>
        <w:t>Australian Capital Territory</w:t>
      </w:r>
    </w:p>
    <w:p w14:paraId="3A2E44FA" w14:textId="0A4F1221" w:rsidR="00FE1578" w:rsidRDefault="00FE1578" w:rsidP="00427153">
      <w:pPr>
        <w:pStyle w:val="Billname"/>
      </w:pPr>
      <w:bookmarkStart w:id="5" w:name="Citation"/>
      <w:r>
        <w:t>Planning and Development Regulation 2008 (repealed)</w:t>
      </w:r>
      <w:bookmarkEnd w:id="5"/>
      <w:r>
        <w:t xml:space="preserve">     </w:t>
      </w:r>
    </w:p>
    <w:p w14:paraId="1C1900EA" w14:textId="77777777" w:rsidR="00FE1578" w:rsidRDefault="00FE1578" w:rsidP="00427153">
      <w:pPr>
        <w:spacing w:before="240" w:after="60"/>
        <w:rPr>
          <w:rFonts w:ascii="Arial" w:hAnsi="Arial"/>
        </w:rPr>
      </w:pPr>
    </w:p>
    <w:p w14:paraId="0644DF89" w14:textId="77777777" w:rsidR="00FE1578" w:rsidRDefault="00FE1578" w:rsidP="00427153">
      <w:pPr>
        <w:pStyle w:val="N-line3"/>
      </w:pPr>
    </w:p>
    <w:p w14:paraId="1B404C09" w14:textId="77777777" w:rsidR="00FE1578" w:rsidRDefault="00FE1578" w:rsidP="00427153">
      <w:pPr>
        <w:pStyle w:val="CoverInForce"/>
      </w:pPr>
      <w:r>
        <w:t>made under the</w:t>
      </w:r>
    </w:p>
    <w:bookmarkStart w:id="6" w:name="ActName"/>
    <w:p w14:paraId="0CB1B0C4" w14:textId="5C51F47D" w:rsidR="00FE1578" w:rsidRDefault="00FE1578" w:rsidP="00427153">
      <w:pPr>
        <w:pStyle w:val="CoverActName"/>
      </w:pPr>
      <w:r w:rsidRPr="00FE1578">
        <w:rPr>
          <w:rStyle w:val="charCitHyperlinkAbbrev"/>
        </w:rPr>
        <w:fldChar w:fldCharType="begin"/>
      </w:r>
      <w:r>
        <w:rPr>
          <w:rStyle w:val="charCitHyperlinkAbbrev"/>
        </w:rPr>
        <w:instrText>HYPERLINK "http://www.legislation.act.gov.au/a/2007-24" \o "A2007-24"</w:instrText>
      </w:r>
      <w:r w:rsidRPr="00FE1578">
        <w:rPr>
          <w:rStyle w:val="charCitHyperlinkAbbrev"/>
        </w:rPr>
      </w:r>
      <w:r w:rsidRPr="00FE1578">
        <w:rPr>
          <w:rStyle w:val="charCitHyperlinkAbbrev"/>
        </w:rPr>
        <w:fldChar w:fldCharType="separate"/>
      </w:r>
      <w:r>
        <w:rPr>
          <w:rStyle w:val="charCitHyperlinkAbbrev"/>
        </w:rPr>
        <w:t>Planning and Development Act 2007</w:t>
      </w:r>
      <w:r w:rsidRPr="00FE1578">
        <w:rPr>
          <w:rStyle w:val="charCitHyperlinkAbbrev"/>
        </w:rPr>
        <w:fldChar w:fldCharType="end"/>
      </w:r>
      <w:bookmarkEnd w:id="6"/>
    </w:p>
    <w:p w14:paraId="17D70B39" w14:textId="77777777" w:rsidR="00FE1578" w:rsidRDefault="00FE1578" w:rsidP="00427153">
      <w:pPr>
        <w:pStyle w:val="N-line3"/>
      </w:pPr>
    </w:p>
    <w:p w14:paraId="2FD65024" w14:textId="77777777" w:rsidR="00FE1578" w:rsidRDefault="00FE1578" w:rsidP="00427153">
      <w:pPr>
        <w:pStyle w:val="Placeholder"/>
      </w:pPr>
      <w:r>
        <w:rPr>
          <w:rStyle w:val="charContents"/>
          <w:sz w:val="16"/>
        </w:rPr>
        <w:t xml:space="preserve">  </w:t>
      </w:r>
      <w:r>
        <w:rPr>
          <w:rStyle w:val="charPage"/>
        </w:rPr>
        <w:t xml:space="preserve">  </w:t>
      </w:r>
    </w:p>
    <w:p w14:paraId="4BCD4507" w14:textId="77777777" w:rsidR="00FE1578" w:rsidRDefault="00FE1578" w:rsidP="00427153">
      <w:pPr>
        <w:pStyle w:val="Placeholder"/>
      </w:pPr>
      <w:r>
        <w:rPr>
          <w:rStyle w:val="CharChapNo"/>
        </w:rPr>
        <w:t xml:space="preserve">  </w:t>
      </w:r>
      <w:r>
        <w:rPr>
          <w:rStyle w:val="CharChapText"/>
        </w:rPr>
        <w:t xml:space="preserve">  </w:t>
      </w:r>
    </w:p>
    <w:p w14:paraId="1CDDF01E" w14:textId="77777777" w:rsidR="00FE1578" w:rsidRDefault="00FE1578" w:rsidP="00427153">
      <w:pPr>
        <w:pStyle w:val="Placeholder"/>
      </w:pPr>
      <w:r>
        <w:rPr>
          <w:rStyle w:val="CharPartNo"/>
        </w:rPr>
        <w:t xml:space="preserve">  </w:t>
      </w:r>
      <w:r>
        <w:rPr>
          <w:rStyle w:val="CharPartText"/>
        </w:rPr>
        <w:t xml:space="preserve">  </w:t>
      </w:r>
    </w:p>
    <w:p w14:paraId="095168D2" w14:textId="77777777" w:rsidR="00FE1578" w:rsidRDefault="00FE1578" w:rsidP="00427153">
      <w:pPr>
        <w:pStyle w:val="Placeholder"/>
      </w:pPr>
      <w:r>
        <w:rPr>
          <w:rStyle w:val="CharDivNo"/>
        </w:rPr>
        <w:t xml:space="preserve">  </w:t>
      </w:r>
      <w:r>
        <w:rPr>
          <w:rStyle w:val="CharDivText"/>
        </w:rPr>
        <w:t xml:space="preserve">  </w:t>
      </w:r>
    </w:p>
    <w:p w14:paraId="132F036E" w14:textId="77777777" w:rsidR="00FE1578" w:rsidRDefault="00FE1578" w:rsidP="00427153">
      <w:pPr>
        <w:pStyle w:val="Placeholder"/>
      </w:pPr>
      <w:r>
        <w:rPr>
          <w:rStyle w:val="CharSectNo"/>
        </w:rPr>
        <w:t xml:space="preserve">  </w:t>
      </w:r>
    </w:p>
    <w:p w14:paraId="0DA33CD9" w14:textId="77777777" w:rsidR="00FE1578" w:rsidRDefault="00FE1578" w:rsidP="00427153">
      <w:pPr>
        <w:pStyle w:val="PageBreak"/>
      </w:pPr>
      <w:r>
        <w:br w:type="page"/>
      </w:r>
    </w:p>
    <w:p w14:paraId="4A6218EA" w14:textId="77777777" w:rsidR="00FE1578" w:rsidRPr="006A0812" w:rsidRDefault="00FE1578" w:rsidP="00C125F4"/>
    <w:p w14:paraId="5AFC7887" w14:textId="77777777" w:rsidR="00AB1BB3" w:rsidRPr="000D134E" w:rsidRDefault="00AB1BB3">
      <w:pPr>
        <w:pStyle w:val="AH1Chapter"/>
      </w:pPr>
      <w:bookmarkStart w:id="7" w:name="_Toc150856070"/>
      <w:r w:rsidRPr="000D134E">
        <w:rPr>
          <w:rStyle w:val="CharChapNo"/>
        </w:rPr>
        <w:t>Chapter 1</w:t>
      </w:r>
      <w:r>
        <w:tab/>
      </w:r>
      <w:r w:rsidRPr="000D134E">
        <w:rPr>
          <w:rStyle w:val="CharChapText"/>
        </w:rPr>
        <w:t>Preliminary</w:t>
      </w:r>
      <w:bookmarkEnd w:id="7"/>
    </w:p>
    <w:p w14:paraId="22A8CC47" w14:textId="77777777" w:rsidR="00AB1BB3" w:rsidRDefault="00AB1BB3">
      <w:pPr>
        <w:pStyle w:val="AH5Sec"/>
      </w:pPr>
      <w:bookmarkStart w:id="8" w:name="_Toc150856071"/>
      <w:r w:rsidRPr="000D134E">
        <w:rPr>
          <w:rStyle w:val="CharSectNo"/>
        </w:rPr>
        <w:t>1</w:t>
      </w:r>
      <w:r>
        <w:tab/>
        <w:t>Name of regulation</w:t>
      </w:r>
      <w:bookmarkEnd w:id="8"/>
    </w:p>
    <w:p w14:paraId="40B19596" w14:textId="694CD4CE" w:rsidR="00AB1BB3" w:rsidRDefault="00AB1BB3">
      <w:pPr>
        <w:pStyle w:val="Amainreturn"/>
      </w:pPr>
      <w:r>
        <w:t xml:space="preserve">This regulation is the </w:t>
      </w:r>
      <w:r>
        <w:rPr>
          <w:rStyle w:val="charItals"/>
        </w:rPr>
        <w:t>Planning and Development Regulation 2008</w:t>
      </w:r>
      <w:r w:rsidR="008B03C4">
        <w:t xml:space="preserve"> (repealed)</w:t>
      </w:r>
      <w:r>
        <w:rPr>
          <w:iCs/>
        </w:rPr>
        <w:t>.</w:t>
      </w:r>
    </w:p>
    <w:p w14:paraId="77C47481" w14:textId="77777777" w:rsidR="00AB1BB3" w:rsidRDefault="00AB1BB3">
      <w:pPr>
        <w:pStyle w:val="AH5Sec"/>
      </w:pPr>
      <w:bookmarkStart w:id="9" w:name="_Toc150856072"/>
      <w:r w:rsidRPr="000D134E">
        <w:rPr>
          <w:rStyle w:val="CharSectNo"/>
        </w:rPr>
        <w:t>3</w:t>
      </w:r>
      <w:r>
        <w:tab/>
        <w:t>Dictionary</w:t>
      </w:r>
      <w:bookmarkEnd w:id="9"/>
    </w:p>
    <w:p w14:paraId="46B670F9" w14:textId="77777777" w:rsidR="00AB1BB3" w:rsidRDefault="00AB1BB3">
      <w:pPr>
        <w:pStyle w:val="Amainreturn"/>
      </w:pPr>
      <w:r>
        <w:t>The dictionary at the end of this regulation is part of this regulation.</w:t>
      </w:r>
    </w:p>
    <w:p w14:paraId="6018E0E3" w14:textId="77777777" w:rsidR="00AB1BB3" w:rsidRDefault="00AB1BB3">
      <w:pPr>
        <w:pStyle w:val="aNote"/>
        <w:keepNext/>
      </w:pPr>
      <w:r>
        <w:rPr>
          <w:rStyle w:val="charItals"/>
        </w:rPr>
        <w:t>Note 1</w:t>
      </w:r>
      <w:r>
        <w:rPr>
          <w:rStyle w:val="charItals"/>
        </w:rPr>
        <w:tab/>
      </w:r>
      <w:r>
        <w:t>The dictionary at the end of this regulation defines certain terms used in this regulation, and includes references (</w:t>
      </w:r>
      <w:r>
        <w:rPr>
          <w:rStyle w:val="charBoldItals"/>
        </w:rPr>
        <w:t>signpost definitions</w:t>
      </w:r>
      <w:r>
        <w:t>) to other terms defined elsewhere.</w:t>
      </w:r>
    </w:p>
    <w:p w14:paraId="35785BE7" w14:textId="096D13B4" w:rsidR="00AB1BB3" w:rsidRDefault="00AB1BB3">
      <w:pPr>
        <w:pStyle w:val="aNote"/>
      </w:pPr>
      <w:r>
        <w:tab/>
        <w:t>For example, the signpost definition ‘</w:t>
      </w:r>
      <w:r>
        <w:rPr>
          <w:rStyle w:val="charBoldItals"/>
        </w:rPr>
        <w:t>community use</w:t>
      </w:r>
      <w:r>
        <w:t xml:space="preserve">—see the </w:t>
      </w:r>
      <w:hyperlink r:id="rId27" w:tooltip="NI2008-27" w:history="1">
        <w:r w:rsidR="006B148E" w:rsidRPr="006B148E">
          <w:rPr>
            <w:rStyle w:val="charCitHyperlinkAbbrev"/>
          </w:rPr>
          <w:t>territory plan</w:t>
        </w:r>
      </w:hyperlink>
      <w:r>
        <w:t xml:space="preserve"> (13 Definitions).’ means that the term ‘</w:t>
      </w:r>
      <w:r>
        <w:rPr>
          <w:bCs/>
          <w:iCs/>
        </w:rPr>
        <w:t>community use</w:t>
      </w:r>
      <w:r>
        <w:t xml:space="preserve">’ is defined in the </w:t>
      </w:r>
      <w:hyperlink r:id="rId28" w:tooltip="NI2008-27" w:history="1">
        <w:r w:rsidR="00953222" w:rsidRPr="006B148E">
          <w:rPr>
            <w:rStyle w:val="charCitHyperlinkAbbrev"/>
          </w:rPr>
          <w:t>territory plan</w:t>
        </w:r>
      </w:hyperlink>
      <w:r>
        <w:t xml:space="preserve"> and the definition applies to this regulation.</w:t>
      </w:r>
    </w:p>
    <w:p w14:paraId="656A74EC" w14:textId="7665E1D8" w:rsidR="00AB1BB3" w:rsidRDefault="00AB1BB3">
      <w:pPr>
        <w:pStyle w:val="aNote"/>
      </w:pPr>
      <w:r>
        <w:rPr>
          <w:rStyle w:val="charItals"/>
        </w:rPr>
        <w:t>Note 2</w:t>
      </w:r>
      <w:r>
        <w:tab/>
        <w:t>A definition in the dictionary (including a signpost definition)</w:t>
      </w:r>
      <w:r>
        <w:rPr>
          <w:color w:val="FF0000"/>
        </w:rPr>
        <w:t xml:space="preserve"> </w:t>
      </w:r>
      <w:r>
        <w:t xml:space="preserve">applies to the entire regulation unless the definition, or another provision of the regulation, provides otherwise or the contrary intention otherwise appears (see </w:t>
      </w:r>
      <w:hyperlink r:id="rId29" w:tooltip="A2001-14" w:history="1">
        <w:r w:rsidR="00671961" w:rsidRPr="00671961">
          <w:rPr>
            <w:rStyle w:val="charCitHyperlinkAbbrev"/>
          </w:rPr>
          <w:t>Legislation Act</w:t>
        </w:r>
      </w:hyperlink>
      <w:r>
        <w:t>, s 155 and s 156 (1)).</w:t>
      </w:r>
    </w:p>
    <w:p w14:paraId="401470EE" w14:textId="77777777" w:rsidR="00AB1BB3" w:rsidRDefault="00AB1BB3">
      <w:pPr>
        <w:pStyle w:val="AH5Sec"/>
      </w:pPr>
      <w:bookmarkStart w:id="10" w:name="_Toc150856073"/>
      <w:r w:rsidRPr="000D134E">
        <w:rPr>
          <w:rStyle w:val="CharSectNo"/>
        </w:rPr>
        <w:t>4</w:t>
      </w:r>
      <w:r>
        <w:tab/>
        <w:t>Notes</w:t>
      </w:r>
      <w:bookmarkEnd w:id="10"/>
    </w:p>
    <w:p w14:paraId="6B3D2337" w14:textId="77777777" w:rsidR="00AB1BB3" w:rsidRDefault="00AB1BB3">
      <w:pPr>
        <w:pStyle w:val="Amainreturn"/>
        <w:keepNext/>
      </w:pPr>
      <w:r>
        <w:t>A note included in this regulation is explanatory and is not part of this regulation.</w:t>
      </w:r>
    </w:p>
    <w:p w14:paraId="237CDD22" w14:textId="413D97FD" w:rsidR="00AB1BB3" w:rsidRDefault="00AB1BB3">
      <w:pPr>
        <w:pStyle w:val="aNote"/>
      </w:pPr>
      <w:r>
        <w:rPr>
          <w:rStyle w:val="charItals"/>
        </w:rPr>
        <w:t>Note</w:t>
      </w:r>
      <w:r>
        <w:rPr>
          <w:rStyle w:val="charItals"/>
        </w:rPr>
        <w:tab/>
      </w:r>
      <w:r>
        <w:t xml:space="preserve">See the </w:t>
      </w:r>
      <w:hyperlink r:id="rId30" w:tooltip="A2001-14" w:history="1">
        <w:r w:rsidR="00671961" w:rsidRPr="00671961">
          <w:rPr>
            <w:rStyle w:val="charCitHyperlinkAbbrev"/>
          </w:rPr>
          <w:t>Legislation Act</w:t>
        </w:r>
      </w:hyperlink>
      <w:r>
        <w:t>, s 127 (1), (4) and (5) for the legal status of notes.</w:t>
      </w:r>
    </w:p>
    <w:p w14:paraId="083C276A" w14:textId="77777777" w:rsidR="00AB1BB3" w:rsidRDefault="00AB1BB3">
      <w:pPr>
        <w:pStyle w:val="AH5Sec"/>
      </w:pPr>
      <w:bookmarkStart w:id="11" w:name="_Toc150856074"/>
      <w:r w:rsidRPr="000D134E">
        <w:rPr>
          <w:rStyle w:val="CharSectNo"/>
        </w:rPr>
        <w:lastRenderedPageBreak/>
        <w:t>5</w:t>
      </w:r>
      <w:r>
        <w:tab/>
        <w:t xml:space="preserve">Meaning of </w:t>
      </w:r>
      <w:r w:rsidRPr="00671961">
        <w:rPr>
          <w:rStyle w:val="charItals"/>
        </w:rPr>
        <w:t>dwelling</w:t>
      </w:r>
      <w:bookmarkEnd w:id="11"/>
    </w:p>
    <w:p w14:paraId="06C0BA9E" w14:textId="77777777" w:rsidR="00AB1BB3" w:rsidRDefault="00AB1BB3">
      <w:pPr>
        <w:pStyle w:val="Amain"/>
        <w:keepNext/>
      </w:pPr>
      <w:r>
        <w:tab/>
        <w:t>(1)</w:t>
      </w:r>
      <w:r>
        <w:tab/>
        <w:t>In this regulation:</w:t>
      </w:r>
    </w:p>
    <w:p w14:paraId="2AC40037" w14:textId="77777777" w:rsidR="00AB1BB3" w:rsidRDefault="00AB1BB3">
      <w:pPr>
        <w:pStyle w:val="aDef"/>
        <w:keepNext/>
      </w:pPr>
      <w:r>
        <w:rPr>
          <w:rStyle w:val="charBoldItals"/>
        </w:rPr>
        <w:t>dwelling</w:t>
      </w:r>
      <w:r>
        <w:t>—</w:t>
      </w:r>
    </w:p>
    <w:p w14:paraId="3C48F607" w14:textId="77777777" w:rsidR="00AB1BB3" w:rsidRDefault="00AB1BB3" w:rsidP="001A66EA">
      <w:pPr>
        <w:pStyle w:val="aDefpara"/>
        <w:keepNext/>
      </w:pPr>
      <w:r>
        <w:tab/>
        <w:t>(a)</w:t>
      </w:r>
      <w:r>
        <w:tab/>
        <w:t>means a class 1 building, or a self-contained part of a class 2 building, that—</w:t>
      </w:r>
    </w:p>
    <w:p w14:paraId="56133F49" w14:textId="77777777" w:rsidR="00AB1BB3" w:rsidRDefault="00AB1BB3">
      <w:pPr>
        <w:pStyle w:val="aDefsubpara"/>
        <w:keepNext/>
      </w:pPr>
      <w:r>
        <w:tab/>
        <w:t>(i)</w:t>
      </w:r>
      <w:r>
        <w:tab/>
        <w:t>includes the following that are accessible from within the building, or the self-contained part of the building:</w:t>
      </w:r>
    </w:p>
    <w:p w14:paraId="3B6FBE11" w14:textId="77777777" w:rsidR="0065579B" w:rsidRPr="00AF280C" w:rsidRDefault="0065579B" w:rsidP="0065579B">
      <w:pPr>
        <w:pStyle w:val="Asubsubpara"/>
      </w:pPr>
      <w:r w:rsidRPr="00AF280C">
        <w:tab/>
        <w:t>(A)</w:t>
      </w:r>
      <w:r w:rsidRPr="00AF280C">
        <w:tab/>
        <w:t>at least 1 but not more than 2 kitchens;</w:t>
      </w:r>
    </w:p>
    <w:p w14:paraId="48DB7741" w14:textId="77777777" w:rsidR="00AB1BB3" w:rsidRDefault="00AB1BB3">
      <w:pPr>
        <w:pStyle w:val="Asubsubpara"/>
      </w:pPr>
      <w:r>
        <w:tab/>
        <w:t>(B)</w:t>
      </w:r>
      <w:r>
        <w:tab/>
        <w:t xml:space="preserve">at least 1 bath or shower; </w:t>
      </w:r>
    </w:p>
    <w:p w14:paraId="267AD3BA" w14:textId="77777777" w:rsidR="00AB1BB3" w:rsidRDefault="00AB1BB3">
      <w:pPr>
        <w:pStyle w:val="Asubsubpara"/>
      </w:pPr>
      <w:r>
        <w:tab/>
        <w:t>(C)</w:t>
      </w:r>
      <w:r>
        <w:tab/>
        <w:t>at least 1 toilet pan; and</w:t>
      </w:r>
    </w:p>
    <w:p w14:paraId="51195B9D" w14:textId="77777777" w:rsidR="00AB1BB3" w:rsidRDefault="00AB1BB3">
      <w:pPr>
        <w:pStyle w:val="aDefsubpara"/>
        <w:keepNext/>
      </w:pPr>
      <w:r>
        <w:tab/>
        <w:t>(ii)</w:t>
      </w:r>
      <w:r>
        <w:tab/>
        <w:t>does not have access from another building that is either a class 1 building or the self</w:t>
      </w:r>
      <w:r>
        <w:noBreakHyphen/>
        <w:t>contained part of a class 2 building; and</w:t>
      </w:r>
    </w:p>
    <w:p w14:paraId="54DC7618" w14:textId="77777777" w:rsidR="00AB1BB3" w:rsidRDefault="00AB1BB3">
      <w:pPr>
        <w:pStyle w:val="aDefpara"/>
      </w:pPr>
      <w:r>
        <w:tab/>
        <w:t>(b)</w:t>
      </w:r>
      <w:r>
        <w:tab/>
        <w:t>includes any ancillary parts of the building and any class 10a buildings associated with the building.</w:t>
      </w:r>
    </w:p>
    <w:p w14:paraId="28AB4B51" w14:textId="77777777" w:rsidR="00AB1BB3" w:rsidRDefault="00AB1BB3">
      <w:pPr>
        <w:pStyle w:val="Amain"/>
        <w:keepNext/>
      </w:pPr>
      <w:r>
        <w:tab/>
        <w:t>(2)</w:t>
      </w:r>
      <w:r>
        <w:tab/>
        <w:t>In this section:</w:t>
      </w:r>
    </w:p>
    <w:p w14:paraId="4E7518AC" w14:textId="77777777" w:rsidR="00AB1BB3" w:rsidRDefault="00AB1BB3">
      <w:pPr>
        <w:pStyle w:val="aDef"/>
        <w:keepNext/>
      </w:pPr>
      <w:r>
        <w:rPr>
          <w:rStyle w:val="charBoldItals"/>
        </w:rPr>
        <w:t>kitchen</w:t>
      </w:r>
      <w:r>
        <w:t xml:space="preserve"> does not include—</w:t>
      </w:r>
    </w:p>
    <w:p w14:paraId="7D406BCD" w14:textId="77777777" w:rsidR="00AB1BB3" w:rsidRDefault="00AB1BB3">
      <w:pPr>
        <w:pStyle w:val="aDefpara"/>
      </w:pPr>
      <w:r>
        <w:tab/>
        <w:t>(a)</w:t>
      </w:r>
      <w:r>
        <w:tab/>
        <w:t>outdoor cooking facilities; or</w:t>
      </w:r>
    </w:p>
    <w:p w14:paraId="2B749833" w14:textId="77777777" w:rsidR="00AB1BB3" w:rsidRDefault="00AB1BB3">
      <w:pPr>
        <w:pStyle w:val="aDefpara"/>
      </w:pPr>
      <w:r>
        <w:tab/>
        <w:t>(b)</w:t>
      </w:r>
      <w:r>
        <w:tab/>
        <w:t>a barbeque in an enclosed garden room.</w:t>
      </w:r>
    </w:p>
    <w:p w14:paraId="32FFB8C4" w14:textId="77777777" w:rsidR="002E7273" w:rsidRPr="002E7273" w:rsidRDefault="002E7273" w:rsidP="002E7273">
      <w:pPr>
        <w:pStyle w:val="PageBreak"/>
      </w:pPr>
      <w:r w:rsidRPr="002E7273">
        <w:br w:type="page"/>
      </w:r>
    </w:p>
    <w:p w14:paraId="176001AF" w14:textId="77777777" w:rsidR="002E7273" w:rsidRPr="000D134E" w:rsidRDefault="002E7273" w:rsidP="002E7273">
      <w:pPr>
        <w:pStyle w:val="AH1Chapter"/>
      </w:pPr>
      <w:bookmarkStart w:id="12" w:name="_Toc150856075"/>
      <w:r w:rsidRPr="000D134E">
        <w:rPr>
          <w:rStyle w:val="CharChapNo"/>
        </w:rPr>
        <w:lastRenderedPageBreak/>
        <w:t>Chapter 1A</w:t>
      </w:r>
      <w:r w:rsidRPr="008A0DA4">
        <w:tab/>
      </w:r>
      <w:r w:rsidRPr="000D134E">
        <w:rPr>
          <w:rStyle w:val="CharChapText"/>
        </w:rPr>
        <w:t>Draft plan variations</w:t>
      </w:r>
      <w:bookmarkEnd w:id="12"/>
    </w:p>
    <w:p w14:paraId="592D5F2E" w14:textId="77777777" w:rsidR="002E7273" w:rsidRPr="008A0DA4" w:rsidRDefault="002E7273" w:rsidP="002E7273">
      <w:pPr>
        <w:pStyle w:val="AH5Sec"/>
      </w:pPr>
      <w:bookmarkStart w:id="13" w:name="_Toc150856076"/>
      <w:r w:rsidRPr="000D134E">
        <w:rPr>
          <w:rStyle w:val="CharSectNo"/>
        </w:rPr>
        <w:t>6</w:t>
      </w:r>
      <w:r w:rsidRPr="008A0DA4">
        <w:tab/>
        <w:t>Draft plan variations to be notified—Act, s 63 (5) (b)</w:t>
      </w:r>
      <w:bookmarkEnd w:id="13"/>
    </w:p>
    <w:p w14:paraId="3CA941ED" w14:textId="77777777" w:rsidR="002E7273" w:rsidRPr="008A0DA4" w:rsidRDefault="002E7273" w:rsidP="002E7273">
      <w:pPr>
        <w:pStyle w:val="Amainreturn"/>
        <w:keepNext/>
      </w:pPr>
      <w:r w:rsidRPr="008A0DA4">
        <w:t>A draft plan variation that changes a zone from 1 zone category to another zone category, apart from a variation that changes the zone to any of the following zones, is prescribed:</w:t>
      </w:r>
    </w:p>
    <w:p w14:paraId="4452EF3F" w14:textId="77777777" w:rsidR="002E7273" w:rsidRPr="008A0DA4" w:rsidRDefault="002E7273" w:rsidP="002E7273">
      <w:pPr>
        <w:pStyle w:val="Apara"/>
      </w:pPr>
      <w:r w:rsidRPr="008A0DA4">
        <w:tab/>
        <w:t>(a)</w:t>
      </w:r>
      <w:r w:rsidRPr="008A0DA4">
        <w:tab/>
        <w:t>PRZ1—urban open space zone;</w:t>
      </w:r>
    </w:p>
    <w:p w14:paraId="3CB12F09" w14:textId="77777777" w:rsidR="002E7273" w:rsidRPr="008A0DA4" w:rsidRDefault="002E7273" w:rsidP="002E7273">
      <w:pPr>
        <w:pStyle w:val="Apara"/>
      </w:pPr>
      <w:r w:rsidRPr="008A0DA4">
        <w:tab/>
        <w:t>(b)</w:t>
      </w:r>
      <w:r w:rsidRPr="008A0DA4">
        <w:tab/>
        <w:t>NUZ3—hills, ridges and buffer zone;</w:t>
      </w:r>
    </w:p>
    <w:p w14:paraId="74663C5D" w14:textId="77777777" w:rsidR="002E7273" w:rsidRPr="008A0DA4" w:rsidRDefault="002E7273" w:rsidP="002E7273">
      <w:pPr>
        <w:pStyle w:val="Apara"/>
      </w:pPr>
      <w:r w:rsidRPr="008A0DA4">
        <w:tab/>
        <w:t>(c)</w:t>
      </w:r>
      <w:r w:rsidRPr="008A0DA4">
        <w:tab/>
        <w:t>NUZ4—river corridor zone;</w:t>
      </w:r>
    </w:p>
    <w:p w14:paraId="1126C2A9" w14:textId="77777777" w:rsidR="002E7273" w:rsidRPr="008A0DA4" w:rsidRDefault="002E7273" w:rsidP="002E7273">
      <w:pPr>
        <w:pStyle w:val="Apara"/>
      </w:pPr>
      <w:r w:rsidRPr="008A0DA4">
        <w:tab/>
        <w:t>(d)</w:t>
      </w:r>
      <w:r w:rsidRPr="008A0DA4">
        <w:tab/>
        <w:t>NUZ5—mountains and bushland zone.</w:t>
      </w:r>
    </w:p>
    <w:p w14:paraId="17067F13" w14:textId="61968F95" w:rsidR="002E7273" w:rsidRPr="008A0DA4" w:rsidRDefault="002E7273" w:rsidP="002E7273">
      <w:pPr>
        <w:pStyle w:val="aNote"/>
        <w:keepNext/>
      </w:pPr>
      <w:r w:rsidRPr="004B4ECB">
        <w:rPr>
          <w:rStyle w:val="charItals"/>
        </w:rPr>
        <w:t>Note</w:t>
      </w:r>
      <w:r w:rsidRPr="004B4ECB">
        <w:rPr>
          <w:rStyle w:val="charItals"/>
        </w:rPr>
        <w:tab/>
      </w:r>
      <w:r w:rsidRPr="008A0DA4">
        <w:t>Zones in the</w:t>
      </w:r>
      <w:r w:rsidR="00AB06D8">
        <w:t xml:space="preserve"> </w:t>
      </w:r>
      <w:hyperlink r:id="rId31" w:tooltip="NI2008-27" w:history="1">
        <w:r w:rsidR="00AB06D8" w:rsidRPr="006B148E">
          <w:rPr>
            <w:rStyle w:val="charCitHyperlinkAbbrev"/>
          </w:rPr>
          <w:t>territory plan</w:t>
        </w:r>
      </w:hyperlink>
      <w:r w:rsidRPr="008A0DA4">
        <w:t xml:space="preserve"> fall into the following categories:</w:t>
      </w:r>
    </w:p>
    <w:p w14:paraId="6F45BFC9" w14:textId="77777777" w:rsidR="002E7273" w:rsidRPr="008A0DA4" w:rsidRDefault="002E7273" w:rsidP="002E7273">
      <w:pPr>
        <w:pStyle w:val="aNoteBulletss"/>
        <w:tabs>
          <w:tab w:val="left" w:pos="2300"/>
        </w:tabs>
      </w:pPr>
      <w:r w:rsidRPr="008A0DA4">
        <w:rPr>
          <w:rFonts w:ascii="Symbol" w:hAnsi="Symbol"/>
        </w:rPr>
        <w:t></w:t>
      </w:r>
      <w:r w:rsidRPr="008A0DA4">
        <w:rPr>
          <w:rFonts w:ascii="Symbol" w:hAnsi="Symbol"/>
        </w:rPr>
        <w:tab/>
      </w:r>
      <w:r w:rsidRPr="008A0DA4">
        <w:t>residential (RZ)</w:t>
      </w:r>
    </w:p>
    <w:p w14:paraId="61DB7196" w14:textId="77777777" w:rsidR="002E7273" w:rsidRPr="008A0DA4" w:rsidRDefault="002E7273" w:rsidP="002E7273">
      <w:pPr>
        <w:pStyle w:val="aNoteBulletss"/>
        <w:tabs>
          <w:tab w:val="left" w:pos="2300"/>
        </w:tabs>
      </w:pPr>
      <w:r w:rsidRPr="008A0DA4">
        <w:rPr>
          <w:rFonts w:ascii="Symbol" w:hAnsi="Symbol"/>
        </w:rPr>
        <w:t></w:t>
      </w:r>
      <w:r w:rsidRPr="008A0DA4">
        <w:rPr>
          <w:rFonts w:ascii="Symbol" w:hAnsi="Symbol"/>
        </w:rPr>
        <w:tab/>
      </w:r>
      <w:r w:rsidRPr="008A0DA4">
        <w:t>commercial (CZ)</w:t>
      </w:r>
    </w:p>
    <w:p w14:paraId="3AA1732A" w14:textId="77777777" w:rsidR="002E7273" w:rsidRPr="008A0DA4" w:rsidRDefault="002E7273" w:rsidP="002E7273">
      <w:pPr>
        <w:pStyle w:val="aNoteBulletss"/>
        <w:tabs>
          <w:tab w:val="left" w:pos="2300"/>
        </w:tabs>
      </w:pPr>
      <w:r w:rsidRPr="008A0DA4">
        <w:rPr>
          <w:rFonts w:ascii="Symbol" w:hAnsi="Symbol"/>
        </w:rPr>
        <w:t></w:t>
      </w:r>
      <w:r w:rsidRPr="008A0DA4">
        <w:rPr>
          <w:rFonts w:ascii="Symbol" w:hAnsi="Symbol"/>
        </w:rPr>
        <w:tab/>
      </w:r>
      <w:r w:rsidRPr="008A0DA4">
        <w:t>community facility (CF)</w:t>
      </w:r>
    </w:p>
    <w:p w14:paraId="5ECBECC5" w14:textId="77777777" w:rsidR="002E7273" w:rsidRPr="008A0DA4" w:rsidRDefault="002E7273" w:rsidP="002E7273">
      <w:pPr>
        <w:pStyle w:val="aNoteBulletss"/>
        <w:tabs>
          <w:tab w:val="left" w:pos="2300"/>
        </w:tabs>
      </w:pPr>
      <w:r w:rsidRPr="008A0DA4">
        <w:rPr>
          <w:rFonts w:ascii="Symbol" w:hAnsi="Symbol"/>
        </w:rPr>
        <w:t></w:t>
      </w:r>
      <w:r w:rsidRPr="008A0DA4">
        <w:rPr>
          <w:rFonts w:ascii="Symbol" w:hAnsi="Symbol"/>
        </w:rPr>
        <w:tab/>
      </w:r>
      <w:r w:rsidRPr="008A0DA4">
        <w:t>parks and recreation (PRZ)</w:t>
      </w:r>
    </w:p>
    <w:p w14:paraId="50472B97" w14:textId="77777777" w:rsidR="002E7273" w:rsidRPr="008A0DA4" w:rsidRDefault="002E7273" w:rsidP="002E7273">
      <w:pPr>
        <w:pStyle w:val="aNoteBulletss"/>
        <w:tabs>
          <w:tab w:val="left" w:pos="2300"/>
        </w:tabs>
      </w:pPr>
      <w:r w:rsidRPr="008A0DA4">
        <w:rPr>
          <w:rFonts w:ascii="Symbol" w:hAnsi="Symbol"/>
        </w:rPr>
        <w:t></w:t>
      </w:r>
      <w:r w:rsidRPr="008A0DA4">
        <w:rPr>
          <w:rFonts w:ascii="Symbol" w:hAnsi="Symbol"/>
        </w:rPr>
        <w:tab/>
      </w:r>
      <w:r w:rsidRPr="008A0DA4">
        <w:t>transport and services (TSZ)</w:t>
      </w:r>
    </w:p>
    <w:p w14:paraId="55601A85" w14:textId="77777777" w:rsidR="002E7273" w:rsidRPr="008A0DA4" w:rsidRDefault="002E7273" w:rsidP="002E7273">
      <w:pPr>
        <w:pStyle w:val="aNoteBulletss"/>
        <w:tabs>
          <w:tab w:val="left" w:pos="2300"/>
        </w:tabs>
      </w:pPr>
      <w:r w:rsidRPr="008A0DA4">
        <w:rPr>
          <w:rFonts w:ascii="Symbol" w:hAnsi="Symbol"/>
        </w:rPr>
        <w:t></w:t>
      </w:r>
      <w:r w:rsidRPr="008A0DA4">
        <w:rPr>
          <w:rFonts w:ascii="Symbol" w:hAnsi="Symbol"/>
        </w:rPr>
        <w:tab/>
      </w:r>
      <w:r w:rsidRPr="008A0DA4">
        <w:t>non-urban zones (NUZ)</w:t>
      </w:r>
    </w:p>
    <w:p w14:paraId="62E631E9" w14:textId="77777777" w:rsidR="002E7273" w:rsidRPr="008A0DA4" w:rsidRDefault="002E7273" w:rsidP="002E7273">
      <w:pPr>
        <w:pStyle w:val="aNoteBulletss"/>
        <w:tabs>
          <w:tab w:val="left" w:pos="2300"/>
        </w:tabs>
      </w:pPr>
      <w:r w:rsidRPr="008A0DA4">
        <w:rPr>
          <w:rFonts w:ascii="Symbol" w:hAnsi="Symbol"/>
        </w:rPr>
        <w:t></w:t>
      </w:r>
      <w:r w:rsidRPr="008A0DA4">
        <w:rPr>
          <w:rFonts w:ascii="Symbol" w:hAnsi="Symbol"/>
        </w:rPr>
        <w:tab/>
      </w:r>
      <w:r w:rsidRPr="008A0DA4">
        <w:t>industrial zones (IZ).</w:t>
      </w:r>
    </w:p>
    <w:p w14:paraId="3415B06E" w14:textId="77777777" w:rsidR="002E7273" w:rsidRPr="008A0DA4" w:rsidRDefault="002E7273" w:rsidP="002E7273">
      <w:pPr>
        <w:pStyle w:val="aExamHdgss"/>
      </w:pPr>
      <w:r w:rsidRPr="008A0DA4">
        <w:t>Example</w:t>
      </w:r>
    </w:p>
    <w:p w14:paraId="3F1E3E4F" w14:textId="77777777" w:rsidR="002E7273" w:rsidRPr="008A0DA4" w:rsidRDefault="002E7273" w:rsidP="002E7273">
      <w:pPr>
        <w:pStyle w:val="aExamss"/>
      </w:pPr>
      <w:r w:rsidRPr="008A0DA4">
        <w:t>a draft plan variation to change a zone from commercial (CZ) category to residential (RZ) category</w:t>
      </w:r>
    </w:p>
    <w:p w14:paraId="06492815" w14:textId="77777777" w:rsidR="002E7273" w:rsidRPr="008A0DA4" w:rsidRDefault="002E7273" w:rsidP="002E7273">
      <w:pPr>
        <w:pStyle w:val="AH5Sec"/>
      </w:pPr>
      <w:bookmarkStart w:id="14" w:name="_Toc150856077"/>
      <w:r w:rsidRPr="000D134E">
        <w:rPr>
          <w:rStyle w:val="CharSectNo"/>
        </w:rPr>
        <w:t>7</w:t>
      </w:r>
      <w:r w:rsidRPr="008A0DA4">
        <w:tab/>
        <w:t>People to be notified—Act, s 63 (5) (b)</w:t>
      </w:r>
      <w:bookmarkEnd w:id="14"/>
    </w:p>
    <w:p w14:paraId="3F9356C4" w14:textId="77777777" w:rsidR="002E7273" w:rsidRPr="008A0DA4" w:rsidRDefault="002E7273" w:rsidP="007423C4">
      <w:pPr>
        <w:pStyle w:val="Amain"/>
        <w:keepNext/>
      </w:pPr>
      <w:r w:rsidRPr="008A0DA4">
        <w:tab/>
        <w:t>(1)</w:t>
      </w:r>
      <w:r w:rsidRPr="008A0DA4">
        <w:tab/>
        <w:t>The following people are prescribed:</w:t>
      </w:r>
    </w:p>
    <w:p w14:paraId="12746C55" w14:textId="77777777" w:rsidR="002E7273" w:rsidRPr="008A0DA4" w:rsidRDefault="002E7273" w:rsidP="007423C4">
      <w:pPr>
        <w:pStyle w:val="Apara"/>
        <w:keepNext/>
      </w:pPr>
      <w:r w:rsidRPr="008A0DA4">
        <w:tab/>
        <w:t>(a)</w:t>
      </w:r>
      <w:r w:rsidRPr="008A0DA4">
        <w:tab/>
        <w:t xml:space="preserve">a lessee of an adjoining section; </w:t>
      </w:r>
    </w:p>
    <w:p w14:paraId="176CA52A" w14:textId="77777777" w:rsidR="00D11A64" w:rsidRPr="00577D54" w:rsidRDefault="00D1201D" w:rsidP="00D11A64">
      <w:pPr>
        <w:pStyle w:val="Apara"/>
      </w:pPr>
      <w:r>
        <w:tab/>
        <w:t>(b</w:t>
      </w:r>
      <w:r w:rsidR="00D11A64" w:rsidRPr="00577D54">
        <w:t>)</w:t>
      </w:r>
      <w:r w:rsidR="00D11A64" w:rsidRPr="00577D54">
        <w:tab/>
        <w:t>each lessee of each block (other than the block to which the draft plan variation applies) in the section to which the draft plan variation applies;</w:t>
      </w:r>
    </w:p>
    <w:p w14:paraId="3E08FD25" w14:textId="77777777" w:rsidR="002E7273" w:rsidRPr="008A0DA4" w:rsidRDefault="00D1201D" w:rsidP="002E7273">
      <w:pPr>
        <w:pStyle w:val="Apara"/>
      </w:pPr>
      <w:r>
        <w:lastRenderedPageBreak/>
        <w:tab/>
        <w:t>(c</w:t>
      </w:r>
      <w:r w:rsidR="002E7273" w:rsidRPr="008A0DA4">
        <w:t>)</w:t>
      </w:r>
      <w:r w:rsidR="002E7273" w:rsidRPr="008A0DA4">
        <w:tab/>
        <w:t>if land adjoining the area to which the draft variation plan applies is a rural block—a lessee of the adjoining rural block.</w:t>
      </w:r>
    </w:p>
    <w:p w14:paraId="79E459D1" w14:textId="77777777" w:rsidR="002E7273" w:rsidRPr="008A0DA4" w:rsidRDefault="002E7273" w:rsidP="002E7273">
      <w:pPr>
        <w:pStyle w:val="Amain"/>
      </w:pPr>
      <w:r w:rsidRPr="008A0DA4">
        <w:tab/>
        <w:t>(2)</w:t>
      </w:r>
      <w:r w:rsidRPr="008A0DA4">
        <w:tab/>
        <w:t>In this section:</w:t>
      </w:r>
    </w:p>
    <w:p w14:paraId="48569DE9" w14:textId="2A4ABAEB" w:rsidR="002E7273" w:rsidRPr="008A0DA4" w:rsidRDefault="002E7273" w:rsidP="002E7273">
      <w:pPr>
        <w:pStyle w:val="aDef"/>
      </w:pPr>
      <w:r w:rsidRPr="004B4ECB">
        <w:rPr>
          <w:rStyle w:val="charBoldItals"/>
        </w:rPr>
        <w:t>adjoining</w:t>
      </w:r>
      <w:r w:rsidRPr="008A0DA4">
        <w:t xml:space="preserve">—see the </w:t>
      </w:r>
      <w:hyperlink r:id="rId32" w:tooltip="A2007-24" w:history="1">
        <w:r w:rsidR="00671961" w:rsidRPr="00671961">
          <w:rPr>
            <w:rStyle w:val="charCitHyperlinkItal"/>
          </w:rPr>
          <w:t>Planning and Development Act 2007</w:t>
        </w:r>
      </w:hyperlink>
      <w:r w:rsidRPr="008A0DA4">
        <w:t>, section 153.</w:t>
      </w:r>
    </w:p>
    <w:p w14:paraId="3DF4DE91" w14:textId="425A33F2" w:rsidR="002E7273" w:rsidRPr="008A0DA4" w:rsidRDefault="002E7273" w:rsidP="002E7273">
      <w:pPr>
        <w:pStyle w:val="aDef"/>
      </w:pPr>
      <w:r w:rsidRPr="004B4ECB">
        <w:rPr>
          <w:rStyle w:val="charBoldItals"/>
        </w:rPr>
        <w:t>section</w:t>
      </w:r>
      <w:r w:rsidRPr="008A0DA4">
        <w:t xml:space="preserve">, in relation to land—see the </w:t>
      </w:r>
      <w:hyperlink r:id="rId33" w:tooltip="A2002-39" w:history="1">
        <w:r w:rsidR="00671961" w:rsidRPr="00671961">
          <w:rPr>
            <w:rStyle w:val="charCitHyperlinkItal"/>
          </w:rPr>
          <w:t>Districts Act 2002</w:t>
        </w:r>
      </w:hyperlink>
      <w:r w:rsidRPr="008A0DA4">
        <w:t>, dictionary.</w:t>
      </w:r>
    </w:p>
    <w:p w14:paraId="760B423B" w14:textId="77777777" w:rsidR="00AB1BB3" w:rsidRDefault="00AB1BB3">
      <w:pPr>
        <w:pStyle w:val="PageBreak"/>
      </w:pPr>
      <w:r>
        <w:br w:type="page"/>
      </w:r>
    </w:p>
    <w:p w14:paraId="28F8BE4E" w14:textId="77777777" w:rsidR="00AB1BB3" w:rsidRPr="000D134E" w:rsidRDefault="00AB1BB3">
      <w:pPr>
        <w:pStyle w:val="AH1Chapter"/>
      </w:pPr>
      <w:bookmarkStart w:id="15" w:name="_Toc150856078"/>
      <w:r w:rsidRPr="000D134E">
        <w:rPr>
          <w:rStyle w:val="CharChapNo"/>
        </w:rPr>
        <w:lastRenderedPageBreak/>
        <w:t>Chapter 2</w:t>
      </w:r>
      <w:r>
        <w:tab/>
      </w:r>
      <w:r w:rsidRPr="000D134E">
        <w:rPr>
          <w:rStyle w:val="CharChapText"/>
        </w:rPr>
        <w:t>Strategic environmental assessments</w:t>
      </w:r>
      <w:bookmarkEnd w:id="15"/>
    </w:p>
    <w:p w14:paraId="69A98D53" w14:textId="77777777" w:rsidR="00AB1BB3" w:rsidRDefault="00AB1BB3">
      <w:pPr>
        <w:pStyle w:val="AH5Sec"/>
      </w:pPr>
      <w:bookmarkStart w:id="16" w:name="_Toc150856079"/>
      <w:r w:rsidRPr="000D134E">
        <w:rPr>
          <w:rStyle w:val="CharSectNo"/>
        </w:rPr>
        <w:t>10</w:t>
      </w:r>
      <w:r>
        <w:tab/>
        <w:t xml:space="preserve">Meaning of </w:t>
      </w:r>
      <w:r w:rsidRPr="00671961">
        <w:rPr>
          <w:rStyle w:val="charItals"/>
        </w:rPr>
        <w:t>proposal</w:t>
      </w:r>
      <w:r>
        <w:t>—ch 2</w:t>
      </w:r>
      <w:bookmarkEnd w:id="16"/>
    </w:p>
    <w:p w14:paraId="289FA4F0" w14:textId="77777777" w:rsidR="00AB1BB3" w:rsidRDefault="00AB1BB3">
      <w:pPr>
        <w:pStyle w:val="Amainreturn"/>
        <w:keepNext/>
      </w:pPr>
      <w:r>
        <w:t>In this chapter:</w:t>
      </w:r>
    </w:p>
    <w:p w14:paraId="0F87415D" w14:textId="77777777" w:rsidR="00AB1BB3" w:rsidRDefault="00AB1BB3">
      <w:pPr>
        <w:pStyle w:val="aDef"/>
        <w:keepNext/>
      </w:pPr>
      <w:r>
        <w:rPr>
          <w:rStyle w:val="charBoldItals"/>
        </w:rPr>
        <w:t>proposal</w:t>
      </w:r>
      <w:r>
        <w:t>, for a strategic environmental assessment, means—</w:t>
      </w:r>
    </w:p>
    <w:p w14:paraId="52E34CC6" w14:textId="0599FCD7" w:rsidR="00AB1BB3" w:rsidRDefault="00AB1BB3">
      <w:pPr>
        <w:pStyle w:val="aDefpara"/>
      </w:pPr>
      <w:r>
        <w:tab/>
        <w:t>(a)</w:t>
      </w:r>
      <w:r>
        <w:tab/>
        <w:t xml:space="preserve">for an assessment prepared under the </w:t>
      </w:r>
      <w:hyperlink r:id="rId34" w:tooltip="Planning and Development Act 2007" w:history="1">
        <w:r w:rsidR="00026DAC" w:rsidRPr="00026DAC">
          <w:rPr>
            <w:rStyle w:val="charCitHyperlinkAbbrev"/>
          </w:rPr>
          <w:t>Act</w:t>
        </w:r>
      </w:hyperlink>
      <w:r>
        <w:t>, section 100 (Preparation of strategic environmental assessments)—the matter to which the assessment relates; or</w:t>
      </w:r>
    </w:p>
    <w:p w14:paraId="75052669" w14:textId="69D74E43" w:rsidR="00AB1BB3" w:rsidRDefault="00AB1BB3">
      <w:pPr>
        <w:pStyle w:val="aDefpara"/>
      </w:pPr>
      <w:r>
        <w:tab/>
        <w:t>(b)</w:t>
      </w:r>
      <w:r>
        <w:tab/>
        <w:t xml:space="preserve">for an assessment prepared under the </w:t>
      </w:r>
      <w:hyperlink r:id="rId35" w:tooltip="Planning and Development Act 2007" w:history="1">
        <w:r w:rsidR="00026DAC" w:rsidRPr="00026DAC">
          <w:rPr>
            <w:rStyle w:val="charCitHyperlinkAbbrev"/>
          </w:rPr>
          <w:t>Act</w:t>
        </w:r>
      </w:hyperlink>
      <w:r>
        <w:t xml:space="preserve">, section 103 (2) (Review of territory plan)—the review of the </w:t>
      </w:r>
      <w:hyperlink r:id="rId36" w:tooltip="NI2008-27" w:history="1">
        <w:r w:rsidR="00AB06D8" w:rsidRPr="006B148E">
          <w:rPr>
            <w:rStyle w:val="charCitHyperlinkAbbrev"/>
          </w:rPr>
          <w:t>territory plan</w:t>
        </w:r>
      </w:hyperlink>
      <w:r>
        <w:t xml:space="preserve"> to which the assessment relates.</w:t>
      </w:r>
    </w:p>
    <w:p w14:paraId="619F8C38" w14:textId="77777777" w:rsidR="00AB1BB3" w:rsidRDefault="00AB1BB3">
      <w:pPr>
        <w:pStyle w:val="AH5Sec"/>
      </w:pPr>
      <w:bookmarkStart w:id="17" w:name="_Toc150856080"/>
      <w:r w:rsidRPr="000D134E">
        <w:rPr>
          <w:rStyle w:val="CharSectNo"/>
        </w:rPr>
        <w:t>11</w:t>
      </w:r>
      <w:r>
        <w:tab/>
        <w:t>Development of strategic environmental assessments—Act, s 101 (a)</w:t>
      </w:r>
      <w:bookmarkEnd w:id="17"/>
    </w:p>
    <w:p w14:paraId="40D326C5" w14:textId="77777777" w:rsidR="00AB1BB3" w:rsidRDefault="00AB1BB3">
      <w:pPr>
        <w:pStyle w:val="Amain"/>
        <w:keepNext/>
      </w:pPr>
      <w:r>
        <w:tab/>
        <w:t>(1)</w:t>
      </w:r>
      <w:r>
        <w:tab/>
        <w:t xml:space="preserve">A person developing a strategic environmental assessment must complete each of the following stages: </w:t>
      </w:r>
    </w:p>
    <w:p w14:paraId="7F833904" w14:textId="77777777" w:rsidR="00AB1BB3" w:rsidRDefault="00AB1BB3">
      <w:pPr>
        <w:pStyle w:val="Amainbullet"/>
        <w:tabs>
          <w:tab w:val="left" w:pos="1500"/>
        </w:tabs>
        <w:ind w:left="1539"/>
      </w:pPr>
      <w:r>
        <w:rPr>
          <w:rFonts w:ascii="Symbol" w:hAnsi="Symbol"/>
          <w:sz w:val="20"/>
        </w:rPr>
        <w:t></w:t>
      </w:r>
      <w:r>
        <w:rPr>
          <w:rFonts w:ascii="Symbol" w:hAnsi="Symbol"/>
          <w:sz w:val="20"/>
        </w:rPr>
        <w:tab/>
      </w:r>
      <w:r>
        <w:t>stage A—setting context and establishing baseline</w:t>
      </w:r>
    </w:p>
    <w:p w14:paraId="682F4C68" w14:textId="77777777" w:rsidR="00AB1BB3" w:rsidRDefault="00AB1BB3">
      <w:pPr>
        <w:pStyle w:val="Amainbullet"/>
        <w:tabs>
          <w:tab w:val="left" w:pos="1500"/>
        </w:tabs>
        <w:ind w:left="1539"/>
      </w:pPr>
      <w:r>
        <w:rPr>
          <w:rFonts w:ascii="Symbol" w:hAnsi="Symbol"/>
          <w:sz w:val="20"/>
        </w:rPr>
        <w:t></w:t>
      </w:r>
      <w:r>
        <w:rPr>
          <w:rFonts w:ascii="Symbol" w:hAnsi="Symbol"/>
          <w:sz w:val="20"/>
        </w:rPr>
        <w:tab/>
      </w:r>
      <w:r>
        <w:t>stage B—developing alternatives and deciding scope</w:t>
      </w:r>
    </w:p>
    <w:p w14:paraId="799318A8" w14:textId="77777777" w:rsidR="00AB1BB3" w:rsidRDefault="00AB1BB3">
      <w:pPr>
        <w:pStyle w:val="Amainbullet"/>
        <w:tabs>
          <w:tab w:val="left" w:pos="1500"/>
        </w:tabs>
        <w:ind w:left="1539"/>
      </w:pPr>
      <w:r>
        <w:rPr>
          <w:rFonts w:ascii="Symbol" w:hAnsi="Symbol"/>
          <w:sz w:val="20"/>
        </w:rPr>
        <w:t></w:t>
      </w:r>
      <w:r>
        <w:rPr>
          <w:rFonts w:ascii="Symbol" w:hAnsi="Symbol"/>
          <w:sz w:val="20"/>
        </w:rPr>
        <w:tab/>
      </w:r>
      <w:r>
        <w:t>stage C—assessing environmental benefits and impacts</w:t>
      </w:r>
    </w:p>
    <w:p w14:paraId="1B25CDEF" w14:textId="77777777" w:rsidR="00AB1BB3" w:rsidRDefault="00AB1BB3">
      <w:pPr>
        <w:pStyle w:val="Amainbullet"/>
        <w:tabs>
          <w:tab w:val="left" w:pos="1500"/>
        </w:tabs>
        <w:ind w:left="1539"/>
      </w:pPr>
      <w:r>
        <w:rPr>
          <w:rFonts w:ascii="Symbol" w:hAnsi="Symbol"/>
          <w:sz w:val="20"/>
        </w:rPr>
        <w:t></w:t>
      </w:r>
      <w:r>
        <w:rPr>
          <w:rFonts w:ascii="Symbol" w:hAnsi="Symbol"/>
          <w:sz w:val="20"/>
        </w:rPr>
        <w:tab/>
      </w:r>
      <w:r>
        <w:t>stage D—consultation</w:t>
      </w:r>
    </w:p>
    <w:p w14:paraId="145A08B1" w14:textId="77777777" w:rsidR="00AB1BB3" w:rsidRDefault="00AB1BB3">
      <w:pPr>
        <w:pStyle w:val="Amainbullet"/>
        <w:tabs>
          <w:tab w:val="left" w:pos="1500"/>
        </w:tabs>
        <w:ind w:left="1539"/>
      </w:pPr>
      <w:r>
        <w:rPr>
          <w:rFonts w:ascii="Symbol" w:hAnsi="Symbol"/>
          <w:sz w:val="20"/>
        </w:rPr>
        <w:t></w:t>
      </w:r>
      <w:r>
        <w:rPr>
          <w:rFonts w:ascii="Symbol" w:hAnsi="Symbol"/>
          <w:sz w:val="20"/>
        </w:rPr>
        <w:tab/>
      </w:r>
      <w:r>
        <w:t>stage E—monitoring, if a decision is made at stage C that monitoring is required.</w:t>
      </w:r>
    </w:p>
    <w:p w14:paraId="5D0C30FC" w14:textId="77777777" w:rsidR="00AB1BB3" w:rsidRDefault="00AB1BB3">
      <w:pPr>
        <w:pStyle w:val="Amain"/>
        <w:keepNext/>
      </w:pPr>
      <w:r>
        <w:lastRenderedPageBreak/>
        <w:tab/>
        <w:t>(2)</w:t>
      </w:r>
      <w:r>
        <w:tab/>
        <w:t>To remove any doubt—</w:t>
      </w:r>
    </w:p>
    <w:p w14:paraId="37C026B6" w14:textId="77777777" w:rsidR="00AB1BB3" w:rsidRDefault="00AB1BB3">
      <w:pPr>
        <w:pStyle w:val="Apara"/>
        <w:keepNext/>
      </w:pPr>
      <w:r>
        <w:tab/>
        <w:t>(a)</w:t>
      </w:r>
      <w:r>
        <w:tab/>
        <w:t>the person does not have to complete the stages in any particular order; and</w:t>
      </w:r>
    </w:p>
    <w:p w14:paraId="6199F4EC" w14:textId="77777777" w:rsidR="00AB1BB3" w:rsidRDefault="00AB1BB3">
      <w:pPr>
        <w:pStyle w:val="Apara"/>
        <w:keepNext/>
      </w:pPr>
      <w:r>
        <w:tab/>
        <w:t>(b)</w:t>
      </w:r>
      <w:r>
        <w:tab/>
        <w:t>the person may complete more than 1 stage at a time.</w:t>
      </w:r>
    </w:p>
    <w:p w14:paraId="6A55F5A5" w14:textId="77777777" w:rsidR="00AB1BB3" w:rsidRDefault="00AB1BB3">
      <w:pPr>
        <w:pStyle w:val="aExamHdgss"/>
      </w:pPr>
      <w:r>
        <w:t>Example</w:t>
      </w:r>
    </w:p>
    <w:p w14:paraId="7EBDBB11" w14:textId="77777777" w:rsidR="00AB1BB3" w:rsidRDefault="00AB1BB3">
      <w:pPr>
        <w:pStyle w:val="aExamss"/>
        <w:keepNext/>
      </w:pPr>
      <w:r>
        <w:t>A person may carry out consultation (stage D) during the course of considering alternatives (stage B) and again when assessing environmental benefits and impact (stage C).</w:t>
      </w:r>
    </w:p>
    <w:p w14:paraId="4FBE6C3E" w14:textId="77777777" w:rsidR="00AB1BB3" w:rsidRDefault="00AB1BB3">
      <w:pPr>
        <w:pStyle w:val="AH5Sec"/>
      </w:pPr>
      <w:bookmarkStart w:id="18" w:name="_Toc150856081"/>
      <w:r w:rsidRPr="000D134E">
        <w:rPr>
          <w:rStyle w:val="CharSectNo"/>
        </w:rPr>
        <w:t>12</w:t>
      </w:r>
      <w:r>
        <w:tab/>
        <w:t>Stage A—setting context and establishing baseline</w:t>
      </w:r>
      <w:bookmarkEnd w:id="18"/>
    </w:p>
    <w:p w14:paraId="574B641C" w14:textId="77777777" w:rsidR="00AB1BB3" w:rsidRDefault="00AB1BB3">
      <w:pPr>
        <w:pStyle w:val="Amainreturn"/>
      </w:pPr>
      <w:r>
        <w:t>A person developing a strategic environmental assessment must, in completing stage A, set the context for the proposal and establish the baseline for the strategic environmental assessment by—</w:t>
      </w:r>
    </w:p>
    <w:p w14:paraId="024C5AFF" w14:textId="77777777" w:rsidR="00AB1BB3" w:rsidRDefault="00AB1BB3">
      <w:pPr>
        <w:pStyle w:val="Apara"/>
      </w:pPr>
      <w:r>
        <w:tab/>
        <w:t>(a)</w:t>
      </w:r>
      <w:r>
        <w:tab/>
        <w:t>screening the proposal; and</w:t>
      </w:r>
    </w:p>
    <w:p w14:paraId="464B8D6D" w14:textId="77777777" w:rsidR="00AB1BB3" w:rsidRDefault="00AB1BB3">
      <w:pPr>
        <w:pStyle w:val="Apara"/>
      </w:pPr>
      <w:r>
        <w:tab/>
        <w:t>(b)</w:t>
      </w:r>
      <w:r>
        <w:tab/>
        <w:t>establishing the environmental baseline; and</w:t>
      </w:r>
    </w:p>
    <w:p w14:paraId="5B7D6F8E" w14:textId="77777777" w:rsidR="00AB1BB3" w:rsidRDefault="00AB1BB3">
      <w:pPr>
        <w:pStyle w:val="Apara"/>
      </w:pPr>
      <w:r>
        <w:tab/>
        <w:t>(c)</w:t>
      </w:r>
      <w:r>
        <w:tab/>
        <w:t>identifying the environmental issues; and</w:t>
      </w:r>
    </w:p>
    <w:p w14:paraId="762D8D13" w14:textId="77777777" w:rsidR="00AB1BB3" w:rsidRDefault="00AB1BB3">
      <w:pPr>
        <w:pStyle w:val="Apara"/>
      </w:pPr>
      <w:r>
        <w:tab/>
        <w:t>(d)</w:t>
      </w:r>
      <w:r>
        <w:tab/>
        <w:t>setting the objectives for the strategic environmental assessment.</w:t>
      </w:r>
    </w:p>
    <w:p w14:paraId="4C8A00B9" w14:textId="77777777" w:rsidR="00AB1BB3" w:rsidRDefault="00AB1BB3">
      <w:pPr>
        <w:pStyle w:val="AH5Sec"/>
      </w:pPr>
      <w:bookmarkStart w:id="19" w:name="_Toc150856082"/>
      <w:r w:rsidRPr="000D134E">
        <w:rPr>
          <w:rStyle w:val="CharSectNo"/>
        </w:rPr>
        <w:t>13</w:t>
      </w:r>
      <w:r>
        <w:tab/>
        <w:t>Stage B—developing alternatives and deciding scope</w:t>
      </w:r>
      <w:bookmarkEnd w:id="19"/>
    </w:p>
    <w:p w14:paraId="654A858F" w14:textId="77777777" w:rsidR="00AB1BB3" w:rsidRDefault="00AB1BB3">
      <w:pPr>
        <w:pStyle w:val="Amain"/>
        <w:keepNext/>
      </w:pPr>
      <w:r>
        <w:tab/>
        <w:t>(1)</w:t>
      </w:r>
      <w:r>
        <w:tab/>
        <w:t>A person developing a strategic environmental assessment must, in completing stage B, develop alternatives for the proposal and decide the scope of the strategic environmental assessment by—</w:t>
      </w:r>
    </w:p>
    <w:p w14:paraId="76F29C4F" w14:textId="77777777" w:rsidR="00AB1BB3" w:rsidRDefault="00AB1BB3">
      <w:pPr>
        <w:pStyle w:val="Apara"/>
        <w:keepNext/>
      </w:pPr>
      <w:r>
        <w:tab/>
        <w:t>(a)</w:t>
      </w:r>
      <w:r>
        <w:tab/>
        <w:t>considering alternatives to the proposal; and</w:t>
      </w:r>
    </w:p>
    <w:p w14:paraId="546368FA" w14:textId="77777777" w:rsidR="00AB1BB3" w:rsidRDefault="00AB1BB3">
      <w:pPr>
        <w:pStyle w:val="aExamHdgpar"/>
      </w:pPr>
      <w:r>
        <w:t>Examples—alternatives</w:t>
      </w:r>
    </w:p>
    <w:p w14:paraId="04BF166A" w14:textId="77777777" w:rsidR="00AB1BB3" w:rsidRDefault="00AB1BB3">
      <w:pPr>
        <w:pStyle w:val="aExamINumpar"/>
        <w:keepNext/>
      </w:pPr>
      <w:r>
        <w:t>1</w:t>
      </w:r>
      <w:r>
        <w:tab/>
        <w:t>alternative siting within the proposed location or at another location</w:t>
      </w:r>
    </w:p>
    <w:p w14:paraId="31CBA0F3" w14:textId="77777777" w:rsidR="00AB1BB3" w:rsidRDefault="00AB1BB3">
      <w:pPr>
        <w:pStyle w:val="aExamINumpar"/>
        <w:keepNext/>
      </w:pPr>
      <w:r>
        <w:t>2</w:t>
      </w:r>
      <w:r>
        <w:tab/>
        <w:t>alternative uses of the site</w:t>
      </w:r>
    </w:p>
    <w:p w14:paraId="6BEA45D8" w14:textId="77777777" w:rsidR="00AB1BB3" w:rsidRDefault="00AB1BB3">
      <w:pPr>
        <w:pStyle w:val="aExamINumpar"/>
        <w:keepNext/>
      </w:pPr>
      <w:r>
        <w:t>3</w:t>
      </w:r>
      <w:r>
        <w:tab/>
        <w:t>alternative designs</w:t>
      </w:r>
    </w:p>
    <w:p w14:paraId="158658D2" w14:textId="77777777" w:rsidR="00AB1BB3" w:rsidRDefault="00AB1BB3">
      <w:pPr>
        <w:pStyle w:val="Apara"/>
      </w:pPr>
      <w:r>
        <w:tab/>
        <w:t>(b)</w:t>
      </w:r>
      <w:r>
        <w:tab/>
        <w:t>deciding and finalising the scope of the strategic environmental assessment; and</w:t>
      </w:r>
    </w:p>
    <w:p w14:paraId="5E0A32C0" w14:textId="77777777" w:rsidR="00AB1BB3" w:rsidRDefault="00AB1BB3">
      <w:pPr>
        <w:pStyle w:val="Apara"/>
      </w:pPr>
      <w:r>
        <w:lastRenderedPageBreak/>
        <w:tab/>
        <w:t>(c)</w:t>
      </w:r>
      <w:r>
        <w:tab/>
        <w:t xml:space="preserve">preparing a document about the scope of the strategic environmental assessment (a </w:t>
      </w:r>
      <w:r>
        <w:rPr>
          <w:rStyle w:val="charBoldItals"/>
        </w:rPr>
        <w:t>SEA scoping document</w:t>
      </w:r>
      <w:r>
        <w:t>).</w:t>
      </w:r>
    </w:p>
    <w:p w14:paraId="4849CE02" w14:textId="77777777" w:rsidR="00AB1BB3" w:rsidRDefault="00AB1BB3">
      <w:pPr>
        <w:pStyle w:val="Amain"/>
        <w:keepNext/>
      </w:pPr>
      <w:r>
        <w:tab/>
        <w:t>(2)</w:t>
      </w:r>
      <w:r>
        <w:tab/>
        <w:t>The SEA scoping document must contain the following:</w:t>
      </w:r>
    </w:p>
    <w:p w14:paraId="52710FE5" w14:textId="77777777" w:rsidR="00AB1BB3" w:rsidRDefault="00AB1BB3">
      <w:pPr>
        <w:pStyle w:val="Apara"/>
      </w:pPr>
      <w:r>
        <w:tab/>
        <w:t>(a)</w:t>
      </w:r>
      <w:r>
        <w:tab/>
        <w:t>the aims and objectives of the strategic environmental assessment;</w:t>
      </w:r>
    </w:p>
    <w:p w14:paraId="567BB6FB" w14:textId="77777777" w:rsidR="00AB1BB3" w:rsidRDefault="00AB1BB3">
      <w:pPr>
        <w:pStyle w:val="Apara"/>
      </w:pPr>
      <w:r>
        <w:tab/>
        <w:t>(b)</w:t>
      </w:r>
      <w:r>
        <w:tab/>
        <w:t>the relevant policies, plans and programs to be considered in the strategic environmental assessment;</w:t>
      </w:r>
    </w:p>
    <w:p w14:paraId="63279F83" w14:textId="77777777" w:rsidR="00AB1BB3" w:rsidRDefault="00AB1BB3">
      <w:pPr>
        <w:pStyle w:val="Apara"/>
      </w:pPr>
      <w:r>
        <w:tab/>
        <w:t>(c)</w:t>
      </w:r>
      <w:r>
        <w:tab/>
        <w:t>the methods to be used in the strategic environmental assessment, including—</w:t>
      </w:r>
    </w:p>
    <w:p w14:paraId="021F46C0" w14:textId="77777777" w:rsidR="00AB1BB3" w:rsidRDefault="00AB1BB3">
      <w:pPr>
        <w:pStyle w:val="Asubpara"/>
      </w:pPr>
      <w:r>
        <w:tab/>
        <w:t>(i)</w:t>
      </w:r>
      <w:r>
        <w:tab/>
        <w:t>assessment requirements; and</w:t>
      </w:r>
    </w:p>
    <w:p w14:paraId="04E9E548" w14:textId="77777777" w:rsidR="00AB1BB3" w:rsidRDefault="00AB1BB3">
      <w:pPr>
        <w:pStyle w:val="Asubpara"/>
      </w:pPr>
      <w:r>
        <w:tab/>
        <w:t>(ii)</w:t>
      </w:r>
      <w:r>
        <w:tab/>
        <w:t>indicators to be used; and</w:t>
      </w:r>
    </w:p>
    <w:p w14:paraId="1C0DB11C" w14:textId="77777777" w:rsidR="00AB1BB3" w:rsidRDefault="00AB1BB3">
      <w:pPr>
        <w:pStyle w:val="Asubpara"/>
      </w:pPr>
      <w:r>
        <w:tab/>
        <w:t>(iii)</w:t>
      </w:r>
      <w:r>
        <w:tab/>
        <w:t>data requirements; and</w:t>
      </w:r>
    </w:p>
    <w:p w14:paraId="54504140" w14:textId="77777777" w:rsidR="00AB1BB3" w:rsidRDefault="00AB1BB3">
      <w:pPr>
        <w:pStyle w:val="Asubpara"/>
      </w:pPr>
      <w:r>
        <w:tab/>
        <w:t>(iv)</w:t>
      </w:r>
      <w:r>
        <w:tab/>
        <w:t>the range of supporting studies to be considered, or to be commissioned;</w:t>
      </w:r>
    </w:p>
    <w:p w14:paraId="25E406C9" w14:textId="77777777" w:rsidR="00AB1BB3" w:rsidRDefault="00AB1BB3">
      <w:pPr>
        <w:pStyle w:val="Apara"/>
      </w:pPr>
      <w:r>
        <w:tab/>
        <w:t>(d)</w:t>
      </w:r>
      <w:r>
        <w:tab/>
        <w:t>the key environmental issues to be addressed in the strategic environmental assessment.</w:t>
      </w:r>
    </w:p>
    <w:p w14:paraId="37E5169A" w14:textId="77777777" w:rsidR="00AB1BB3" w:rsidRDefault="00AB1BB3">
      <w:pPr>
        <w:pStyle w:val="AH5Sec"/>
      </w:pPr>
      <w:bookmarkStart w:id="20" w:name="_Toc150856083"/>
      <w:r w:rsidRPr="000D134E">
        <w:rPr>
          <w:rStyle w:val="CharSectNo"/>
        </w:rPr>
        <w:t>14</w:t>
      </w:r>
      <w:r>
        <w:tab/>
        <w:t>Stage C—assessing environmental benefits and impacts</w:t>
      </w:r>
      <w:bookmarkEnd w:id="20"/>
    </w:p>
    <w:p w14:paraId="6AA0D3A8" w14:textId="77777777" w:rsidR="00AB1BB3" w:rsidRDefault="00AB1BB3">
      <w:pPr>
        <w:pStyle w:val="Amainreturn"/>
      </w:pPr>
      <w:r>
        <w:t>A person developing a strategic environmental assessment must, in completing stage C, assess the environmental benefits and impacts of the proposal by—</w:t>
      </w:r>
    </w:p>
    <w:p w14:paraId="36E4B956" w14:textId="77777777" w:rsidR="00AB1BB3" w:rsidRDefault="00AB1BB3">
      <w:pPr>
        <w:pStyle w:val="Apara"/>
        <w:keepNext/>
      </w:pPr>
      <w:r>
        <w:tab/>
        <w:t>(a)</w:t>
      </w:r>
      <w:r>
        <w:tab/>
        <w:t>assessing the effects of the proposal against the SEA scoping document having regard to the following:</w:t>
      </w:r>
    </w:p>
    <w:p w14:paraId="7FA6E1E5" w14:textId="77777777" w:rsidR="00AB1BB3" w:rsidRDefault="00AB1BB3">
      <w:pPr>
        <w:pStyle w:val="aNotepar"/>
      </w:pPr>
      <w:r>
        <w:rPr>
          <w:rStyle w:val="charItals"/>
        </w:rPr>
        <w:t>Note</w:t>
      </w:r>
      <w:r>
        <w:rPr>
          <w:rStyle w:val="charItals"/>
        </w:rPr>
        <w:tab/>
      </w:r>
      <w:r>
        <w:t>The SEA scoping document is prepared in stage B (see s 13).</w:t>
      </w:r>
    </w:p>
    <w:p w14:paraId="4034FD3C" w14:textId="77777777" w:rsidR="00AB1BB3" w:rsidRDefault="00AB1BB3">
      <w:pPr>
        <w:pStyle w:val="Asubpara"/>
      </w:pPr>
      <w:r>
        <w:tab/>
        <w:t>(i)</w:t>
      </w:r>
      <w:r>
        <w:tab/>
        <w:t>the probability, duration, frequency and reversibility of the effects of the proposal;</w:t>
      </w:r>
    </w:p>
    <w:p w14:paraId="4BE3C821" w14:textId="77777777" w:rsidR="00AB1BB3" w:rsidRDefault="00AB1BB3">
      <w:pPr>
        <w:pStyle w:val="Asubpara"/>
      </w:pPr>
      <w:r>
        <w:lastRenderedPageBreak/>
        <w:tab/>
        <w:t>(ii)</w:t>
      </w:r>
      <w:r>
        <w:tab/>
        <w:t>the cumulative nature of the effects of the proposal, both positive and negative, and any identified alternatives to the proposal;</w:t>
      </w:r>
    </w:p>
    <w:p w14:paraId="7C8171F3" w14:textId="77777777" w:rsidR="00AB1BB3" w:rsidRDefault="00AB1BB3">
      <w:pPr>
        <w:pStyle w:val="Asubpara"/>
      </w:pPr>
      <w:r>
        <w:tab/>
        <w:t>(iii)</w:t>
      </w:r>
      <w:r>
        <w:tab/>
        <w:t>whether the effects of the proposal are likely to extend outside the ACT;</w:t>
      </w:r>
    </w:p>
    <w:p w14:paraId="0CFD80ED" w14:textId="77777777" w:rsidR="00AB1BB3" w:rsidRDefault="00AB1BB3" w:rsidP="00AE1096">
      <w:pPr>
        <w:pStyle w:val="Asubpara"/>
        <w:keepNext/>
      </w:pPr>
      <w:r>
        <w:tab/>
        <w:t>(iv)</w:t>
      </w:r>
      <w:r>
        <w:tab/>
        <w:t>the risks to any identified environmental values;</w:t>
      </w:r>
    </w:p>
    <w:p w14:paraId="7447AB22" w14:textId="77777777" w:rsidR="00AB1BB3" w:rsidRDefault="00AB1BB3">
      <w:pPr>
        <w:pStyle w:val="aExamHdgsubpar"/>
      </w:pPr>
      <w:r>
        <w:t>Examples—identified environment values</w:t>
      </w:r>
    </w:p>
    <w:p w14:paraId="7C7D298A" w14:textId="77777777" w:rsidR="00AB1BB3" w:rsidRDefault="00AB1BB3">
      <w:pPr>
        <w:pStyle w:val="aExamsubpar"/>
        <w:tabs>
          <w:tab w:val="left" w:pos="2565"/>
        </w:tabs>
        <w:ind w:left="2565" w:hanging="425"/>
      </w:pPr>
      <w:r>
        <w:t>1</w:t>
      </w:r>
      <w:r>
        <w:tab/>
        <w:t>environmental values identified in the SEA scoping document</w:t>
      </w:r>
    </w:p>
    <w:p w14:paraId="68AF8C71" w14:textId="77777777" w:rsidR="00AE1096" w:rsidRPr="007B6AE8" w:rsidRDefault="00AE1096" w:rsidP="00AE1096">
      <w:pPr>
        <w:pStyle w:val="aExamsubpar"/>
        <w:keepNext/>
        <w:tabs>
          <w:tab w:val="left" w:pos="2552"/>
        </w:tabs>
      </w:pPr>
      <w:r w:rsidRPr="007B6AE8">
        <w:t>2</w:t>
      </w:r>
      <w:r>
        <w:tab/>
      </w:r>
      <w:r w:rsidRPr="007B6AE8">
        <w:t>environmental values identified or targeted in relevant:</w:t>
      </w:r>
    </w:p>
    <w:p w14:paraId="31ABA7E3" w14:textId="1DEC4E30" w:rsidR="00AE1096" w:rsidRPr="00854119" w:rsidRDefault="00AE1096" w:rsidP="00AE1096">
      <w:pPr>
        <w:pStyle w:val="Asubparabullet"/>
        <w:ind w:left="2907" w:hanging="342"/>
        <w:rPr>
          <w:sz w:val="20"/>
        </w:rPr>
      </w:pPr>
      <w:r w:rsidRPr="00854119">
        <w:rPr>
          <w:rFonts w:ascii="Symbol" w:hAnsi="Symbol"/>
          <w:sz w:val="20"/>
        </w:rPr>
        <w:t></w:t>
      </w:r>
      <w:r w:rsidRPr="00854119">
        <w:rPr>
          <w:rFonts w:ascii="Symbol" w:hAnsi="Symbol"/>
          <w:sz w:val="20"/>
        </w:rPr>
        <w:tab/>
      </w:r>
      <w:r w:rsidRPr="00854119">
        <w:rPr>
          <w:sz w:val="20"/>
        </w:rPr>
        <w:t xml:space="preserve">plans (eg the </w:t>
      </w:r>
      <w:hyperlink r:id="rId37" w:tooltip="NI2008-27" w:history="1">
        <w:r w:rsidRPr="00854119">
          <w:rPr>
            <w:rStyle w:val="charCitHyperlinkItal"/>
            <w:sz w:val="20"/>
          </w:rPr>
          <w:t>Territory Plan 2008</w:t>
        </w:r>
      </w:hyperlink>
      <w:r w:rsidRPr="00854119">
        <w:rPr>
          <w:sz w:val="20"/>
        </w:rPr>
        <w:t>)</w:t>
      </w:r>
    </w:p>
    <w:p w14:paraId="21548B54" w14:textId="0F1B49BF" w:rsidR="00AE1096" w:rsidRPr="000A133A" w:rsidRDefault="00AE1096" w:rsidP="00AE1096">
      <w:pPr>
        <w:pStyle w:val="Asubparabullet"/>
        <w:tabs>
          <w:tab w:val="left" w:pos="2540"/>
          <w:tab w:val="left" w:pos="2907"/>
        </w:tabs>
        <w:ind w:left="2907" w:hanging="342"/>
        <w:rPr>
          <w:sz w:val="20"/>
        </w:rPr>
      </w:pPr>
      <w:r w:rsidRPr="000A133A">
        <w:rPr>
          <w:rFonts w:ascii="Symbol" w:hAnsi="Symbol"/>
          <w:sz w:val="20"/>
        </w:rPr>
        <w:t></w:t>
      </w:r>
      <w:r w:rsidRPr="000A133A">
        <w:rPr>
          <w:rFonts w:ascii="Symbol" w:hAnsi="Symbol"/>
          <w:sz w:val="20"/>
        </w:rPr>
        <w:tab/>
      </w:r>
      <w:r w:rsidRPr="000A133A">
        <w:rPr>
          <w:sz w:val="20"/>
        </w:rPr>
        <w:t xml:space="preserve">strategies (eg the </w:t>
      </w:r>
      <w:hyperlink r:id="rId38" w:tooltip="ACT Planning Strategy" w:history="1">
        <w:r w:rsidRPr="000A133A">
          <w:rPr>
            <w:rStyle w:val="charCitHyperlinkItal"/>
            <w:sz w:val="20"/>
          </w:rPr>
          <w:t>ACT Planning Strategy</w:t>
        </w:r>
      </w:hyperlink>
      <w:r w:rsidRPr="000A133A">
        <w:rPr>
          <w:sz w:val="20"/>
        </w:rPr>
        <w:t>)</w:t>
      </w:r>
    </w:p>
    <w:p w14:paraId="4371E384" w14:textId="77777777" w:rsidR="00AE1096" w:rsidRPr="007B6AE8" w:rsidRDefault="00AE1096" w:rsidP="00AE1096">
      <w:pPr>
        <w:pStyle w:val="Asubparabullet"/>
        <w:tabs>
          <w:tab w:val="left" w:pos="2540"/>
          <w:tab w:val="left" w:pos="2907"/>
        </w:tabs>
        <w:ind w:left="2907" w:hanging="342"/>
        <w:rPr>
          <w:sz w:val="20"/>
        </w:rPr>
      </w:pPr>
      <w:r w:rsidRPr="007B6AE8">
        <w:rPr>
          <w:rFonts w:ascii="Symbol" w:hAnsi="Symbol"/>
          <w:sz w:val="20"/>
        </w:rPr>
        <w:t></w:t>
      </w:r>
      <w:r w:rsidRPr="007B6AE8">
        <w:rPr>
          <w:rFonts w:ascii="Symbol" w:hAnsi="Symbol"/>
          <w:sz w:val="20"/>
        </w:rPr>
        <w:tab/>
      </w:r>
      <w:r w:rsidRPr="007B6AE8">
        <w:rPr>
          <w:sz w:val="20"/>
        </w:rPr>
        <w:t>threatened species management plans</w:t>
      </w:r>
    </w:p>
    <w:p w14:paraId="03321C2B" w14:textId="77777777" w:rsidR="00AB1BB3" w:rsidRDefault="00AB1BB3">
      <w:pPr>
        <w:pStyle w:val="Asubpara"/>
      </w:pPr>
      <w:r>
        <w:tab/>
        <w:t>(v)</w:t>
      </w:r>
      <w:r>
        <w:tab/>
        <w:t>the magnitude and spatial extent of the effects of the proposal;</w:t>
      </w:r>
    </w:p>
    <w:p w14:paraId="346F4F99" w14:textId="77777777" w:rsidR="00AB1BB3" w:rsidRDefault="00AB1BB3">
      <w:pPr>
        <w:pStyle w:val="Asubpara"/>
      </w:pPr>
      <w:r>
        <w:tab/>
        <w:t>(vi)</w:t>
      </w:r>
      <w:r>
        <w:tab/>
        <w:t>the effects of the proposal on areas or landscapes that have a recognised local, regional or national protection status; and</w:t>
      </w:r>
    </w:p>
    <w:p w14:paraId="2D4D8058" w14:textId="77777777" w:rsidR="00AB1BB3" w:rsidRDefault="00AB1BB3">
      <w:pPr>
        <w:pStyle w:val="Apara"/>
      </w:pPr>
      <w:r>
        <w:tab/>
        <w:t>(b)</w:t>
      </w:r>
      <w:r>
        <w:tab/>
        <w:t>considering how the environmental impacts can be managed through mitigation, offsetting, avoidance or another way.</w:t>
      </w:r>
    </w:p>
    <w:p w14:paraId="11417FB2" w14:textId="77777777" w:rsidR="00AB1BB3" w:rsidRDefault="00AB1BB3">
      <w:pPr>
        <w:pStyle w:val="AH5Sec"/>
      </w:pPr>
      <w:bookmarkStart w:id="21" w:name="_Toc150856084"/>
      <w:r w:rsidRPr="000D134E">
        <w:rPr>
          <w:rStyle w:val="CharSectNo"/>
        </w:rPr>
        <w:t>15</w:t>
      </w:r>
      <w:r>
        <w:tab/>
        <w:t>Stage D—consultation</w:t>
      </w:r>
      <w:bookmarkEnd w:id="21"/>
    </w:p>
    <w:p w14:paraId="18CC8D55" w14:textId="77777777" w:rsidR="00AB1BB3" w:rsidRDefault="00AB1BB3">
      <w:pPr>
        <w:pStyle w:val="Amain"/>
      </w:pPr>
      <w:r>
        <w:tab/>
        <w:t>(1)</w:t>
      </w:r>
      <w:r>
        <w:tab/>
        <w:t>A person developing a strategic environmental assessment must, in completing stage D, carry out consultation about the strategic environmental assessment by—</w:t>
      </w:r>
    </w:p>
    <w:p w14:paraId="7A56BC29" w14:textId="77777777" w:rsidR="00AB1BB3" w:rsidRDefault="00AB1BB3">
      <w:pPr>
        <w:pStyle w:val="Apara"/>
      </w:pPr>
      <w:r>
        <w:tab/>
        <w:t>(a)</w:t>
      </w:r>
      <w:r>
        <w:tab/>
        <w:t xml:space="preserve">preparing a plan (a </w:t>
      </w:r>
      <w:r>
        <w:rPr>
          <w:rStyle w:val="charBoldItals"/>
        </w:rPr>
        <w:t>consultation plan</w:t>
      </w:r>
      <w:r>
        <w:t>) for the consultation; and</w:t>
      </w:r>
    </w:p>
    <w:p w14:paraId="6C7D5944" w14:textId="77777777" w:rsidR="00AB1BB3" w:rsidRDefault="00AB1BB3">
      <w:pPr>
        <w:pStyle w:val="aNotepar"/>
      </w:pPr>
      <w:r>
        <w:rPr>
          <w:rStyle w:val="charItals"/>
        </w:rPr>
        <w:t>Note</w:t>
      </w:r>
      <w:r>
        <w:rPr>
          <w:rStyle w:val="charItals"/>
        </w:rPr>
        <w:tab/>
      </w:r>
      <w:r>
        <w:t>The consultation plan must be agreed to by either the Minister or chief planning executive (see s (3)).</w:t>
      </w:r>
    </w:p>
    <w:p w14:paraId="1FD686F5" w14:textId="77777777" w:rsidR="00AB1BB3" w:rsidRDefault="00AB1BB3">
      <w:pPr>
        <w:pStyle w:val="Apara"/>
      </w:pPr>
      <w:r>
        <w:tab/>
        <w:t>(b)</w:t>
      </w:r>
      <w:r>
        <w:tab/>
        <w:t>carrying out consultation in accordance with the consultation plan; and</w:t>
      </w:r>
    </w:p>
    <w:p w14:paraId="04042539" w14:textId="77777777" w:rsidR="00AB1BB3" w:rsidRDefault="00AB1BB3">
      <w:pPr>
        <w:pStyle w:val="Apara"/>
      </w:pPr>
      <w:r>
        <w:lastRenderedPageBreak/>
        <w:tab/>
        <w:t>(c)</w:t>
      </w:r>
      <w:r>
        <w:tab/>
        <w:t>after consultation is complete, preparing a report (a </w:t>
      </w:r>
      <w:r>
        <w:rPr>
          <w:rStyle w:val="charBoldItals"/>
        </w:rPr>
        <w:t>consultation report</w:t>
      </w:r>
      <w:r>
        <w:t>) about the consultation that includes comments received during consultation.</w:t>
      </w:r>
    </w:p>
    <w:p w14:paraId="2E14A25F" w14:textId="77777777" w:rsidR="00AB1BB3" w:rsidRDefault="00AB1BB3">
      <w:pPr>
        <w:pStyle w:val="Amain"/>
      </w:pPr>
      <w:r>
        <w:tab/>
        <w:t>(2)</w:t>
      </w:r>
      <w:r>
        <w:tab/>
        <w:t>The consultation plan must—</w:t>
      </w:r>
    </w:p>
    <w:p w14:paraId="68A5E5DC" w14:textId="77777777" w:rsidR="00AB1BB3" w:rsidRDefault="00AB1BB3">
      <w:pPr>
        <w:pStyle w:val="Apara"/>
      </w:pPr>
      <w:r>
        <w:tab/>
        <w:t>(a)</w:t>
      </w:r>
      <w:r>
        <w:tab/>
        <w:t>identify the approach to be taken for public consultation; and</w:t>
      </w:r>
    </w:p>
    <w:p w14:paraId="3F701079" w14:textId="77777777" w:rsidR="00AB1BB3" w:rsidRDefault="00AB1BB3">
      <w:pPr>
        <w:pStyle w:val="Apara"/>
      </w:pPr>
      <w:r>
        <w:tab/>
        <w:t>(b)</w:t>
      </w:r>
      <w:r>
        <w:tab/>
        <w:t>include a list of stakeholders.</w:t>
      </w:r>
    </w:p>
    <w:p w14:paraId="4934CCD8" w14:textId="77777777" w:rsidR="00AB1BB3" w:rsidRDefault="00AB1BB3">
      <w:pPr>
        <w:pStyle w:val="Amain"/>
        <w:keepNext/>
      </w:pPr>
      <w:r>
        <w:tab/>
        <w:t>(3)</w:t>
      </w:r>
      <w:r>
        <w:tab/>
        <w:t>Before carrying out the consultation, the person must have the following person’s agreement to the consultation plan:</w:t>
      </w:r>
    </w:p>
    <w:p w14:paraId="09A360F9" w14:textId="158B357E" w:rsidR="00AB1BB3" w:rsidRDefault="00AB1BB3">
      <w:pPr>
        <w:pStyle w:val="Apara"/>
      </w:pPr>
      <w:r>
        <w:tab/>
        <w:t>(a)</w:t>
      </w:r>
      <w:r>
        <w:tab/>
        <w:t xml:space="preserve">for a strategic environmental assessment prepared at the Minister’s direction under the </w:t>
      </w:r>
      <w:hyperlink r:id="rId39" w:tooltip="Planning and Development Act 2007" w:history="1">
        <w:r w:rsidR="00E26641" w:rsidRPr="00026DAC">
          <w:rPr>
            <w:rStyle w:val="charCitHyperlinkAbbrev"/>
          </w:rPr>
          <w:t>Act</w:t>
        </w:r>
      </w:hyperlink>
      <w:r>
        <w:t>, section 100 (1) (Preparation of strategic environmental assessments)—the Minister;</w:t>
      </w:r>
    </w:p>
    <w:p w14:paraId="5BCBF683" w14:textId="62011C93" w:rsidR="00AB1BB3" w:rsidRDefault="00AB1BB3">
      <w:pPr>
        <w:pStyle w:val="Apara"/>
      </w:pPr>
      <w:r>
        <w:tab/>
        <w:t>(b)</w:t>
      </w:r>
      <w:r>
        <w:tab/>
        <w:t xml:space="preserve">for a strategic environmental assessment prepared under the </w:t>
      </w:r>
      <w:hyperlink r:id="rId40" w:tooltip="Planning and Development Act 2007" w:history="1">
        <w:r w:rsidR="00E26641" w:rsidRPr="00026DAC">
          <w:rPr>
            <w:rStyle w:val="charCitHyperlinkAbbrev"/>
          </w:rPr>
          <w:t>Act</w:t>
        </w:r>
      </w:hyperlink>
      <w:r>
        <w:t>, section 100 (2) or section 103 (2) (Review of territory plan)—the chief planning executive.</w:t>
      </w:r>
    </w:p>
    <w:p w14:paraId="3ABCF96D" w14:textId="77777777" w:rsidR="00AB1BB3" w:rsidRDefault="00AB1BB3">
      <w:pPr>
        <w:pStyle w:val="AH5Sec"/>
      </w:pPr>
      <w:bookmarkStart w:id="22" w:name="_Toc150856085"/>
      <w:r w:rsidRPr="000D134E">
        <w:rPr>
          <w:rStyle w:val="CharSectNo"/>
        </w:rPr>
        <w:t>16</w:t>
      </w:r>
      <w:r>
        <w:tab/>
        <w:t>Stage E—monitoring</w:t>
      </w:r>
      <w:bookmarkEnd w:id="22"/>
    </w:p>
    <w:p w14:paraId="7EB98B68" w14:textId="77777777" w:rsidR="00AB1BB3" w:rsidRDefault="00AB1BB3">
      <w:pPr>
        <w:pStyle w:val="Amainreturn"/>
      </w:pPr>
      <w:r>
        <w:t>A person developing a strategic environmental assessment must, in completing stage E, monitor the strategic environmental assessment by—</w:t>
      </w:r>
    </w:p>
    <w:p w14:paraId="2F26198E" w14:textId="77777777" w:rsidR="00AB1BB3" w:rsidRDefault="00AB1BB3">
      <w:pPr>
        <w:pStyle w:val="Apara"/>
      </w:pPr>
      <w:r>
        <w:tab/>
        <w:t>(a)</w:t>
      </w:r>
      <w:r>
        <w:tab/>
        <w:t>developing a monitoring plan; and</w:t>
      </w:r>
    </w:p>
    <w:p w14:paraId="63AF3154" w14:textId="77777777" w:rsidR="00AB1BB3" w:rsidRDefault="00AB1BB3">
      <w:pPr>
        <w:pStyle w:val="Apara"/>
      </w:pPr>
      <w:r>
        <w:tab/>
        <w:t>(b)</w:t>
      </w:r>
      <w:r>
        <w:tab/>
        <w:t>if required by the monitoring plan—establishing a monitoring regime; and</w:t>
      </w:r>
    </w:p>
    <w:p w14:paraId="53044E10" w14:textId="77777777" w:rsidR="00AB1BB3" w:rsidRDefault="00AB1BB3">
      <w:pPr>
        <w:pStyle w:val="Apara"/>
        <w:keepNext/>
      </w:pPr>
      <w:r>
        <w:tab/>
        <w:t>(c)</w:t>
      </w:r>
      <w:r>
        <w:tab/>
        <w:t>if appropriate—carrying out remedial action.</w:t>
      </w:r>
    </w:p>
    <w:p w14:paraId="6733A0E4" w14:textId="77777777" w:rsidR="00AB1BB3" w:rsidRDefault="00AB1BB3">
      <w:pPr>
        <w:pStyle w:val="aNote"/>
      </w:pPr>
      <w:r>
        <w:rPr>
          <w:rStyle w:val="charItals"/>
        </w:rPr>
        <w:t>Note</w:t>
      </w:r>
      <w:r>
        <w:rPr>
          <w:rStyle w:val="charItals"/>
        </w:rPr>
        <w:tab/>
      </w:r>
      <w:r>
        <w:t>This stage is required only if a decision is made at stage C that monitoring is required (see s 11).</w:t>
      </w:r>
    </w:p>
    <w:p w14:paraId="42B025F1" w14:textId="77777777" w:rsidR="00AB1BB3" w:rsidRDefault="00AB1BB3">
      <w:pPr>
        <w:pStyle w:val="AH5Sec"/>
      </w:pPr>
      <w:bookmarkStart w:id="23" w:name="_Toc150856086"/>
      <w:r w:rsidRPr="000D134E">
        <w:rPr>
          <w:rStyle w:val="CharSectNo"/>
        </w:rPr>
        <w:lastRenderedPageBreak/>
        <w:t>17</w:t>
      </w:r>
      <w:r>
        <w:tab/>
        <w:t>Contents of strategic environmental assessments—Act, s 101 (b)</w:t>
      </w:r>
      <w:bookmarkEnd w:id="23"/>
    </w:p>
    <w:p w14:paraId="7AAC6397" w14:textId="77777777" w:rsidR="00AB1BB3" w:rsidRDefault="00AB1BB3">
      <w:pPr>
        <w:pStyle w:val="Amain"/>
        <w:keepNext/>
      </w:pPr>
      <w:r>
        <w:tab/>
        <w:t>(1)</w:t>
      </w:r>
      <w:r>
        <w:tab/>
        <w:t>A strategic environmental assessment must contain the following:</w:t>
      </w:r>
    </w:p>
    <w:p w14:paraId="42759E47" w14:textId="77777777" w:rsidR="00AB1BB3" w:rsidRDefault="00AB1BB3">
      <w:pPr>
        <w:pStyle w:val="Apara"/>
      </w:pPr>
      <w:r>
        <w:tab/>
        <w:t>(a)</w:t>
      </w:r>
      <w:r>
        <w:tab/>
        <w:t>a non-technical summary of the strategic environmental assessment, including a summary of the recommendations;</w:t>
      </w:r>
    </w:p>
    <w:p w14:paraId="3545DE8A" w14:textId="77777777" w:rsidR="00AB1BB3" w:rsidRDefault="00AB1BB3">
      <w:pPr>
        <w:pStyle w:val="Apara"/>
      </w:pPr>
      <w:r>
        <w:tab/>
        <w:t>(b)</w:t>
      </w:r>
      <w:r>
        <w:tab/>
        <w:t>an outline of—</w:t>
      </w:r>
    </w:p>
    <w:p w14:paraId="54771851" w14:textId="77777777" w:rsidR="00AB1BB3" w:rsidRDefault="00AB1BB3">
      <w:pPr>
        <w:pStyle w:val="Asubpara"/>
      </w:pPr>
      <w:r>
        <w:tab/>
        <w:t>(i)</w:t>
      </w:r>
      <w:r>
        <w:tab/>
        <w:t>the content of the proposal; and</w:t>
      </w:r>
    </w:p>
    <w:p w14:paraId="77ECC080" w14:textId="77777777" w:rsidR="00AB1BB3" w:rsidRDefault="00AB1BB3">
      <w:pPr>
        <w:pStyle w:val="Asubpara"/>
      </w:pPr>
      <w:r>
        <w:tab/>
        <w:t>(ii)</w:t>
      </w:r>
      <w:r>
        <w:tab/>
        <w:t>the main objectives of the proposal; and</w:t>
      </w:r>
    </w:p>
    <w:p w14:paraId="50A1EFFA" w14:textId="4EF77B12" w:rsidR="00AB1BB3" w:rsidRDefault="00AB1BB3">
      <w:pPr>
        <w:pStyle w:val="Asubpara"/>
      </w:pPr>
      <w:r>
        <w:tab/>
        <w:t>(iii)</w:t>
      </w:r>
      <w:r>
        <w:tab/>
        <w:t xml:space="preserve">the proposal’s relationship (if any) with any relevant plans (for example, </w:t>
      </w:r>
      <w:hyperlink r:id="rId41" w:tooltip="The Canberra Spatial Plan" w:history="1">
        <w:r w:rsidR="003F06F9" w:rsidRPr="003F06F9">
          <w:rPr>
            <w:rStyle w:val="charCitHyperlinkItal"/>
            <w:szCs w:val="24"/>
          </w:rPr>
          <w:t>The Canberra Spatial Plan</w:t>
        </w:r>
      </w:hyperlink>
      <w:r>
        <w:t>)</w:t>
      </w:r>
      <w:r>
        <w:rPr>
          <w:sz w:val="20"/>
        </w:rPr>
        <w:t xml:space="preserve"> </w:t>
      </w:r>
      <w:r>
        <w:t>or planning policies;</w:t>
      </w:r>
    </w:p>
    <w:p w14:paraId="6F801EDD" w14:textId="77777777" w:rsidR="00AB1BB3" w:rsidRDefault="00AB1BB3">
      <w:pPr>
        <w:pStyle w:val="Apara"/>
      </w:pPr>
      <w:r>
        <w:tab/>
        <w:t>(c)</w:t>
      </w:r>
      <w:r>
        <w:tab/>
        <w:t>a description, including a description of the environmental, social and economic characteristics of—</w:t>
      </w:r>
    </w:p>
    <w:p w14:paraId="212CE458" w14:textId="77777777" w:rsidR="00AB1BB3" w:rsidRDefault="00AB1BB3">
      <w:pPr>
        <w:pStyle w:val="Asubpara"/>
      </w:pPr>
      <w:r>
        <w:tab/>
        <w:t>(i)</w:t>
      </w:r>
      <w:r>
        <w:tab/>
        <w:t>the area covered by the proposal; and</w:t>
      </w:r>
    </w:p>
    <w:p w14:paraId="5240D8B6" w14:textId="77777777" w:rsidR="00AB1BB3" w:rsidRDefault="00AB1BB3">
      <w:pPr>
        <w:pStyle w:val="Asubpara"/>
      </w:pPr>
      <w:r>
        <w:tab/>
        <w:t>(ii)</w:t>
      </w:r>
      <w:r>
        <w:tab/>
        <w:t>the region around the area covered by the proposal;</w:t>
      </w:r>
    </w:p>
    <w:p w14:paraId="1CC6A8AB" w14:textId="77777777" w:rsidR="00AB1BB3" w:rsidRDefault="00AB1BB3">
      <w:pPr>
        <w:pStyle w:val="Apara"/>
      </w:pPr>
      <w:r>
        <w:tab/>
        <w:t>(d)</w:t>
      </w:r>
      <w:r>
        <w:tab/>
        <w:t>a description of the environmental characteristics of any area likely to be significantly affected by the proposal, including—</w:t>
      </w:r>
    </w:p>
    <w:p w14:paraId="0C4166D7" w14:textId="77777777" w:rsidR="00AB1BB3" w:rsidRDefault="00AB1BB3">
      <w:pPr>
        <w:pStyle w:val="Asubpara"/>
      </w:pPr>
      <w:r>
        <w:tab/>
        <w:t>(i)</w:t>
      </w:r>
      <w:r>
        <w:tab/>
        <w:t>any existing environmental issues that are relevant to the proposal, including those relating to any areas of particular environmental importance; and</w:t>
      </w:r>
    </w:p>
    <w:p w14:paraId="4412FADB" w14:textId="77777777" w:rsidR="00AB1BB3" w:rsidRDefault="00AB1BB3">
      <w:pPr>
        <w:pStyle w:val="Asubpara"/>
      </w:pPr>
      <w:r>
        <w:tab/>
        <w:t>(ii)</w:t>
      </w:r>
      <w:r>
        <w:tab/>
        <w:t>any plans to improve environmental management objectives relating to territory and national legislation and agreed policies;</w:t>
      </w:r>
    </w:p>
    <w:p w14:paraId="272E789B" w14:textId="77777777" w:rsidR="00AB1BB3" w:rsidRDefault="00AB1BB3">
      <w:pPr>
        <w:pStyle w:val="aExamHdgsubpar"/>
      </w:pPr>
      <w:r>
        <w:t>Examples—policies</w:t>
      </w:r>
    </w:p>
    <w:p w14:paraId="3CD58C01" w14:textId="77777777" w:rsidR="00AB1BB3" w:rsidRDefault="00AB1BB3">
      <w:pPr>
        <w:pStyle w:val="aExamsubpar"/>
        <w:tabs>
          <w:tab w:val="left" w:pos="2565"/>
        </w:tabs>
      </w:pPr>
      <w:r>
        <w:t>1</w:t>
      </w:r>
      <w:r>
        <w:tab/>
        <w:t>climate change policy</w:t>
      </w:r>
    </w:p>
    <w:p w14:paraId="6768D6F5" w14:textId="77777777" w:rsidR="00AB1BB3" w:rsidRDefault="00AB1BB3">
      <w:pPr>
        <w:pStyle w:val="aExamsubpar"/>
        <w:tabs>
          <w:tab w:val="left" w:pos="2565"/>
        </w:tabs>
      </w:pPr>
      <w:r>
        <w:t>2</w:t>
      </w:r>
      <w:r>
        <w:tab/>
        <w:t>COAG climate change adaptation framework</w:t>
      </w:r>
    </w:p>
    <w:p w14:paraId="3C0B519E" w14:textId="77777777" w:rsidR="00AB1BB3" w:rsidRDefault="00AB1BB3">
      <w:pPr>
        <w:pStyle w:val="Apara"/>
      </w:pPr>
      <w:r>
        <w:tab/>
        <w:t>(e)</w:t>
      </w:r>
      <w:r>
        <w:tab/>
        <w:t>details of all processes and methods used in the strategic environmental assessment;</w:t>
      </w:r>
    </w:p>
    <w:p w14:paraId="1946E15C" w14:textId="77777777" w:rsidR="00AB1BB3" w:rsidRDefault="00AB1BB3">
      <w:pPr>
        <w:pStyle w:val="Apara"/>
      </w:pPr>
      <w:r>
        <w:lastRenderedPageBreak/>
        <w:tab/>
        <w:t>(f)</w:t>
      </w:r>
      <w:r>
        <w:tab/>
        <w:t>an assessment of the likely environmental effects of the proposal, including the results and findings of the matters identified in the SEA scoping document;</w:t>
      </w:r>
    </w:p>
    <w:p w14:paraId="4F403A6C" w14:textId="77777777" w:rsidR="00AB1BB3" w:rsidRDefault="00AB1BB3">
      <w:pPr>
        <w:pStyle w:val="aNotepar"/>
      </w:pPr>
      <w:r>
        <w:rPr>
          <w:rStyle w:val="charItals"/>
        </w:rPr>
        <w:t>Note</w:t>
      </w:r>
      <w:r>
        <w:rPr>
          <w:rStyle w:val="charItals"/>
        </w:rPr>
        <w:tab/>
      </w:r>
      <w:r>
        <w:t>The SEA scoping document is prepared in stage B (see s 13).  Assessment of environmental benefits and impacts is carried out in stage C (see s 14).</w:t>
      </w:r>
    </w:p>
    <w:p w14:paraId="6E0E1D52" w14:textId="77777777" w:rsidR="00AB1BB3" w:rsidRDefault="00AB1BB3">
      <w:pPr>
        <w:pStyle w:val="Apara"/>
      </w:pPr>
      <w:r>
        <w:tab/>
        <w:t>(g)</w:t>
      </w:r>
      <w:r>
        <w:tab/>
        <w:t>a discussion of the alternatives for the proposal including—</w:t>
      </w:r>
    </w:p>
    <w:p w14:paraId="2E87B5B2" w14:textId="77777777" w:rsidR="00AB1BB3" w:rsidRDefault="00AB1BB3">
      <w:pPr>
        <w:pStyle w:val="Asubpara"/>
      </w:pPr>
      <w:r>
        <w:tab/>
        <w:t>(i)</w:t>
      </w:r>
      <w:r>
        <w:tab/>
        <w:t>an outline of the reasons for selecting, or not selecting, the alternatives; and</w:t>
      </w:r>
    </w:p>
    <w:p w14:paraId="27523E83" w14:textId="77777777" w:rsidR="00AB1BB3" w:rsidRDefault="00AB1BB3">
      <w:pPr>
        <w:pStyle w:val="Asubpara"/>
      </w:pPr>
      <w:r>
        <w:tab/>
        <w:t>(ii)</w:t>
      </w:r>
      <w:r>
        <w:tab/>
        <w:t>a description of how the alternatives were assessed; and</w:t>
      </w:r>
    </w:p>
    <w:p w14:paraId="1935010F" w14:textId="77777777" w:rsidR="00AB1BB3" w:rsidRDefault="00AB1BB3">
      <w:pPr>
        <w:pStyle w:val="Asubpara"/>
      </w:pPr>
      <w:r>
        <w:tab/>
        <w:t>(iii)</w:t>
      </w:r>
      <w:r>
        <w:tab/>
        <w:t>details of any difficulties in assessing the alternatives;</w:t>
      </w:r>
    </w:p>
    <w:p w14:paraId="21764B48" w14:textId="77777777" w:rsidR="00AB1BB3" w:rsidRDefault="00AB1BB3">
      <w:pPr>
        <w:pStyle w:val="aExamHdgsubpar"/>
      </w:pPr>
      <w:r>
        <w:t>Examples—difficulties</w:t>
      </w:r>
    </w:p>
    <w:p w14:paraId="5232D0C9" w14:textId="77777777" w:rsidR="00AB1BB3" w:rsidRDefault="00AB1BB3">
      <w:pPr>
        <w:pStyle w:val="aExamINumpar"/>
        <w:tabs>
          <w:tab w:val="clear" w:pos="2000"/>
          <w:tab w:val="left" w:pos="2508"/>
        </w:tabs>
        <w:ind w:left="2508" w:hanging="342"/>
      </w:pPr>
      <w:r>
        <w:t>1</w:t>
      </w:r>
      <w:r>
        <w:tab/>
        <w:t>technical deficiencies</w:t>
      </w:r>
    </w:p>
    <w:p w14:paraId="0280A1BD" w14:textId="77777777" w:rsidR="00AB1BB3" w:rsidRDefault="00AB1BB3">
      <w:pPr>
        <w:pStyle w:val="aExamINumpar"/>
        <w:tabs>
          <w:tab w:val="clear" w:pos="2000"/>
          <w:tab w:val="left" w:pos="2508"/>
        </w:tabs>
        <w:ind w:left="2508" w:hanging="342"/>
      </w:pPr>
      <w:r>
        <w:t>2</w:t>
      </w:r>
      <w:r>
        <w:tab/>
        <w:t>lack of expertise</w:t>
      </w:r>
    </w:p>
    <w:p w14:paraId="1BC986A9" w14:textId="77777777" w:rsidR="00AB1BB3" w:rsidRDefault="00AB1BB3">
      <w:pPr>
        <w:pStyle w:val="aNotesubpar"/>
      </w:pPr>
      <w:r>
        <w:rPr>
          <w:rStyle w:val="charItals"/>
        </w:rPr>
        <w:t>Note</w:t>
      </w:r>
      <w:r>
        <w:rPr>
          <w:rStyle w:val="charItals"/>
        </w:rPr>
        <w:tab/>
      </w:r>
      <w:r>
        <w:t>Development of alternatives is carried out in stage B (see s 13).</w:t>
      </w:r>
    </w:p>
    <w:p w14:paraId="1D3FC150" w14:textId="77777777" w:rsidR="00AB1BB3" w:rsidRDefault="00AB1BB3">
      <w:pPr>
        <w:pStyle w:val="Apara"/>
      </w:pPr>
      <w:r>
        <w:tab/>
        <w:t>(h)</w:t>
      </w:r>
      <w:r>
        <w:tab/>
        <w:t>the measures proposed to avoid or manage any significant adverse environmental effects of implementing the proposal, including a description of any measures required for monitoring;</w:t>
      </w:r>
    </w:p>
    <w:p w14:paraId="31E7E238" w14:textId="77777777" w:rsidR="00AB1BB3" w:rsidRDefault="00AB1BB3">
      <w:pPr>
        <w:pStyle w:val="Apara"/>
      </w:pPr>
      <w:r>
        <w:tab/>
        <w:t>(i)</w:t>
      </w:r>
      <w:r>
        <w:tab/>
        <w:t>recommendations about how conclusions of the strategic environmental assessment should be considered in future planning.</w:t>
      </w:r>
    </w:p>
    <w:p w14:paraId="27DE551D" w14:textId="77777777" w:rsidR="00AB1BB3" w:rsidRDefault="00AB1BB3">
      <w:pPr>
        <w:pStyle w:val="Amain"/>
        <w:keepNext/>
      </w:pPr>
      <w:r>
        <w:lastRenderedPageBreak/>
        <w:tab/>
        <w:t>(2)</w:t>
      </w:r>
      <w:r>
        <w:tab/>
        <w:t>The following documents must be attached to the strategic environmental assessment:</w:t>
      </w:r>
    </w:p>
    <w:p w14:paraId="1773FA0D" w14:textId="77777777" w:rsidR="00AB1BB3" w:rsidRDefault="00AB1BB3" w:rsidP="00710172">
      <w:pPr>
        <w:pStyle w:val="Apara"/>
        <w:keepNext/>
      </w:pPr>
      <w:r>
        <w:tab/>
        <w:t>(a)</w:t>
      </w:r>
      <w:r>
        <w:tab/>
        <w:t>the SEA scoping document;</w:t>
      </w:r>
    </w:p>
    <w:p w14:paraId="574C8742" w14:textId="77777777" w:rsidR="00AB1BB3" w:rsidRDefault="00AB1BB3" w:rsidP="00710172">
      <w:pPr>
        <w:pStyle w:val="Apara"/>
        <w:keepNext/>
      </w:pPr>
      <w:r>
        <w:tab/>
        <w:t>(b)</w:t>
      </w:r>
      <w:r>
        <w:tab/>
        <w:t>the consultation plan;</w:t>
      </w:r>
    </w:p>
    <w:p w14:paraId="2DEDD435" w14:textId="77777777" w:rsidR="00AB1BB3" w:rsidRDefault="00AB1BB3" w:rsidP="00710172">
      <w:pPr>
        <w:pStyle w:val="Apara"/>
        <w:keepNext/>
      </w:pPr>
      <w:r>
        <w:tab/>
        <w:t>(c)</w:t>
      </w:r>
      <w:r>
        <w:tab/>
        <w:t>the consultation report.</w:t>
      </w:r>
    </w:p>
    <w:p w14:paraId="17F2B7F1" w14:textId="77777777" w:rsidR="00AB1BB3" w:rsidRDefault="00AB1BB3" w:rsidP="00710172">
      <w:pPr>
        <w:pStyle w:val="aNote"/>
        <w:keepNext/>
      </w:pPr>
      <w:r>
        <w:rPr>
          <w:rStyle w:val="charItals"/>
        </w:rPr>
        <w:t>Note</w:t>
      </w:r>
      <w:r>
        <w:rPr>
          <w:rStyle w:val="charItals"/>
        </w:rPr>
        <w:tab/>
      </w:r>
      <w:r>
        <w:t xml:space="preserve">The SEA scoping document is prepared in stage B (see s 13).  </w:t>
      </w:r>
      <w:r>
        <w:rPr>
          <w:iCs/>
        </w:rPr>
        <w:t>The consultation plan and consultation report are prepared in stage D (see s 15</w:t>
      </w:r>
      <w:r>
        <w:t>).</w:t>
      </w:r>
    </w:p>
    <w:p w14:paraId="5587655A" w14:textId="77777777" w:rsidR="00AB1BB3" w:rsidRDefault="00AB1BB3">
      <w:pPr>
        <w:pStyle w:val="PageBreak"/>
      </w:pPr>
      <w:r>
        <w:br w:type="page"/>
      </w:r>
    </w:p>
    <w:p w14:paraId="46480E81" w14:textId="77777777" w:rsidR="00AB1BB3" w:rsidRPr="000D134E" w:rsidRDefault="00AB1BB3">
      <w:pPr>
        <w:pStyle w:val="AH1Chapter"/>
      </w:pPr>
      <w:bookmarkStart w:id="24" w:name="_Toc150856087"/>
      <w:r w:rsidRPr="000D134E">
        <w:rPr>
          <w:rStyle w:val="CharChapNo"/>
        </w:rPr>
        <w:lastRenderedPageBreak/>
        <w:t>Chapter 3</w:t>
      </w:r>
      <w:r>
        <w:tab/>
      </w:r>
      <w:r w:rsidRPr="000D134E">
        <w:rPr>
          <w:rStyle w:val="CharChapText"/>
        </w:rPr>
        <w:t>Development approvals</w:t>
      </w:r>
      <w:bookmarkEnd w:id="24"/>
    </w:p>
    <w:p w14:paraId="5561386A" w14:textId="77777777" w:rsidR="001B6FC4" w:rsidRPr="000D134E" w:rsidRDefault="001B6FC4" w:rsidP="001B6FC4">
      <w:pPr>
        <w:pStyle w:val="AH2Part"/>
      </w:pPr>
      <w:bookmarkStart w:id="25" w:name="_Toc150856088"/>
      <w:r w:rsidRPr="000D134E">
        <w:rPr>
          <w:rStyle w:val="CharPartNo"/>
        </w:rPr>
        <w:t>Part 3.1AA</w:t>
      </w:r>
      <w:r w:rsidRPr="00CF718E">
        <w:tab/>
      </w:r>
      <w:r w:rsidRPr="000D134E">
        <w:rPr>
          <w:rStyle w:val="CharPartText"/>
        </w:rPr>
        <w:t>Development proposals requiring EIS</w:t>
      </w:r>
      <w:bookmarkEnd w:id="25"/>
    </w:p>
    <w:p w14:paraId="0DBE1446" w14:textId="77777777" w:rsidR="001B6FC4" w:rsidRPr="00CF718E" w:rsidRDefault="001B6FC4" w:rsidP="001B6FC4">
      <w:pPr>
        <w:pStyle w:val="AH5Sec"/>
      </w:pPr>
      <w:bookmarkStart w:id="26" w:name="_Toc150856089"/>
      <w:r w:rsidRPr="000D134E">
        <w:rPr>
          <w:rStyle w:val="CharSectNo"/>
        </w:rPr>
        <w:t>19</w:t>
      </w:r>
      <w:r w:rsidRPr="00CF718E">
        <w:tab/>
        <w:t xml:space="preserve">Development proposals requiring EIS—electricity generating stations—Act, sch 4, pt 4.2, item 2, </w:t>
      </w:r>
      <w:r>
        <w:t>par (c) (i) </w:t>
      </w:r>
      <w:r w:rsidRPr="00CF718E">
        <w:t>(A)</w:t>
      </w:r>
      <w:bookmarkEnd w:id="26"/>
    </w:p>
    <w:p w14:paraId="501C8C22" w14:textId="77777777" w:rsidR="001B6FC4" w:rsidRPr="00CF718E" w:rsidRDefault="001B6FC4" w:rsidP="001B6FC4">
      <w:pPr>
        <w:pStyle w:val="Amain"/>
      </w:pPr>
      <w:r w:rsidRPr="00CF718E">
        <w:tab/>
        <w:t>(1)</w:t>
      </w:r>
      <w:r w:rsidRPr="00CF718E">
        <w:tab/>
        <w:t>For an electricity generating station that generates electricity from gas or gas and another energy source, more than 10MW of electrical power is prescribed.</w:t>
      </w:r>
    </w:p>
    <w:p w14:paraId="7238D1DC" w14:textId="77777777" w:rsidR="001B6FC4" w:rsidRPr="00CF718E" w:rsidRDefault="001B6FC4" w:rsidP="001B6FC4">
      <w:pPr>
        <w:pStyle w:val="Amain"/>
      </w:pPr>
      <w:r w:rsidRPr="00CF718E">
        <w:tab/>
        <w:t>(2)</w:t>
      </w:r>
      <w:r w:rsidRPr="00CF718E">
        <w:tab/>
        <w:t>For an electricity generating station that generates electricity from any of the following energy sources, more than 20MW of electrical power is prescribed:</w:t>
      </w:r>
    </w:p>
    <w:p w14:paraId="08D7D924" w14:textId="77777777" w:rsidR="001B6FC4" w:rsidRPr="00CF718E" w:rsidRDefault="001B6FC4" w:rsidP="001B6FC4">
      <w:pPr>
        <w:pStyle w:val="Apara"/>
      </w:pPr>
      <w:r w:rsidRPr="00CF718E">
        <w:tab/>
        <w:t>(a)</w:t>
      </w:r>
      <w:r w:rsidRPr="00CF718E">
        <w:tab/>
        <w:t>wind;</w:t>
      </w:r>
    </w:p>
    <w:p w14:paraId="5BB1E310" w14:textId="77777777" w:rsidR="001B6FC4" w:rsidRPr="00CF718E" w:rsidRDefault="001B6FC4" w:rsidP="001B6FC4">
      <w:pPr>
        <w:pStyle w:val="Apara"/>
      </w:pPr>
      <w:r w:rsidRPr="00CF718E">
        <w:tab/>
        <w:t>(b)</w:t>
      </w:r>
      <w:r w:rsidRPr="00CF718E">
        <w:tab/>
        <w:t>solar;</w:t>
      </w:r>
    </w:p>
    <w:p w14:paraId="5260C45D" w14:textId="77777777" w:rsidR="001B6FC4" w:rsidRPr="00CF718E" w:rsidRDefault="001B6FC4" w:rsidP="001B6FC4">
      <w:pPr>
        <w:pStyle w:val="Apara"/>
      </w:pPr>
      <w:r w:rsidRPr="00CF718E">
        <w:tab/>
        <w:t>(c)</w:t>
      </w:r>
      <w:r w:rsidRPr="00CF718E">
        <w:tab/>
        <w:t>hydro;</w:t>
      </w:r>
    </w:p>
    <w:p w14:paraId="6559FEAC" w14:textId="77777777" w:rsidR="001B6FC4" w:rsidRPr="00CF718E" w:rsidRDefault="001B6FC4" w:rsidP="001B6FC4">
      <w:pPr>
        <w:pStyle w:val="Apara"/>
      </w:pPr>
      <w:r w:rsidRPr="00CF718E">
        <w:tab/>
        <w:t>(d)</w:t>
      </w:r>
      <w:r w:rsidRPr="00CF718E">
        <w:tab/>
        <w:t>biomass;</w:t>
      </w:r>
    </w:p>
    <w:p w14:paraId="488BF2FC" w14:textId="77777777" w:rsidR="001B6FC4" w:rsidRPr="00CF718E" w:rsidRDefault="001B6FC4" w:rsidP="001B6FC4">
      <w:pPr>
        <w:pStyle w:val="Apara"/>
      </w:pPr>
      <w:r w:rsidRPr="00CF718E">
        <w:tab/>
        <w:t>(e)</w:t>
      </w:r>
      <w:r w:rsidRPr="00CF718E">
        <w:tab/>
        <w:t>geothermal.</w:t>
      </w:r>
    </w:p>
    <w:p w14:paraId="75509B86" w14:textId="77777777" w:rsidR="00E118CA" w:rsidRPr="00004F36" w:rsidRDefault="00E118CA" w:rsidP="00E118CA">
      <w:pPr>
        <w:pStyle w:val="AH5Sec"/>
      </w:pPr>
      <w:bookmarkStart w:id="27" w:name="_Toc150856090"/>
      <w:r w:rsidRPr="000D134E">
        <w:rPr>
          <w:rStyle w:val="CharSectNo"/>
        </w:rPr>
        <w:t>19A</w:t>
      </w:r>
      <w:r w:rsidRPr="00004F36">
        <w:tab/>
        <w:t>Development proposals requiring EIS—annual expected greenhouse gas emissions—Act, sch 4, pt 4.3, item 9</w:t>
      </w:r>
      <w:bookmarkEnd w:id="27"/>
    </w:p>
    <w:p w14:paraId="306B4AEF" w14:textId="77777777" w:rsidR="00E118CA" w:rsidRPr="00004F36" w:rsidRDefault="00E118CA" w:rsidP="00E118CA">
      <w:pPr>
        <w:pStyle w:val="Amainreturn"/>
      </w:pPr>
      <w:r w:rsidRPr="00004F36">
        <w:t>An amount of 1kt is prescribed.</w:t>
      </w:r>
    </w:p>
    <w:p w14:paraId="3BF599F8" w14:textId="77777777" w:rsidR="001B6FC4" w:rsidRPr="001B6FC4" w:rsidRDefault="001B6FC4" w:rsidP="001B6FC4">
      <w:pPr>
        <w:pStyle w:val="PageBreak"/>
      </w:pPr>
      <w:r w:rsidRPr="001B6FC4">
        <w:br w:type="page"/>
      </w:r>
    </w:p>
    <w:p w14:paraId="58209290" w14:textId="77777777" w:rsidR="00AB1BB3" w:rsidRPr="000D134E" w:rsidRDefault="00AB1BB3">
      <w:pPr>
        <w:pStyle w:val="AH2Part"/>
      </w:pPr>
      <w:bookmarkStart w:id="28" w:name="_Toc150856091"/>
      <w:r w:rsidRPr="000D134E">
        <w:rPr>
          <w:rStyle w:val="CharPartNo"/>
        </w:rPr>
        <w:lastRenderedPageBreak/>
        <w:t>Part 3.1</w:t>
      </w:r>
      <w:r>
        <w:tab/>
      </w:r>
      <w:r w:rsidRPr="000D134E">
        <w:rPr>
          <w:rStyle w:val="CharPartText"/>
        </w:rPr>
        <w:t>Exemptions from requirement for development approval</w:t>
      </w:r>
      <w:bookmarkEnd w:id="28"/>
    </w:p>
    <w:p w14:paraId="74A3857C" w14:textId="77777777" w:rsidR="00577F5C" w:rsidRPr="00575A77" w:rsidRDefault="00577F5C" w:rsidP="00577F5C">
      <w:pPr>
        <w:pStyle w:val="AH5Sec"/>
        <w:rPr>
          <w:rStyle w:val="charItals"/>
        </w:rPr>
      </w:pPr>
      <w:bookmarkStart w:id="29" w:name="_Toc150856092"/>
      <w:r w:rsidRPr="000D134E">
        <w:rPr>
          <w:rStyle w:val="CharSectNo"/>
        </w:rPr>
        <w:t>20</w:t>
      </w:r>
      <w:r w:rsidRPr="00575A77">
        <w:tab/>
      </w:r>
      <w:r w:rsidRPr="00575A77">
        <w:rPr>
          <w:lang w:val="en-US"/>
        </w:rPr>
        <w:t xml:space="preserve">Exempt developments—Act, s 133, def </w:t>
      </w:r>
      <w:r w:rsidRPr="00575A77">
        <w:rPr>
          <w:rStyle w:val="charItals"/>
        </w:rPr>
        <w:t>exempt development</w:t>
      </w:r>
      <w:bookmarkEnd w:id="29"/>
    </w:p>
    <w:p w14:paraId="4044EAD2" w14:textId="77777777" w:rsidR="00AB1BB3" w:rsidRDefault="00AB1BB3">
      <w:pPr>
        <w:pStyle w:val="Amain"/>
      </w:pPr>
      <w:r>
        <w:tab/>
        <w:t>(1)</w:t>
      </w:r>
      <w:r>
        <w:tab/>
        <w:t xml:space="preserve">Development that complies with schedule 1 (Exemptions from requirement for development approval) is exempt from requiring development approval. </w:t>
      </w:r>
    </w:p>
    <w:p w14:paraId="2EF14F09" w14:textId="3B5136C5" w:rsidR="00AB1BB3" w:rsidRDefault="00AB1BB3">
      <w:pPr>
        <w:pStyle w:val="aNote"/>
      </w:pPr>
      <w:r>
        <w:rPr>
          <w:rStyle w:val="charItals"/>
        </w:rPr>
        <w:t>Note</w:t>
      </w:r>
      <w:r>
        <w:rPr>
          <w:rStyle w:val="charItals"/>
        </w:rPr>
        <w:tab/>
      </w:r>
      <w:r>
        <w:t xml:space="preserve">For other exemptions, see the </w:t>
      </w:r>
      <w:hyperlink r:id="rId42" w:tooltip="Planning and Development Act 2007" w:history="1">
        <w:r w:rsidR="00E26641" w:rsidRPr="00026DAC">
          <w:rPr>
            <w:rStyle w:val="charCitHyperlinkAbbrev"/>
          </w:rPr>
          <w:t>Act</w:t>
        </w:r>
      </w:hyperlink>
      <w:r>
        <w:t>, div 7.2.6 (Exempt development).</w:t>
      </w:r>
    </w:p>
    <w:p w14:paraId="7A71D073" w14:textId="77777777" w:rsidR="00AB1BB3" w:rsidRDefault="00AB1BB3">
      <w:pPr>
        <w:pStyle w:val="Amain"/>
        <w:rPr>
          <w:lang w:val="en-US"/>
        </w:rPr>
      </w:pPr>
      <w:r>
        <w:rPr>
          <w:lang w:val="en-US"/>
        </w:rPr>
        <w:tab/>
        <w:t>(2)</w:t>
      </w:r>
      <w:r>
        <w:rPr>
          <w:lang w:val="en-US"/>
        </w:rPr>
        <w:tab/>
      </w:r>
      <w:r>
        <w:t>Also, development is exempt from requiring development approval if—</w:t>
      </w:r>
    </w:p>
    <w:p w14:paraId="7B56D737" w14:textId="77777777" w:rsidR="00AB1BB3" w:rsidRDefault="00AB1BB3">
      <w:pPr>
        <w:pStyle w:val="Apara"/>
        <w:rPr>
          <w:lang w:val="en-US"/>
        </w:rPr>
      </w:pPr>
      <w:r>
        <w:rPr>
          <w:lang w:val="en-US"/>
        </w:rPr>
        <w:tab/>
        <w:t>(a)</w:t>
      </w:r>
      <w:r>
        <w:rPr>
          <w:lang w:val="en-US"/>
        </w:rPr>
        <w:tab/>
        <w:t xml:space="preserve">the development would comply with schedule 1, or would be exempt from requiring development approval under the relevant development table for the development, other than for a matter (the </w:t>
      </w:r>
      <w:r w:rsidRPr="00671961">
        <w:rPr>
          <w:rStyle w:val="charBoldItals"/>
        </w:rPr>
        <w:t>relevant matter</w:t>
      </w:r>
      <w:r>
        <w:rPr>
          <w:lang w:val="en-US"/>
        </w:rPr>
        <w:t>) to which schedule 1A (</w:t>
      </w:r>
      <w:r>
        <w:t>Permitted variations to approved and exempt developments</w:t>
      </w:r>
      <w:r>
        <w:rPr>
          <w:lang w:val="en-US"/>
        </w:rPr>
        <w:t>) applies; and</w:t>
      </w:r>
    </w:p>
    <w:p w14:paraId="4D8B5A88" w14:textId="77777777" w:rsidR="00AB1BB3" w:rsidRDefault="00AB1BB3">
      <w:pPr>
        <w:pStyle w:val="Apara"/>
        <w:rPr>
          <w:lang w:val="en-US"/>
        </w:rPr>
      </w:pPr>
      <w:r>
        <w:rPr>
          <w:lang w:val="en-US"/>
        </w:rPr>
        <w:tab/>
        <w:t>(b)</w:t>
      </w:r>
      <w:r>
        <w:rPr>
          <w:lang w:val="en-US"/>
        </w:rPr>
        <w:tab/>
        <w:t>the relevant matter complies with the criteria for the matter in schedule 1A; and</w:t>
      </w:r>
    </w:p>
    <w:p w14:paraId="761CEF7D" w14:textId="77777777" w:rsidR="00AB1BB3" w:rsidRDefault="00AB1BB3">
      <w:pPr>
        <w:pStyle w:val="Apara"/>
        <w:rPr>
          <w:lang w:val="en-US"/>
        </w:rPr>
      </w:pPr>
      <w:r>
        <w:rPr>
          <w:lang w:val="en-US"/>
        </w:rPr>
        <w:tab/>
        <w:t>(c)</w:t>
      </w:r>
      <w:r>
        <w:rPr>
          <w:lang w:val="en-US"/>
        </w:rPr>
        <w:tab/>
        <w:t>a designated development for the development, as changed by the relevant matter, complies with the general exemption criteria that are applicable to the development.</w:t>
      </w:r>
    </w:p>
    <w:p w14:paraId="4F1C97AE" w14:textId="77777777" w:rsidR="00AB1BB3" w:rsidRDefault="00AB1BB3">
      <w:pPr>
        <w:pStyle w:val="aNote"/>
      </w:pPr>
      <w:r w:rsidRPr="00671961">
        <w:rPr>
          <w:rStyle w:val="charItals"/>
        </w:rPr>
        <w:t>Note 1</w:t>
      </w:r>
      <w:r w:rsidRPr="00671961">
        <w:rPr>
          <w:rStyle w:val="charItals"/>
        </w:rPr>
        <w:tab/>
      </w:r>
      <w:r w:rsidRPr="00671961">
        <w:rPr>
          <w:rStyle w:val="charBoldItals"/>
        </w:rPr>
        <w:t>Designated development</w:t>
      </w:r>
      <w:r w:rsidR="00083407">
        <w:t>, in relation to land</w:t>
      </w:r>
      <w:r>
        <w:t>—see sch 1, s 1.2.</w:t>
      </w:r>
    </w:p>
    <w:p w14:paraId="16F3BF10" w14:textId="77777777" w:rsidR="00AB1BB3" w:rsidRDefault="00AB1BB3">
      <w:pPr>
        <w:pStyle w:val="aNote"/>
      </w:pPr>
      <w:r w:rsidRPr="00671961">
        <w:rPr>
          <w:rStyle w:val="charItals"/>
        </w:rPr>
        <w:t>Note 2</w:t>
      </w:r>
      <w:r w:rsidRPr="00671961">
        <w:rPr>
          <w:rStyle w:val="charItals"/>
        </w:rPr>
        <w:tab/>
      </w:r>
      <w:r w:rsidRPr="00671961">
        <w:rPr>
          <w:rStyle w:val="charBoldItals"/>
        </w:rPr>
        <w:t>General exemption criteria</w:t>
      </w:r>
      <w:r w:rsidR="00810CB4">
        <w:t>, for a development</w:t>
      </w:r>
      <w:r>
        <w:t>—see sch 1, s 1.10.</w:t>
      </w:r>
    </w:p>
    <w:p w14:paraId="1FF57BEA" w14:textId="15C08A82" w:rsidR="00AB1BB3" w:rsidRDefault="00AB1BB3">
      <w:pPr>
        <w:pStyle w:val="aNote"/>
      </w:pPr>
      <w:r w:rsidRPr="00671961">
        <w:rPr>
          <w:rStyle w:val="charItals"/>
        </w:rPr>
        <w:t>Note 3</w:t>
      </w:r>
      <w:r w:rsidRPr="00671961">
        <w:rPr>
          <w:rStyle w:val="charItals"/>
        </w:rPr>
        <w:tab/>
      </w:r>
      <w:r w:rsidRPr="00671961">
        <w:rPr>
          <w:rStyle w:val="charBoldItals"/>
        </w:rPr>
        <w:t>Relevant development table</w:t>
      </w:r>
      <w:r>
        <w:rPr>
          <w:snapToGrid w:val="0"/>
        </w:rPr>
        <w:t xml:space="preserve">—see the </w:t>
      </w:r>
      <w:hyperlink r:id="rId43" w:tooltip="Planning and Development Act 2007" w:history="1">
        <w:r w:rsidR="00E26641" w:rsidRPr="00026DAC">
          <w:rPr>
            <w:rStyle w:val="charCitHyperlinkAbbrev"/>
          </w:rPr>
          <w:t>Act</w:t>
        </w:r>
      </w:hyperlink>
      <w:r>
        <w:rPr>
          <w:snapToGrid w:val="0"/>
        </w:rPr>
        <w:t>, dictionary.</w:t>
      </w:r>
    </w:p>
    <w:p w14:paraId="279F9534" w14:textId="6CFFD7F5" w:rsidR="00AB1BB3" w:rsidRDefault="00AB1BB3">
      <w:pPr>
        <w:pStyle w:val="aNote"/>
        <w:keepNext/>
      </w:pPr>
      <w:r w:rsidRPr="00671961">
        <w:rPr>
          <w:rStyle w:val="charItals"/>
        </w:rPr>
        <w:t>Note 4</w:t>
      </w:r>
      <w:r w:rsidRPr="00671961">
        <w:rPr>
          <w:rStyle w:val="charItals"/>
        </w:rPr>
        <w:tab/>
      </w:r>
      <w:r>
        <w:rPr>
          <w:snapToGrid w:val="0"/>
        </w:rPr>
        <w:t>T</w:t>
      </w:r>
      <w:r>
        <w:t xml:space="preserve">he development may still need building approval, or further building approval, under the </w:t>
      </w:r>
      <w:hyperlink r:id="rId44" w:tooltip="A2004-11" w:history="1">
        <w:r w:rsidR="00671961" w:rsidRPr="00671961">
          <w:rPr>
            <w:rStyle w:val="charCitHyperlinkItal"/>
          </w:rPr>
          <w:t>Building Act 2004</w:t>
        </w:r>
      </w:hyperlink>
      <w:r>
        <w:t>.</w:t>
      </w:r>
    </w:p>
    <w:p w14:paraId="302BB386" w14:textId="77777777" w:rsidR="00AB1BB3" w:rsidRDefault="00AB1BB3">
      <w:pPr>
        <w:pStyle w:val="aNote"/>
      </w:pPr>
      <w:r w:rsidRPr="00671961">
        <w:rPr>
          <w:rStyle w:val="charItals"/>
        </w:rPr>
        <w:t>Note 5</w:t>
      </w:r>
      <w:r w:rsidRPr="00671961">
        <w:rPr>
          <w:rStyle w:val="charItals"/>
        </w:rPr>
        <w:tab/>
      </w:r>
      <w:r>
        <w:t>The development must also comply with the lease for the land on which it is carried out.</w:t>
      </w:r>
    </w:p>
    <w:p w14:paraId="1792E809" w14:textId="77777777" w:rsidR="00BD78EB" w:rsidRPr="000D42A2" w:rsidRDefault="00BD78EB" w:rsidP="000037B9">
      <w:pPr>
        <w:pStyle w:val="Amain"/>
        <w:keepNext/>
      </w:pPr>
      <w:r w:rsidRPr="000D42A2">
        <w:rPr>
          <w:lang w:val="en-US"/>
        </w:rPr>
        <w:lastRenderedPageBreak/>
        <w:tab/>
        <w:t>(3)</w:t>
      </w:r>
      <w:r w:rsidRPr="000D42A2">
        <w:rPr>
          <w:lang w:val="en-US"/>
        </w:rPr>
        <w:tab/>
      </w:r>
      <w:r w:rsidRPr="000D42A2">
        <w:t>Also, development that is exempt under this section does not require development approval for a modification of the development if—</w:t>
      </w:r>
    </w:p>
    <w:p w14:paraId="79DC5844" w14:textId="77777777" w:rsidR="00BD78EB" w:rsidRPr="000D42A2" w:rsidRDefault="00BD78EB" w:rsidP="00BD78EB">
      <w:pPr>
        <w:pStyle w:val="Apara"/>
        <w:rPr>
          <w:lang w:val="en-US"/>
        </w:rPr>
      </w:pPr>
      <w:r w:rsidRPr="000D42A2">
        <w:rPr>
          <w:lang w:val="en-US"/>
        </w:rPr>
        <w:tab/>
        <w:t>(a)</w:t>
      </w:r>
      <w:r w:rsidRPr="000D42A2">
        <w:rPr>
          <w:lang w:val="en-US"/>
        </w:rPr>
        <w:tab/>
        <w:t>the development has not been completed; and</w:t>
      </w:r>
    </w:p>
    <w:p w14:paraId="15330EFC" w14:textId="77777777" w:rsidR="00BD78EB" w:rsidRPr="000D42A2" w:rsidRDefault="00BD78EB" w:rsidP="00BD78EB">
      <w:pPr>
        <w:pStyle w:val="Apara"/>
        <w:rPr>
          <w:lang w:val="en-US"/>
        </w:rPr>
      </w:pPr>
      <w:r w:rsidRPr="000D42A2">
        <w:rPr>
          <w:lang w:val="en-US"/>
        </w:rPr>
        <w:tab/>
        <w:t>(b)</w:t>
      </w:r>
      <w:r w:rsidRPr="000D42A2">
        <w:rPr>
          <w:lang w:val="en-US"/>
        </w:rPr>
        <w:tab/>
        <w:t>the modification would not need development approval if the modification were made after completion of the development.</w:t>
      </w:r>
    </w:p>
    <w:p w14:paraId="62D28AC6" w14:textId="77777777" w:rsidR="00BD78EB" w:rsidRPr="000D42A2" w:rsidRDefault="00BD78EB" w:rsidP="00BD78EB">
      <w:pPr>
        <w:pStyle w:val="aExamHdgss"/>
        <w:rPr>
          <w:lang w:val="en-US"/>
        </w:rPr>
      </w:pPr>
      <w:r w:rsidRPr="000D42A2">
        <w:rPr>
          <w:lang w:val="en-US"/>
        </w:rPr>
        <w:t>Example</w:t>
      </w:r>
      <w:r>
        <w:rPr>
          <w:lang w:val="en-US"/>
        </w:rPr>
        <w:t>—</w:t>
      </w:r>
      <w:r w:rsidRPr="000D42A2">
        <w:rPr>
          <w:lang w:val="en-US"/>
        </w:rPr>
        <w:t>exemption</w:t>
      </w:r>
    </w:p>
    <w:p w14:paraId="4222B4BB" w14:textId="77777777" w:rsidR="00BD78EB" w:rsidRPr="000D42A2" w:rsidRDefault="00BD78EB" w:rsidP="00BD78EB">
      <w:pPr>
        <w:pStyle w:val="aExamss"/>
        <w:keepNext/>
      </w:pPr>
      <w:r w:rsidRPr="000D42A2">
        <w:t>Construction of a dwelling that is an exempt development is in progress.  The developer wishes to change the slope of the roof by less than 2</w:t>
      </w:r>
      <w:r w:rsidRPr="000D42A2">
        <w:rPr>
          <w:vertAlign w:val="superscript"/>
        </w:rPr>
        <w:t>o</w:t>
      </w:r>
      <w:r w:rsidRPr="000D42A2">
        <w:t xml:space="preserve"> (see sch 1, s 1.24).  The developer may construct the dwelling with the changed roofslope (the </w:t>
      </w:r>
      <w:r w:rsidRPr="00131D50">
        <w:rPr>
          <w:rStyle w:val="charBoldItals"/>
        </w:rPr>
        <w:t>modification</w:t>
      </w:r>
      <w:r w:rsidRPr="000D42A2">
        <w:t xml:space="preserve">) without seeking approval for the modification. </w:t>
      </w:r>
    </w:p>
    <w:p w14:paraId="487C4BDD" w14:textId="77777777" w:rsidR="00BD78EB" w:rsidRPr="000D42A2" w:rsidRDefault="00BD78EB" w:rsidP="00BD78EB">
      <w:pPr>
        <w:pStyle w:val="Amain"/>
      </w:pPr>
      <w:r w:rsidRPr="000D42A2">
        <w:rPr>
          <w:lang w:val="en-US"/>
        </w:rPr>
        <w:tab/>
        <w:t>(4)</w:t>
      </w:r>
      <w:r w:rsidRPr="000D42A2">
        <w:rPr>
          <w:lang w:val="en-US"/>
        </w:rPr>
        <w:tab/>
      </w:r>
      <w:r w:rsidRPr="000D42A2">
        <w:t>Also, development that is exempt under this section does not require development approval for a variation of the development if—</w:t>
      </w:r>
    </w:p>
    <w:p w14:paraId="637746A2" w14:textId="77777777" w:rsidR="00BD78EB" w:rsidRPr="000D42A2" w:rsidRDefault="00BD78EB" w:rsidP="00BD78EB">
      <w:pPr>
        <w:pStyle w:val="Apara"/>
        <w:rPr>
          <w:lang w:val="en-US"/>
        </w:rPr>
      </w:pPr>
      <w:r w:rsidRPr="000D42A2">
        <w:rPr>
          <w:lang w:val="en-US"/>
        </w:rPr>
        <w:tab/>
        <w:t>(</w:t>
      </w:r>
      <w:r>
        <w:rPr>
          <w:lang w:val="en-US"/>
        </w:rPr>
        <w:t>a</w:t>
      </w:r>
      <w:r w:rsidRPr="000D42A2">
        <w:rPr>
          <w:lang w:val="en-US"/>
        </w:rPr>
        <w:t>)</w:t>
      </w:r>
      <w:r w:rsidRPr="000D42A2">
        <w:rPr>
          <w:lang w:val="en-US"/>
        </w:rPr>
        <w:tab/>
        <w:t>the development has not been completed; and</w:t>
      </w:r>
    </w:p>
    <w:p w14:paraId="71DD9D86" w14:textId="77777777" w:rsidR="00BD78EB" w:rsidRPr="000D42A2" w:rsidRDefault="00BD78EB" w:rsidP="00BD78EB">
      <w:pPr>
        <w:pStyle w:val="Apara"/>
        <w:rPr>
          <w:lang w:val="en-US"/>
        </w:rPr>
      </w:pPr>
      <w:r w:rsidRPr="000D42A2">
        <w:rPr>
          <w:lang w:val="en-US"/>
        </w:rPr>
        <w:tab/>
        <w:t>(</w:t>
      </w:r>
      <w:r>
        <w:rPr>
          <w:lang w:val="en-US"/>
        </w:rPr>
        <w:t>b</w:t>
      </w:r>
      <w:r w:rsidRPr="000D42A2">
        <w:rPr>
          <w:lang w:val="en-US"/>
        </w:rPr>
        <w:t>)</w:t>
      </w:r>
      <w:r w:rsidRPr="000D42A2">
        <w:rPr>
          <w:lang w:val="en-US"/>
        </w:rPr>
        <w:tab/>
        <w:t>the variation consists of adding an exempt development to the development.</w:t>
      </w:r>
    </w:p>
    <w:p w14:paraId="5DF1145D" w14:textId="77777777" w:rsidR="00BD78EB" w:rsidRPr="000D42A2" w:rsidRDefault="00BD78EB" w:rsidP="00BD78EB">
      <w:pPr>
        <w:pStyle w:val="aExamHdgss"/>
        <w:rPr>
          <w:lang w:val="en-US"/>
        </w:rPr>
      </w:pPr>
      <w:r w:rsidRPr="000D42A2">
        <w:rPr>
          <w:lang w:val="en-US"/>
        </w:rPr>
        <w:t>Example</w:t>
      </w:r>
      <w:r>
        <w:rPr>
          <w:lang w:val="en-US"/>
        </w:rPr>
        <w:t>—</w:t>
      </w:r>
      <w:r w:rsidRPr="000D42A2">
        <w:rPr>
          <w:lang w:val="en-US"/>
        </w:rPr>
        <w:t>exemption</w:t>
      </w:r>
    </w:p>
    <w:p w14:paraId="04A72934" w14:textId="77777777" w:rsidR="00BD78EB" w:rsidRPr="000D42A2" w:rsidRDefault="00BD78EB" w:rsidP="00BD78EB">
      <w:pPr>
        <w:pStyle w:val="aExamss"/>
      </w:pPr>
      <w:r w:rsidRPr="000D42A2">
        <w:t xml:space="preserve">Construction of a dwelling that is an exempt development is in progress.  The developer wishes to incorporate a skylight that complies with the conditions in sch 1, s 1.26, and so is an exempt development.  The developer may construct the dwelling with the skylight (the </w:t>
      </w:r>
      <w:r w:rsidRPr="00131D50">
        <w:rPr>
          <w:rStyle w:val="charBoldItals"/>
        </w:rPr>
        <w:t>variation</w:t>
      </w:r>
      <w:r w:rsidRPr="000D42A2">
        <w:t>) without seeking approval for the variation.</w:t>
      </w:r>
    </w:p>
    <w:p w14:paraId="1BE45535" w14:textId="77777777" w:rsidR="00BD78EB" w:rsidRPr="000D42A2" w:rsidRDefault="00BD78EB" w:rsidP="003340CE">
      <w:pPr>
        <w:pStyle w:val="Amain"/>
        <w:keepNext/>
      </w:pPr>
      <w:r w:rsidRPr="000D42A2">
        <w:tab/>
        <w:t>(5)</w:t>
      </w:r>
      <w:r w:rsidRPr="000D42A2">
        <w:tab/>
        <w:t>Also</w:t>
      </w:r>
      <w:r w:rsidRPr="000D42A2">
        <w:rPr>
          <w:lang w:val="en-US"/>
        </w:rPr>
        <w:t xml:space="preserve">, </w:t>
      </w:r>
      <w:r w:rsidRPr="000D42A2">
        <w:t xml:space="preserve">a development (the </w:t>
      </w:r>
      <w:r w:rsidRPr="00131D50">
        <w:rPr>
          <w:rStyle w:val="charBoldItals"/>
        </w:rPr>
        <w:t>composite development</w:t>
      </w:r>
      <w:r w:rsidRPr="000D42A2">
        <w:t xml:space="preserve">) is exempt from requiring development approval if </w:t>
      </w:r>
      <w:r w:rsidRPr="000D42A2">
        <w:rPr>
          <w:lang w:val="en-US"/>
        </w:rPr>
        <w:t>the development can be notionally separated into components, each of which is an exempt development</w:t>
      </w:r>
      <w:r w:rsidRPr="000D42A2">
        <w:t>.</w:t>
      </w:r>
    </w:p>
    <w:p w14:paraId="21A59744" w14:textId="77777777" w:rsidR="00BD78EB" w:rsidRPr="000D42A2" w:rsidRDefault="00BD78EB" w:rsidP="00BD78EB">
      <w:pPr>
        <w:pStyle w:val="aExamHdgss"/>
        <w:rPr>
          <w:lang w:val="en-US"/>
        </w:rPr>
      </w:pPr>
      <w:r w:rsidRPr="000D42A2">
        <w:rPr>
          <w:lang w:val="en-US"/>
        </w:rPr>
        <w:t>Example</w:t>
      </w:r>
      <w:r>
        <w:rPr>
          <w:lang w:val="en-US"/>
        </w:rPr>
        <w:t>—</w:t>
      </w:r>
      <w:r w:rsidRPr="000D42A2">
        <w:rPr>
          <w:lang w:val="en-US"/>
        </w:rPr>
        <w:t>composite development</w:t>
      </w:r>
    </w:p>
    <w:p w14:paraId="68A8CA57" w14:textId="77777777" w:rsidR="00BD78EB" w:rsidRPr="000D42A2" w:rsidRDefault="00BD78EB" w:rsidP="00BD78EB">
      <w:pPr>
        <w:pStyle w:val="aExamss"/>
        <w:rPr>
          <w:lang w:val="en-US"/>
        </w:rPr>
      </w:pPr>
      <w:r w:rsidRPr="000D42A2">
        <w:rPr>
          <w:lang w:val="en-US"/>
        </w:rPr>
        <w:t xml:space="preserve">A development consists of a dwelling with a garage, windows, doors, chimney and an aerial (the </w:t>
      </w:r>
      <w:r w:rsidRPr="00131D50">
        <w:rPr>
          <w:rStyle w:val="charBoldItals"/>
        </w:rPr>
        <w:t>components</w:t>
      </w:r>
      <w:r w:rsidRPr="000D42A2">
        <w:rPr>
          <w:lang w:val="en-US"/>
        </w:rPr>
        <w:t>).  As each of the components is an exempt development, the composite development is an exempt development.</w:t>
      </w:r>
    </w:p>
    <w:p w14:paraId="2E67661D" w14:textId="77777777" w:rsidR="00BD78EB" w:rsidRPr="000D42A2" w:rsidRDefault="00BD78EB" w:rsidP="00710172">
      <w:pPr>
        <w:pStyle w:val="Amain"/>
        <w:keepNext/>
        <w:keepLines/>
      </w:pPr>
      <w:r w:rsidRPr="000D42A2">
        <w:lastRenderedPageBreak/>
        <w:tab/>
        <w:t>(</w:t>
      </w:r>
      <w:r>
        <w:t>6</w:t>
      </w:r>
      <w:r w:rsidRPr="000D42A2">
        <w:t>)</w:t>
      </w:r>
      <w:r w:rsidRPr="000D42A2">
        <w:tab/>
        <w:t>However, subsections (</w:t>
      </w:r>
      <w:r>
        <w:t>3</w:t>
      </w:r>
      <w:r w:rsidRPr="000D42A2">
        <w:t>)</w:t>
      </w:r>
      <w:r>
        <w:t>, (4)</w:t>
      </w:r>
      <w:r w:rsidRPr="000D42A2">
        <w:t xml:space="preserve"> and (</w:t>
      </w:r>
      <w:r>
        <w:t>5</w:t>
      </w:r>
      <w:r w:rsidRPr="000D42A2">
        <w:t xml:space="preserve">) do not apply </w:t>
      </w:r>
      <w:r w:rsidRPr="001C724C">
        <w:t>in relation to a development if the modification, variation or composite development</w:t>
      </w:r>
      <w:r>
        <w:t xml:space="preserve"> </w:t>
      </w:r>
      <w:r w:rsidRPr="000D42A2">
        <w:t>results in non-compliance with 1 or more of the following:</w:t>
      </w:r>
    </w:p>
    <w:p w14:paraId="4FC53FB3" w14:textId="77777777" w:rsidR="00BD78EB" w:rsidRPr="000D42A2" w:rsidRDefault="00BD78EB" w:rsidP="00BD78EB">
      <w:pPr>
        <w:pStyle w:val="Apara"/>
        <w:rPr>
          <w:lang w:val="en-US"/>
        </w:rPr>
      </w:pPr>
      <w:r w:rsidRPr="000D42A2">
        <w:rPr>
          <w:lang w:val="en-US"/>
        </w:rPr>
        <w:tab/>
        <w:t>(a)</w:t>
      </w:r>
      <w:r w:rsidRPr="000D42A2">
        <w:rPr>
          <w:lang w:val="en-US"/>
        </w:rPr>
        <w:tab/>
        <w:t>schedule 1, section 1.17 (Criterion 7—no multiple occupancy dwellings);</w:t>
      </w:r>
    </w:p>
    <w:p w14:paraId="5D2995B6" w14:textId="77777777" w:rsidR="00BD78EB" w:rsidRPr="000D42A2" w:rsidRDefault="00BD78EB" w:rsidP="00BD78EB">
      <w:pPr>
        <w:pStyle w:val="Apara"/>
      </w:pPr>
      <w:r w:rsidRPr="000D42A2">
        <w:rPr>
          <w:lang w:val="en-US"/>
        </w:rPr>
        <w:tab/>
        <w:t>(b)</w:t>
      </w:r>
      <w:r w:rsidRPr="000D42A2">
        <w:rPr>
          <w:lang w:val="en-US"/>
        </w:rPr>
        <w:tab/>
        <w:t xml:space="preserve">the requirement </w:t>
      </w:r>
      <w:r>
        <w:rPr>
          <w:lang w:val="en-US"/>
        </w:rPr>
        <w:t xml:space="preserve">under schedule 1, section 1.41 </w:t>
      </w:r>
      <w:r w:rsidRPr="000D42A2">
        <w:rPr>
          <w:lang w:val="en-US"/>
        </w:rPr>
        <w:t>that there be no</w:t>
      </w:r>
      <w:r>
        <w:rPr>
          <w:lang w:val="en-US"/>
        </w:rPr>
        <w:t>t</w:t>
      </w:r>
      <w:r w:rsidRPr="000D42A2">
        <w:rPr>
          <w:lang w:val="en-US"/>
        </w:rPr>
        <w:t xml:space="preserve"> more than 2 exempt class 10 buildings in a boundary </w:t>
      </w:r>
      <w:r w:rsidRPr="000D42A2">
        <w:t>clearance area</w:t>
      </w:r>
      <w:r w:rsidRPr="000D42A2">
        <w:rPr>
          <w:lang w:val="en-US"/>
        </w:rPr>
        <w:t xml:space="preserve"> in conjunction with schedule 1, section 1.18</w:t>
      </w:r>
      <w:r w:rsidRPr="000D42A2">
        <w:t xml:space="preserve"> (Criterion 8—compliance with other applicable exemption criteria); </w:t>
      </w:r>
    </w:p>
    <w:p w14:paraId="1F613F3C" w14:textId="4D969D55" w:rsidR="001D0D9E" w:rsidRDefault="001D0D9E" w:rsidP="001D0D9E">
      <w:pPr>
        <w:pStyle w:val="Apara"/>
      </w:pPr>
      <w:r>
        <w:rPr>
          <w:lang w:val="en-US"/>
        </w:rPr>
        <w:tab/>
        <w:t>(c)</w:t>
      </w:r>
      <w:r>
        <w:rPr>
          <w:lang w:val="en-US"/>
        </w:rPr>
        <w:tab/>
      </w:r>
      <w:r w:rsidRPr="000D42A2">
        <w:rPr>
          <w:lang w:val="en-US"/>
        </w:rPr>
        <w:t>the requirement</w:t>
      </w:r>
      <w:r>
        <w:rPr>
          <w:lang w:val="en-US"/>
        </w:rPr>
        <w:t xml:space="preserve"> under</w:t>
      </w:r>
      <w:r w:rsidRPr="000D42A2">
        <w:rPr>
          <w:lang w:val="en-US"/>
        </w:rPr>
        <w:t xml:space="preserve"> schedule 1, section 1.100 (</w:t>
      </w:r>
      <w:r>
        <w:rPr>
          <w:lang w:val="en-US"/>
        </w:rPr>
        <w:t>Compliant s</w:t>
      </w:r>
      <w:r w:rsidRPr="000D42A2">
        <w:t>ingle dwellings</w:t>
      </w:r>
      <w:r w:rsidR="00C05697">
        <w:t>—old residential land</w:t>
      </w:r>
      <w:r w:rsidRPr="000D42A2">
        <w:t>)</w:t>
      </w:r>
      <w:r>
        <w:t xml:space="preserve"> </w:t>
      </w:r>
      <w:r>
        <w:rPr>
          <w:lang w:val="en-US"/>
        </w:rPr>
        <w:t>that there be not more than 1 </w:t>
      </w:r>
      <w:r w:rsidRPr="000D42A2">
        <w:rPr>
          <w:lang w:val="en-US"/>
        </w:rPr>
        <w:t>dwelling on a block</w:t>
      </w:r>
      <w:r>
        <w:t>.</w:t>
      </w:r>
    </w:p>
    <w:p w14:paraId="261E9A2D" w14:textId="44F7DFE8" w:rsidR="00E01F98" w:rsidRDefault="00E01F98" w:rsidP="00E01F98">
      <w:pPr>
        <w:pStyle w:val="PageBreak"/>
      </w:pPr>
      <w:r>
        <w:br w:type="page"/>
      </w:r>
    </w:p>
    <w:p w14:paraId="0B2CB67A" w14:textId="3E6C680D" w:rsidR="00E01F98" w:rsidRPr="000D134E" w:rsidRDefault="00E01F98" w:rsidP="00E01F98">
      <w:pPr>
        <w:pStyle w:val="AH2Part"/>
      </w:pPr>
      <w:bookmarkStart w:id="30" w:name="_Toc150856093"/>
      <w:r w:rsidRPr="000D134E">
        <w:rPr>
          <w:rStyle w:val="CharPartNo"/>
        </w:rPr>
        <w:lastRenderedPageBreak/>
        <w:t>Part 3.1AAA</w:t>
      </w:r>
      <w:r w:rsidRPr="00064265">
        <w:tab/>
      </w:r>
      <w:r w:rsidRPr="000D134E">
        <w:rPr>
          <w:rStyle w:val="CharPartText"/>
        </w:rPr>
        <w:t>Prohibited waste facility development applications</w:t>
      </w:r>
      <w:bookmarkEnd w:id="30"/>
    </w:p>
    <w:p w14:paraId="2E536FC9" w14:textId="1B66DEEF" w:rsidR="00861870" w:rsidRPr="00064265" w:rsidRDefault="00861870" w:rsidP="00E53D45">
      <w:pPr>
        <w:pStyle w:val="AH5Sec"/>
      </w:pPr>
      <w:bookmarkStart w:id="31" w:name="_Toc150856094"/>
      <w:r w:rsidRPr="000D134E">
        <w:rPr>
          <w:rStyle w:val="CharSectNo"/>
        </w:rPr>
        <w:t>20AA</w:t>
      </w:r>
      <w:r w:rsidRPr="00064265">
        <w:tab/>
        <w:t xml:space="preserve">Sites that are not waste facilities—Act, s 137F (2), def </w:t>
      </w:r>
      <w:r w:rsidRPr="00064265">
        <w:rPr>
          <w:rStyle w:val="charItals"/>
        </w:rPr>
        <w:t>waste facility</w:t>
      </w:r>
      <w:r w:rsidRPr="00064265">
        <w:t>, par (b)</w:t>
      </w:r>
      <w:r w:rsidR="00CC7928">
        <w:t> </w:t>
      </w:r>
      <w:r w:rsidRPr="00064265">
        <w:t>(ii)</w:t>
      </w:r>
      <w:bookmarkEnd w:id="31"/>
    </w:p>
    <w:p w14:paraId="51F4318F" w14:textId="77777777" w:rsidR="00861870" w:rsidRPr="00064265" w:rsidRDefault="00861870" w:rsidP="00E53D45">
      <w:pPr>
        <w:pStyle w:val="Amain"/>
      </w:pPr>
      <w:r w:rsidRPr="00064265">
        <w:tab/>
        <w:t>(1)</w:t>
      </w:r>
      <w:r w:rsidRPr="00064265">
        <w:tab/>
        <w:t xml:space="preserve">A site, other than an incineration facility, that is used to handle not more than 15kt of waste each year (a </w:t>
      </w:r>
      <w:r w:rsidRPr="00064265">
        <w:rPr>
          <w:rStyle w:val="charBoldItals"/>
        </w:rPr>
        <w:t>small waste site</w:t>
      </w:r>
      <w:r w:rsidRPr="00064265">
        <w:t>) is prescribed.</w:t>
      </w:r>
    </w:p>
    <w:p w14:paraId="201E15FD" w14:textId="77777777" w:rsidR="00861870" w:rsidRPr="00064265" w:rsidRDefault="00861870" w:rsidP="00E53D45">
      <w:pPr>
        <w:pStyle w:val="Amain"/>
      </w:pPr>
      <w:r w:rsidRPr="00064265">
        <w:tab/>
        <w:t>(2)</w:t>
      </w:r>
      <w:r w:rsidRPr="00064265">
        <w:tab/>
        <w:t>To avoid any doubt, subsection (1) is not intended to permit the planning and land authority to accept a development application from an existing small waste site that would, if it were approved, permit an increase in the amount of waste handled each year on the site to more than 15kt.</w:t>
      </w:r>
    </w:p>
    <w:p w14:paraId="79F73268" w14:textId="5C9D65B2" w:rsidR="00861870" w:rsidRPr="00EB49F4" w:rsidRDefault="00861870" w:rsidP="00E53D45">
      <w:pPr>
        <w:pStyle w:val="aNote"/>
      </w:pPr>
      <w:r w:rsidRPr="00064265">
        <w:rPr>
          <w:rStyle w:val="charItals"/>
        </w:rPr>
        <w:t>Note</w:t>
      </w:r>
      <w:r w:rsidRPr="00064265">
        <w:rPr>
          <w:rStyle w:val="charItals"/>
        </w:rPr>
        <w:tab/>
      </w:r>
      <w:r w:rsidRPr="00064265">
        <w:t xml:space="preserve">For the </w:t>
      </w:r>
      <w:hyperlink r:id="rId45" w:tooltip="Planning and Development Act 2007" w:history="1">
        <w:r w:rsidRPr="00E04EA7">
          <w:rPr>
            <w:rStyle w:val="charCitHyperlinkAbbrev"/>
          </w:rPr>
          <w:t>Act</w:t>
        </w:r>
      </w:hyperlink>
      <w:r w:rsidRPr="00064265">
        <w:t>, s 137F</w:t>
      </w:r>
      <w:r w:rsidRPr="00064265">
        <w:rPr>
          <w:rStyle w:val="charItals"/>
        </w:rPr>
        <w:t>,</w:t>
      </w:r>
      <w:r w:rsidRPr="00064265">
        <w:t xml:space="preserve">  a site that handles not more than 15kt of waste each year is a prescribed site under s (1) and therefore not a waste facility (see </w:t>
      </w:r>
      <w:hyperlink r:id="rId46" w:tooltip="Planning and Development Act 2007" w:history="1">
        <w:r w:rsidRPr="00E04EA7">
          <w:rPr>
            <w:rStyle w:val="charCitHyperlinkAbbrev"/>
          </w:rPr>
          <w:t>Act</w:t>
        </w:r>
      </w:hyperlink>
      <w:r w:rsidRPr="00064265">
        <w:t xml:space="preserve">, s 137F (2), def </w:t>
      </w:r>
      <w:r w:rsidRPr="00064265">
        <w:rPr>
          <w:rStyle w:val="charBoldItals"/>
        </w:rPr>
        <w:t>waste facility</w:t>
      </w:r>
      <w:r w:rsidRPr="00064265">
        <w:t xml:space="preserve">, par (b) (ii)). However, if a development application is lodged to increase the amount of waste handled each year on the site to more than 15kt, the site is a waste facility and the application is a prohibited waste development application (see </w:t>
      </w:r>
      <w:hyperlink r:id="rId47" w:tooltip="Planning and Development Act 2007" w:history="1">
        <w:r w:rsidRPr="00E04EA7">
          <w:rPr>
            <w:rStyle w:val="charCitHyperlinkAbbrev"/>
          </w:rPr>
          <w:t>Act</w:t>
        </w:r>
      </w:hyperlink>
      <w:r w:rsidRPr="00064265">
        <w:t>, s 137F (2)).</w:t>
      </w:r>
    </w:p>
    <w:p w14:paraId="70C3ABA6" w14:textId="77777777" w:rsidR="007D6DA0" w:rsidRDefault="007D6DA0" w:rsidP="007D6DA0">
      <w:pPr>
        <w:pStyle w:val="PageBreak"/>
      </w:pPr>
      <w:r>
        <w:br w:type="page"/>
      </w:r>
    </w:p>
    <w:p w14:paraId="1D9CEAC1" w14:textId="77777777" w:rsidR="0005366F" w:rsidRPr="000D134E" w:rsidRDefault="0005366F" w:rsidP="0005366F">
      <w:pPr>
        <w:pStyle w:val="AH2Part"/>
      </w:pPr>
      <w:bookmarkStart w:id="32" w:name="_Toc150856095"/>
      <w:r w:rsidRPr="000D134E">
        <w:rPr>
          <w:rStyle w:val="CharPartNo"/>
        </w:rPr>
        <w:lastRenderedPageBreak/>
        <w:t>Part 3.1A</w:t>
      </w:r>
      <w:r w:rsidR="004B15E8" w:rsidRPr="000D134E">
        <w:rPr>
          <w:rStyle w:val="CharPartNo"/>
        </w:rPr>
        <w:t>B</w:t>
      </w:r>
      <w:r w:rsidRPr="00575A77">
        <w:tab/>
      </w:r>
      <w:r w:rsidRPr="000D134E">
        <w:rPr>
          <w:rStyle w:val="CharPartText"/>
        </w:rPr>
        <w:t>Pre-application matters</w:t>
      </w:r>
      <w:bookmarkEnd w:id="32"/>
    </w:p>
    <w:p w14:paraId="27E6B3E0" w14:textId="3A398A95" w:rsidR="0005366F" w:rsidRPr="00575A77" w:rsidRDefault="0005366F" w:rsidP="0005366F">
      <w:pPr>
        <w:pStyle w:val="AH5Sec"/>
      </w:pPr>
      <w:bookmarkStart w:id="33" w:name="_Toc150856096"/>
      <w:r w:rsidRPr="000D134E">
        <w:rPr>
          <w:rStyle w:val="CharSectNo"/>
        </w:rPr>
        <w:t>20A</w:t>
      </w:r>
      <w:r w:rsidRPr="00575A77">
        <w:tab/>
        <w:t>Prescribed development proposal for community consultation—Act, s</w:t>
      </w:r>
      <w:r w:rsidR="000A55F1">
        <w:t> </w:t>
      </w:r>
      <w:r w:rsidRPr="00575A77">
        <w:t>138AE</w:t>
      </w:r>
      <w:bookmarkEnd w:id="33"/>
    </w:p>
    <w:p w14:paraId="588F4FF8" w14:textId="77777777" w:rsidR="0005366F" w:rsidRPr="00575A77" w:rsidRDefault="0005366F" w:rsidP="0005366F">
      <w:pPr>
        <w:pStyle w:val="Amain"/>
      </w:pPr>
      <w:r w:rsidRPr="00575A77">
        <w:tab/>
        <w:t>(1)</w:t>
      </w:r>
      <w:r w:rsidRPr="00575A77">
        <w:tab/>
        <w:t>A development proposal for 1 or more of the following is prescribed:</w:t>
      </w:r>
    </w:p>
    <w:p w14:paraId="0CFBD4C2" w14:textId="77777777" w:rsidR="0005366F" w:rsidRPr="00575A77" w:rsidRDefault="0005366F" w:rsidP="0005366F">
      <w:pPr>
        <w:pStyle w:val="Apara"/>
      </w:pPr>
      <w:r w:rsidRPr="00575A77">
        <w:tab/>
        <w:t>(a)</w:t>
      </w:r>
      <w:r w:rsidRPr="00575A77">
        <w:tab/>
        <w:t xml:space="preserve">a building for residential use with 3 or more storeys and 15 or more dwellings; </w:t>
      </w:r>
    </w:p>
    <w:p w14:paraId="341DCD07" w14:textId="77777777" w:rsidR="0005366F" w:rsidRDefault="0005366F" w:rsidP="0005366F">
      <w:pPr>
        <w:pStyle w:val="Apara"/>
      </w:pPr>
      <w:r w:rsidRPr="00575A77">
        <w:tab/>
        <w:t>(b)</w:t>
      </w:r>
      <w:r w:rsidRPr="00575A77">
        <w:tab/>
        <w:t>a building with a gross floor area of more than 5000m²;</w:t>
      </w:r>
    </w:p>
    <w:p w14:paraId="764F4202" w14:textId="77777777" w:rsidR="005145EA" w:rsidRPr="00575A77" w:rsidRDefault="005145EA" w:rsidP="005145EA">
      <w:pPr>
        <w:pStyle w:val="Apara"/>
      </w:pPr>
      <w:r w:rsidRPr="00D464FD">
        <w:tab/>
        <w:t>(</w:t>
      </w:r>
      <w:r w:rsidR="009130EE">
        <w:t>c</w:t>
      </w:r>
      <w:r w:rsidRPr="00D464FD">
        <w:t>)</w:t>
      </w:r>
      <w:r w:rsidRPr="00D464FD">
        <w:tab/>
        <w:t>if the development proposal is for more than 1 b</w:t>
      </w:r>
      <w:r w:rsidRPr="00D464FD">
        <w:rPr>
          <w:lang w:eastAsia="en-AU"/>
        </w:rPr>
        <w:t>uilding—the buildings have a total gross floor area of more than 7 000m²;</w:t>
      </w:r>
    </w:p>
    <w:p w14:paraId="59A436F8" w14:textId="77777777" w:rsidR="0005366F" w:rsidRPr="00575A77" w:rsidRDefault="0005366F" w:rsidP="0005366F">
      <w:pPr>
        <w:pStyle w:val="Apara"/>
      </w:pPr>
      <w:r w:rsidRPr="00575A77">
        <w:tab/>
        <w:t>(</w:t>
      </w:r>
      <w:r w:rsidR="009130EE">
        <w:t>d</w:t>
      </w:r>
      <w:r w:rsidRPr="00575A77">
        <w:t>)</w:t>
      </w:r>
      <w:r w:rsidRPr="00575A77">
        <w:tab/>
        <w:t>a building or structure more than 25m above finished ground level</w:t>
      </w:r>
      <w:r w:rsidR="007F7A69">
        <w:t>;</w:t>
      </w:r>
    </w:p>
    <w:p w14:paraId="0BDDA5D5" w14:textId="52D14812" w:rsidR="00F01070" w:rsidRDefault="00F01070" w:rsidP="00F01070">
      <w:pPr>
        <w:pStyle w:val="Apara"/>
      </w:pPr>
      <w:r w:rsidRPr="008A0DA4">
        <w:tab/>
        <w:t>(</w:t>
      </w:r>
      <w:r w:rsidR="009130EE">
        <w:t>e</w:t>
      </w:r>
      <w:r w:rsidRPr="008A0DA4">
        <w:t>)</w:t>
      </w:r>
      <w:r w:rsidRPr="008A0DA4">
        <w:tab/>
        <w:t>a variation of a lease to remove its concessional status</w:t>
      </w:r>
      <w:r w:rsidR="00A737DA" w:rsidRPr="000A55F1">
        <w:t>;</w:t>
      </w:r>
    </w:p>
    <w:p w14:paraId="41C6AE29" w14:textId="06FC34B5" w:rsidR="00A737DA" w:rsidRDefault="00A737DA" w:rsidP="00F01070">
      <w:pPr>
        <w:pStyle w:val="Apara"/>
      </w:pPr>
      <w:r w:rsidRPr="006A446F">
        <w:tab/>
        <w:t>(f)</w:t>
      </w:r>
      <w:r w:rsidRPr="006A446F">
        <w:tab/>
        <w:t>the development of an estate.</w:t>
      </w:r>
    </w:p>
    <w:p w14:paraId="147EBC54" w14:textId="1BF56801" w:rsidR="00A737DA" w:rsidRPr="008A0DA4" w:rsidRDefault="00A737DA" w:rsidP="00A737DA">
      <w:pPr>
        <w:pStyle w:val="Amain"/>
      </w:pPr>
      <w:r w:rsidRPr="006A446F">
        <w:tab/>
      </w:r>
      <w:r w:rsidRPr="000A55F1">
        <w:t>(</w:t>
      </w:r>
      <w:r w:rsidR="000377D4" w:rsidRPr="000A55F1">
        <w:t>2</w:t>
      </w:r>
      <w:r w:rsidRPr="000A55F1">
        <w:t>)</w:t>
      </w:r>
      <w:r w:rsidRPr="006A446F">
        <w:tab/>
        <w:t xml:space="preserve">Also, a development proposal on which the proponent is required to consult the design review panel under the </w:t>
      </w:r>
      <w:hyperlink r:id="rId48" w:tooltip="Planning and Development Act 2007" w:history="1">
        <w:r w:rsidRPr="0011172B">
          <w:rPr>
            <w:rStyle w:val="charCitHyperlinkAbbrev"/>
          </w:rPr>
          <w:t>Act</w:t>
        </w:r>
      </w:hyperlink>
      <w:r w:rsidRPr="006A446F">
        <w:t>, section 138AL (1) or</w:t>
      </w:r>
      <w:r w:rsidR="000A55F1">
        <w:t> </w:t>
      </w:r>
      <w:r w:rsidRPr="006A446F">
        <w:t>(2) is prescribed.</w:t>
      </w:r>
    </w:p>
    <w:p w14:paraId="512F98C5" w14:textId="2D29DEF8" w:rsidR="0005366F" w:rsidRPr="00575A77" w:rsidRDefault="0005366F" w:rsidP="0005366F">
      <w:pPr>
        <w:pStyle w:val="Amain"/>
        <w:rPr>
          <w:lang w:eastAsia="en-AU"/>
        </w:rPr>
      </w:pPr>
      <w:r w:rsidRPr="00575A77">
        <w:rPr>
          <w:lang w:eastAsia="en-AU"/>
        </w:rPr>
        <w:tab/>
      </w:r>
      <w:r w:rsidRPr="000A55F1">
        <w:rPr>
          <w:lang w:eastAsia="en-AU"/>
        </w:rPr>
        <w:t>(</w:t>
      </w:r>
      <w:r w:rsidR="000377D4" w:rsidRPr="000A55F1">
        <w:rPr>
          <w:lang w:eastAsia="en-AU"/>
        </w:rPr>
        <w:t>3</w:t>
      </w:r>
      <w:r w:rsidRPr="000A55F1">
        <w:rPr>
          <w:lang w:eastAsia="en-AU"/>
        </w:rPr>
        <w:t>)</w:t>
      </w:r>
      <w:r w:rsidRPr="00575A77">
        <w:rPr>
          <w:lang w:eastAsia="en-AU"/>
        </w:rPr>
        <w:tab/>
        <w:t xml:space="preserve">However, </w:t>
      </w:r>
      <w:r w:rsidR="00DC4CF0" w:rsidRPr="006A446F">
        <w:t>subsections (1) and (</w:t>
      </w:r>
      <w:r w:rsidR="00DC4CF0" w:rsidRPr="000A55F1">
        <w:t>2</w:t>
      </w:r>
      <w:r w:rsidR="00DC4CF0" w:rsidRPr="006A446F">
        <w:t>) do</w:t>
      </w:r>
      <w:r w:rsidRPr="00575A77">
        <w:rPr>
          <w:lang w:eastAsia="en-AU"/>
        </w:rPr>
        <w:t xml:space="preserve"> not apply to the following:</w:t>
      </w:r>
    </w:p>
    <w:p w14:paraId="2A04A6D8" w14:textId="12956EFC" w:rsidR="0005366F" w:rsidRPr="00575A77" w:rsidRDefault="0005366F" w:rsidP="0005366F">
      <w:pPr>
        <w:pStyle w:val="Apara"/>
        <w:rPr>
          <w:lang w:eastAsia="en-AU"/>
        </w:rPr>
      </w:pPr>
      <w:r w:rsidRPr="00575A77">
        <w:rPr>
          <w:lang w:eastAsia="en-AU"/>
        </w:rPr>
        <w:tab/>
        <w:t>(a)</w:t>
      </w:r>
      <w:r w:rsidRPr="00575A77">
        <w:rPr>
          <w:lang w:eastAsia="en-AU"/>
        </w:rPr>
        <w:tab/>
        <w:t xml:space="preserve">a development proposal for development on land </w:t>
      </w:r>
      <w:r w:rsidRPr="00575A77">
        <w:t xml:space="preserve">in </w:t>
      </w:r>
      <w:r w:rsidRPr="00575A77">
        <w:rPr>
          <w:lang w:eastAsia="en-AU"/>
        </w:rPr>
        <w:t xml:space="preserve">an area designated as an industrial zone in the </w:t>
      </w:r>
      <w:hyperlink r:id="rId49" w:tooltip="NI2008-27" w:history="1">
        <w:r w:rsidR="00AB06D8" w:rsidRPr="006B148E">
          <w:rPr>
            <w:rStyle w:val="charCitHyperlinkAbbrev"/>
          </w:rPr>
          <w:t>territory plan</w:t>
        </w:r>
      </w:hyperlink>
      <w:r w:rsidRPr="00575A77">
        <w:rPr>
          <w:lang w:eastAsia="en-AU"/>
        </w:rPr>
        <w:t>;</w:t>
      </w:r>
    </w:p>
    <w:p w14:paraId="0F8167D1" w14:textId="77777777" w:rsidR="0005366F" w:rsidRPr="00575A77" w:rsidRDefault="0005366F" w:rsidP="0005366F">
      <w:pPr>
        <w:pStyle w:val="Apara"/>
        <w:rPr>
          <w:lang w:eastAsia="en-AU"/>
        </w:rPr>
      </w:pPr>
      <w:r w:rsidRPr="00575A77">
        <w:rPr>
          <w:lang w:eastAsia="en-AU"/>
        </w:rPr>
        <w:tab/>
        <w:t>(b)</w:t>
      </w:r>
      <w:r w:rsidRPr="00575A77">
        <w:rPr>
          <w:lang w:eastAsia="en-AU"/>
        </w:rPr>
        <w:tab/>
        <w:t>a development proposal for development in an area outlined in bold on the plans in schedule 1B</w:t>
      </w:r>
      <w:r w:rsidR="007B5C79">
        <w:rPr>
          <w:lang w:eastAsia="en-AU"/>
        </w:rPr>
        <w:t xml:space="preserve"> </w:t>
      </w:r>
      <w:r w:rsidR="007B5C79" w:rsidRPr="00365340">
        <w:t>other than a development proposal that is less than 100m from a dwelling</w:t>
      </w:r>
      <w:r w:rsidRPr="00575A77">
        <w:rPr>
          <w:lang w:eastAsia="en-AU"/>
        </w:rPr>
        <w:t>.</w:t>
      </w:r>
    </w:p>
    <w:p w14:paraId="72786B01" w14:textId="763C799B" w:rsidR="0005366F" w:rsidRDefault="0005366F" w:rsidP="0005366F">
      <w:pPr>
        <w:pStyle w:val="Amain"/>
        <w:rPr>
          <w:lang w:eastAsia="en-AU"/>
        </w:rPr>
      </w:pPr>
      <w:r w:rsidRPr="00575A77">
        <w:rPr>
          <w:lang w:eastAsia="en-AU"/>
        </w:rPr>
        <w:tab/>
      </w:r>
      <w:r w:rsidRPr="000A55F1">
        <w:rPr>
          <w:lang w:eastAsia="en-AU"/>
        </w:rPr>
        <w:t>(</w:t>
      </w:r>
      <w:r w:rsidR="000377D4" w:rsidRPr="000A55F1">
        <w:rPr>
          <w:lang w:eastAsia="en-AU"/>
        </w:rPr>
        <w:t>4</w:t>
      </w:r>
      <w:r w:rsidRPr="000A55F1">
        <w:rPr>
          <w:lang w:eastAsia="en-AU"/>
        </w:rPr>
        <w:t>)</w:t>
      </w:r>
      <w:r w:rsidRPr="00575A77">
        <w:rPr>
          <w:lang w:eastAsia="en-AU"/>
        </w:rPr>
        <w:tab/>
      </w:r>
      <w:r>
        <w:rPr>
          <w:lang w:eastAsia="en-AU"/>
        </w:rPr>
        <w:t>The planning and land authority must, at least once every 5 years, review the operation of subsection (</w:t>
      </w:r>
      <w:r w:rsidR="000377D4" w:rsidRPr="000A55F1">
        <w:rPr>
          <w:lang w:eastAsia="en-AU"/>
        </w:rPr>
        <w:t>3</w:t>
      </w:r>
      <w:r>
        <w:rPr>
          <w:lang w:eastAsia="en-AU"/>
        </w:rPr>
        <w:t>).</w:t>
      </w:r>
    </w:p>
    <w:p w14:paraId="10ADFA68" w14:textId="629F1667" w:rsidR="0005366F" w:rsidRPr="00575A77" w:rsidRDefault="0005366F" w:rsidP="0005366F">
      <w:pPr>
        <w:pStyle w:val="Amain"/>
        <w:rPr>
          <w:lang w:eastAsia="en-AU"/>
        </w:rPr>
      </w:pPr>
      <w:r>
        <w:rPr>
          <w:lang w:eastAsia="en-AU"/>
        </w:rPr>
        <w:tab/>
      </w:r>
      <w:r w:rsidRPr="000A55F1">
        <w:rPr>
          <w:lang w:eastAsia="en-AU"/>
        </w:rPr>
        <w:t>(</w:t>
      </w:r>
      <w:r w:rsidR="000377D4" w:rsidRPr="000A55F1">
        <w:rPr>
          <w:lang w:eastAsia="en-AU"/>
        </w:rPr>
        <w:t>5</w:t>
      </w:r>
      <w:r w:rsidRPr="000A55F1">
        <w:rPr>
          <w:lang w:eastAsia="en-AU"/>
        </w:rPr>
        <w:t>)</w:t>
      </w:r>
      <w:r>
        <w:rPr>
          <w:lang w:eastAsia="en-AU"/>
        </w:rPr>
        <w:tab/>
      </w:r>
      <w:r w:rsidRPr="00575A77">
        <w:rPr>
          <w:lang w:eastAsia="en-AU"/>
        </w:rPr>
        <w:t>In this section:</w:t>
      </w:r>
    </w:p>
    <w:p w14:paraId="7D6C10C3" w14:textId="76DE021B" w:rsidR="0005366F" w:rsidRPr="00575A77" w:rsidRDefault="0005366F" w:rsidP="0005366F">
      <w:pPr>
        <w:pStyle w:val="aDef"/>
      </w:pPr>
      <w:r w:rsidRPr="00671961">
        <w:rPr>
          <w:rStyle w:val="charBoldItals"/>
        </w:rPr>
        <w:t>residential use</w:t>
      </w:r>
      <w:r w:rsidRPr="00575A77">
        <w:rPr>
          <w:lang w:eastAsia="en-AU"/>
        </w:rPr>
        <w:t xml:space="preserve">—see the </w:t>
      </w:r>
      <w:hyperlink r:id="rId50" w:tooltip="NI2008-27" w:history="1">
        <w:r w:rsidR="00AB06D8" w:rsidRPr="006B148E">
          <w:rPr>
            <w:rStyle w:val="charCitHyperlinkAbbrev"/>
          </w:rPr>
          <w:t>territory plan</w:t>
        </w:r>
      </w:hyperlink>
      <w:r w:rsidRPr="00575A77">
        <w:rPr>
          <w:lang w:eastAsia="en-AU"/>
        </w:rPr>
        <w:t xml:space="preserve"> (13 Definitions).</w:t>
      </w:r>
    </w:p>
    <w:p w14:paraId="35CC16C1" w14:textId="77777777" w:rsidR="007B5C79" w:rsidRPr="00365340" w:rsidRDefault="007B5C79" w:rsidP="007B5C79">
      <w:pPr>
        <w:pStyle w:val="AH5Sec"/>
      </w:pPr>
      <w:bookmarkStart w:id="34" w:name="_Toc150856097"/>
      <w:r w:rsidRPr="000D134E">
        <w:rPr>
          <w:rStyle w:val="CharSectNo"/>
        </w:rPr>
        <w:lastRenderedPageBreak/>
        <w:t>20B</w:t>
      </w:r>
      <w:r w:rsidRPr="00365340">
        <w:tab/>
        <w:t>Consultation with design review panel—Act, s 138AL</w:t>
      </w:r>
      <w:bookmarkEnd w:id="34"/>
    </w:p>
    <w:p w14:paraId="7191C526" w14:textId="77777777" w:rsidR="007B5C79" w:rsidRPr="00365340" w:rsidRDefault="007B5C79" w:rsidP="00015956">
      <w:pPr>
        <w:pStyle w:val="Amainreturn"/>
        <w:keepNext/>
      </w:pPr>
      <w:r w:rsidRPr="00365340">
        <w:t>The following development proposals are prescribed:</w:t>
      </w:r>
    </w:p>
    <w:p w14:paraId="0045373F" w14:textId="77777777" w:rsidR="007B5C79" w:rsidRPr="00365340" w:rsidRDefault="007B5C79" w:rsidP="00015956">
      <w:pPr>
        <w:pStyle w:val="Apara"/>
        <w:keepNext/>
      </w:pPr>
      <w:r w:rsidRPr="00365340">
        <w:tab/>
        <w:t>(a)</w:t>
      </w:r>
      <w:r w:rsidRPr="00365340">
        <w:tab/>
        <w:t>a proposal for a building with 5 or more storeys;</w:t>
      </w:r>
    </w:p>
    <w:p w14:paraId="7A6529D9" w14:textId="77777777" w:rsidR="007B5C79" w:rsidRPr="00365340" w:rsidRDefault="007B5C79" w:rsidP="000C77E3">
      <w:pPr>
        <w:pStyle w:val="Apara"/>
        <w:keepNext/>
      </w:pPr>
      <w:r w:rsidRPr="00365340">
        <w:tab/>
        <w:t>(b)</w:t>
      </w:r>
      <w:r w:rsidRPr="00365340">
        <w:tab/>
        <w:t>a proposal—</w:t>
      </w:r>
    </w:p>
    <w:p w14:paraId="1603725B" w14:textId="77777777" w:rsidR="007B5C79" w:rsidRPr="00365340" w:rsidRDefault="007B5C79" w:rsidP="007B5C79">
      <w:pPr>
        <w:pStyle w:val="Asubpara"/>
      </w:pPr>
      <w:r w:rsidRPr="00365340">
        <w:tab/>
        <w:t>(i)</w:t>
      </w:r>
      <w:r w:rsidRPr="00365340">
        <w:tab/>
        <w:t>to increase the floorspace of a shop by more than 2 000m</w:t>
      </w:r>
      <w:r w:rsidRPr="00365340">
        <w:rPr>
          <w:vertAlign w:val="superscript"/>
        </w:rPr>
        <w:t>2</w:t>
      </w:r>
      <w:r w:rsidRPr="00365340">
        <w:t>; and</w:t>
      </w:r>
    </w:p>
    <w:p w14:paraId="1D46CCFA" w14:textId="77777777" w:rsidR="007B5C79" w:rsidRPr="00365340" w:rsidRDefault="007B5C79" w:rsidP="007B5C79">
      <w:pPr>
        <w:pStyle w:val="Asubpara"/>
      </w:pPr>
      <w:r w:rsidRPr="00365340">
        <w:tab/>
        <w:t>(ii)</w:t>
      </w:r>
      <w:r w:rsidRPr="00365340">
        <w:tab/>
        <w:t>that is fully or partly located within 1 or more of the following:</w:t>
      </w:r>
    </w:p>
    <w:p w14:paraId="403243F9" w14:textId="77777777" w:rsidR="007B5C79" w:rsidRPr="00365340" w:rsidRDefault="007B5C79" w:rsidP="007B5C79">
      <w:pPr>
        <w:pStyle w:val="Asubsubpara"/>
      </w:pPr>
      <w:r w:rsidRPr="00365340">
        <w:tab/>
        <w:t>(A)</w:t>
      </w:r>
      <w:r w:rsidRPr="00365340">
        <w:tab/>
        <w:t xml:space="preserve">a residential zone; </w:t>
      </w:r>
    </w:p>
    <w:p w14:paraId="6366874A" w14:textId="77777777" w:rsidR="007B5C79" w:rsidRPr="00365340" w:rsidRDefault="007B5C79" w:rsidP="007B5C79">
      <w:pPr>
        <w:pStyle w:val="Asubsubpara"/>
      </w:pPr>
      <w:r w:rsidRPr="00365340">
        <w:tab/>
        <w:t>(B)</w:t>
      </w:r>
      <w:r w:rsidRPr="00365340">
        <w:tab/>
        <w:t xml:space="preserve">a commercial zone; </w:t>
      </w:r>
    </w:p>
    <w:p w14:paraId="6F6107EF" w14:textId="77777777" w:rsidR="007B5C79" w:rsidRPr="00365340" w:rsidRDefault="007B5C79" w:rsidP="007B5C79">
      <w:pPr>
        <w:pStyle w:val="Asubsubpara"/>
      </w:pPr>
      <w:r w:rsidRPr="00365340">
        <w:tab/>
        <w:t>(C)</w:t>
      </w:r>
      <w:r w:rsidRPr="00365340">
        <w:tab/>
        <w:t>a community facility zone;</w:t>
      </w:r>
    </w:p>
    <w:p w14:paraId="787A44CC" w14:textId="77777777" w:rsidR="007B5C79" w:rsidRPr="00365340" w:rsidRDefault="007B5C79" w:rsidP="007B5C79">
      <w:pPr>
        <w:pStyle w:val="Asubsubpara"/>
      </w:pPr>
      <w:r w:rsidRPr="00365340">
        <w:tab/>
        <w:t>(D)</w:t>
      </w:r>
      <w:r w:rsidRPr="00365340">
        <w:tab/>
        <w:t>a parks and recreation zone.</w:t>
      </w:r>
    </w:p>
    <w:p w14:paraId="05AE3262" w14:textId="125880CA" w:rsidR="007B5C79" w:rsidRPr="00365340" w:rsidRDefault="007B5C79" w:rsidP="007B5C79">
      <w:pPr>
        <w:pStyle w:val="aNotesubpar"/>
      </w:pPr>
      <w:r w:rsidRPr="00365340">
        <w:rPr>
          <w:rStyle w:val="charItals"/>
        </w:rPr>
        <w:t>Note</w:t>
      </w:r>
      <w:r w:rsidRPr="00365340">
        <w:rPr>
          <w:rStyle w:val="charItals"/>
        </w:rPr>
        <w:tab/>
      </w:r>
      <w:r w:rsidRPr="00365340">
        <w:rPr>
          <w:rStyle w:val="charBoldItals"/>
        </w:rPr>
        <w:t>Zone</w:t>
      </w:r>
      <w:r w:rsidRPr="00365340">
        <w:t xml:space="preserve"> means a zone identified in the </w:t>
      </w:r>
      <w:hyperlink r:id="rId51" w:tooltip="NI2008-27" w:history="1">
        <w:r w:rsidRPr="00365340">
          <w:rPr>
            <w:rStyle w:val="charCitHyperlinkAbbrev"/>
          </w:rPr>
          <w:t>territory plan</w:t>
        </w:r>
      </w:hyperlink>
      <w:r w:rsidRPr="00365340">
        <w:t xml:space="preserve"> (see </w:t>
      </w:r>
      <w:hyperlink r:id="rId52" w:tooltip="Planning and Development Act 2007" w:history="1">
        <w:r w:rsidRPr="00365340">
          <w:rPr>
            <w:rStyle w:val="charCitHyperlinkAbbrev"/>
          </w:rPr>
          <w:t>Act</w:t>
        </w:r>
      </w:hyperlink>
      <w:r w:rsidRPr="00365340">
        <w:t>, dict).</w:t>
      </w:r>
    </w:p>
    <w:p w14:paraId="06CF9F37" w14:textId="77777777" w:rsidR="0005366F" w:rsidRPr="0005366F" w:rsidRDefault="0005366F" w:rsidP="0005366F">
      <w:pPr>
        <w:pStyle w:val="PageBreak"/>
      </w:pPr>
      <w:r w:rsidRPr="0005366F">
        <w:br w:type="page"/>
      </w:r>
    </w:p>
    <w:p w14:paraId="661BAAA3" w14:textId="77777777" w:rsidR="007D6DA0" w:rsidRPr="000D134E" w:rsidRDefault="007D6DA0" w:rsidP="007D6DA0">
      <w:pPr>
        <w:pStyle w:val="AH2Part"/>
      </w:pPr>
      <w:bookmarkStart w:id="35" w:name="_Toc150856098"/>
      <w:r w:rsidRPr="000D134E">
        <w:rPr>
          <w:rStyle w:val="CharPartNo"/>
        </w:rPr>
        <w:lastRenderedPageBreak/>
        <w:t>Part 3.1A</w:t>
      </w:r>
      <w:r w:rsidRPr="00187D13">
        <w:tab/>
      </w:r>
      <w:r w:rsidRPr="000D134E">
        <w:rPr>
          <w:rStyle w:val="CharPartText"/>
        </w:rPr>
        <w:t>Exemption assessment matters</w:t>
      </w:r>
      <w:bookmarkEnd w:id="35"/>
    </w:p>
    <w:p w14:paraId="4E6E2F1E" w14:textId="77777777" w:rsidR="007D6DA0" w:rsidRPr="00187D13" w:rsidRDefault="007D6DA0" w:rsidP="007D6DA0">
      <w:pPr>
        <w:pStyle w:val="PageBreak"/>
      </w:pPr>
    </w:p>
    <w:p w14:paraId="74126E0F" w14:textId="77777777" w:rsidR="007D6DA0" w:rsidRPr="00187D13" w:rsidRDefault="007D6DA0" w:rsidP="007D6DA0">
      <w:pPr>
        <w:pStyle w:val="AH5Sec"/>
      </w:pPr>
      <w:bookmarkStart w:id="36" w:name="_Toc150856099"/>
      <w:r w:rsidRPr="000D134E">
        <w:rPr>
          <w:rStyle w:val="CharSectNo"/>
        </w:rPr>
        <w:t>21</w:t>
      </w:r>
      <w:r w:rsidRPr="00187D13">
        <w:tab/>
        <w:t>Number of copies of plans—Act, s 138B (2) (a) (</w:t>
      </w:r>
      <w:r>
        <w:t>ii</w:t>
      </w:r>
      <w:r w:rsidRPr="00187D13">
        <w:t>)</w:t>
      </w:r>
      <w:bookmarkEnd w:id="36"/>
    </w:p>
    <w:p w14:paraId="02151F54" w14:textId="77777777" w:rsidR="007D6DA0" w:rsidRPr="00187D13" w:rsidRDefault="007D6DA0" w:rsidP="007D6DA0">
      <w:pPr>
        <w:pStyle w:val="Amainreturn"/>
      </w:pPr>
      <w:r w:rsidRPr="00187D13">
        <w:t>The number of copies prescribed is—</w:t>
      </w:r>
    </w:p>
    <w:p w14:paraId="7F5F7FF3" w14:textId="77777777" w:rsidR="007D6DA0" w:rsidRPr="00187D13" w:rsidRDefault="007D6DA0" w:rsidP="007D6DA0">
      <w:pPr>
        <w:pStyle w:val="Apara"/>
      </w:pPr>
      <w:r w:rsidRPr="00187D13">
        <w:tab/>
        <w:t>(a)</w:t>
      </w:r>
      <w:r w:rsidRPr="00187D13">
        <w:tab/>
        <w:t>1 in electronic form; and</w:t>
      </w:r>
    </w:p>
    <w:p w14:paraId="0DBC9474" w14:textId="77777777" w:rsidR="007D6DA0" w:rsidRPr="00187D13" w:rsidRDefault="007D6DA0" w:rsidP="007D6DA0">
      <w:pPr>
        <w:pStyle w:val="Apara"/>
      </w:pPr>
      <w:r w:rsidRPr="00187D13">
        <w:tab/>
        <w:t>(b)</w:t>
      </w:r>
      <w:r w:rsidRPr="00187D13">
        <w:tab/>
        <w:t>if the person to whom the application is made asks for paper copies—3 copies.</w:t>
      </w:r>
    </w:p>
    <w:p w14:paraId="1697E469" w14:textId="77777777" w:rsidR="007D6DA0" w:rsidRPr="00187D13" w:rsidRDefault="007D6DA0" w:rsidP="007D6DA0">
      <w:pPr>
        <w:pStyle w:val="AH5Sec"/>
      </w:pPr>
      <w:bookmarkStart w:id="37" w:name="_Toc150856100"/>
      <w:r w:rsidRPr="000D134E">
        <w:rPr>
          <w:rStyle w:val="CharSectNo"/>
        </w:rPr>
        <w:t>22</w:t>
      </w:r>
      <w:r w:rsidRPr="00187D13">
        <w:tab/>
        <w:t>Details to be included in exemption assessment application—Act, s 138B (2) (a) (ii</w:t>
      </w:r>
      <w:r w:rsidR="00681900">
        <w:t>i</w:t>
      </w:r>
      <w:r w:rsidRPr="00187D13">
        <w:t>)</w:t>
      </w:r>
      <w:bookmarkEnd w:id="37"/>
    </w:p>
    <w:p w14:paraId="5C224172" w14:textId="77777777" w:rsidR="007D6DA0" w:rsidRPr="00187D13" w:rsidRDefault="007D6DA0" w:rsidP="007D6DA0">
      <w:pPr>
        <w:pStyle w:val="Amainreturn"/>
        <w:keepNext/>
      </w:pPr>
      <w:r w:rsidRPr="00187D13">
        <w:t>The following details are prescribed:</w:t>
      </w:r>
    </w:p>
    <w:p w14:paraId="2935A030" w14:textId="77777777" w:rsidR="007D6DA0" w:rsidRPr="00187D13" w:rsidRDefault="007D6DA0" w:rsidP="007D6DA0">
      <w:pPr>
        <w:pStyle w:val="Apara"/>
      </w:pPr>
      <w:r w:rsidRPr="00187D13">
        <w:tab/>
        <w:t>(a)</w:t>
      </w:r>
      <w:r w:rsidRPr="00187D13">
        <w:tab/>
        <w:t>in relation to the parcel—</w:t>
      </w:r>
    </w:p>
    <w:p w14:paraId="094F08E3" w14:textId="77777777" w:rsidR="007D6DA0" w:rsidRPr="00187D13" w:rsidRDefault="007D6DA0" w:rsidP="007D6DA0">
      <w:pPr>
        <w:pStyle w:val="Asubpara"/>
      </w:pPr>
      <w:r w:rsidRPr="00187D13">
        <w:tab/>
        <w:t>(i)</w:t>
      </w:r>
      <w:r w:rsidRPr="00187D13">
        <w:tab/>
        <w:t xml:space="preserve">the block and section number and division; and </w:t>
      </w:r>
    </w:p>
    <w:p w14:paraId="3814AFD4" w14:textId="77777777" w:rsidR="007D6DA0" w:rsidRDefault="007D6DA0" w:rsidP="007D6DA0">
      <w:pPr>
        <w:pStyle w:val="Asubpara"/>
      </w:pPr>
      <w:r w:rsidRPr="00187D13">
        <w:tab/>
        <w:t>(ii)</w:t>
      </w:r>
      <w:r w:rsidRPr="00187D13">
        <w:tab/>
        <w:t xml:space="preserve">the street name and number; </w:t>
      </w:r>
      <w:r w:rsidR="001B2F4E">
        <w:t>and</w:t>
      </w:r>
    </w:p>
    <w:p w14:paraId="0CAA16CF" w14:textId="77777777" w:rsidR="001B2F4E" w:rsidRPr="00875704" w:rsidRDefault="001B2F4E" w:rsidP="001B2F4E">
      <w:pPr>
        <w:pStyle w:val="Asubpara"/>
      </w:pPr>
      <w:r w:rsidRPr="00875704">
        <w:tab/>
        <w:t>(iii)</w:t>
      </w:r>
      <w:r w:rsidRPr="00875704">
        <w:tab/>
        <w:t>if the land is under a land sublease—the sublease plan number;</w:t>
      </w:r>
    </w:p>
    <w:p w14:paraId="7439BEEA" w14:textId="77777777" w:rsidR="007D6DA0" w:rsidRPr="00187D13" w:rsidRDefault="007D6DA0" w:rsidP="007D6DA0">
      <w:pPr>
        <w:pStyle w:val="Apara"/>
      </w:pPr>
      <w:r w:rsidRPr="00187D13">
        <w:tab/>
        <w:t>(b)</w:t>
      </w:r>
      <w:r w:rsidRPr="00187D13">
        <w:tab/>
        <w:t>in relation to the applicant—</w:t>
      </w:r>
    </w:p>
    <w:p w14:paraId="665E0E4B" w14:textId="77777777" w:rsidR="007D6DA0" w:rsidRPr="00187D13" w:rsidRDefault="007D6DA0" w:rsidP="007D6DA0">
      <w:pPr>
        <w:pStyle w:val="Asubpara"/>
      </w:pPr>
      <w:r w:rsidRPr="00187D13">
        <w:tab/>
        <w:t>(i)</w:t>
      </w:r>
      <w:r w:rsidRPr="00187D13">
        <w:tab/>
        <w:t xml:space="preserve">if the applicant is an entity—the full name of the entity; and </w:t>
      </w:r>
    </w:p>
    <w:p w14:paraId="415733AE" w14:textId="77777777" w:rsidR="007D6DA0" w:rsidRPr="00187D13" w:rsidRDefault="007D6DA0" w:rsidP="007D6DA0">
      <w:pPr>
        <w:pStyle w:val="Asubpara"/>
      </w:pPr>
      <w:r w:rsidRPr="00187D13">
        <w:tab/>
        <w:t>(ii)</w:t>
      </w:r>
      <w:r w:rsidRPr="00187D13">
        <w:tab/>
        <w:t>if the applicant is a company—the company name and the Australian Company Number (ACN); and</w:t>
      </w:r>
    </w:p>
    <w:p w14:paraId="49666B48" w14:textId="77777777" w:rsidR="007D6DA0" w:rsidRPr="00187D13" w:rsidRDefault="007D6DA0" w:rsidP="007D6DA0">
      <w:pPr>
        <w:pStyle w:val="Asubpara"/>
      </w:pPr>
      <w:r w:rsidRPr="00187D13">
        <w:tab/>
        <w:t>(iii)</w:t>
      </w:r>
      <w:r w:rsidRPr="00187D13">
        <w:tab/>
        <w:t xml:space="preserve">the postal address; and </w:t>
      </w:r>
    </w:p>
    <w:p w14:paraId="792E9786" w14:textId="77777777" w:rsidR="007D6DA0" w:rsidRPr="00187D13" w:rsidRDefault="007D6DA0" w:rsidP="007D6DA0">
      <w:pPr>
        <w:pStyle w:val="Asubpara"/>
      </w:pPr>
      <w:r w:rsidRPr="00187D13">
        <w:tab/>
        <w:t>(iv)</w:t>
      </w:r>
      <w:r w:rsidRPr="00187D13">
        <w:tab/>
        <w:t>if the applicant has an email address—the email address; and</w:t>
      </w:r>
    </w:p>
    <w:p w14:paraId="0B77DEE0" w14:textId="77777777" w:rsidR="007D6DA0" w:rsidRPr="00187D13" w:rsidRDefault="007D6DA0" w:rsidP="007D6DA0">
      <w:pPr>
        <w:pStyle w:val="Asubpara"/>
      </w:pPr>
      <w:r w:rsidRPr="00187D13">
        <w:tab/>
        <w:t>(v)</w:t>
      </w:r>
      <w:r w:rsidRPr="00187D13">
        <w:tab/>
        <w:t>the contact telephone number; and</w:t>
      </w:r>
    </w:p>
    <w:p w14:paraId="10AE0022" w14:textId="77777777" w:rsidR="007D6DA0" w:rsidRPr="00187D13" w:rsidRDefault="007D6DA0" w:rsidP="007D6DA0">
      <w:pPr>
        <w:pStyle w:val="Asubpara"/>
      </w:pPr>
      <w:r w:rsidRPr="00187D13">
        <w:tab/>
        <w:t>(vi)</w:t>
      </w:r>
      <w:r w:rsidRPr="00187D13">
        <w:tab/>
        <w:t>if the applicant has a fax number—the fax number;</w:t>
      </w:r>
    </w:p>
    <w:p w14:paraId="7E47DA23" w14:textId="77777777" w:rsidR="007D6DA0" w:rsidRPr="00187D13" w:rsidRDefault="007D6DA0" w:rsidP="007D6DA0">
      <w:pPr>
        <w:pStyle w:val="Apara"/>
      </w:pPr>
      <w:r w:rsidRPr="00187D13">
        <w:tab/>
        <w:t>(c)</w:t>
      </w:r>
      <w:r w:rsidRPr="00187D13">
        <w:tab/>
        <w:t>a brief description of the development;</w:t>
      </w:r>
    </w:p>
    <w:p w14:paraId="25885CFD" w14:textId="77777777" w:rsidR="007D6DA0" w:rsidRPr="00187D13" w:rsidRDefault="007D6DA0" w:rsidP="007D6DA0">
      <w:pPr>
        <w:pStyle w:val="Apara"/>
      </w:pPr>
      <w:r w:rsidRPr="00187D13">
        <w:lastRenderedPageBreak/>
        <w:tab/>
        <w:t>(d)</w:t>
      </w:r>
      <w:r w:rsidRPr="00187D13">
        <w:tab/>
        <w:t>whether the development has been undertaken and, if so, the commencement and completion dates of the development.</w:t>
      </w:r>
    </w:p>
    <w:p w14:paraId="7B641B84" w14:textId="77777777" w:rsidR="002E7273" w:rsidRPr="008A0DA4" w:rsidRDefault="002E7273" w:rsidP="002E7273">
      <w:pPr>
        <w:pStyle w:val="AH5Sec"/>
      </w:pPr>
      <w:bookmarkStart w:id="38" w:name="_Toc150856101"/>
      <w:r w:rsidRPr="000D134E">
        <w:rPr>
          <w:rStyle w:val="CharSectNo"/>
        </w:rPr>
        <w:t>22A</w:t>
      </w:r>
      <w:r w:rsidRPr="008A0DA4">
        <w:tab/>
        <w:t>Exemption assessment applications—Act,</w:t>
      </w:r>
      <w:r w:rsidRPr="008A0DA4">
        <w:br/>
      </w:r>
      <w:r w:rsidR="007E4172">
        <w:t>s 138B (2) (a) (iii)</w:t>
      </w:r>
      <w:bookmarkEnd w:id="38"/>
    </w:p>
    <w:p w14:paraId="4A808D57" w14:textId="77777777" w:rsidR="002E7273" w:rsidRPr="008A0DA4" w:rsidRDefault="002E7273" w:rsidP="002E7273">
      <w:pPr>
        <w:pStyle w:val="Amain"/>
      </w:pPr>
      <w:r w:rsidRPr="008A0DA4">
        <w:tab/>
        <w:t>(1)</w:t>
      </w:r>
      <w:r w:rsidRPr="008A0DA4">
        <w:tab/>
        <w:t xml:space="preserve">This section applies if an application is made for an exemption assessment relating to a development proposal to which schedule 1, section 1.19 applies. </w:t>
      </w:r>
    </w:p>
    <w:p w14:paraId="40BB1C25" w14:textId="77777777" w:rsidR="002E7273" w:rsidRPr="008A0DA4" w:rsidRDefault="002E7273" w:rsidP="002E7273">
      <w:pPr>
        <w:pStyle w:val="Amain"/>
      </w:pPr>
      <w:r w:rsidRPr="008A0DA4">
        <w:tab/>
        <w:t>(2)</w:t>
      </w:r>
      <w:r w:rsidRPr="008A0DA4">
        <w:tab/>
        <w:t xml:space="preserve">The application must include a written notice that the section has been complied with. </w:t>
      </w:r>
    </w:p>
    <w:p w14:paraId="6533939A" w14:textId="77777777" w:rsidR="002E7273" w:rsidRPr="008A0DA4" w:rsidRDefault="002E7273" w:rsidP="002E7273">
      <w:pPr>
        <w:pStyle w:val="aExamHdgss"/>
      </w:pPr>
      <w:r w:rsidRPr="008A0DA4">
        <w:t>Example</w:t>
      </w:r>
      <w:r w:rsidRPr="008A0DA4">
        <w:rPr>
          <w:bCs/>
          <w:szCs w:val="18"/>
        </w:rPr>
        <w:t>—written notice</w:t>
      </w:r>
    </w:p>
    <w:p w14:paraId="06B264D3" w14:textId="1734D181" w:rsidR="002E7273" w:rsidRPr="008A0DA4" w:rsidRDefault="002E7273" w:rsidP="002E7273">
      <w:pPr>
        <w:pStyle w:val="aExamss"/>
        <w:keepNext/>
      </w:pPr>
      <w:r w:rsidRPr="008A0DA4">
        <w:t xml:space="preserve">a copy of any form prepared for s 1.19 under the </w:t>
      </w:r>
      <w:hyperlink r:id="rId53" w:tooltip="Planning and Development Act 2007" w:history="1">
        <w:r w:rsidR="00E26641" w:rsidRPr="00026DAC">
          <w:rPr>
            <w:rStyle w:val="charCitHyperlinkAbbrev"/>
          </w:rPr>
          <w:t>Act</w:t>
        </w:r>
      </w:hyperlink>
      <w:r w:rsidRPr="008A0DA4">
        <w:t>, s 425 and a statement about how and when it was given</w:t>
      </w:r>
    </w:p>
    <w:p w14:paraId="04D29905" w14:textId="77777777" w:rsidR="002E7273" w:rsidRPr="008A0DA4" w:rsidRDefault="002E7273" w:rsidP="002E7273">
      <w:pPr>
        <w:pStyle w:val="AH5Sec"/>
      </w:pPr>
      <w:bookmarkStart w:id="39" w:name="_Toc150856102"/>
      <w:r w:rsidRPr="000D134E">
        <w:rPr>
          <w:rStyle w:val="CharSectNo"/>
        </w:rPr>
        <w:t>23</w:t>
      </w:r>
      <w:r w:rsidRPr="008A0DA4">
        <w:tab/>
        <w:t>Exemption assessment D notices––Act, s 138D (2) (b) (ii)</w:t>
      </w:r>
      <w:bookmarkEnd w:id="39"/>
    </w:p>
    <w:p w14:paraId="1E45084B" w14:textId="77777777" w:rsidR="002E7273" w:rsidRPr="008A0DA4" w:rsidRDefault="002E7273" w:rsidP="002E7273">
      <w:pPr>
        <w:pStyle w:val="Amainreturn"/>
        <w:keepNext/>
      </w:pPr>
      <w:r w:rsidRPr="008A0DA4">
        <w:t>The following are prescribed:</w:t>
      </w:r>
    </w:p>
    <w:p w14:paraId="595BF6EB" w14:textId="77777777" w:rsidR="002E7273" w:rsidRPr="008A0DA4" w:rsidRDefault="002E7273" w:rsidP="002E7273">
      <w:pPr>
        <w:pStyle w:val="Apara"/>
      </w:pPr>
      <w:r w:rsidRPr="008A0DA4">
        <w:tab/>
        <w:t>(a)</w:t>
      </w:r>
      <w:r w:rsidRPr="008A0DA4">
        <w:tab/>
        <w:t>any information that was used by the works assessor or building surveyor in assessing whether the development is exempt or not;</w:t>
      </w:r>
    </w:p>
    <w:p w14:paraId="381C6EC3" w14:textId="77777777" w:rsidR="002E7273" w:rsidRPr="008A0DA4" w:rsidRDefault="002E7273" w:rsidP="002E7273">
      <w:pPr>
        <w:pStyle w:val="Apara"/>
      </w:pPr>
      <w:r w:rsidRPr="008A0DA4">
        <w:tab/>
        <w:t>(b)</w:t>
      </w:r>
      <w:r w:rsidRPr="008A0DA4">
        <w:tab/>
        <w:t>if the works assessor or building surveyor assesses that the development is exempt—whether the development is exempt under—</w:t>
      </w:r>
    </w:p>
    <w:p w14:paraId="35D1FD11" w14:textId="77777777" w:rsidR="002E7273" w:rsidRPr="008A0DA4" w:rsidRDefault="002E7273" w:rsidP="002E7273">
      <w:pPr>
        <w:pStyle w:val="Asubpara"/>
      </w:pPr>
      <w:r w:rsidRPr="008A0DA4">
        <w:tab/>
        <w:t>(i)</w:t>
      </w:r>
      <w:r w:rsidRPr="008A0DA4">
        <w:tab/>
        <w:t>a development table, and if so, which table; or</w:t>
      </w:r>
    </w:p>
    <w:p w14:paraId="53E640ED" w14:textId="5DD9EEF5" w:rsidR="002E7273" w:rsidRPr="008A0DA4" w:rsidRDefault="002E7273" w:rsidP="002E7273">
      <w:pPr>
        <w:pStyle w:val="Asubpara"/>
      </w:pPr>
      <w:r w:rsidRPr="008A0DA4">
        <w:tab/>
        <w:t>(ii)</w:t>
      </w:r>
      <w:r w:rsidRPr="008A0DA4">
        <w:tab/>
        <w:t xml:space="preserve">the </w:t>
      </w:r>
      <w:hyperlink r:id="rId54" w:tooltip="Planning and Development Act 2007" w:history="1">
        <w:r w:rsidR="00E26641" w:rsidRPr="00026DAC">
          <w:rPr>
            <w:rStyle w:val="charCitHyperlinkAbbrev"/>
          </w:rPr>
          <w:t>Act</w:t>
        </w:r>
      </w:hyperlink>
      <w:r w:rsidRPr="008A0DA4">
        <w:t>, section 134; or</w:t>
      </w:r>
    </w:p>
    <w:p w14:paraId="4355B670" w14:textId="77777777" w:rsidR="002E7273" w:rsidRPr="008A0DA4" w:rsidRDefault="002E7273" w:rsidP="002E7273">
      <w:pPr>
        <w:pStyle w:val="Asubpara"/>
      </w:pPr>
      <w:r w:rsidRPr="008A0DA4">
        <w:tab/>
        <w:t>(iii)</w:t>
      </w:r>
      <w:r w:rsidRPr="008A0DA4">
        <w:tab/>
        <w:t>a regulation, and if so, which regulation;</w:t>
      </w:r>
    </w:p>
    <w:p w14:paraId="4A44C792" w14:textId="77777777" w:rsidR="002E7273" w:rsidRPr="008A0DA4" w:rsidRDefault="002E7273" w:rsidP="002E7273">
      <w:pPr>
        <w:pStyle w:val="Apara"/>
      </w:pPr>
      <w:r w:rsidRPr="008A0DA4">
        <w:tab/>
        <w:t>(c)</w:t>
      </w:r>
      <w:r w:rsidRPr="008A0DA4">
        <w:tab/>
        <w:t>the works assessor or building surveyor’s name, signature and licence number;</w:t>
      </w:r>
    </w:p>
    <w:p w14:paraId="4BA9008F" w14:textId="77777777" w:rsidR="002E7273" w:rsidRPr="008A0DA4" w:rsidRDefault="002E7273" w:rsidP="002E7273">
      <w:pPr>
        <w:pStyle w:val="Apara"/>
      </w:pPr>
      <w:r w:rsidRPr="008A0DA4">
        <w:tab/>
        <w:t>(d)</w:t>
      </w:r>
      <w:r w:rsidRPr="008A0DA4">
        <w:tab/>
        <w:t>the date of the notice.</w:t>
      </w:r>
    </w:p>
    <w:p w14:paraId="2D874398" w14:textId="77777777" w:rsidR="002E7273" w:rsidRPr="008A0DA4" w:rsidRDefault="002E7273" w:rsidP="002E7273">
      <w:pPr>
        <w:pStyle w:val="AH5Sec"/>
      </w:pPr>
      <w:bookmarkStart w:id="40" w:name="_Toc150856103"/>
      <w:r w:rsidRPr="000D134E">
        <w:rPr>
          <w:rStyle w:val="CharSectNo"/>
        </w:rPr>
        <w:lastRenderedPageBreak/>
        <w:t>24</w:t>
      </w:r>
      <w:r w:rsidRPr="008A0DA4">
        <w:tab/>
      </w:r>
      <w:r w:rsidR="00594977" w:rsidRPr="00FF0E0E">
        <w:t>Exemption assessment D notice—attached documents—Act, s 138D (2) (b) (ii)</w:t>
      </w:r>
      <w:bookmarkEnd w:id="40"/>
    </w:p>
    <w:p w14:paraId="3938E94C" w14:textId="77777777" w:rsidR="002E7273" w:rsidRPr="008A0DA4" w:rsidRDefault="002E7273" w:rsidP="002E7273">
      <w:pPr>
        <w:pStyle w:val="Amain"/>
      </w:pPr>
      <w:r w:rsidRPr="008A0DA4">
        <w:tab/>
        <w:t>(1)</w:t>
      </w:r>
      <w:r w:rsidRPr="008A0DA4">
        <w:tab/>
        <w:t>The following documents are prescribed:</w:t>
      </w:r>
    </w:p>
    <w:p w14:paraId="575AE299" w14:textId="77777777" w:rsidR="002E7273" w:rsidRPr="008A0DA4" w:rsidRDefault="002E7273" w:rsidP="002E7273">
      <w:pPr>
        <w:pStyle w:val="Apara"/>
      </w:pPr>
      <w:r w:rsidRPr="008A0DA4">
        <w:tab/>
        <w:t>(a)</w:t>
      </w:r>
      <w:r w:rsidRPr="008A0DA4">
        <w:tab/>
        <w:t>a copy of any plans that were used by the works assessor or building surveyor in assessing whether the development is exempt or not;</w:t>
      </w:r>
    </w:p>
    <w:p w14:paraId="54B3E731" w14:textId="77777777" w:rsidR="002E7273" w:rsidRPr="008A0DA4" w:rsidRDefault="002E7273" w:rsidP="002E7273">
      <w:pPr>
        <w:pStyle w:val="Apara"/>
      </w:pPr>
      <w:r w:rsidRPr="008A0DA4">
        <w:tab/>
        <w:t>(b)</w:t>
      </w:r>
      <w:r w:rsidRPr="008A0DA4">
        <w:tab/>
        <w:t>if the works assessor or building surveyor assesses that a single dwelling is exempt under schedule 1, section 1.100 (Compliant single dwellings</w:t>
      </w:r>
      <w:r w:rsidR="00C05697">
        <w:t>—old residential land</w:t>
      </w:r>
      <w:r w:rsidRPr="008A0DA4">
        <w:t>)—a copy of the survey certificate that was used by the works assessor or building surveyor in assessing that the dwelling is exempt.</w:t>
      </w:r>
    </w:p>
    <w:p w14:paraId="14B913F3" w14:textId="77777777" w:rsidR="00594977" w:rsidRPr="00FF0E0E" w:rsidRDefault="00594977" w:rsidP="00594977">
      <w:pPr>
        <w:pStyle w:val="Amain"/>
      </w:pPr>
      <w:r w:rsidRPr="00FF0E0E">
        <w:tab/>
        <w:t>(2)</w:t>
      </w:r>
      <w:r w:rsidRPr="00FF0E0E">
        <w:tab/>
        <w:t>If the works assessor or building surveyor assesses that the development is exempt—</w:t>
      </w:r>
    </w:p>
    <w:p w14:paraId="1B3F2041" w14:textId="77777777" w:rsidR="00594977" w:rsidRPr="00FF0E0E" w:rsidRDefault="00594977" w:rsidP="00594977">
      <w:pPr>
        <w:pStyle w:val="Apara"/>
      </w:pPr>
      <w:r w:rsidRPr="00FF0E0E">
        <w:tab/>
        <w:t>(a)</w:t>
      </w:r>
      <w:r w:rsidRPr="00FF0E0E">
        <w:tab/>
        <w:t>the works assessor or building surveyor must—</w:t>
      </w:r>
    </w:p>
    <w:p w14:paraId="5FC52252" w14:textId="77777777" w:rsidR="00594977" w:rsidRPr="00FF0E0E" w:rsidRDefault="00594977" w:rsidP="00594977">
      <w:pPr>
        <w:pStyle w:val="Asubpara"/>
      </w:pPr>
      <w:r w:rsidRPr="00FF0E0E">
        <w:tab/>
        <w:t>(i)</w:t>
      </w:r>
      <w:r w:rsidRPr="00FF0E0E">
        <w:tab/>
        <w:t>identify any of the following relied on to assess the development as exempt development:</w:t>
      </w:r>
    </w:p>
    <w:p w14:paraId="28C29349" w14:textId="7DF0432E" w:rsidR="00594977" w:rsidRPr="00FF0E0E" w:rsidRDefault="00594977" w:rsidP="00594977">
      <w:pPr>
        <w:pStyle w:val="Asubsubpara"/>
      </w:pPr>
      <w:r w:rsidRPr="00FF0E0E">
        <w:tab/>
        <w:t>(A)</w:t>
      </w:r>
      <w:r w:rsidRPr="00FF0E0E">
        <w:tab/>
        <w:t xml:space="preserve">a provision of the </w:t>
      </w:r>
      <w:hyperlink r:id="rId55" w:tooltip="SL2008-2" w:history="1">
        <w:r w:rsidRPr="00FF0E0E">
          <w:rPr>
            <w:rStyle w:val="charCitHyperlinkItal"/>
          </w:rPr>
          <w:t>Planning and Development Regulation 2008</w:t>
        </w:r>
      </w:hyperlink>
      <w:r w:rsidRPr="00FF0E0E">
        <w:t xml:space="preserve">; </w:t>
      </w:r>
    </w:p>
    <w:p w14:paraId="4B9915C9" w14:textId="77777777" w:rsidR="00594977" w:rsidRPr="00FF0E0E" w:rsidRDefault="00594977" w:rsidP="00594977">
      <w:pPr>
        <w:pStyle w:val="Asubsubpara"/>
      </w:pPr>
      <w:r w:rsidRPr="00FF0E0E">
        <w:tab/>
        <w:t>(B)</w:t>
      </w:r>
      <w:r w:rsidRPr="00FF0E0E">
        <w:tab/>
        <w:t>if a provision mentioned in subsubparagraph (A) incorporated a Territory Plan code—the code; and</w:t>
      </w:r>
    </w:p>
    <w:p w14:paraId="4AE597AF" w14:textId="77777777" w:rsidR="00594977" w:rsidRPr="00FF0E0E" w:rsidRDefault="00594977" w:rsidP="00594977">
      <w:pPr>
        <w:pStyle w:val="Asubpara"/>
      </w:pPr>
      <w:r w:rsidRPr="00FF0E0E">
        <w:tab/>
        <w:t>(ii)</w:t>
      </w:r>
      <w:r w:rsidRPr="00FF0E0E">
        <w:tab/>
        <w:t>state in the exemption assessment D notice that the provisions mentioned in subparagraph (i) were satisfied; and</w:t>
      </w:r>
    </w:p>
    <w:p w14:paraId="64F90258" w14:textId="77777777" w:rsidR="00594977" w:rsidRPr="00FF0E0E" w:rsidRDefault="00594977" w:rsidP="00594977">
      <w:pPr>
        <w:pStyle w:val="Asubpara"/>
      </w:pPr>
      <w:r w:rsidRPr="00FF0E0E">
        <w:tab/>
        <w:t>(iii)</w:t>
      </w:r>
      <w:r w:rsidRPr="00FF0E0E">
        <w:tab/>
        <w:t>initial, date and mark the works assessor or building surveyor’s licence number on each page of the plans; and</w:t>
      </w:r>
    </w:p>
    <w:p w14:paraId="3FDBC7C8" w14:textId="77777777" w:rsidR="00594977" w:rsidRPr="00FF0E0E" w:rsidRDefault="00594977" w:rsidP="00594977">
      <w:pPr>
        <w:pStyle w:val="Apara"/>
      </w:pPr>
      <w:r w:rsidRPr="00FF0E0E">
        <w:tab/>
        <w:t>(b)</w:t>
      </w:r>
      <w:r w:rsidRPr="00FF0E0E">
        <w:tab/>
        <w:t>the exemption must be marked on, or attached to, or partly marked on or partly attached to, each page of the plans used by the works assessor or building surveyor in the assessment.</w:t>
      </w:r>
    </w:p>
    <w:p w14:paraId="6D8C0704" w14:textId="77777777" w:rsidR="002E7273" w:rsidRPr="008A0DA4" w:rsidRDefault="002E7273" w:rsidP="002E7273">
      <w:pPr>
        <w:pStyle w:val="Amain"/>
      </w:pPr>
      <w:r w:rsidRPr="008A0DA4">
        <w:lastRenderedPageBreak/>
        <w:tab/>
        <w:t>(3)</w:t>
      </w:r>
      <w:r w:rsidRPr="008A0DA4">
        <w:tab/>
        <w:t>However, if, because of the size of the plans, it is impractical to mark the exemption on each page of the plans, the works assessor or building surveyor may, instead of marking the exemption under subsection (2) (a), mark each page of the plans with—</w:t>
      </w:r>
    </w:p>
    <w:p w14:paraId="2FF6099C" w14:textId="77777777" w:rsidR="002E7273" w:rsidRPr="008A0DA4" w:rsidRDefault="002E7273" w:rsidP="002E7273">
      <w:pPr>
        <w:pStyle w:val="Apara"/>
      </w:pPr>
      <w:r w:rsidRPr="008A0DA4">
        <w:tab/>
        <w:t>(a)</w:t>
      </w:r>
      <w:r w:rsidRPr="008A0DA4">
        <w:tab/>
        <w:t>the works assessor or building surveyor’s initials and licence number and the date; and</w:t>
      </w:r>
    </w:p>
    <w:p w14:paraId="0CDB618B" w14:textId="77777777" w:rsidR="002E7273" w:rsidRPr="008A0DA4" w:rsidRDefault="002E7273" w:rsidP="002E7273">
      <w:pPr>
        <w:pStyle w:val="Apara"/>
      </w:pPr>
      <w:r w:rsidRPr="008A0DA4">
        <w:tab/>
        <w:t>(b)</w:t>
      </w:r>
      <w:r w:rsidRPr="008A0DA4">
        <w:tab/>
        <w:t>an indication that the details of the exemption are in the exemption assessment D notice.</w:t>
      </w:r>
    </w:p>
    <w:p w14:paraId="5739C9FE" w14:textId="77777777" w:rsidR="002E7273" w:rsidRPr="008A0DA4" w:rsidRDefault="002E7273" w:rsidP="00635E19">
      <w:pPr>
        <w:pStyle w:val="Amain"/>
        <w:keepLines/>
        <w:rPr>
          <w:lang w:eastAsia="en-AU"/>
        </w:rPr>
      </w:pPr>
      <w:r w:rsidRPr="008A0DA4">
        <w:tab/>
        <w:t>(4)</w:t>
      </w:r>
      <w:r w:rsidRPr="008A0DA4">
        <w:tab/>
        <w:t>The pages of any document attached to an exemption assessment D notice must be</w:t>
      </w:r>
      <w:r w:rsidRPr="008A0DA4">
        <w:rPr>
          <w:szCs w:val="24"/>
          <w:lang w:eastAsia="en-AU"/>
        </w:rPr>
        <w:t xml:space="preserve"> numbered consecutively through each document, starting with the number 1 and each page must state the total number of pages comprising the attached documents.</w:t>
      </w:r>
    </w:p>
    <w:p w14:paraId="5F06ED76" w14:textId="77777777" w:rsidR="002E7273" w:rsidRPr="008A0DA4" w:rsidRDefault="002E7273" w:rsidP="002E7273">
      <w:pPr>
        <w:pStyle w:val="aExamHdgss"/>
      </w:pPr>
      <w:r w:rsidRPr="008A0DA4">
        <w:t>Example</w:t>
      </w:r>
    </w:p>
    <w:p w14:paraId="27D0C00E" w14:textId="77777777" w:rsidR="002E7273" w:rsidRPr="008A0DA4" w:rsidRDefault="00594977" w:rsidP="002E7273">
      <w:pPr>
        <w:pStyle w:val="aExamss"/>
        <w:keepNext/>
      </w:pPr>
      <w:r>
        <w:t>An exemption assessment D</w:t>
      </w:r>
      <w:r w:rsidR="002E7273" w:rsidRPr="008A0DA4">
        <w:t xml:space="preserve"> notice has 3 attached documents that total 25 pages. Each page of the attachments, starting from the first page, is numbered as ‘page 1 of 25’, ‘page 2 of 25’ and so on, until the last page of the final attachment which is numbered ‘page 25 of 25’.  </w:t>
      </w:r>
    </w:p>
    <w:p w14:paraId="0E649A0D" w14:textId="77777777" w:rsidR="00AB1BB3" w:rsidRDefault="00AB1BB3">
      <w:pPr>
        <w:pStyle w:val="PageBreak"/>
      </w:pPr>
      <w:r>
        <w:br w:type="page"/>
      </w:r>
    </w:p>
    <w:p w14:paraId="4476AAB5" w14:textId="77777777" w:rsidR="00AB1BB3" w:rsidRPr="000D134E" w:rsidRDefault="00AB1BB3">
      <w:pPr>
        <w:pStyle w:val="AH2Part"/>
      </w:pPr>
      <w:bookmarkStart w:id="41" w:name="_Toc150856104"/>
      <w:r w:rsidRPr="000D134E">
        <w:rPr>
          <w:rStyle w:val="CharPartNo"/>
        </w:rPr>
        <w:lastRenderedPageBreak/>
        <w:t>Part 3.2</w:t>
      </w:r>
      <w:r>
        <w:tab/>
      </w:r>
      <w:r w:rsidRPr="000D134E">
        <w:rPr>
          <w:rStyle w:val="CharPartText"/>
        </w:rPr>
        <w:t>Development applications</w:t>
      </w:r>
      <w:bookmarkEnd w:id="41"/>
    </w:p>
    <w:p w14:paraId="697C650C" w14:textId="77777777" w:rsidR="00193306" w:rsidRPr="005F3DEA" w:rsidRDefault="00193306" w:rsidP="00193306">
      <w:pPr>
        <w:pStyle w:val="AH5Sec"/>
      </w:pPr>
      <w:bookmarkStart w:id="42" w:name="_Toc150856105"/>
      <w:r w:rsidRPr="000D134E">
        <w:rPr>
          <w:rStyle w:val="CharSectNo"/>
        </w:rPr>
        <w:t>25</w:t>
      </w:r>
      <w:r w:rsidRPr="005F3DEA">
        <w:tab/>
        <w:t>When survey certificate not required for development applications—Act, s 139 (2) (n)</w:t>
      </w:r>
      <w:bookmarkEnd w:id="42"/>
    </w:p>
    <w:p w14:paraId="184CDEEA" w14:textId="77777777" w:rsidR="00AB1BB3" w:rsidRDefault="00AB1BB3">
      <w:pPr>
        <w:pStyle w:val="Amain"/>
      </w:pPr>
      <w:r>
        <w:tab/>
        <w:t>(1)</w:t>
      </w:r>
      <w:r>
        <w:tab/>
        <w:t>A survey certificate need not accompany a development application if the proposed development is—</w:t>
      </w:r>
    </w:p>
    <w:p w14:paraId="58106EAE" w14:textId="77777777" w:rsidR="00AB1BB3" w:rsidRDefault="00AB1BB3">
      <w:pPr>
        <w:pStyle w:val="Apara"/>
      </w:pPr>
      <w:r>
        <w:tab/>
        <w:t>(a)</w:t>
      </w:r>
      <w:r>
        <w:tab/>
        <w:t>the demolition only of a building or structure; or</w:t>
      </w:r>
    </w:p>
    <w:p w14:paraId="0972E17B" w14:textId="2662E610" w:rsidR="00AB1BB3" w:rsidRDefault="00AB1BB3">
      <w:pPr>
        <w:pStyle w:val="aNotepar"/>
      </w:pPr>
      <w:r>
        <w:rPr>
          <w:rStyle w:val="charItals"/>
        </w:rPr>
        <w:t>Note</w:t>
      </w:r>
      <w:r>
        <w:rPr>
          <w:rStyle w:val="charItals"/>
        </w:rPr>
        <w:tab/>
      </w:r>
      <w:r>
        <w:rPr>
          <w:rStyle w:val="charBoldItals"/>
        </w:rPr>
        <w:t>Structure</w:t>
      </w:r>
      <w:r>
        <w:t xml:space="preserve">—see the </w:t>
      </w:r>
      <w:hyperlink r:id="rId56" w:tooltip="Planning and Development Act 2007" w:history="1">
        <w:r w:rsidR="00957D56" w:rsidRPr="00026DAC">
          <w:rPr>
            <w:rStyle w:val="charCitHyperlinkAbbrev"/>
          </w:rPr>
          <w:t>Act</w:t>
        </w:r>
      </w:hyperlink>
      <w:r>
        <w:t>, dictionary.</w:t>
      </w:r>
    </w:p>
    <w:p w14:paraId="1740DE1D" w14:textId="77777777" w:rsidR="00AB1BB3" w:rsidRDefault="00AB1BB3">
      <w:pPr>
        <w:pStyle w:val="Apara"/>
      </w:pPr>
      <w:r>
        <w:tab/>
        <w:t>(b)</w:t>
      </w:r>
      <w:r>
        <w:tab/>
        <w:t>public works on unleased land, or land leased to the Territory, if the works are—</w:t>
      </w:r>
    </w:p>
    <w:p w14:paraId="2E95BB61" w14:textId="77777777" w:rsidR="00AB1BB3" w:rsidRDefault="00AB1BB3">
      <w:pPr>
        <w:pStyle w:val="Asubpara"/>
      </w:pPr>
      <w:r>
        <w:tab/>
        <w:t>(i)</w:t>
      </w:r>
      <w:r>
        <w:tab/>
        <w:t>at least 50m from land in a residential zone; and</w:t>
      </w:r>
    </w:p>
    <w:p w14:paraId="41423E99" w14:textId="2770BBDD" w:rsidR="00AB1BB3" w:rsidRDefault="00AB1BB3">
      <w:pPr>
        <w:pStyle w:val="aNotesubpar"/>
      </w:pPr>
      <w:r>
        <w:rPr>
          <w:rStyle w:val="charItals"/>
        </w:rPr>
        <w:t>Note</w:t>
      </w:r>
      <w:r>
        <w:rPr>
          <w:rStyle w:val="charItals"/>
        </w:rPr>
        <w:tab/>
      </w:r>
      <w:r>
        <w:rPr>
          <w:rStyle w:val="charBoldItals"/>
        </w:rPr>
        <w:t>Zone</w:t>
      </w:r>
      <w:r>
        <w:rPr>
          <w:iCs/>
        </w:rPr>
        <w:t xml:space="preserve"> means a zone identified in the </w:t>
      </w:r>
      <w:hyperlink r:id="rId57" w:tooltip="NI2008-27" w:history="1">
        <w:r w:rsidR="00AB06D8" w:rsidRPr="006B148E">
          <w:rPr>
            <w:rStyle w:val="charCitHyperlinkAbbrev"/>
          </w:rPr>
          <w:t>territory plan</w:t>
        </w:r>
      </w:hyperlink>
      <w:r>
        <w:rPr>
          <w:iCs/>
        </w:rPr>
        <w:t xml:space="preserve"> (see </w:t>
      </w:r>
      <w:hyperlink r:id="rId58" w:tooltip="Planning and Development Act 2007" w:history="1">
        <w:r w:rsidR="00957D56" w:rsidRPr="00026DAC">
          <w:rPr>
            <w:rStyle w:val="charCitHyperlinkAbbrev"/>
          </w:rPr>
          <w:t>Act</w:t>
        </w:r>
      </w:hyperlink>
      <w:r>
        <w:rPr>
          <w:iCs/>
        </w:rPr>
        <w:t>, dict).</w:t>
      </w:r>
    </w:p>
    <w:p w14:paraId="25683C90" w14:textId="77777777" w:rsidR="00AB1BB3" w:rsidRDefault="00AB1BB3">
      <w:pPr>
        <w:pStyle w:val="Asubpara"/>
      </w:pPr>
      <w:r>
        <w:tab/>
        <w:t>(ii)</w:t>
      </w:r>
      <w:r>
        <w:tab/>
        <w:t>a new building, or structure, with a plan area of not more than 75m</w:t>
      </w:r>
      <w:r>
        <w:rPr>
          <w:vertAlign w:val="superscript"/>
        </w:rPr>
        <w:t>2</w:t>
      </w:r>
      <w:r>
        <w:t xml:space="preserve"> and a height of not more than 5m above finished ground level; or</w:t>
      </w:r>
    </w:p>
    <w:p w14:paraId="2AE83702" w14:textId="019445EB" w:rsidR="00AB1BB3" w:rsidRDefault="00AB1BB3">
      <w:pPr>
        <w:pStyle w:val="aNotesubpar"/>
      </w:pPr>
      <w:r>
        <w:rPr>
          <w:rStyle w:val="charItals"/>
        </w:rPr>
        <w:t>Note</w:t>
      </w:r>
      <w:r>
        <w:rPr>
          <w:rStyle w:val="charItals"/>
        </w:rPr>
        <w:tab/>
      </w:r>
      <w:r>
        <w:rPr>
          <w:rStyle w:val="charBoldItals"/>
        </w:rPr>
        <w:t>Finished ground level</w:t>
      </w:r>
      <w:r>
        <w:rPr>
          <w:iCs/>
        </w:rPr>
        <w:t>—</w:t>
      </w:r>
      <w:r>
        <w:t xml:space="preserve">see the </w:t>
      </w:r>
      <w:hyperlink r:id="rId59" w:tooltip="NI2008-27" w:history="1">
        <w:r w:rsidR="00AB06D8" w:rsidRPr="006B148E">
          <w:rPr>
            <w:rStyle w:val="charCitHyperlinkAbbrev"/>
          </w:rPr>
          <w:t>territory plan</w:t>
        </w:r>
      </w:hyperlink>
      <w:r>
        <w:t xml:space="preserve"> (13 Definitions).</w:t>
      </w:r>
    </w:p>
    <w:p w14:paraId="29930146" w14:textId="77777777" w:rsidR="00AB1BB3" w:rsidRDefault="00AB1BB3">
      <w:pPr>
        <w:pStyle w:val="Apara"/>
      </w:pPr>
      <w:r>
        <w:tab/>
        <w:t>(c)</w:t>
      </w:r>
      <w:r>
        <w:tab/>
        <w:t>a sign located completely within a lease; or</w:t>
      </w:r>
    </w:p>
    <w:p w14:paraId="07A4A117" w14:textId="77777777" w:rsidR="00AB1BB3" w:rsidRDefault="00AB1BB3">
      <w:pPr>
        <w:pStyle w:val="Apara"/>
        <w:rPr>
          <w:b/>
          <w:bCs/>
        </w:rPr>
      </w:pPr>
      <w:r>
        <w:rPr>
          <w:bCs/>
        </w:rPr>
        <w:tab/>
        <w:t>(d)</w:t>
      </w:r>
      <w:r>
        <w:rPr>
          <w:bCs/>
        </w:rPr>
        <w:tab/>
      </w:r>
      <w:r>
        <w:t>the installation of an attachment to the roof of an existing building or structure if the attachment—</w:t>
      </w:r>
    </w:p>
    <w:p w14:paraId="51C4ADD8" w14:textId="77777777" w:rsidR="00AB1BB3" w:rsidRDefault="00AB1BB3">
      <w:pPr>
        <w:pStyle w:val="Asubpara"/>
        <w:rPr>
          <w:b/>
          <w:bCs/>
        </w:rPr>
      </w:pPr>
      <w:r>
        <w:rPr>
          <w:bCs/>
        </w:rPr>
        <w:tab/>
        <w:t>(i)</w:t>
      </w:r>
      <w:r>
        <w:rPr>
          <w:bCs/>
        </w:rPr>
        <w:tab/>
      </w:r>
      <w:r>
        <w:t xml:space="preserve">does not extend more than 600mm beyond the existing building’s or structure’s plan area; and </w:t>
      </w:r>
    </w:p>
    <w:p w14:paraId="014E240B" w14:textId="77777777" w:rsidR="00AB1BB3" w:rsidRDefault="00AB1BB3">
      <w:pPr>
        <w:pStyle w:val="Asubpara"/>
        <w:rPr>
          <w:b/>
          <w:bCs/>
        </w:rPr>
      </w:pPr>
      <w:r>
        <w:rPr>
          <w:bCs/>
        </w:rPr>
        <w:tab/>
        <w:t>(ii)</w:t>
      </w:r>
      <w:r>
        <w:rPr>
          <w:bCs/>
        </w:rPr>
        <w:tab/>
      </w:r>
      <w:r>
        <w:t>is completely within the lease on which the existi</w:t>
      </w:r>
      <w:r w:rsidR="00D96ACD">
        <w:t>ng building or structure stands; or</w:t>
      </w:r>
    </w:p>
    <w:p w14:paraId="2DC9750B" w14:textId="77777777" w:rsidR="00AB1BB3" w:rsidRDefault="00AB1BB3">
      <w:pPr>
        <w:pStyle w:val="aNotepar"/>
      </w:pPr>
      <w:r>
        <w:rPr>
          <w:rStyle w:val="charItals"/>
        </w:rPr>
        <w:t>Note 1</w:t>
      </w:r>
      <w:r>
        <w:rPr>
          <w:rStyle w:val="charItals"/>
        </w:rPr>
        <w:tab/>
      </w:r>
      <w:r>
        <w:rPr>
          <w:rStyle w:val="charBoldItals"/>
        </w:rPr>
        <w:t>Attachment</w:t>
      </w:r>
      <w:r w:rsidR="00D96ACD">
        <w:t>—see s (4).</w:t>
      </w:r>
    </w:p>
    <w:p w14:paraId="249BDF92" w14:textId="77777777" w:rsidR="00AB1BB3" w:rsidRDefault="00AB1BB3">
      <w:pPr>
        <w:pStyle w:val="aNotepar"/>
      </w:pPr>
      <w:r>
        <w:rPr>
          <w:rStyle w:val="charItals"/>
        </w:rPr>
        <w:t>Note 2</w:t>
      </w:r>
      <w:r>
        <w:rPr>
          <w:rStyle w:val="charItals"/>
        </w:rPr>
        <w:tab/>
      </w:r>
      <w:r>
        <w:rPr>
          <w:rStyle w:val="charBoldItals"/>
        </w:rPr>
        <w:t>Plan area</w:t>
      </w:r>
      <w:r w:rsidR="00D96ACD">
        <w:t>—see the dictionary.</w:t>
      </w:r>
    </w:p>
    <w:p w14:paraId="0ADCA857" w14:textId="77777777" w:rsidR="00D96ACD" w:rsidRPr="0000258B" w:rsidRDefault="00D96ACD" w:rsidP="00635E19">
      <w:pPr>
        <w:pStyle w:val="Apara"/>
        <w:keepNext/>
      </w:pPr>
      <w:r w:rsidRPr="00D73C63">
        <w:lastRenderedPageBreak/>
        <w:tab/>
      </w:r>
      <w:r w:rsidRPr="0000258B">
        <w:t>(e)</w:t>
      </w:r>
      <w:r w:rsidRPr="0000258B">
        <w:tab/>
        <w:t>the alteration of a building on a block in a residential zone if the alteration—</w:t>
      </w:r>
    </w:p>
    <w:p w14:paraId="4E32C797" w14:textId="77777777" w:rsidR="00D96ACD" w:rsidRPr="0000258B" w:rsidRDefault="00D96ACD" w:rsidP="00EF55FF">
      <w:pPr>
        <w:pStyle w:val="Asubpara"/>
      </w:pPr>
      <w:r w:rsidRPr="00D73C63">
        <w:tab/>
      </w:r>
      <w:r w:rsidRPr="0000258B">
        <w:t>(i)</w:t>
      </w:r>
      <w:r w:rsidRPr="0000258B">
        <w:tab/>
        <w:t>does not increase the gross floor area of the building; and</w:t>
      </w:r>
    </w:p>
    <w:p w14:paraId="0D1FD3F9" w14:textId="77777777" w:rsidR="00D96ACD" w:rsidRDefault="00D96ACD" w:rsidP="00EF55FF">
      <w:pPr>
        <w:pStyle w:val="Asubpara"/>
      </w:pPr>
      <w:r w:rsidRPr="00D73C63">
        <w:tab/>
      </w:r>
      <w:r w:rsidRPr="0000258B">
        <w:t>(ii)</w:t>
      </w:r>
      <w:r w:rsidRPr="0000258B">
        <w:tab/>
        <w:t>does not change the siting of the building on the block.</w:t>
      </w:r>
      <w:r>
        <w:t xml:space="preserve"> </w:t>
      </w:r>
    </w:p>
    <w:p w14:paraId="1913A6AA" w14:textId="454E00CB" w:rsidR="00D96ACD" w:rsidRPr="0000258B" w:rsidRDefault="00D96ACD" w:rsidP="00D96ACD">
      <w:pPr>
        <w:pStyle w:val="aNotepar"/>
      </w:pPr>
      <w:r w:rsidRPr="00B95EB7">
        <w:rPr>
          <w:rStyle w:val="charItals"/>
        </w:rPr>
        <w:t>Note 1</w:t>
      </w:r>
      <w:r w:rsidRPr="00B95EB7">
        <w:rPr>
          <w:rStyle w:val="charItals"/>
        </w:rPr>
        <w:tab/>
      </w:r>
      <w:r w:rsidRPr="00B95EB7">
        <w:rPr>
          <w:rStyle w:val="charBoldItals"/>
        </w:rPr>
        <w:t>Gross floor area</w:t>
      </w:r>
      <w:r w:rsidRPr="0000258B">
        <w:t xml:space="preserve">—see the </w:t>
      </w:r>
      <w:hyperlink r:id="rId60" w:tooltip="NI2008-27" w:history="1">
        <w:r w:rsidR="00AB06D8" w:rsidRPr="006B148E">
          <w:rPr>
            <w:rStyle w:val="charCitHyperlinkAbbrev"/>
          </w:rPr>
          <w:t>territory plan</w:t>
        </w:r>
      </w:hyperlink>
      <w:r w:rsidRPr="0000258B">
        <w:t xml:space="preserve"> (13 Definitions).</w:t>
      </w:r>
    </w:p>
    <w:p w14:paraId="21ED8BDF" w14:textId="77777777" w:rsidR="00D96ACD" w:rsidRDefault="00D96ACD" w:rsidP="00D96ACD">
      <w:pPr>
        <w:pStyle w:val="aNotepar"/>
      </w:pPr>
      <w:r w:rsidRPr="00B95EB7">
        <w:rPr>
          <w:rStyle w:val="charItals"/>
        </w:rPr>
        <w:t>Note 2</w:t>
      </w:r>
      <w:r w:rsidRPr="00B95EB7">
        <w:rPr>
          <w:rStyle w:val="charItals"/>
        </w:rPr>
        <w:tab/>
      </w:r>
      <w:r w:rsidRPr="0000258B">
        <w:t>Some alterations of buildings may be exempt from the requirement for development approval (see sch 1, s 1.21 and s 1.21A).</w:t>
      </w:r>
    </w:p>
    <w:p w14:paraId="311BA1C2" w14:textId="77777777" w:rsidR="00AB1BB3" w:rsidRDefault="00AB1BB3">
      <w:pPr>
        <w:pStyle w:val="Amain"/>
      </w:pPr>
      <w:r>
        <w:tab/>
        <w:t>(2)</w:t>
      </w:r>
      <w:r>
        <w:tab/>
        <w:t>A survey certificate need not accompany a development application for land leased for residential development if the proposed development is an addition to an existing building or structure and the addition—</w:t>
      </w:r>
    </w:p>
    <w:p w14:paraId="0C196EB7" w14:textId="77777777" w:rsidR="00AB1BB3" w:rsidRDefault="00AB1BB3">
      <w:pPr>
        <w:pStyle w:val="Apara"/>
      </w:pPr>
      <w:r>
        <w:tab/>
        <w:t>(a)</w:t>
      </w:r>
      <w:r>
        <w:tab/>
        <w:t>has a plan area of not more than 75m</w:t>
      </w:r>
      <w:r>
        <w:rPr>
          <w:vertAlign w:val="superscript"/>
        </w:rPr>
        <w:t>2</w:t>
      </w:r>
      <w:r>
        <w:t>; and</w:t>
      </w:r>
    </w:p>
    <w:p w14:paraId="46B910C9" w14:textId="77777777" w:rsidR="00AB1BB3" w:rsidRDefault="00AB1BB3">
      <w:pPr>
        <w:pStyle w:val="Apara"/>
      </w:pPr>
      <w:r>
        <w:tab/>
        <w:t>(b)</w:t>
      </w:r>
      <w:r>
        <w:tab/>
        <w:t>is located completely within the lease on which the existi</w:t>
      </w:r>
      <w:r w:rsidR="000C59FC">
        <w:t>ng building or structure stands; and</w:t>
      </w:r>
    </w:p>
    <w:p w14:paraId="44C5D299" w14:textId="77777777" w:rsidR="009130EE" w:rsidRDefault="009130EE" w:rsidP="000C59FC">
      <w:pPr>
        <w:pStyle w:val="Apara"/>
      </w:pPr>
      <w:r w:rsidRPr="00D464FD">
        <w:tab/>
        <w:t>(c)</w:t>
      </w:r>
      <w:r w:rsidRPr="00D464FD">
        <w:tab/>
        <w:t>is attached to the existing building or structure.</w:t>
      </w:r>
    </w:p>
    <w:p w14:paraId="742D20C7" w14:textId="77777777" w:rsidR="00AB1BB3" w:rsidRDefault="00AB1BB3">
      <w:pPr>
        <w:pStyle w:val="Amain"/>
      </w:pPr>
      <w:r>
        <w:tab/>
        <w:t>(3)</w:t>
      </w:r>
      <w:r>
        <w:tab/>
        <w:t xml:space="preserve">A survey certificate need not accompany a development application for land leased for </w:t>
      </w:r>
      <w:r w:rsidR="00CB06B7" w:rsidRPr="00766C1B">
        <w:t>non-residential development</w:t>
      </w:r>
      <w:r>
        <w:t xml:space="preserve"> if the proposed development is an addition to an existing building or structure and the addition—</w:t>
      </w:r>
    </w:p>
    <w:p w14:paraId="024F7366" w14:textId="77777777" w:rsidR="00AB1BB3" w:rsidRDefault="00AB1BB3">
      <w:pPr>
        <w:pStyle w:val="Apara"/>
      </w:pPr>
      <w:r>
        <w:tab/>
        <w:t>(a)</w:t>
      </w:r>
      <w:r>
        <w:tab/>
        <w:t>has a plan area of not more than 150m</w:t>
      </w:r>
      <w:r>
        <w:rPr>
          <w:vertAlign w:val="superscript"/>
        </w:rPr>
        <w:t>2</w:t>
      </w:r>
      <w:r>
        <w:t>; and</w:t>
      </w:r>
    </w:p>
    <w:p w14:paraId="3D0AC255" w14:textId="77777777" w:rsidR="00AB1BB3" w:rsidRDefault="00AB1BB3">
      <w:pPr>
        <w:pStyle w:val="Apara"/>
      </w:pPr>
      <w:r>
        <w:tab/>
        <w:t>(b)</w:t>
      </w:r>
      <w:r>
        <w:tab/>
        <w:t>is located completely within the lease on which the existing building or structure stands.</w:t>
      </w:r>
    </w:p>
    <w:p w14:paraId="60CE0C26" w14:textId="77777777" w:rsidR="00AB1BB3" w:rsidRDefault="00AB1BB3" w:rsidP="00F848D1">
      <w:pPr>
        <w:pStyle w:val="Amain"/>
        <w:keepNext/>
      </w:pPr>
      <w:r>
        <w:tab/>
        <w:t>(4)</w:t>
      </w:r>
      <w:r>
        <w:tab/>
        <w:t>In this section:</w:t>
      </w:r>
    </w:p>
    <w:p w14:paraId="5BB4F368" w14:textId="77777777" w:rsidR="00AB1BB3" w:rsidRPr="00671961" w:rsidRDefault="00AB1BB3" w:rsidP="00F848D1">
      <w:pPr>
        <w:pStyle w:val="aDef"/>
        <w:keepNext/>
      </w:pPr>
      <w:r>
        <w:rPr>
          <w:rStyle w:val="charBoldItals"/>
        </w:rPr>
        <w:t>attachment</w:t>
      </w:r>
      <w:r w:rsidRPr="00671961">
        <w:t>—</w:t>
      </w:r>
    </w:p>
    <w:p w14:paraId="47EAC24F" w14:textId="77777777" w:rsidR="00AB1BB3" w:rsidRPr="00671961" w:rsidRDefault="00AB1BB3" w:rsidP="00F848D1">
      <w:pPr>
        <w:pStyle w:val="aDefpara"/>
        <w:keepNext/>
      </w:pPr>
      <w:r w:rsidRPr="00671961">
        <w:tab/>
        <w:t>(a)</w:t>
      </w:r>
      <w:r w:rsidRPr="00671961">
        <w:tab/>
        <w:t>means a structure; and</w:t>
      </w:r>
    </w:p>
    <w:p w14:paraId="142D2F43" w14:textId="6613D02A" w:rsidR="00AB1BB3" w:rsidRPr="00671961" w:rsidRDefault="00AB1BB3">
      <w:pPr>
        <w:pStyle w:val="aNotepar"/>
        <w:keepNext/>
      </w:pPr>
      <w:r>
        <w:rPr>
          <w:rStyle w:val="charItals"/>
        </w:rPr>
        <w:t>Note</w:t>
      </w:r>
      <w:r>
        <w:rPr>
          <w:rStyle w:val="charItals"/>
        </w:rPr>
        <w:tab/>
      </w:r>
      <w:r>
        <w:rPr>
          <w:rStyle w:val="charBoldItals"/>
        </w:rPr>
        <w:t>Structure</w:t>
      </w:r>
      <w:r w:rsidRPr="00671961">
        <w:t xml:space="preserve">—see the </w:t>
      </w:r>
      <w:hyperlink r:id="rId61" w:tooltip="Planning and Development Act 2007" w:history="1">
        <w:r w:rsidR="00957D56" w:rsidRPr="00026DAC">
          <w:rPr>
            <w:rStyle w:val="charCitHyperlinkAbbrev"/>
          </w:rPr>
          <w:t>Act</w:t>
        </w:r>
      </w:hyperlink>
      <w:r w:rsidRPr="00671961">
        <w:t>, dictionary.</w:t>
      </w:r>
    </w:p>
    <w:p w14:paraId="247AD9A9" w14:textId="79155A00" w:rsidR="00AB1BB3" w:rsidRDefault="00AB1BB3">
      <w:pPr>
        <w:pStyle w:val="aDefpara"/>
      </w:pPr>
      <w:r>
        <w:tab/>
        <w:t>(b)</w:t>
      </w:r>
      <w:r>
        <w:tab/>
      </w:r>
      <w:r w:rsidRPr="00671961">
        <w:t>includes</w:t>
      </w:r>
      <w:r>
        <w:t xml:space="preserve"> a chimney, flue, vent, satellite dish, air</w:t>
      </w:r>
      <w:r w:rsidR="00EB1880">
        <w:t>-</w:t>
      </w:r>
      <w:r>
        <w:t>conditioning unit, solar panel or similar installation.</w:t>
      </w:r>
    </w:p>
    <w:p w14:paraId="70A02914" w14:textId="77777777" w:rsidR="00E118CA" w:rsidRPr="00004F36" w:rsidRDefault="00E118CA" w:rsidP="00E118CA">
      <w:pPr>
        <w:pStyle w:val="AH5Sec"/>
      </w:pPr>
      <w:bookmarkStart w:id="43" w:name="_Toc150856106"/>
      <w:r w:rsidRPr="000D134E">
        <w:rPr>
          <w:rStyle w:val="CharSectNo"/>
        </w:rPr>
        <w:lastRenderedPageBreak/>
        <w:t>25AA</w:t>
      </w:r>
      <w:r w:rsidRPr="00004F36">
        <w:tab/>
        <w:t>Annual expected greenhouse gas emissions—Act, s 139 (2) (u)</w:t>
      </w:r>
      <w:bookmarkEnd w:id="43"/>
    </w:p>
    <w:p w14:paraId="4B54DAE0" w14:textId="77777777" w:rsidR="00E118CA" w:rsidRPr="00004F36" w:rsidRDefault="00E118CA" w:rsidP="00E118CA">
      <w:pPr>
        <w:pStyle w:val="Amainreturn"/>
      </w:pPr>
      <w:r w:rsidRPr="00004F36">
        <w:t>An amount of 250t is prescribed.</w:t>
      </w:r>
    </w:p>
    <w:p w14:paraId="17FCE457" w14:textId="77777777" w:rsidR="00280D43" w:rsidRPr="00537CD4" w:rsidRDefault="00280D43" w:rsidP="00280D43">
      <w:pPr>
        <w:pStyle w:val="AH5Sec"/>
      </w:pPr>
      <w:bookmarkStart w:id="44" w:name="_Toc150856107"/>
      <w:r w:rsidRPr="000D134E">
        <w:rPr>
          <w:rStyle w:val="CharSectNo"/>
        </w:rPr>
        <w:t>25A</w:t>
      </w:r>
      <w:r w:rsidRPr="00537CD4">
        <w:tab/>
        <w:t>Prescribed encroachment for development encroaching on adjoining territory land—Act, s 137AC (1) (b)</w:t>
      </w:r>
      <w:bookmarkEnd w:id="44"/>
    </w:p>
    <w:p w14:paraId="5BD09D12" w14:textId="77777777" w:rsidR="00280D43" w:rsidRPr="00537CD4" w:rsidRDefault="00280D43" w:rsidP="00280D43">
      <w:pPr>
        <w:pStyle w:val="Amainreturn"/>
      </w:pPr>
      <w:r w:rsidRPr="00537CD4">
        <w:t>A distance of 20m is prescribed.</w:t>
      </w:r>
    </w:p>
    <w:p w14:paraId="6D268F9B" w14:textId="77777777" w:rsidR="00AB1BB3" w:rsidRDefault="00AB1BB3">
      <w:pPr>
        <w:pStyle w:val="AH5Sec"/>
      </w:pPr>
      <w:bookmarkStart w:id="45" w:name="_Toc150856108"/>
      <w:r w:rsidRPr="000D134E">
        <w:rPr>
          <w:rStyle w:val="CharSectNo"/>
        </w:rPr>
        <w:t>26</w:t>
      </w:r>
      <w:r>
        <w:tab/>
        <w:t>Referral of certain development applications—Act, s 148 (1)</w:t>
      </w:r>
      <w:bookmarkEnd w:id="45"/>
    </w:p>
    <w:p w14:paraId="7B6025DD" w14:textId="77777777" w:rsidR="00AB1BB3" w:rsidRDefault="00AB1BB3">
      <w:pPr>
        <w:pStyle w:val="Amain"/>
        <w:keepNext/>
      </w:pPr>
      <w:r>
        <w:tab/>
        <w:t>(1)</w:t>
      </w:r>
      <w:r>
        <w:tab/>
        <w:t>The following entities are prescribed for a development application in the impact track:</w:t>
      </w:r>
    </w:p>
    <w:p w14:paraId="32999987" w14:textId="77777777" w:rsidR="00A70EEE" w:rsidRPr="00D87986" w:rsidRDefault="00A70EEE" w:rsidP="00A70EEE">
      <w:pPr>
        <w:pStyle w:val="Apara"/>
      </w:pPr>
      <w:r w:rsidRPr="00D87986">
        <w:tab/>
        <w:t>(a)</w:t>
      </w:r>
      <w:r w:rsidRPr="00D87986">
        <w:tab/>
        <w:t>Icon Water Limited;</w:t>
      </w:r>
    </w:p>
    <w:p w14:paraId="49A3AED4" w14:textId="77777777" w:rsidR="00AB1BB3" w:rsidRDefault="00AB1BB3">
      <w:pPr>
        <w:pStyle w:val="Apara"/>
      </w:pPr>
      <w:r>
        <w:tab/>
        <w:t>(b)</w:t>
      </w:r>
      <w:r>
        <w:tab/>
        <w:t>ActewAGL Distribution;</w:t>
      </w:r>
    </w:p>
    <w:p w14:paraId="2776CC3D" w14:textId="77777777" w:rsidR="00AB1BB3" w:rsidRDefault="00AB1BB3">
      <w:pPr>
        <w:pStyle w:val="Apara"/>
      </w:pPr>
      <w:r>
        <w:tab/>
        <w:t>(c)</w:t>
      </w:r>
      <w:r>
        <w:tab/>
        <w:t>the conservator of flora and fauna;</w:t>
      </w:r>
    </w:p>
    <w:p w14:paraId="1386161B" w14:textId="410E35D2" w:rsidR="00244199" w:rsidRPr="00DA50F2" w:rsidRDefault="00244199" w:rsidP="00244199">
      <w:pPr>
        <w:pStyle w:val="aNotepar"/>
      </w:pPr>
      <w:r w:rsidRPr="00DA50F2">
        <w:rPr>
          <w:rStyle w:val="charItals"/>
        </w:rPr>
        <w:t>Note</w:t>
      </w:r>
      <w:r w:rsidRPr="00DA50F2">
        <w:tab/>
        <w:t xml:space="preserve">The conservator’s advice must contain certain things (see </w:t>
      </w:r>
      <w:hyperlink r:id="rId62" w:tooltip="A2014-59" w:history="1">
        <w:r w:rsidR="00D636E0" w:rsidRPr="00D636E0">
          <w:rPr>
            <w:rStyle w:val="charCitHyperlinkItal"/>
          </w:rPr>
          <w:t>Nature Conservation Act 2014</w:t>
        </w:r>
      </w:hyperlink>
      <w:r w:rsidR="00D636E0" w:rsidRPr="001163FE">
        <w:t>, ch 13, particularly s 318</w:t>
      </w:r>
      <w:r w:rsidRPr="00DA50F2">
        <w:t>).</w:t>
      </w:r>
    </w:p>
    <w:p w14:paraId="1A0ACA66" w14:textId="77777777" w:rsidR="00AB1BB3" w:rsidRDefault="00AB1BB3">
      <w:pPr>
        <w:pStyle w:val="Apara"/>
      </w:pPr>
      <w:r>
        <w:tab/>
        <w:t>(d)</w:t>
      </w:r>
      <w:r>
        <w:tab/>
        <w:t>the emergency services commissioner;</w:t>
      </w:r>
    </w:p>
    <w:p w14:paraId="2B037490" w14:textId="77777777" w:rsidR="00AB1BB3" w:rsidRDefault="00AB1BB3">
      <w:pPr>
        <w:pStyle w:val="Apara"/>
      </w:pPr>
      <w:r>
        <w:tab/>
        <w:t>(e)</w:t>
      </w:r>
      <w:r>
        <w:tab/>
        <w:t>the environment protection authority;</w:t>
      </w:r>
    </w:p>
    <w:p w14:paraId="3E9B730F" w14:textId="77777777" w:rsidR="00AB1BB3" w:rsidRDefault="00AB1BB3">
      <w:pPr>
        <w:pStyle w:val="Apara"/>
      </w:pPr>
      <w:r>
        <w:tab/>
        <w:t>(f)</w:t>
      </w:r>
      <w:r>
        <w:tab/>
        <w:t>the heritage council;</w:t>
      </w:r>
    </w:p>
    <w:p w14:paraId="6C99C982" w14:textId="77777777" w:rsidR="00AB1BB3" w:rsidRDefault="00AB1BB3">
      <w:pPr>
        <w:pStyle w:val="Apara"/>
        <w:keepNext/>
      </w:pPr>
      <w:r>
        <w:tab/>
        <w:t>(g)</w:t>
      </w:r>
      <w:r>
        <w:tab/>
        <w:t xml:space="preserve">the </w:t>
      </w:r>
      <w:r w:rsidR="001E7B6B">
        <w:t>director</w:t>
      </w:r>
      <w:r w:rsidR="001E7B6B">
        <w:noBreakHyphen/>
        <w:t>general</w:t>
      </w:r>
      <w:r>
        <w:t xml:space="preserve"> of the administrative units responsible for the following matters:</w:t>
      </w:r>
    </w:p>
    <w:p w14:paraId="62D46FDE" w14:textId="77777777" w:rsidR="00AB1BB3" w:rsidRDefault="00AB1BB3">
      <w:pPr>
        <w:pStyle w:val="Asubpara"/>
      </w:pPr>
      <w:r>
        <w:tab/>
        <w:t>(i)</w:t>
      </w:r>
      <w:r>
        <w:tab/>
        <w:t>health policy;</w:t>
      </w:r>
    </w:p>
    <w:p w14:paraId="0AD48A5E" w14:textId="77777777" w:rsidR="00AB1BB3" w:rsidRDefault="00AB1BB3">
      <w:pPr>
        <w:pStyle w:val="Asubpara"/>
      </w:pPr>
      <w:r>
        <w:tab/>
        <w:t>(ii)</w:t>
      </w:r>
      <w:r>
        <w:tab/>
        <w:t>municipal services;</w:t>
      </w:r>
    </w:p>
    <w:p w14:paraId="16CCEF26" w14:textId="77777777" w:rsidR="00AB1BB3" w:rsidRDefault="00AB1BB3">
      <w:pPr>
        <w:pStyle w:val="Apara"/>
      </w:pPr>
      <w:r>
        <w:tab/>
        <w:t>(h)</w:t>
      </w:r>
      <w:r>
        <w:tab/>
        <w:t>if the application relates to unleased land or public</w:t>
      </w:r>
      <w:r w:rsidR="00244199">
        <w:t xml:space="preserve"> land—the custodian of the land;</w:t>
      </w:r>
    </w:p>
    <w:p w14:paraId="4EFF44B8" w14:textId="2963F8E3" w:rsidR="00AB1BB3" w:rsidRDefault="00AB1BB3">
      <w:pPr>
        <w:pStyle w:val="aNotepar"/>
      </w:pPr>
      <w:r>
        <w:rPr>
          <w:rStyle w:val="charItals"/>
        </w:rPr>
        <w:t>Note</w:t>
      </w:r>
      <w:r>
        <w:rPr>
          <w:rStyle w:val="charItals"/>
        </w:rPr>
        <w:tab/>
      </w:r>
      <w:r>
        <w:rPr>
          <w:rStyle w:val="charBoldItals"/>
        </w:rPr>
        <w:t>Custodian</w:t>
      </w:r>
      <w:r>
        <w:t xml:space="preserve">—see the </w:t>
      </w:r>
      <w:hyperlink r:id="rId63" w:tooltip="Planning and Development Act 2007" w:history="1">
        <w:r w:rsidR="00957D56" w:rsidRPr="00026DAC">
          <w:rPr>
            <w:rStyle w:val="charCitHyperlinkAbbrev"/>
          </w:rPr>
          <w:t>Act</w:t>
        </w:r>
      </w:hyperlink>
      <w:r>
        <w:t>, s 333.</w:t>
      </w:r>
    </w:p>
    <w:p w14:paraId="31FC1E5C" w14:textId="77777777" w:rsidR="00244199" w:rsidRPr="00DA50F2" w:rsidRDefault="00244199" w:rsidP="000634DE">
      <w:pPr>
        <w:pStyle w:val="Apara"/>
        <w:keepNext/>
      </w:pPr>
      <w:r w:rsidRPr="00DA50F2">
        <w:lastRenderedPageBreak/>
        <w:tab/>
        <w:t>(i)</w:t>
      </w:r>
      <w:r w:rsidRPr="00DA50F2">
        <w:tab/>
        <w:t>if the planning and land authority, or the Minister, may impose an offset condition on the development approval for the application, and the offset condition would affect—</w:t>
      </w:r>
    </w:p>
    <w:p w14:paraId="30258F42" w14:textId="77777777" w:rsidR="00244199" w:rsidRPr="00DA50F2" w:rsidRDefault="00244199" w:rsidP="00244199">
      <w:pPr>
        <w:pStyle w:val="Asubpara"/>
      </w:pPr>
      <w:r w:rsidRPr="00DA50F2">
        <w:tab/>
        <w:t>(i)</w:t>
      </w:r>
      <w:r w:rsidRPr="00DA50F2">
        <w:tab/>
        <w:t>leased land—the lessee of the land; or</w:t>
      </w:r>
    </w:p>
    <w:p w14:paraId="2BF596AB" w14:textId="77777777" w:rsidR="00244199" w:rsidRPr="00DA50F2" w:rsidRDefault="00244199" w:rsidP="00244199">
      <w:pPr>
        <w:pStyle w:val="Asubpara"/>
      </w:pPr>
      <w:r w:rsidRPr="00DA50F2">
        <w:tab/>
        <w:t>(ii)</w:t>
      </w:r>
      <w:r w:rsidRPr="00DA50F2">
        <w:tab/>
        <w:t>unleased land or public land—the custodian of the land.</w:t>
      </w:r>
    </w:p>
    <w:p w14:paraId="07A1E0BC" w14:textId="44896CF1" w:rsidR="00244199" w:rsidRPr="00DA50F2" w:rsidRDefault="00244199" w:rsidP="00244199">
      <w:pPr>
        <w:pStyle w:val="aNotepar"/>
      </w:pPr>
      <w:r w:rsidRPr="00DA50F2">
        <w:rPr>
          <w:rStyle w:val="charItals"/>
        </w:rPr>
        <w:t>Note</w:t>
      </w:r>
      <w:r w:rsidRPr="00DA50F2">
        <w:rPr>
          <w:rStyle w:val="charItals"/>
        </w:rPr>
        <w:tab/>
      </w:r>
      <w:r w:rsidRPr="00DA50F2">
        <w:rPr>
          <w:rStyle w:val="charBoldItals"/>
        </w:rPr>
        <w:t>Offset condition</w:t>
      </w:r>
      <w:r w:rsidRPr="00DA50F2">
        <w:t xml:space="preserve">, for a development approval—see the </w:t>
      </w:r>
      <w:hyperlink r:id="rId64" w:tooltip="A2007-24" w:history="1">
        <w:r w:rsidRPr="00DA50F2">
          <w:rPr>
            <w:rStyle w:val="charCitHyperlinkAbbrev"/>
          </w:rPr>
          <w:t>Act</w:t>
        </w:r>
      </w:hyperlink>
      <w:r w:rsidRPr="00DA50F2">
        <w:t>, s 165B.</w:t>
      </w:r>
    </w:p>
    <w:p w14:paraId="68375221" w14:textId="77777777" w:rsidR="00AB1BB3" w:rsidRDefault="00AB1BB3">
      <w:pPr>
        <w:pStyle w:val="Amain"/>
        <w:keepNext/>
      </w:pPr>
      <w:r>
        <w:tab/>
        <w:t>(2)</w:t>
      </w:r>
      <w:r>
        <w:tab/>
        <w:t>The following entities are prescribed for a development application in the merit track:</w:t>
      </w:r>
    </w:p>
    <w:p w14:paraId="2D56A0EB" w14:textId="17AA6697" w:rsidR="00AB1BB3" w:rsidRDefault="00AB1BB3">
      <w:pPr>
        <w:pStyle w:val="Apara"/>
      </w:pPr>
      <w:r>
        <w:tab/>
        <w:t>(a)</w:t>
      </w:r>
      <w:r>
        <w:tab/>
        <w:t xml:space="preserve">if the application relates to any part of a declared site within the meaning of the </w:t>
      </w:r>
      <w:hyperlink r:id="rId65" w:tooltip="A2005-51" w:history="1">
        <w:r w:rsidR="00671961" w:rsidRPr="00671961">
          <w:rPr>
            <w:rStyle w:val="charCitHyperlinkItal"/>
          </w:rPr>
          <w:t>Tree Protection Act 2005</w:t>
        </w:r>
      </w:hyperlink>
      <w:r>
        <w:rPr>
          <w:rStyle w:val="charItals"/>
        </w:rPr>
        <w:t>—</w:t>
      </w:r>
      <w:r>
        <w:t>the conservator of flora and fauna;</w:t>
      </w:r>
    </w:p>
    <w:p w14:paraId="6F68248B" w14:textId="77777777" w:rsidR="00AB1BB3" w:rsidRDefault="00AB1BB3">
      <w:pPr>
        <w:pStyle w:val="Apara"/>
      </w:pPr>
      <w:r>
        <w:tab/>
        <w:t>(b)</w:t>
      </w:r>
      <w:r>
        <w:tab/>
        <w:t>if the application relates to unleased land or public land—the custodian of the land.</w:t>
      </w:r>
    </w:p>
    <w:p w14:paraId="094EEC26" w14:textId="34EEC0FA" w:rsidR="00AB1BB3" w:rsidRDefault="00AB1BB3">
      <w:pPr>
        <w:pStyle w:val="Amain"/>
        <w:keepNext/>
      </w:pPr>
      <w:r>
        <w:tab/>
        <w:t>(3)</w:t>
      </w:r>
      <w:r>
        <w:tab/>
        <w:t xml:space="preserve">If the </w:t>
      </w:r>
      <w:hyperlink r:id="rId66" w:tooltip="NI2008-27" w:history="1">
        <w:r w:rsidR="00685F8E" w:rsidRPr="006B148E">
          <w:rPr>
            <w:rStyle w:val="charCitHyperlinkAbbrev"/>
          </w:rPr>
          <w:t>territory plan</w:t>
        </w:r>
      </w:hyperlink>
      <w:r>
        <w:t xml:space="preserve"> requires a development application to be referred to an entity, the entity is prescribed.</w:t>
      </w:r>
    </w:p>
    <w:p w14:paraId="33C626D4" w14:textId="082E6D50" w:rsidR="00AB1BB3" w:rsidRDefault="00AB1BB3">
      <w:pPr>
        <w:pStyle w:val="aNote"/>
      </w:pPr>
      <w:r>
        <w:rPr>
          <w:rStyle w:val="charItals"/>
        </w:rPr>
        <w:t>Note</w:t>
      </w:r>
      <w:r>
        <w:rPr>
          <w:rStyle w:val="charItals"/>
        </w:rPr>
        <w:tab/>
      </w:r>
      <w:r>
        <w:rPr>
          <w:rStyle w:val="charBoldItals"/>
        </w:rPr>
        <w:t>Entity</w:t>
      </w:r>
      <w:r>
        <w:t xml:space="preserve"> includes an unincorporated body and a person (including a person occupying a position) (see </w:t>
      </w:r>
      <w:hyperlink r:id="rId67" w:tooltip="A2001-14" w:history="1">
        <w:r w:rsidR="00671961" w:rsidRPr="00671961">
          <w:rPr>
            <w:rStyle w:val="charCitHyperlinkAbbrev"/>
          </w:rPr>
          <w:t>Legislation Act</w:t>
        </w:r>
      </w:hyperlink>
      <w:r>
        <w:t>, dict, pt 1).</w:t>
      </w:r>
    </w:p>
    <w:p w14:paraId="53CC4F42" w14:textId="77777777" w:rsidR="00DC1B32" w:rsidRDefault="00E55EBC" w:rsidP="00DC1B32">
      <w:pPr>
        <w:pStyle w:val="Amain"/>
      </w:pPr>
      <w:r>
        <w:tab/>
        <w:t>(4</w:t>
      </w:r>
      <w:r w:rsidR="00DC1B32" w:rsidRPr="007445BF">
        <w:t>)</w:t>
      </w:r>
      <w:r w:rsidR="00DC1B32" w:rsidRPr="007445BF">
        <w:tab/>
        <w:t>The city renewal authority is prescribed for a development application that relates to land in an urban renewal precinct.</w:t>
      </w:r>
    </w:p>
    <w:p w14:paraId="60097250" w14:textId="77777777" w:rsidR="00A70EEE" w:rsidRPr="00D87986" w:rsidRDefault="00A70EEE" w:rsidP="003C2411">
      <w:pPr>
        <w:pStyle w:val="Amain"/>
        <w:keepNext/>
        <w:rPr>
          <w:lang w:eastAsia="en-AU"/>
        </w:rPr>
      </w:pPr>
      <w:r w:rsidRPr="00D87986">
        <w:rPr>
          <w:lang w:eastAsia="en-AU"/>
        </w:rPr>
        <w:tab/>
      </w:r>
      <w:r w:rsidR="00E55EBC">
        <w:rPr>
          <w:lang w:eastAsia="en-AU"/>
        </w:rPr>
        <w:t>(5</w:t>
      </w:r>
      <w:r w:rsidRPr="00D87986">
        <w:rPr>
          <w:lang w:eastAsia="en-AU"/>
        </w:rPr>
        <w:t>)</w:t>
      </w:r>
      <w:r w:rsidRPr="00D87986">
        <w:rPr>
          <w:lang w:eastAsia="en-AU"/>
        </w:rPr>
        <w:tab/>
        <w:t>In this section:</w:t>
      </w:r>
    </w:p>
    <w:p w14:paraId="65735102" w14:textId="77777777" w:rsidR="00A70EEE" w:rsidRDefault="00A70EEE" w:rsidP="003C2411">
      <w:pPr>
        <w:pStyle w:val="aDef"/>
        <w:keepNext/>
        <w:autoSpaceDE w:val="0"/>
        <w:autoSpaceDN w:val="0"/>
        <w:adjustRightInd w:val="0"/>
        <w:rPr>
          <w:szCs w:val="24"/>
          <w:lang w:eastAsia="en-AU"/>
        </w:rPr>
      </w:pPr>
      <w:r w:rsidRPr="00D87986">
        <w:rPr>
          <w:rStyle w:val="charBoldItals"/>
        </w:rPr>
        <w:t xml:space="preserve">ActewAGL Distribution </w:t>
      </w:r>
      <w:r w:rsidRPr="00D87986">
        <w:rPr>
          <w:lang w:eastAsia="en-AU"/>
        </w:rPr>
        <w:t>means Icon Distribution Investments Limited (</w:t>
      </w:r>
      <w:r w:rsidRPr="00D87986">
        <w:rPr>
          <w:szCs w:val="24"/>
          <w:lang w:eastAsia="en-AU"/>
        </w:rPr>
        <w:t>ABN 83 073 025 224) and Jemena Networks (ACT) Pty Ltd (ABN 24 008 552 663) working in partnership as ActewAGL Distribution (ABN 76 670 568 688).</w:t>
      </w:r>
    </w:p>
    <w:p w14:paraId="13F7B3CA" w14:textId="20856312" w:rsidR="00D074EC" w:rsidRPr="00D87986" w:rsidRDefault="00D074EC" w:rsidP="00D074EC">
      <w:pPr>
        <w:pStyle w:val="aDef"/>
      </w:pPr>
      <w:r w:rsidRPr="007445BF">
        <w:rPr>
          <w:rStyle w:val="charBoldItals"/>
        </w:rPr>
        <w:t>urban renewal precinct</w:t>
      </w:r>
      <w:r w:rsidRPr="007445BF">
        <w:t xml:space="preserve">—see </w:t>
      </w:r>
      <w:hyperlink r:id="rId68" w:tooltip="A2017-12" w:history="1">
        <w:r w:rsidR="00FD4309" w:rsidRPr="00FD4309">
          <w:rPr>
            <w:rStyle w:val="charCitHyperlinkItal"/>
          </w:rPr>
          <w:t>City Renewal Authority and Suburban Land Agency Act 2017</w:t>
        </w:r>
      </w:hyperlink>
      <w:r w:rsidRPr="007445BF">
        <w:t>, dictionary.</w:t>
      </w:r>
    </w:p>
    <w:p w14:paraId="20B8FBBD" w14:textId="77777777" w:rsidR="00AB1BB3" w:rsidRDefault="00AB1BB3">
      <w:pPr>
        <w:pStyle w:val="AH5Sec"/>
      </w:pPr>
      <w:bookmarkStart w:id="46" w:name="_Toc150856109"/>
      <w:r w:rsidRPr="000D134E">
        <w:rPr>
          <w:rStyle w:val="CharSectNo"/>
        </w:rPr>
        <w:lastRenderedPageBreak/>
        <w:t>27</w:t>
      </w:r>
      <w:r>
        <w:tab/>
        <w:t>Public notification of merit track development applications—Act, s 152 (1) (a) and (2)</w:t>
      </w:r>
      <w:bookmarkEnd w:id="46"/>
    </w:p>
    <w:p w14:paraId="739E53B4" w14:textId="19532BDA" w:rsidR="00AB1BB3" w:rsidRDefault="00AB1BB3" w:rsidP="00CB7787">
      <w:pPr>
        <w:pStyle w:val="Amain"/>
        <w:keepNext/>
      </w:pPr>
      <w:r>
        <w:tab/>
        <w:t>(1)</w:t>
      </w:r>
      <w:r>
        <w:tab/>
        <w:t xml:space="preserve">An application mentioned in subsections (2) and (3) is prescribed for the </w:t>
      </w:r>
      <w:hyperlink r:id="rId69" w:tooltip="Planning and Development Act 2007" w:history="1">
        <w:r w:rsidR="00957D56" w:rsidRPr="00026DAC">
          <w:rPr>
            <w:rStyle w:val="charCitHyperlinkAbbrev"/>
          </w:rPr>
          <w:t>Act</w:t>
        </w:r>
      </w:hyperlink>
      <w:r>
        <w:t>, section 152 (1) (a).</w:t>
      </w:r>
    </w:p>
    <w:p w14:paraId="1BFE1CA0" w14:textId="154839A9" w:rsidR="00AB1BB3" w:rsidRDefault="00AB1BB3">
      <w:pPr>
        <w:pStyle w:val="Amain"/>
      </w:pPr>
      <w:r>
        <w:tab/>
        <w:t>(2)</w:t>
      </w:r>
      <w:r>
        <w:tab/>
        <w:t>An application for a development proposal in the merit track for a</w:t>
      </w:r>
      <w:r w:rsidR="00167E5C">
        <w:t>n</w:t>
      </w:r>
      <w:r>
        <w:t xml:space="preserve"> estate development plan in a future urban area must be notified in accordance with the </w:t>
      </w:r>
      <w:hyperlink r:id="rId70" w:tooltip="Planning and Development Act 2007" w:history="1">
        <w:r w:rsidR="00957D56" w:rsidRPr="00026DAC">
          <w:rPr>
            <w:rStyle w:val="charCitHyperlinkAbbrev"/>
          </w:rPr>
          <w:t>Act</w:t>
        </w:r>
      </w:hyperlink>
      <w:r>
        <w:t>, section 152 (2) (a).</w:t>
      </w:r>
    </w:p>
    <w:p w14:paraId="7E9CDFE4" w14:textId="2A47BBB9" w:rsidR="00AB1BB3" w:rsidRDefault="00AB1BB3">
      <w:pPr>
        <w:pStyle w:val="Amain"/>
      </w:pPr>
      <w:r>
        <w:tab/>
        <w:t>(3)</w:t>
      </w:r>
      <w:r>
        <w:tab/>
        <w:t xml:space="preserve">An application for a development proposal in the merit track mentioned in schedule 2 (Limited public notification of certain merit track development applications) must be notified in accordance with the </w:t>
      </w:r>
      <w:hyperlink r:id="rId71" w:tooltip="Planning and Development Act 2007" w:history="1">
        <w:r w:rsidR="00957D56" w:rsidRPr="00026DAC">
          <w:rPr>
            <w:rStyle w:val="charCitHyperlinkAbbrev"/>
          </w:rPr>
          <w:t>Act</w:t>
        </w:r>
      </w:hyperlink>
      <w:r>
        <w:t>, section 152 (2) (b).</w:t>
      </w:r>
    </w:p>
    <w:p w14:paraId="63462FC1" w14:textId="77777777" w:rsidR="00AB1BB3" w:rsidRDefault="00AB1BB3">
      <w:pPr>
        <w:pStyle w:val="AH5Sec"/>
      </w:pPr>
      <w:bookmarkStart w:id="47" w:name="_Toc150856110"/>
      <w:r w:rsidRPr="000D134E">
        <w:rPr>
          <w:rStyle w:val="CharSectNo"/>
        </w:rPr>
        <w:t>28</w:t>
      </w:r>
      <w:r>
        <w:tab/>
        <w:t xml:space="preserve">Public </w:t>
      </w:r>
      <w:r w:rsidR="00BA12DF">
        <w:t>notification</w:t>
      </w:r>
      <w:r>
        <w:t xml:space="preserve"> period—Act, s 157, def </w:t>
      </w:r>
      <w:r>
        <w:rPr>
          <w:rStyle w:val="charItals"/>
        </w:rPr>
        <w:t xml:space="preserve">public </w:t>
      </w:r>
      <w:r w:rsidR="00BA12DF">
        <w:rPr>
          <w:rStyle w:val="charItals"/>
        </w:rPr>
        <w:t>notification</w:t>
      </w:r>
      <w:r>
        <w:rPr>
          <w:rStyle w:val="charItals"/>
        </w:rPr>
        <w:t xml:space="preserve"> period</w:t>
      </w:r>
      <w:r>
        <w:t>, par (a)</w:t>
      </w:r>
      <w:bookmarkEnd w:id="47"/>
    </w:p>
    <w:p w14:paraId="16A2D7C2" w14:textId="77777777" w:rsidR="00AB1BB3" w:rsidRDefault="004A30EB" w:rsidP="004A30EB">
      <w:pPr>
        <w:pStyle w:val="Amain"/>
      </w:pPr>
      <w:r>
        <w:tab/>
        <w:t>(1)</w:t>
      </w:r>
      <w:r>
        <w:tab/>
      </w:r>
      <w:r w:rsidR="00AB1BB3">
        <w:t>The following periods are prescribed:</w:t>
      </w:r>
    </w:p>
    <w:p w14:paraId="003BDC63" w14:textId="270545D0" w:rsidR="009D1FCD" w:rsidRPr="00472416" w:rsidRDefault="009D1FCD" w:rsidP="009D1FCD">
      <w:pPr>
        <w:pStyle w:val="Apara"/>
      </w:pPr>
      <w:r w:rsidRPr="00472416">
        <w:tab/>
        <w:t>(a)</w:t>
      </w:r>
      <w:r w:rsidRPr="00472416">
        <w:tab/>
        <w:t xml:space="preserve">for a development application notified in accordance with the </w:t>
      </w:r>
      <w:hyperlink r:id="rId72" w:tooltip="A2007-24" w:history="1">
        <w:r w:rsidRPr="009225A0">
          <w:rPr>
            <w:rStyle w:val="charCitHyperlinkAbbrev"/>
          </w:rPr>
          <w:t>Act</w:t>
        </w:r>
      </w:hyperlink>
      <w:r w:rsidRPr="00472416">
        <w:t>, section 152 (1) (a)—</w:t>
      </w:r>
    </w:p>
    <w:p w14:paraId="13826A34" w14:textId="05033E0F" w:rsidR="009D1FCD" w:rsidRPr="00472416" w:rsidRDefault="009D1FCD" w:rsidP="009D1FCD">
      <w:pPr>
        <w:pStyle w:val="Asubpara"/>
      </w:pPr>
      <w:r w:rsidRPr="00472416">
        <w:tab/>
        <w:t>(i)</w:t>
      </w:r>
      <w:r w:rsidRPr="00472416">
        <w:tab/>
        <w:t xml:space="preserve">if the development application is for an estate development plan that has an ongoing provision included in the plan under the </w:t>
      </w:r>
      <w:hyperlink r:id="rId73" w:tooltip="A2007-24" w:history="1">
        <w:r w:rsidRPr="009225A0">
          <w:rPr>
            <w:rStyle w:val="charCitHyperlinkAbbrev"/>
          </w:rPr>
          <w:t>Act</w:t>
        </w:r>
      </w:hyperlink>
      <w:r w:rsidR="00CD174A">
        <w:t>, section 94 (3) (g</w:t>
      </w:r>
      <w:r w:rsidRPr="00472416">
        <w:t>)—20 working days; and</w:t>
      </w:r>
    </w:p>
    <w:p w14:paraId="0D311520" w14:textId="77777777" w:rsidR="009D1FCD" w:rsidRPr="00472416" w:rsidRDefault="009D1FCD" w:rsidP="009D1FCD">
      <w:pPr>
        <w:pStyle w:val="Asubpara"/>
      </w:pPr>
      <w:r w:rsidRPr="00472416">
        <w:tab/>
        <w:t>(ii)</w:t>
      </w:r>
      <w:r w:rsidRPr="00472416">
        <w:tab/>
        <w:t>in any other case—10 working days;</w:t>
      </w:r>
    </w:p>
    <w:p w14:paraId="2F04325E" w14:textId="3E99A53C" w:rsidR="009D1FCD" w:rsidRPr="00472416" w:rsidRDefault="009D1FCD" w:rsidP="009D1FCD">
      <w:pPr>
        <w:pStyle w:val="Apara"/>
      </w:pPr>
      <w:r w:rsidRPr="00472416">
        <w:tab/>
        <w:t>(b)</w:t>
      </w:r>
      <w:r w:rsidRPr="00472416">
        <w:tab/>
        <w:t xml:space="preserve">for a development application notified in accordance with the </w:t>
      </w:r>
      <w:hyperlink r:id="rId74" w:tooltip="A2007-24" w:history="1">
        <w:r w:rsidRPr="009225A0">
          <w:rPr>
            <w:rStyle w:val="charCitHyperlinkAbbrev"/>
          </w:rPr>
          <w:t>Act</w:t>
        </w:r>
      </w:hyperlink>
      <w:r w:rsidRPr="00472416">
        <w:t>, section 152 (1) (b)—</w:t>
      </w:r>
    </w:p>
    <w:p w14:paraId="4F0CFF98" w14:textId="5FDC6D9C" w:rsidR="009D1FCD" w:rsidRPr="00472416" w:rsidRDefault="009D1FCD" w:rsidP="009D1FCD">
      <w:pPr>
        <w:pStyle w:val="Asubpara"/>
      </w:pPr>
      <w:r w:rsidRPr="00472416">
        <w:tab/>
        <w:t>(i)</w:t>
      </w:r>
      <w:r w:rsidRPr="00472416">
        <w:tab/>
        <w:t xml:space="preserve">if the development application is for an estate development plan that has an ongoing provision included in the plan under the </w:t>
      </w:r>
      <w:hyperlink r:id="rId75" w:tooltip="A2007-24" w:history="1">
        <w:r w:rsidRPr="009225A0">
          <w:rPr>
            <w:rStyle w:val="charCitHyperlinkAbbrev"/>
          </w:rPr>
          <w:t>Act</w:t>
        </w:r>
      </w:hyperlink>
      <w:r w:rsidR="00CD174A">
        <w:t>, section 94 (3) (g</w:t>
      </w:r>
      <w:r w:rsidRPr="00472416">
        <w:t>)—20 working days; and</w:t>
      </w:r>
    </w:p>
    <w:p w14:paraId="40B64628" w14:textId="77777777" w:rsidR="009D1FCD" w:rsidRDefault="009D1FCD" w:rsidP="009D1FCD">
      <w:pPr>
        <w:pStyle w:val="Asubpara"/>
      </w:pPr>
      <w:r w:rsidRPr="00472416">
        <w:tab/>
        <w:t>(ii)</w:t>
      </w:r>
      <w:r w:rsidRPr="00472416">
        <w:tab/>
        <w:t>in any other case—15 working days.</w:t>
      </w:r>
    </w:p>
    <w:p w14:paraId="2BAE4180" w14:textId="77777777" w:rsidR="004A30EB" w:rsidRPr="00365340" w:rsidRDefault="004A30EB" w:rsidP="000C77E3">
      <w:pPr>
        <w:pStyle w:val="Amain"/>
        <w:keepNext/>
      </w:pPr>
      <w:r w:rsidRPr="00365340">
        <w:lastRenderedPageBreak/>
        <w:tab/>
        <w:t>(2)</w:t>
      </w:r>
      <w:r w:rsidRPr="00365340">
        <w:tab/>
        <w:t>In this section:</w:t>
      </w:r>
    </w:p>
    <w:p w14:paraId="5713A497" w14:textId="77777777" w:rsidR="004A30EB" w:rsidRPr="00365340" w:rsidRDefault="004A30EB" w:rsidP="000C77E3">
      <w:pPr>
        <w:pStyle w:val="aDef"/>
        <w:keepNext/>
      </w:pPr>
      <w:r w:rsidRPr="00365340">
        <w:rPr>
          <w:rStyle w:val="charBoldItals"/>
        </w:rPr>
        <w:t>working day</w:t>
      </w:r>
      <w:r w:rsidRPr="00365340">
        <w:t xml:space="preserve"> means a day that is not—</w:t>
      </w:r>
    </w:p>
    <w:p w14:paraId="279E0D93" w14:textId="77777777" w:rsidR="004A30EB" w:rsidRPr="00365340" w:rsidRDefault="004A30EB" w:rsidP="004A30EB">
      <w:pPr>
        <w:pStyle w:val="aDefpara"/>
      </w:pPr>
      <w:r w:rsidRPr="00365340">
        <w:tab/>
        <w:t>(a)</w:t>
      </w:r>
      <w:r w:rsidRPr="00365340">
        <w:tab/>
        <w:t>a Saturday or Sunday; or</w:t>
      </w:r>
    </w:p>
    <w:p w14:paraId="757B7646" w14:textId="77777777" w:rsidR="004A30EB" w:rsidRPr="00365340" w:rsidRDefault="004A30EB" w:rsidP="004A30EB">
      <w:pPr>
        <w:pStyle w:val="aDefpara"/>
      </w:pPr>
      <w:r w:rsidRPr="00365340">
        <w:tab/>
        <w:t>(b)</w:t>
      </w:r>
      <w:r w:rsidRPr="00365340">
        <w:tab/>
        <w:t>a public holiday in the ACT; or</w:t>
      </w:r>
    </w:p>
    <w:p w14:paraId="1C754C46" w14:textId="77777777" w:rsidR="004A30EB" w:rsidRPr="00365340" w:rsidRDefault="004A30EB" w:rsidP="004A30EB">
      <w:pPr>
        <w:pStyle w:val="aDefpara"/>
      </w:pPr>
      <w:r w:rsidRPr="00365340">
        <w:tab/>
        <w:t>(c)</w:t>
      </w:r>
      <w:r w:rsidRPr="00365340">
        <w:tab/>
        <w:t>in the period beginning on 20 December in a year and ending on 10 January the following year.</w:t>
      </w:r>
    </w:p>
    <w:p w14:paraId="5AFBE22F" w14:textId="77777777" w:rsidR="00AB1BB3" w:rsidRDefault="00AB1BB3">
      <w:pPr>
        <w:pStyle w:val="AH5Sec"/>
      </w:pPr>
      <w:bookmarkStart w:id="48" w:name="_Toc150856111"/>
      <w:r w:rsidRPr="000D134E">
        <w:rPr>
          <w:rStyle w:val="CharSectNo"/>
        </w:rPr>
        <w:t>29</w:t>
      </w:r>
      <w:r>
        <w:tab/>
        <w:t>Conditions for code track proposals—Act, s 165 (4)</w:t>
      </w:r>
      <w:bookmarkEnd w:id="48"/>
    </w:p>
    <w:p w14:paraId="0C210D3A" w14:textId="77777777" w:rsidR="00AB1BB3" w:rsidRDefault="00AB1BB3">
      <w:pPr>
        <w:pStyle w:val="Amainreturn"/>
        <w:keepNext/>
      </w:pPr>
      <w:r>
        <w:t>The following conditions are prescribed:</w:t>
      </w:r>
    </w:p>
    <w:p w14:paraId="6B052FFA" w14:textId="77777777" w:rsidR="00AB1BB3" w:rsidRDefault="00AB1BB3">
      <w:pPr>
        <w:pStyle w:val="Apara"/>
      </w:pPr>
      <w:r>
        <w:tab/>
        <w:t>(a)</w:t>
      </w:r>
      <w:r>
        <w:tab/>
        <w:t>that information relating to compliance with stated conditions be given to the planning and land authority;</w:t>
      </w:r>
    </w:p>
    <w:p w14:paraId="410E75B8" w14:textId="77777777" w:rsidR="00AB1BB3" w:rsidRDefault="00AB1BB3">
      <w:pPr>
        <w:pStyle w:val="Apara"/>
      </w:pPr>
      <w:r>
        <w:tab/>
        <w:t>(b)</w:t>
      </w:r>
      <w:r>
        <w:tab/>
        <w:t>that the development be carried out within a stated period;</w:t>
      </w:r>
    </w:p>
    <w:p w14:paraId="62C6DCE6" w14:textId="77777777" w:rsidR="00AB1BB3" w:rsidRDefault="00AB1BB3" w:rsidP="001A66EA">
      <w:pPr>
        <w:pStyle w:val="Apara"/>
        <w:keepNext/>
      </w:pPr>
      <w:r>
        <w:tab/>
        <w:t>(c)</w:t>
      </w:r>
      <w:r>
        <w:tab/>
        <w:t>that stated action be taken to manage the impact of the development, whether on or off the development site, including—</w:t>
      </w:r>
    </w:p>
    <w:p w14:paraId="02154138" w14:textId="77777777" w:rsidR="00AB1BB3" w:rsidRDefault="00AB1BB3">
      <w:pPr>
        <w:pStyle w:val="Asubpara"/>
      </w:pPr>
      <w:r>
        <w:tab/>
        <w:t>(i)</w:t>
      </w:r>
      <w:r>
        <w:tab/>
        <w:t>storing and disposing of waste; and</w:t>
      </w:r>
    </w:p>
    <w:p w14:paraId="0473B6C6" w14:textId="77777777" w:rsidR="00AB1BB3" w:rsidRDefault="00AB1BB3">
      <w:pPr>
        <w:pStyle w:val="Asubpara"/>
      </w:pPr>
      <w:r>
        <w:tab/>
        <w:t>(ii)</w:t>
      </w:r>
      <w:r>
        <w:tab/>
        <w:t>managing hazardous material; and</w:t>
      </w:r>
    </w:p>
    <w:p w14:paraId="66376A99" w14:textId="77777777" w:rsidR="00AB1BB3" w:rsidRDefault="00AB1BB3">
      <w:pPr>
        <w:pStyle w:val="Asubpara"/>
      </w:pPr>
      <w:r>
        <w:tab/>
        <w:t>(iii)</w:t>
      </w:r>
      <w:r>
        <w:tab/>
        <w:t>protecting trees; and</w:t>
      </w:r>
    </w:p>
    <w:p w14:paraId="770167E8" w14:textId="77777777" w:rsidR="00AB1BB3" w:rsidRDefault="00AB1BB3">
      <w:pPr>
        <w:pStyle w:val="Asubpara"/>
      </w:pPr>
      <w:r>
        <w:tab/>
        <w:t>(iv)</w:t>
      </w:r>
      <w:r>
        <w:tab/>
        <w:t>minimising erosion;</w:t>
      </w:r>
    </w:p>
    <w:p w14:paraId="0BFC1543" w14:textId="77777777" w:rsidR="00AB1BB3" w:rsidRDefault="00AB1BB3">
      <w:pPr>
        <w:pStyle w:val="Apara"/>
      </w:pPr>
      <w:r>
        <w:tab/>
        <w:t>(d)</w:t>
      </w:r>
      <w:r>
        <w:tab/>
        <w:t>that a bond be entered into securing performance against the conditions of the approval;</w:t>
      </w:r>
    </w:p>
    <w:p w14:paraId="60C8670E" w14:textId="77777777" w:rsidR="00AB1BB3" w:rsidRDefault="00AB1BB3">
      <w:pPr>
        <w:pStyle w:val="Apara"/>
      </w:pPr>
      <w:r>
        <w:tab/>
        <w:t>(e)</w:t>
      </w:r>
      <w:r>
        <w:tab/>
        <w:t>that stated documents be maintained and kept at the development site;</w:t>
      </w:r>
    </w:p>
    <w:p w14:paraId="03267B60" w14:textId="77777777" w:rsidR="00AB1BB3" w:rsidRDefault="00AB1BB3">
      <w:pPr>
        <w:pStyle w:val="Apara"/>
      </w:pPr>
      <w:r>
        <w:tab/>
        <w:t>(f)</w:t>
      </w:r>
      <w:r>
        <w:tab/>
        <w:t>that an approval under another Act be given;</w:t>
      </w:r>
    </w:p>
    <w:p w14:paraId="7657CBF1" w14:textId="2EBD343E" w:rsidR="00AB1BB3" w:rsidRDefault="00AB1BB3">
      <w:pPr>
        <w:pStyle w:val="Apara"/>
      </w:pPr>
      <w:r>
        <w:tab/>
        <w:t>(g)</w:t>
      </w:r>
      <w:r>
        <w:tab/>
        <w:t xml:space="preserve">that a stated thing be registered under the </w:t>
      </w:r>
      <w:hyperlink r:id="rId76" w:tooltip="A1925-1" w:history="1">
        <w:r w:rsidR="00671961" w:rsidRPr="00671961">
          <w:rPr>
            <w:rStyle w:val="charCitHyperlinkItal"/>
          </w:rPr>
          <w:t>Land Titles Act 1925</w:t>
        </w:r>
      </w:hyperlink>
      <w:r>
        <w:t>;</w:t>
      </w:r>
    </w:p>
    <w:p w14:paraId="2137D3FE" w14:textId="77777777" w:rsidR="00680D6C" w:rsidRPr="00457575" w:rsidRDefault="00680D6C" w:rsidP="003C2411">
      <w:pPr>
        <w:pStyle w:val="Apara"/>
        <w:keepNext/>
      </w:pPr>
      <w:r w:rsidRPr="00457575">
        <w:lastRenderedPageBreak/>
        <w:tab/>
        <w:t>(h)</w:t>
      </w:r>
      <w:r w:rsidRPr="00457575">
        <w:tab/>
        <w:t>that 1 of the following is granted in relation to the occupation or use of the land:</w:t>
      </w:r>
    </w:p>
    <w:p w14:paraId="75CC6FFE" w14:textId="77777777" w:rsidR="00680D6C" w:rsidRPr="00457575" w:rsidRDefault="00680D6C" w:rsidP="00AE3168">
      <w:pPr>
        <w:pStyle w:val="Asubpara"/>
      </w:pPr>
      <w:r w:rsidRPr="00457575">
        <w:tab/>
        <w:t>(i)</w:t>
      </w:r>
      <w:r w:rsidRPr="00457575">
        <w:tab/>
        <w:t>a licence under the Act;</w:t>
      </w:r>
    </w:p>
    <w:p w14:paraId="3EF1505F" w14:textId="6605D0C5" w:rsidR="00680D6C" w:rsidRPr="00457575" w:rsidRDefault="00680D6C" w:rsidP="00AE3168">
      <w:pPr>
        <w:pStyle w:val="Asubpara"/>
      </w:pPr>
      <w:r w:rsidRPr="00457575">
        <w:tab/>
        <w:t>(ii)</w:t>
      </w:r>
      <w:r w:rsidRPr="00457575">
        <w:tab/>
        <w:t xml:space="preserve">a sign approval or work approval under the </w:t>
      </w:r>
      <w:hyperlink r:id="rId77" w:tooltip="A2013-3" w:history="1">
        <w:r w:rsidRPr="00474203">
          <w:rPr>
            <w:rStyle w:val="charCitHyperlinkItal"/>
          </w:rPr>
          <w:t>Public Unleased Land Act 2013</w:t>
        </w:r>
      </w:hyperlink>
      <w:r w:rsidRPr="00457575">
        <w:t>;</w:t>
      </w:r>
    </w:p>
    <w:p w14:paraId="4AA511F8" w14:textId="5C6FCFC6" w:rsidR="00AB1BB3" w:rsidRDefault="00680D6C" w:rsidP="00AE3168">
      <w:pPr>
        <w:pStyle w:val="Asubpara"/>
      </w:pPr>
      <w:r w:rsidRPr="00457575">
        <w:tab/>
        <w:t>(iii)</w:t>
      </w:r>
      <w:r w:rsidRPr="00457575">
        <w:tab/>
        <w:t xml:space="preserve">a public unleased land permit under the </w:t>
      </w:r>
      <w:hyperlink r:id="rId78" w:tooltip="A2013-3" w:history="1">
        <w:r w:rsidRPr="00474203">
          <w:rPr>
            <w:rStyle w:val="charCitHyperlinkItal"/>
          </w:rPr>
          <w:t>Public Unleased Land Act 2013</w:t>
        </w:r>
      </w:hyperlink>
      <w:r w:rsidR="00AE3168" w:rsidRPr="00457575">
        <w:t>;</w:t>
      </w:r>
    </w:p>
    <w:p w14:paraId="39AF3F8B" w14:textId="77777777" w:rsidR="00AB1BB3" w:rsidRDefault="00AB1BB3">
      <w:pPr>
        <w:pStyle w:val="Apara"/>
      </w:pPr>
      <w:r>
        <w:tab/>
        <w:t>(i)</w:t>
      </w:r>
      <w:r>
        <w:tab/>
        <w:t>that stated conditions be complied with within a stated period.</w:t>
      </w:r>
    </w:p>
    <w:p w14:paraId="13259948" w14:textId="77777777" w:rsidR="00AB1BB3" w:rsidRDefault="00AB1BB3">
      <w:pPr>
        <w:pStyle w:val="PageBreak"/>
      </w:pPr>
      <w:r>
        <w:br w:type="page"/>
      </w:r>
    </w:p>
    <w:p w14:paraId="24761435" w14:textId="77777777" w:rsidR="00AB1BB3" w:rsidRPr="000D134E" w:rsidRDefault="00AB1BB3">
      <w:pPr>
        <w:pStyle w:val="AH2Part"/>
      </w:pPr>
      <w:bookmarkStart w:id="49" w:name="_Toc150856112"/>
      <w:r w:rsidRPr="000D134E">
        <w:rPr>
          <w:rStyle w:val="CharPartNo"/>
        </w:rPr>
        <w:lastRenderedPageBreak/>
        <w:t>Part 3.3</w:t>
      </w:r>
      <w:r>
        <w:tab/>
      </w:r>
      <w:r w:rsidRPr="000D134E">
        <w:rPr>
          <w:rStyle w:val="CharPartText"/>
        </w:rPr>
        <w:t>Development approvals—when amendment not required</w:t>
      </w:r>
      <w:bookmarkEnd w:id="49"/>
    </w:p>
    <w:p w14:paraId="60F1FFCE" w14:textId="77777777" w:rsidR="00AB1BB3" w:rsidRDefault="00AB1BB3">
      <w:pPr>
        <w:pStyle w:val="AH5Sec"/>
      </w:pPr>
      <w:bookmarkStart w:id="50" w:name="_Toc150856113"/>
      <w:r w:rsidRPr="000D134E">
        <w:rPr>
          <w:rStyle w:val="CharSectNo"/>
        </w:rPr>
        <w:t>35</w:t>
      </w:r>
      <w:r>
        <w:tab/>
        <w:t xml:space="preserve">When development approvals do not </w:t>
      </w:r>
      <w:r w:rsidR="00F45BDC">
        <w:t>require amendment—Act, s 198C </w:t>
      </w:r>
      <w:r w:rsidR="001424D1">
        <w:t>(3</w:t>
      </w:r>
      <w:r>
        <w:t>)</w:t>
      </w:r>
      <w:bookmarkEnd w:id="50"/>
    </w:p>
    <w:p w14:paraId="3EEF77C6" w14:textId="77777777" w:rsidR="00AB1BB3" w:rsidRDefault="005E75C7" w:rsidP="005E75C7">
      <w:pPr>
        <w:pStyle w:val="Amain"/>
      </w:pPr>
      <w:r>
        <w:tab/>
        <w:t>(1)</w:t>
      </w:r>
      <w:r>
        <w:tab/>
      </w:r>
      <w:r w:rsidR="00AB1BB3">
        <w:t>Development in accordance with the changed development proposal is taken to be in accordance with the development approval if—</w:t>
      </w:r>
    </w:p>
    <w:p w14:paraId="03D2BD07" w14:textId="77777777" w:rsidR="00AB1BB3" w:rsidRDefault="00AB1BB3">
      <w:pPr>
        <w:pStyle w:val="Apara"/>
        <w:rPr>
          <w:lang w:val="en-US"/>
        </w:rPr>
      </w:pPr>
      <w:r>
        <w:tab/>
        <w:t>(a)</w:t>
      </w:r>
      <w:r>
        <w:tab/>
        <w:t xml:space="preserve">the change relates only to a matter (the </w:t>
      </w:r>
      <w:r w:rsidRPr="00671961">
        <w:rPr>
          <w:rStyle w:val="charBoldItals"/>
        </w:rPr>
        <w:t>relevant matter</w:t>
      </w:r>
      <w:r>
        <w:t xml:space="preserve">) to which </w:t>
      </w:r>
      <w:r>
        <w:rPr>
          <w:lang w:val="en-US"/>
        </w:rPr>
        <w:t>schedule 1A (</w:t>
      </w:r>
      <w:r>
        <w:t>Permitted variations to approved and exempt developments</w:t>
      </w:r>
      <w:r>
        <w:rPr>
          <w:lang w:val="en-US"/>
        </w:rPr>
        <w:t>) applies; and</w:t>
      </w:r>
    </w:p>
    <w:p w14:paraId="46AA5DB4" w14:textId="77777777" w:rsidR="00AB1BB3" w:rsidRDefault="00AB1BB3">
      <w:pPr>
        <w:pStyle w:val="Apara"/>
        <w:rPr>
          <w:lang w:val="en-US"/>
        </w:rPr>
      </w:pPr>
      <w:r>
        <w:rPr>
          <w:lang w:val="en-US"/>
        </w:rPr>
        <w:tab/>
        <w:t>(b)</w:t>
      </w:r>
      <w:r>
        <w:rPr>
          <w:lang w:val="en-US"/>
        </w:rPr>
        <w:tab/>
        <w:t>the change complies with the criteria for the relevant matter in schedule 1A; and</w:t>
      </w:r>
    </w:p>
    <w:p w14:paraId="10D9AA05" w14:textId="77777777" w:rsidR="00AB1BB3" w:rsidRDefault="00AB1BB3">
      <w:pPr>
        <w:pStyle w:val="Apara"/>
        <w:rPr>
          <w:lang w:val="en-US"/>
        </w:rPr>
      </w:pPr>
      <w:r>
        <w:rPr>
          <w:lang w:val="en-US"/>
        </w:rPr>
        <w:tab/>
        <w:t>(c)</w:t>
      </w:r>
      <w:r>
        <w:rPr>
          <w:lang w:val="en-US"/>
        </w:rPr>
        <w:tab/>
        <w:t>a designated development for the development, as changed by the relevant matter, complies with the general exemption criteria that are applicable to the development except to the extent that the development approval allows the development to not comply with the criteria.</w:t>
      </w:r>
    </w:p>
    <w:p w14:paraId="095C3D50" w14:textId="77777777" w:rsidR="00AB1BB3" w:rsidRDefault="00AB1BB3">
      <w:pPr>
        <w:pStyle w:val="aNote"/>
      </w:pPr>
      <w:r w:rsidRPr="00671961">
        <w:rPr>
          <w:rStyle w:val="charItals"/>
        </w:rPr>
        <w:t>Note 1</w:t>
      </w:r>
      <w:r w:rsidRPr="00671961">
        <w:rPr>
          <w:rStyle w:val="charItals"/>
        </w:rPr>
        <w:tab/>
      </w:r>
      <w:r w:rsidRPr="00671961">
        <w:rPr>
          <w:rStyle w:val="charBoldItals"/>
        </w:rPr>
        <w:t>Designated development</w:t>
      </w:r>
      <w:r w:rsidR="000B637B">
        <w:t>, in relation to land</w:t>
      </w:r>
      <w:r>
        <w:t>—see sch 1, s 1.2.</w:t>
      </w:r>
    </w:p>
    <w:p w14:paraId="32A8E215" w14:textId="77777777" w:rsidR="00AB1BB3" w:rsidRDefault="00AB1BB3">
      <w:pPr>
        <w:pStyle w:val="aNote"/>
      </w:pPr>
      <w:r w:rsidRPr="00671961">
        <w:rPr>
          <w:rStyle w:val="charItals"/>
        </w:rPr>
        <w:t>Note 2</w:t>
      </w:r>
      <w:r w:rsidRPr="00671961">
        <w:rPr>
          <w:rStyle w:val="charItals"/>
        </w:rPr>
        <w:tab/>
      </w:r>
      <w:r w:rsidRPr="00671961">
        <w:rPr>
          <w:rStyle w:val="charBoldItals"/>
        </w:rPr>
        <w:t>General exemption criteria</w:t>
      </w:r>
      <w:r w:rsidR="00810CB4">
        <w:t>, for a development</w:t>
      </w:r>
      <w:r>
        <w:t>—see sch 1, s 1.10.</w:t>
      </w:r>
    </w:p>
    <w:p w14:paraId="13F60611" w14:textId="5D108B8B" w:rsidR="00AB1BB3" w:rsidRDefault="00AB1BB3">
      <w:pPr>
        <w:pStyle w:val="aNote"/>
      </w:pPr>
      <w:r w:rsidRPr="00671961">
        <w:rPr>
          <w:rStyle w:val="charItals"/>
        </w:rPr>
        <w:t>Note 3</w:t>
      </w:r>
      <w:r w:rsidRPr="00671961">
        <w:rPr>
          <w:rStyle w:val="charItals"/>
        </w:rPr>
        <w:tab/>
      </w:r>
      <w:r>
        <w:rPr>
          <w:snapToGrid w:val="0"/>
        </w:rPr>
        <w:t>T</w:t>
      </w:r>
      <w:r>
        <w:t xml:space="preserve">he development may still need building approval, or further building approval, under the </w:t>
      </w:r>
      <w:hyperlink r:id="rId79" w:tooltip="A2004-11" w:history="1">
        <w:r w:rsidR="00671961" w:rsidRPr="00671961">
          <w:rPr>
            <w:rStyle w:val="charCitHyperlinkItal"/>
          </w:rPr>
          <w:t>Building Act 2004</w:t>
        </w:r>
      </w:hyperlink>
      <w:r>
        <w:t>.</w:t>
      </w:r>
    </w:p>
    <w:p w14:paraId="605363C2" w14:textId="77777777" w:rsidR="00AB1BB3" w:rsidRDefault="00AB1BB3">
      <w:pPr>
        <w:pStyle w:val="aNote"/>
      </w:pPr>
      <w:r w:rsidRPr="00671961">
        <w:rPr>
          <w:rStyle w:val="charItals"/>
        </w:rPr>
        <w:t>Note 4</w:t>
      </w:r>
      <w:r w:rsidRPr="00671961">
        <w:rPr>
          <w:rStyle w:val="charItals"/>
        </w:rPr>
        <w:tab/>
      </w:r>
      <w:r>
        <w:t>The development must also comply with the lease for the land on which it is carried out.</w:t>
      </w:r>
    </w:p>
    <w:p w14:paraId="7A270268" w14:textId="77777777" w:rsidR="009B517A" w:rsidRPr="000D42A2" w:rsidRDefault="009B517A" w:rsidP="00CB7787">
      <w:pPr>
        <w:pStyle w:val="Amain"/>
        <w:keepNext/>
        <w:keepLines/>
      </w:pPr>
      <w:r w:rsidRPr="000D42A2">
        <w:rPr>
          <w:lang w:val="en-US"/>
        </w:rPr>
        <w:lastRenderedPageBreak/>
        <w:tab/>
        <w:t>(2)</w:t>
      </w:r>
      <w:r w:rsidRPr="000D42A2">
        <w:rPr>
          <w:lang w:val="en-US"/>
        </w:rPr>
        <w:tab/>
      </w:r>
      <w:r w:rsidRPr="000D42A2">
        <w:t>Also, development in accordance with the changed development proposal is taken to be in accordance with the development approval if</w:t>
      </w:r>
      <w:r w:rsidRPr="000D42A2">
        <w:rPr>
          <w:lang w:val="en-US"/>
        </w:rPr>
        <w:t xml:space="preserve"> the change would not need development approval if the change were made after completion of the development</w:t>
      </w:r>
      <w:r w:rsidRPr="000D42A2">
        <w:t>.</w:t>
      </w:r>
    </w:p>
    <w:p w14:paraId="4594566D" w14:textId="77777777" w:rsidR="009B517A" w:rsidRPr="000D42A2" w:rsidRDefault="009B517A" w:rsidP="009B517A">
      <w:pPr>
        <w:pStyle w:val="aExamHdgss"/>
        <w:rPr>
          <w:lang w:val="en-US"/>
        </w:rPr>
      </w:pPr>
      <w:r w:rsidRPr="000D42A2">
        <w:rPr>
          <w:lang w:val="en-US"/>
        </w:rPr>
        <w:t>Example</w:t>
      </w:r>
      <w:r>
        <w:rPr>
          <w:lang w:val="en-US"/>
        </w:rPr>
        <w:t>—</w:t>
      </w:r>
      <w:r w:rsidRPr="000D42A2">
        <w:rPr>
          <w:lang w:val="en-US"/>
        </w:rPr>
        <w:t>change</w:t>
      </w:r>
    </w:p>
    <w:p w14:paraId="66C47D2B" w14:textId="77777777" w:rsidR="009B517A" w:rsidRPr="000D42A2" w:rsidRDefault="009B517A" w:rsidP="00E106F8">
      <w:pPr>
        <w:pStyle w:val="aExamss"/>
        <w:keepNext/>
        <w:keepLines/>
      </w:pPr>
      <w:r w:rsidRPr="000D42A2">
        <w:t>Construction of a dwelling has development approval</w:t>
      </w:r>
      <w:r>
        <w:t>.</w:t>
      </w:r>
      <w:r w:rsidRPr="000D42A2">
        <w:t xml:space="preserve">  The developer wishes to change the slope of the roof by less than 2</w:t>
      </w:r>
      <w:r w:rsidRPr="000D42A2">
        <w:rPr>
          <w:vertAlign w:val="superscript"/>
        </w:rPr>
        <w:t>o</w:t>
      </w:r>
      <w:r w:rsidRPr="000D42A2">
        <w:t xml:space="preserve"> (see sch 1, s 1.24).  The developer may construct the dwelling with the changed roofslope without seeking approval for the change. </w:t>
      </w:r>
    </w:p>
    <w:p w14:paraId="1B02D834" w14:textId="75BA3769" w:rsidR="009B517A" w:rsidRPr="000D42A2" w:rsidRDefault="009B517A" w:rsidP="00CB7787">
      <w:pPr>
        <w:pStyle w:val="aNote"/>
      </w:pPr>
      <w:r w:rsidRPr="00131D50">
        <w:rPr>
          <w:rStyle w:val="charItals"/>
        </w:rPr>
        <w:t>Note</w:t>
      </w:r>
      <w:r w:rsidRPr="00131D50">
        <w:rPr>
          <w:rStyle w:val="charItals"/>
        </w:rPr>
        <w:tab/>
      </w:r>
      <w:r w:rsidRPr="000D42A2">
        <w:rPr>
          <w:snapToGrid w:val="0"/>
        </w:rPr>
        <w:t>T</w:t>
      </w:r>
      <w:r w:rsidRPr="000D42A2">
        <w:t xml:space="preserve">he change may still need building approval, or further building approval, under the </w:t>
      </w:r>
      <w:hyperlink r:id="rId80" w:tooltip="A2004-11" w:history="1">
        <w:r w:rsidR="00671961" w:rsidRPr="00671961">
          <w:rPr>
            <w:rStyle w:val="charCitHyperlinkItal"/>
          </w:rPr>
          <w:t>Building Act 2004</w:t>
        </w:r>
      </w:hyperlink>
      <w:r w:rsidRPr="000D42A2">
        <w:t>.</w:t>
      </w:r>
    </w:p>
    <w:p w14:paraId="572D06D9" w14:textId="77777777" w:rsidR="009B517A" w:rsidRPr="000D42A2" w:rsidRDefault="009B517A" w:rsidP="009B517A">
      <w:pPr>
        <w:pStyle w:val="Amain"/>
        <w:rPr>
          <w:lang w:val="en-US"/>
        </w:rPr>
      </w:pPr>
      <w:r w:rsidRPr="000D42A2">
        <w:rPr>
          <w:lang w:val="en-US"/>
        </w:rPr>
        <w:tab/>
        <w:t>(3)</w:t>
      </w:r>
      <w:r w:rsidRPr="000D42A2">
        <w:rPr>
          <w:lang w:val="en-US"/>
        </w:rPr>
        <w:tab/>
        <w:t xml:space="preserve">Also, </w:t>
      </w:r>
      <w:r w:rsidRPr="000D42A2">
        <w:t>development in accordance with the changed development proposal is taken to be in accordance with the development approval if</w:t>
      </w:r>
      <w:r w:rsidRPr="000D42A2">
        <w:rPr>
          <w:lang w:val="en-US"/>
        </w:rPr>
        <w:t xml:space="preserve"> the change consists of adding an exempt development to the development.</w:t>
      </w:r>
    </w:p>
    <w:p w14:paraId="756CA95E" w14:textId="77777777" w:rsidR="009B517A" w:rsidRPr="000D42A2" w:rsidRDefault="009B517A" w:rsidP="009B517A">
      <w:pPr>
        <w:pStyle w:val="aExamHdgss"/>
        <w:rPr>
          <w:lang w:val="en-US"/>
        </w:rPr>
      </w:pPr>
      <w:r w:rsidRPr="000D42A2">
        <w:rPr>
          <w:lang w:val="en-US"/>
        </w:rPr>
        <w:t>Example</w:t>
      </w:r>
      <w:r>
        <w:rPr>
          <w:lang w:val="en-US"/>
        </w:rPr>
        <w:t>—</w:t>
      </w:r>
      <w:r w:rsidRPr="000D42A2">
        <w:rPr>
          <w:lang w:val="en-US"/>
        </w:rPr>
        <w:t>change</w:t>
      </w:r>
    </w:p>
    <w:p w14:paraId="64AA629F" w14:textId="77777777" w:rsidR="009B517A" w:rsidRPr="000D42A2" w:rsidRDefault="009B517A" w:rsidP="009B517A">
      <w:pPr>
        <w:pStyle w:val="aExamss"/>
      </w:pPr>
      <w:r w:rsidRPr="000D42A2">
        <w:t>Construction of a dwelling has development approval.  The developer wishes to incorporate a skylight that complies with the conditions in sch 1, s 1.26, and so is an exempt development.  The developer may construct the dwelling with the skylight without seeking approval for the skylight.</w:t>
      </w:r>
    </w:p>
    <w:p w14:paraId="7796681E" w14:textId="77777777" w:rsidR="009B517A" w:rsidRPr="000D42A2" w:rsidRDefault="009B517A" w:rsidP="009B517A">
      <w:pPr>
        <w:pStyle w:val="Amain"/>
      </w:pPr>
      <w:r w:rsidRPr="000D42A2">
        <w:tab/>
        <w:t>(4)</w:t>
      </w:r>
      <w:r w:rsidRPr="000D42A2">
        <w:tab/>
        <w:t>However, subsections (2) and (3) do not apply if the change results in non-compliance with 1 or more of the following:</w:t>
      </w:r>
    </w:p>
    <w:p w14:paraId="6025387D" w14:textId="77777777" w:rsidR="009B517A" w:rsidRPr="000D42A2" w:rsidRDefault="009B517A" w:rsidP="009B517A">
      <w:pPr>
        <w:pStyle w:val="Apara"/>
        <w:rPr>
          <w:lang w:val="en-US"/>
        </w:rPr>
      </w:pPr>
      <w:r w:rsidRPr="000D42A2">
        <w:rPr>
          <w:lang w:val="en-US"/>
        </w:rPr>
        <w:tab/>
        <w:t>(a)</w:t>
      </w:r>
      <w:r w:rsidRPr="000D42A2">
        <w:rPr>
          <w:lang w:val="en-US"/>
        </w:rPr>
        <w:tab/>
        <w:t>schedule 1, section 1.17 (Criterion 7—no multiple occupancy dwellings);</w:t>
      </w:r>
    </w:p>
    <w:p w14:paraId="0EF4FB57" w14:textId="77777777" w:rsidR="009B517A" w:rsidRPr="000D42A2" w:rsidRDefault="009B517A" w:rsidP="009B517A">
      <w:pPr>
        <w:pStyle w:val="Apara"/>
      </w:pPr>
      <w:r w:rsidRPr="000D42A2">
        <w:rPr>
          <w:lang w:val="en-US"/>
        </w:rPr>
        <w:tab/>
        <w:t>(b)</w:t>
      </w:r>
      <w:r w:rsidRPr="000D42A2">
        <w:rPr>
          <w:lang w:val="en-US"/>
        </w:rPr>
        <w:tab/>
        <w:t xml:space="preserve">the requirement </w:t>
      </w:r>
      <w:r>
        <w:rPr>
          <w:lang w:val="en-US"/>
        </w:rPr>
        <w:t xml:space="preserve">under schedule 1, section 1.41 </w:t>
      </w:r>
      <w:r w:rsidRPr="000D42A2">
        <w:rPr>
          <w:lang w:val="en-US"/>
        </w:rPr>
        <w:t>that there be no</w:t>
      </w:r>
      <w:r>
        <w:rPr>
          <w:lang w:val="en-US"/>
        </w:rPr>
        <w:t>t</w:t>
      </w:r>
      <w:r w:rsidRPr="000D42A2">
        <w:rPr>
          <w:lang w:val="en-US"/>
        </w:rPr>
        <w:t xml:space="preserve"> more than 2 exempt class 10 buildings in a boundary </w:t>
      </w:r>
      <w:r w:rsidRPr="000D42A2">
        <w:t>clearance area</w:t>
      </w:r>
      <w:r w:rsidRPr="000D42A2">
        <w:rPr>
          <w:lang w:val="en-US"/>
        </w:rPr>
        <w:t xml:space="preserve"> in conjunction with schedule 1, section 1.18</w:t>
      </w:r>
      <w:r w:rsidRPr="000D42A2">
        <w:t xml:space="preserve"> (Criterion 8—compliance with other applicable exemption criteria); </w:t>
      </w:r>
    </w:p>
    <w:p w14:paraId="675AE99B" w14:textId="77777777" w:rsidR="001D0D9E" w:rsidRDefault="001D0D9E" w:rsidP="001D0D9E">
      <w:pPr>
        <w:pStyle w:val="Apara"/>
      </w:pPr>
      <w:r>
        <w:rPr>
          <w:lang w:val="en-US"/>
        </w:rPr>
        <w:tab/>
        <w:t>(c)</w:t>
      </w:r>
      <w:r>
        <w:rPr>
          <w:lang w:val="en-US"/>
        </w:rPr>
        <w:tab/>
      </w:r>
      <w:r w:rsidRPr="000D42A2">
        <w:rPr>
          <w:lang w:val="en-US"/>
        </w:rPr>
        <w:t xml:space="preserve">the requirement </w:t>
      </w:r>
      <w:r>
        <w:rPr>
          <w:lang w:val="en-US"/>
        </w:rPr>
        <w:t xml:space="preserve">under </w:t>
      </w:r>
      <w:r w:rsidRPr="000D42A2">
        <w:rPr>
          <w:lang w:val="en-US"/>
        </w:rPr>
        <w:t>schedule 1, section 1.100 (</w:t>
      </w:r>
      <w:r>
        <w:rPr>
          <w:lang w:val="en-US"/>
        </w:rPr>
        <w:t>Compliant s</w:t>
      </w:r>
      <w:r w:rsidRPr="000D42A2">
        <w:t>ingle dwellings</w:t>
      </w:r>
      <w:r w:rsidR="00C05697">
        <w:t>—old residential land</w:t>
      </w:r>
      <w:r w:rsidRPr="000D42A2">
        <w:t>)</w:t>
      </w:r>
      <w:r>
        <w:t xml:space="preserve"> </w:t>
      </w:r>
      <w:r w:rsidRPr="000D42A2">
        <w:rPr>
          <w:lang w:val="en-US"/>
        </w:rPr>
        <w:t>that there be no</w:t>
      </w:r>
      <w:r>
        <w:rPr>
          <w:lang w:val="en-US"/>
        </w:rPr>
        <w:t>t more than 1 </w:t>
      </w:r>
      <w:r w:rsidRPr="000D42A2">
        <w:rPr>
          <w:lang w:val="en-US"/>
        </w:rPr>
        <w:t>dwelling on a block</w:t>
      </w:r>
      <w:r>
        <w:t>.</w:t>
      </w:r>
    </w:p>
    <w:p w14:paraId="25C0D792" w14:textId="2737D1A3" w:rsidR="002912FB" w:rsidRPr="00A56FC8" w:rsidRDefault="002912FB" w:rsidP="002912FB">
      <w:pPr>
        <w:pStyle w:val="aNote"/>
      </w:pPr>
      <w:r w:rsidRPr="00A56FC8">
        <w:rPr>
          <w:rStyle w:val="charItals"/>
        </w:rPr>
        <w:t>Note</w:t>
      </w:r>
      <w:r w:rsidRPr="00A56FC8">
        <w:rPr>
          <w:rStyle w:val="charItals"/>
        </w:rPr>
        <w:tab/>
      </w:r>
      <w:r w:rsidRPr="00A56FC8">
        <w:rPr>
          <w:rStyle w:val="charBoldItals"/>
        </w:rPr>
        <w:t>Exempt developments</w:t>
      </w:r>
      <w:r w:rsidRPr="00845B52">
        <w:rPr>
          <w:lang w:val="en-US"/>
        </w:rPr>
        <w:t xml:space="preserve">—see the </w:t>
      </w:r>
      <w:hyperlink r:id="rId81" w:tooltip="A2007-24" w:history="1">
        <w:r w:rsidRPr="00B45778">
          <w:rPr>
            <w:rStyle w:val="charCitHyperlinkAbbrev"/>
          </w:rPr>
          <w:t>Act</w:t>
        </w:r>
      </w:hyperlink>
      <w:r w:rsidRPr="00845B52">
        <w:rPr>
          <w:lang w:val="en-US"/>
        </w:rPr>
        <w:t>, s 133 and this regulation, s 20</w:t>
      </w:r>
      <w:r w:rsidRPr="00A56FC8">
        <w:t>.</w:t>
      </w:r>
    </w:p>
    <w:p w14:paraId="721AC3F8" w14:textId="77777777" w:rsidR="00AB1BB3" w:rsidRDefault="00AB1BB3">
      <w:pPr>
        <w:pStyle w:val="PageBreak"/>
      </w:pPr>
      <w:r>
        <w:br w:type="page"/>
      </w:r>
    </w:p>
    <w:p w14:paraId="07DCE953" w14:textId="77777777" w:rsidR="00AB1BB3" w:rsidRPr="000D134E" w:rsidRDefault="00AB1BB3">
      <w:pPr>
        <w:pStyle w:val="AH1Chapter"/>
      </w:pPr>
      <w:bookmarkStart w:id="51" w:name="_Toc150856114"/>
      <w:r w:rsidRPr="000D134E">
        <w:rPr>
          <w:rStyle w:val="CharChapNo"/>
        </w:rPr>
        <w:lastRenderedPageBreak/>
        <w:t>Chapter 4</w:t>
      </w:r>
      <w:r>
        <w:tab/>
      </w:r>
      <w:r w:rsidRPr="000D134E">
        <w:rPr>
          <w:rStyle w:val="CharChapText"/>
        </w:rPr>
        <w:t>Environmental impact statements and inquiries</w:t>
      </w:r>
      <w:bookmarkEnd w:id="51"/>
    </w:p>
    <w:p w14:paraId="40EFBBBE" w14:textId="77777777" w:rsidR="00AB1BB3" w:rsidRPr="000D134E" w:rsidRDefault="00AB1BB3">
      <w:pPr>
        <w:pStyle w:val="AH2Part"/>
      </w:pPr>
      <w:bookmarkStart w:id="52" w:name="_Toc150856115"/>
      <w:r w:rsidRPr="000D134E">
        <w:rPr>
          <w:rStyle w:val="CharPartNo"/>
        </w:rPr>
        <w:t>Part 4.1</w:t>
      </w:r>
      <w:r>
        <w:tab/>
      </w:r>
      <w:r w:rsidRPr="000D134E">
        <w:rPr>
          <w:rStyle w:val="CharPartText"/>
        </w:rPr>
        <w:t>Environmental impact statements</w:t>
      </w:r>
      <w:bookmarkEnd w:id="52"/>
    </w:p>
    <w:p w14:paraId="48023067" w14:textId="77777777" w:rsidR="00AB1BB3" w:rsidRDefault="00AB1BB3">
      <w:pPr>
        <w:pStyle w:val="AH5Sec"/>
      </w:pPr>
      <w:bookmarkStart w:id="53" w:name="_Toc150856116"/>
      <w:r w:rsidRPr="000D134E">
        <w:rPr>
          <w:rStyle w:val="CharSectNo"/>
        </w:rPr>
        <w:t>50</w:t>
      </w:r>
      <w:r>
        <w:tab/>
        <w:t>Preparation of EIS—Act, s 208 (1)</w:t>
      </w:r>
      <w:bookmarkEnd w:id="53"/>
    </w:p>
    <w:p w14:paraId="1707CB18" w14:textId="4477CF73" w:rsidR="00AB1BB3" w:rsidRDefault="00AB1BB3">
      <w:pPr>
        <w:pStyle w:val="Amain"/>
      </w:pPr>
      <w:r>
        <w:tab/>
        <w:t>(1)</w:t>
      </w:r>
      <w:r>
        <w:tab/>
        <w:t xml:space="preserve">An EIS in relation to a development proposal that is to be assessed by the Territory in accordance with a bilateral agreement under the </w:t>
      </w:r>
      <w:hyperlink r:id="rId82" w:tooltip="Act 1999 No 91 (Cwlth)" w:history="1">
        <w:r w:rsidR="00C40B1E" w:rsidRPr="00C40B1E">
          <w:rPr>
            <w:rStyle w:val="charCitHyperlinkItal"/>
          </w:rPr>
          <w:t>Environment Protection and Biodiversity Conservation Act 1999</w:t>
        </w:r>
      </w:hyperlink>
      <w:r>
        <w:t xml:space="preserve"> (Cwlth) must address the matters mentioned in the </w:t>
      </w:r>
      <w:hyperlink r:id="rId83" w:tooltip="SR 2000 No 181 (Cwlth)" w:history="1">
        <w:r w:rsidR="00C40B1E" w:rsidRPr="00C40B1E">
          <w:rPr>
            <w:rStyle w:val="charCitHyperlinkItal"/>
          </w:rPr>
          <w:t>Environment Protection and Biodiversity Conservation Regulations 2000</w:t>
        </w:r>
      </w:hyperlink>
      <w:r>
        <w:t xml:space="preserve"> (Cwlth), schedule 4.</w:t>
      </w:r>
    </w:p>
    <w:p w14:paraId="21070BDF" w14:textId="77777777" w:rsidR="00AB1BB3" w:rsidRDefault="00AB1BB3">
      <w:pPr>
        <w:pStyle w:val="Amain"/>
        <w:keepNext/>
      </w:pPr>
      <w:r>
        <w:tab/>
        <w:t>(2)</w:t>
      </w:r>
      <w:r>
        <w:tab/>
        <w:t>An EIS in relation to a development proposal (including a proposal to which subsection (1) applies) must include the following:</w:t>
      </w:r>
    </w:p>
    <w:p w14:paraId="265F2DAD" w14:textId="77777777" w:rsidR="00AB1BB3" w:rsidRDefault="00AB1BB3">
      <w:pPr>
        <w:pStyle w:val="Apara"/>
      </w:pPr>
      <w:r>
        <w:tab/>
        <w:t>(a)</w:t>
      </w:r>
      <w:r>
        <w:tab/>
        <w:t>a non-technical summary of the EIS, including a summary of its recommendations;</w:t>
      </w:r>
    </w:p>
    <w:p w14:paraId="2C67FA26" w14:textId="77777777" w:rsidR="00AB1BB3" w:rsidRDefault="00AB1BB3">
      <w:pPr>
        <w:pStyle w:val="Apara"/>
      </w:pPr>
      <w:r>
        <w:tab/>
        <w:t>(b)</w:t>
      </w:r>
      <w:r>
        <w:tab/>
        <w:t>a glossary of technical terms and any abbreviations and acronyms used in the EIS;</w:t>
      </w:r>
    </w:p>
    <w:p w14:paraId="2BF45567" w14:textId="77777777" w:rsidR="00AB1BB3" w:rsidRDefault="00AB1BB3">
      <w:pPr>
        <w:pStyle w:val="Apara"/>
      </w:pPr>
      <w:r>
        <w:tab/>
        <w:t>(c)</w:t>
      </w:r>
      <w:r>
        <w:tab/>
        <w:t>a description of the proposal, including—</w:t>
      </w:r>
    </w:p>
    <w:p w14:paraId="577D22D7" w14:textId="77777777" w:rsidR="00AB1BB3" w:rsidRDefault="00AB1BB3">
      <w:pPr>
        <w:pStyle w:val="Asubpara"/>
      </w:pPr>
      <w:r>
        <w:tab/>
        <w:t>(i)</w:t>
      </w:r>
      <w:r>
        <w:tab/>
      </w:r>
      <w:r>
        <w:tab/>
        <w:t>the location of the land to which the proposal relates; and</w:t>
      </w:r>
    </w:p>
    <w:p w14:paraId="76AE6473" w14:textId="77777777" w:rsidR="00AB1BB3" w:rsidRDefault="00AB1BB3">
      <w:pPr>
        <w:pStyle w:val="Asubpara"/>
      </w:pPr>
      <w:r>
        <w:tab/>
        <w:t>(ii)</w:t>
      </w:r>
      <w:r>
        <w:tab/>
      </w:r>
      <w:r>
        <w:tab/>
        <w:t>if the land is leased—the lessee’s name; and</w:t>
      </w:r>
    </w:p>
    <w:p w14:paraId="1B508185" w14:textId="77777777" w:rsidR="00AB1BB3" w:rsidRDefault="00AB1BB3">
      <w:pPr>
        <w:pStyle w:val="Asubpara"/>
      </w:pPr>
      <w:r>
        <w:tab/>
        <w:t>(iii)</w:t>
      </w:r>
      <w:r>
        <w:tab/>
        <w:t>if the land is unleased land or public land—the custodian of the land; and</w:t>
      </w:r>
    </w:p>
    <w:p w14:paraId="7A859AF6" w14:textId="1379428C" w:rsidR="00AB1BB3" w:rsidRDefault="00AB1BB3">
      <w:pPr>
        <w:pStyle w:val="aNotesubpar"/>
      </w:pPr>
      <w:r>
        <w:rPr>
          <w:rStyle w:val="charItals"/>
        </w:rPr>
        <w:t>Note</w:t>
      </w:r>
      <w:r>
        <w:rPr>
          <w:rStyle w:val="charItals"/>
        </w:rPr>
        <w:tab/>
      </w:r>
      <w:r>
        <w:rPr>
          <w:rStyle w:val="charBoldItals"/>
        </w:rPr>
        <w:t>Custodian</w:t>
      </w:r>
      <w:r>
        <w:t xml:space="preserve">—see the </w:t>
      </w:r>
      <w:hyperlink r:id="rId84" w:tooltip="Planning and Development Act 2007" w:history="1">
        <w:r w:rsidR="00957D56" w:rsidRPr="00026DAC">
          <w:rPr>
            <w:rStyle w:val="charCitHyperlinkAbbrev"/>
          </w:rPr>
          <w:t>Act</w:t>
        </w:r>
      </w:hyperlink>
      <w:r>
        <w:t>, s 333.</w:t>
      </w:r>
    </w:p>
    <w:p w14:paraId="7296D2CA" w14:textId="77777777" w:rsidR="00AB1BB3" w:rsidRDefault="00AB1BB3">
      <w:pPr>
        <w:pStyle w:val="Asubpara"/>
      </w:pPr>
      <w:r>
        <w:tab/>
        <w:t>(iv)</w:t>
      </w:r>
      <w:r>
        <w:tab/>
        <w:t>the purposes for which the land may be used; and</w:t>
      </w:r>
    </w:p>
    <w:p w14:paraId="1F21804D" w14:textId="77777777" w:rsidR="00AB1BB3" w:rsidRDefault="00AB1BB3">
      <w:pPr>
        <w:pStyle w:val="Asubpara"/>
        <w:keepNext/>
      </w:pPr>
      <w:r>
        <w:lastRenderedPageBreak/>
        <w:tab/>
        <w:t>(v)</w:t>
      </w:r>
      <w:r>
        <w:tab/>
        <w:t>if the land is leased—</w:t>
      </w:r>
    </w:p>
    <w:p w14:paraId="6343D99F" w14:textId="77777777" w:rsidR="001B2F4E" w:rsidRPr="00875704" w:rsidRDefault="001B2F4E" w:rsidP="001B2F4E">
      <w:pPr>
        <w:pStyle w:val="Asubsubpara"/>
      </w:pPr>
      <w:r w:rsidRPr="00875704">
        <w:tab/>
        <w:t>(A)</w:t>
      </w:r>
      <w:r w:rsidRPr="00875704">
        <w:tab/>
        <w:t>the block and section number and division of the land and the volume and folio of the Crown lease; or</w:t>
      </w:r>
    </w:p>
    <w:p w14:paraId="3D0085D3" w14:textId="77777777" w:rsidR="001B2F4E" w:rsidRPr="00875704" w:rsidRDefault="001B2F4E" w:rsidP="001B2F4E">
      <w:pPr>
        <w:pStyle w:val="Asubsubpara"/>
      </w:pPr>
      <w:r w:rsidRPr="00875704">
        <w:tab/>
        <w:t>(B)</w:t>
      </w:r>
      <w:r w:rsidRPr="00875704">
        <w:tab/>
        <w:t>if the land is under a land sublease—the sublease plan number and the volume and folio of the Crown lease; and</w:t>
      </w:r>
    </w:p>
    <w:p w14:paraId="581ABA0E" w14:textId="77777777" w:rsidR="00AB1BB3" w:rsidRDefault="00AB1BB3">
      <w:pPr>
        <w:pStyle w:val="Asubpara"/>
      </w:pPr>
      <w:r>
        <w:tab/>
        <w:t>(vi)</w:t>
      </w:r>
      <w:r>
        <w:tab/>
        <w:t>a statement of the proposal’s objectives; and</w:t>
      </w:r>
    </w:p>
    <w:p w14:paraId="14609317" w14:textId="77777777" w:rsidR="00AB1BB3" w:rsidRDefault="00AB1BB3">
      <w:pPr>
        <w:pStyle w:val="Asubpara"/>
      </w:pPr>
      <w:r>
        <w:tab/>
        <w:t>(vii)</w:t>
      </w:r>
      <w:r>
        <w:tab/>
        <w:t>the time for implementation of the proposal, including for any stage; and</w:t>
      </w:r>
    </w:p>
    <w:p w14:paraId="57F79153" w14:textId="77777777" w:rsidR="00AB1BB3" w:rsidRDefault="00AB1BB3">
      <w:pPr>
        <w:pStyle w:val="Asubpara"/>
      </w:pPr>
      <w:r>
        <w:tab/>
        <w:t>(viii)</w:t>
      </w:r>
      <w:r>
        <w:tab/>
        <w:t>details of any action that has been, or is being, taken by the proponent, or any other entity, in relation to the land to which the proposal relates; and</w:t>
      </w:r>
    </w:p>
    <w:p w14:paraId="4F8F114A" w14:textId="05690DC9" w:rsidR="00AB1BB3" w:rsidRDefault="00AB1BB3">
      <w:pPr>
        <w:pStyle w:val="aNotesubpar"/>
      </w:pPr>
      <w:r>
        <w:rPr>
          <w:rStyle w:val="charItals"/>
        </w:rPr>
        <w:t>Note</w:t>
      </w:r>
      <w:r>
        <w:rPr>
          <w:rStyle w:val="charItals"/>
        </w:rPr>
        <w:tab/>
      </w:r>
      <w:r>
        <w:rPr>
          <w:rStyle w:val="charBoldItals"/>
        </w:rPr>
        <w:t>Entity</w:t>
      </w:r>
      <w:r>
        <w:t xml:space="preserve"> includes an unincorporated body and a person (including a person occupying a position) (see </w:t>
      </w:r>
      <w:hyperlink r:id="rId85" w:tooltip="A2001-14" w:history="1">
        <w:r w:rsidR="00671961" w:rsidRPr="00671961">
          <w:rPr>
            <w:rStyle w:val="charCitHyperlinkAbbrev"/>
          </w:rPr>
          <w:t>Legislation Act</w:t>
        </w:r>
      </w:hyperlink>
      <w:r>
        <w:t>, dict, pt 1).</w:t>
      </w:r>
    </w:p>
    <w:p w14:paraId="3E97328D" w14:textId="77777777" w:rsidR="00AB1BB3" w:rsidRDefault="00AB1BB3">
      <w:pPr>
        <w:pStyle w:val="Asubpara"/>
      </w:pPr>
      <w:r>
        <w:tab/>
        <w:t>(ix)</w:t>
      </w:r>
      <w:r>
        <w:tab/>
        <w:t xml:space="preserve">details of any alternatives to the proposal considered in developing the proposal; </w:t>
      </w:r>
    </w:p>
    <w:p w14:paraId="497B2FED" w14:textId="77777777" w:rsidR="00AB1BB3" w:rsidRDefault="00AB1BB3">
      <w:pPr>
        <w:pStyle w:val="aExamHdgsubpar"/>
      </w:pPr>
      <w:r>
        <w:t>Examples—alternatives</w:t>
      </w:r>
    </w:p>
    <w:p w14:paraId="15EA75BC" w14:textId="77777777" w:rsidR="00AB1BB3" w:rsidRDefault="00AB1BB3">
      <w:pPr>
        <w:pStyle w:val="aExamsubpar"/>
        <w:tabs>
          <w:tab w:val="left" w:pos="2565"/>
        </w:tabs>
      </w:pPr>
      <w:r>
        <w:t>1</w:t>
      </w:r>
      <w:r>
        <w:tab/>
        <w:t>alternative siting within the land to which the proposal relates</w:t>
      </w:r>
    </w:p>
    <w:p w14:paraId="5EB37095" w14:textId="77777777" w:rsidR="00AB1BB3" w:rsidRDefault="00AB1BB3">
      <w:pPr>
        <w:pStyle w:val="aExamsubpar"/>
        <w:tabs>
          <w:tab w:val="left" w:pos="2565"/>
        </w:tabs>
        <w:ind w:left="2565" w:hanging="425"/>
      </w:pPr>
      <w:r>
        <w:t>2</w:t>
      </w:r>
      <w:r>
        <w:tab/>
        <w:t>alternative designs, methods of construction, materials and sources of materials</w:t>
      </w:r>
    </w:p>
    <w:p w14:paraId="24F2E251" w14:textId="77777777" w:rsidR="00AB1BB3" w:rsidRDefault="00AB1BB3">
      <w:pPr>
        <w:pStyle w:val="aExamsubpar"/>
        <w:tabs>
          <w:tab w:val="left" w:pos="2565"/>
        </w:tabs>
      </w:pPr>
      <w:r>
        <w:t>3</w:t>
      </w:r>
      <w:r>
        <w:tab/>
        <w:t>alternative locations for the development</w:t>
      </w:r>
    </w:p>
    <w:p w14:paraId="14E0FD45" w14:textId="77777777" w:rsidR="00AB1BB3" w:rsidRDefault="00AB1BB3">
      <w:pPr>
        <w:pStyle w:val="aExamsubpar"/>
        <w:tabs>
          <w:tab w:val="left" w:pos="2565"/>
        </w:tabs>
      </w:pPr>
      <w:r>
        <w:t>4</w:t>
      </w:r>
      <w:r>
        <w:tab/>
        <w:t>alternative uses of the land to which the proposal relates</w:t>
      </w:r>
    </w:p>
    <w:p w14:paraId="1660EA41" w14:textId="77777777" w:rsidR="00AB1BB3" w:rsidRDefault="00AB1BB3">
      <w:pPr>
        <w:pStyle w:val="Apara"/>
      </w:pPr>
      <w:r>
        <w:tab/>
        <w:t>(d)</w:t>
      </w:r>
      <w:r>
        <w:tab/>
        <w:t>a description of the EIS process, including—</w:t>
      </w:r>
    </w:p>
    <w:p w14:paraId="1F077D35" w14:textId="77777777" w:rsidR="00AB1BB3" w:rsidRDefault="00E106F8">
      <w:pPr>
        <w:pStyle w:val="Asubpara"/>
      </w:pPr>
      <w:r>
        <w:tab/>
        <w:t>(i)</w:t>
      </w:r>
      <w:r>
        <w:tab/>
      </w:r>
      <w:r w:rsidR="00AB1BB3">
        <w:t>any statutory approval obtained or required for the proposal; and</w:t>
      </w:r>
    </w:p>
    <w:p w14:paraId="7D5B1991" w14:textId="77777777" w:rsidR="00AB1BB3" w:rsidRDefault="00AB1BB3">
      <w:pPr>
        <w:pStyle w:val="Asubpara"/>
      </w:pPr>
      <w:r>
        <w:tab/>
        <w:t>(ii)</w:t>
      </w:r>
      <w:r>
        <w:tab/>
        <w:t>the base information used for predicting each potentially significant environmental impact identified in the scoping document for the EIS; and</w:t>
      </w:r>
    </w:p>
    <w:p w14:paraId="2AF0BC2C" w14:textId="77777777" w:rsidR="00AB1BB3" w:rsidRDefault="00AB1BB3">
      <w:pPr>
        <w:pStyle w:val="Asubpara"/>
      </w:pPr>
      <w:r>
        <w:lastRenderedPageBreak/>
        <w:tab/>
        <w:t>(iii)</w:t>
      </w:r>
      <w:r>
        <w:tab/>
        <w:t>the criteria used for assessing the significance of each environmental impact and the performance of any alternative to the proposal considered under paragraph (c) (ix);</w:t>
      </w:r>
    </w:p>
    <w:p w14:paraId="706FBE6C" w14:textId="58585D01" w:rsidR="00AB1BB3" w:rsidRDefault="00AB1BB3">
      <w:pPr>
        <w:pStyle w:val="Apara"/>
      </w:pPr>
      <w:r>
        <w:tab/>
        <w:t>(e)</w:t>
      </w:r>
      <w:r>
        <w:tab/>
        <w:t xml:space="preserve">a statement about the proposal’s compatibility with the principles for environmental sustainability in the </w:t>
      </w:r>
      <w:hyperlink r:id="rId86" w:tooltip="NI2008-27" w:history="1">
        <w:r w:rsidR="00685F8E" w:rsidRPr="006B148E">
          <w:rPr>
            <w:rStyle w:val="charCitHyperlinkAbbrev"/>
          </w:rPr>
          <w:t>territory plan</w:t>
        </w:r>
      </w:hyperlink>
      <w:r>
        <w:t xml:space="preserve"> (2 Strategic Direction);</w:t>
      </w:r>
    </w:p>
    <w:p w14:paraId="09E9184B" w14:textId="77777777" w:rsidR="00AB1BB3" w:rsidRDefault="00AB1BB3">
      <w:pPr>
        <w:pStyle w:val="Apara"/>
      </w:pPr>
      <w:r>
        <w:tab/>
        <w:t>(f)</w:t>
      </w:r>
      <w:r>
        <w:tab/>
        <w:t>for each potentially significant environmental impact identified in the scoping document for the development proposal—</w:t>
      </w:r>
    </w:p>
    <w:p w14:paraId="4E55ADD1" w14:textId="77777777" w:rsidR="00AB1BB3" w:rsidRDefault="00AB1BB3">
      <w:pPr>
        <w:pStyle w:val="Asubpara"/>
      </w:pPr>
      <w:r>
        <w:tab/>
        <w:t>(i)</w:t>
      </w:r>
      <w:r>
        <w:tab/>
        <w:t>an identification of the relevant environmental values; and</w:t>
      </w:r>
    </w:p>
    <w:p w14:paraId="47FA0A16" w14:textId="77777777" w:rsidR="00AB1BB3" w:rsidRDefault="00AB1BB3">
      <w:pPr>
        <w:pStyle w:val="Asubpara"/>
      </w:pPr>
      <w:r>
        <w:tab/>
        <w:t>(ii)</w:t>
      </w:r>
      <w:r>
        <w:tab/>
        <w:t>an identification of the findings and results of any environmental investigation in relation to the land to which the proposal relates; and</w:t>
      </w:r>
    </w:p>
    <w:p w14:paraId="5E61BBB1" w14:textId="77777777" w:rsidR="00AB1BB3" w:rsidRDefault="00AB1BB3">
      <w:pPr>
        <w:pStyle w:val="Asubpara"/>
      </w:pPr>
      <w:r>
        <w:tab/>
        <w:t>(iii)</w:t>
      </w:r>
      <w:r>
        <w:tab/>
        <w:t>a description of the effects of the environmental impact (including cumulative and indirect effects) on physical and ecological systems and human communities; and</w:t>
      </w:r>
    </w:p>
    <w:p w14:paraId="666A5D00" w14:textId="77777777" w:rsidR="00AB1BB3" w:rsidRDefault="00AB1BB3">
      <w:pPr>
        <w:pStyle w:val="Asubpara"/>
      </w:pPr>
      <w:r>
        <w:tab/>
        <w:t>(iv)</w:t>
      </w:r>
      <w:r>
        <w:tab/>
        <w:t>an analysis of the significance of the potential environmental impact of the development; and</w:t>
      </w:r>
    </w:p>
    <w:p w14:paraId="197EB1D4" w14:textId="77777777" w:rsidR="00AB1BB3" w:rsidRDefault="00AB1BB3">
      <w:pPr>
        <w:pStyle w:val="Asubpara"/>
      </w:pPr>
      <w:r>
        <w:tab/>
        <w:t>(v)</w:t>
      </w:r>
      <w:r>
        <w:tab/>
        <w:t>a statement of the approach proposed to be taken to the environmental management of the land to which the proposal relates, including any proposed impact prevention, mitigation or offsetting measures to deal with the environmental impact of the proposal;</w:t>
      </w:r>
    </w:p>
    <w:p w14:paraId="2C78C9EA" w14:textId="593988AD" w:rsidR="00AB1BB3" w:rsidRDefault="00AB1BB3">
      <w:pPr>
        <w:pStyle w:val="aNotepar"/>
      </w:pPr>
      <w:r>
        <w:rPr>
          <w:rStyle w:val="charItals"/>
        </w:rPr>
        <w:t>Note</w:t>
      </w:r>
      <w:r>
        <w:rPr>
          <w:rStyle w:val="charItals"/>
        </w:rPr>
        <w:tab/>
      </w:r>
      <w:r>
        <w:t xml:space="preserve">An EIS must also address each matter raised in the scoping document for the development proposal, see the </w:t>
      </w:r>
      <w:hyperlink r:id="rId87" w:tooltip="Planning and Development Act 2007" w:history="1">
        <w:r w:rsidR="00957D56" w:rsidRPr="00026DAC">
          <w:rPr>
            <w:rStyle w:val="charCitHyperlinkAbbrev"/>
          </w:rPr>
          <w:t>Act</w:t>
        </w:r>
      </w:hyperlink>
      <w:r>
        <w:t>, s 216 (2) (a) and s 221 (3) (a).</w:t>
      </w:r>
    </w:p>
    <w:p w14:paraId="30E6DCD1" w14:textId="77777777" w:rsidR="00AB1BB3" w:rsidRDefault="00AB1BB3">
      <w:pPr>
        <w:pStyle w:val="Apara"/>
      </w:pPr>
      <w:r>
        <w:tab/>
        <w:t>(g)</w:t>
      </w:r>
      <w:r>
        <w:tab/>
        <w:t xml:space="preserve">a description of consultation undertaken for the EIS; </w:t>
      </w:r>
    </w:p>
    <w:p w14:paraId="23B20A5B" w14:textId="77777777" w:rsidR="00AB1BB3" w:rsidRDefault="00AB1BB3" w:rsidP="00CB7787">
      <w:pPr>
        <w:pStyle w:val="Apara"/>
        <w:keepNext/>
      </w:pPr>
      <w:r>
        <w:lastRenderedPageBreak/>
        <w:tab/>
        <w:t>(h)</w:t>
      </w:r>
      <w:r>
        <w:tab/>
        <w:t>for a revised EIS—a summary of the representations made within the public consultation period;</w:t>
      </w:r>
    </w:p>
    <w:p w14:paraId="00440307" w14:textId="389C8E77" w:rsidR="00AB1BB3" w:rsidRDefault="00AB1BB3">
      <w:pPr>
        <w:pStyle w:val="aNotepar"/>
        <w:rPr>
          <w:iCs/>
        </w:rPr>
      </w:pPr>
      <w:r>
        <w:rPr>
          <w:rStyle w:val="charItals"/>
        </w:rPr>
        <w:t>Note</w:t>
      </w:r>
      <w:r>
        <w:rPr>
          <w:rStyle w:val="charItals"/>
        </w:rPr>
        <w:tab/>
      </w:r>
      <w:r>
        <w:rPr>
          <w:iCs/>
        </w:rPr>
        <w:t xml:space="preserve">For other requirements in relation to the representations, see the </w:t>
      </w:r>
      <w:hyperlink r:id="rId88" w:tooltip="Planning and Development Act 2007" w:history="1">
        <w:r w:rsidR="00957D56" w:rsidRPr="00026DAC">
          <w:rPr>
            <w:rStyle w:val="charCitHyperlinkAbbrev"/>
          </w:rPr>
          <w:t>Act</w:t>
        </w:r>
      </w:hyperlink>
      <w:r>
        <w:rPr>
          <w:iCs/>
        </w:rPr>
        <w:t xml:space="preserve">, s </w:t>
      </w:r>
      <w:r>
        <w:t>221</w:t>
      </w:r>
      <w:r>
        <w:rPr>
          <w:iCs/>
        </w:rPr>
        <w:t xml:space="preserve"> (3) (b).</w:t>
      </w:r>
    </w:p>
    <w:p w14:paraId="4C34DF56" w14:textId="77777777" w:rsidR="00AB1BB3" w:rsidRDefault="00AB1BB3">
      <w:pPr>
        <w:pStyle w:val="Apara"/>
      </w:pPr>
      <w:r>
        <w:tab/>
        <w:t>(i)</w:t>
      </w:r>
      <w:r>
        <w:tab/>
        <w:t>the EIS’s recommendations.</w:t>
      </w:r>
    </w:p>
    <w:p w14:paraId="2368BE23" w14:textId="77777777" w:rsidR="00AB1BB3" w:rsidRDefault="00AB1BB3">
      <w:pPr>
        <w:pStyle w:val="Amain"/>
      </w:pPr>
      <w:r>
        <w:tab/>
        <w:t>(3)</w:t>
      </w:r>
      <w:r>
        <w:tab/>
        <w:t>For subsection (2) (f), each potentially significant environmental impact identified in the scoping document for the EIS must be addressed in its own part of the EIS.</w:t>
      </w:r>
    </w:p>
    <w:p w14:paraId="0453090E" w14:textId="77777777" w:rsidR="00AB1BB3" w:rsidRDefault="00AB1BB3">
      <w:pPr>
        <w:pStyle w:val="Amain"/>
      </w:pPr>
      <w:r>
        <w:tab/>
        <w:t>(4)</w:t>
      </w:r>
      <w:r>
        <w:tab/>
        <w:t>For subsection (2) (f) (v), the approach proposed to be taken to the environmental management of the land may be set out in a management plan for the land.</w:t>
      </w:r>
    </w:p>
    <w:p w14:paraId="008F0461" w14:textId="77777777" w:rsidR="00AB1BB3" w:rsidRDefault="00AB1BB3">
      <w:pPr>
        <w:pStyle w:val="Amain"/>
      </w:pPr>
      <w:r>
        <w:tab/>
        <w:t>(5)</w:t>
      </w:r>
      <w:r>
        <w:tab/>
        <w:t>An EIS must be prepared in accordance with any requirement set out in the scoping document for the EIS.</w:t>
      </w:r>
    </w:p>
    <w:p w14:paraId="09A7A9C0" w14:textId="77777777" w:rsidR="00AB1BB3" w:rsidRDefault="00AB1BB3">
      <w:pPr>
        <w:pStyle w:val="Amain"/>
        <w:keepNext/>
      </w:pPr>
      <w:r>
        <w:tab/>
        <w:t>(6)</w:t>
      </w:r>
      <w:r>
        <w:tab/>
        <w:t>In this section:</w:t>
      </w:r>
    </w:p>
    <w:p w14:paraId="0027DA2F" w14:textId="77777777" w:rsidR="00AB1BB3" w:rsidRDefault="00AB1BB3">
      <w:pPr>
        <w:pStyle w:val="aDef"/>
      </w:pPr>
      <w:r>
        <w:rPr>
          <w:rStyle w:val="charBoldItals"/>
        </w:rPr>
        <w:t>EIS</w:t>
      </w:r>
      <w:r>
        <w:t xml:space="preserve"> means an environmental impact statement proposed to be prepared for the Act.</w:t>
      </w:r>
    </w:p>
    <w:p w14:paraId="13E9FB3B" w14:textId="77777777" w:rsidR="00244199" w:rsidRPr="00DA50F2" w:rsidRDefault="00244199" w:rsidP="00244199">
      <w:pPr>
        <w:pStyle w:val="AH5Sec"/>
      </w:pPr>
      <w:bookmarkStart w:id="54" w:name="_Toc150856117"/>
      <w:r w:rsidRPr="000D134E">
        <w:rPr>
          <w:rStyle w:val="CharSectNo"/>
        </w:rPr>
        <w:t>50A</w:t>
      </w:r>
      <w:r w:rsidRPr="00DA50F2">
        <w:tab/>
        <w:t>EIS exemption application—consultation with entities—Act, s 211E</w:t>
      </w:r>
      <w:bookmarkEnd w:id="54"/>
    </w:p>
    <w:p w14:paraId="1257C078" w14:textId="77777777" w:rsidR="00244199" w:rsidRPr="00DA50F2" w:rsidRDefault="00244199" w:rsidP="00244199">
      <w:pPr>
        <w:pStyle w:val="Amainreturn"/>
        <w:rPr>
          <w:b/>
          <w:bCs/>
          <w:szCs w:val="24"/>
          <w:lang w:eastAsia="en-AU"/>
        </w:rPr>
      </w:pPr>
      <w:r w:rsidRPr="00DA50F2">
        <w:t>The entities prescribed are the entities mentioned in section 26 (1) (</w:t>
      </w:r>
      <w:r w:rsidRPr="00DA50F2">
        <w:rPr>
          <w:bCs/>
          <w:szCs w:val="24"/>
          <w:lang w:eastAsia="en-AU"/>
        </w:rPr>
        <w:t>Referral of certain development applications—</w:t>
      </w:r>
      <w:r w:rsidRPr="00DA50F2">
        <w:rPr>
          <w:lang w:eastAsia="en-AU"/>
        </w:rPr>
        <w:t>Act, s 148 (1)).</w:t>
      </w:r>
    </w:p>
    <w:p w14:paraId="4B7F845E" w14:textId="77777777" w:rsidR="002912FB" w:rsidRPr="00845B52" w:rsidRDefault="002912FB" w:rsidP="002912FB">
      <w:pPr>
        <w:pStyle w:val="AH5Sec"/>
      </w:pPr>
      <w:bookmarkStart w:id="55" w:name="_Toc150856118"/>
      <w:r w:rsidRPr="000D134E">
        <w:rPr>
          <w:rStyle w:val="CharSectNo"/>
        </w:rPr>
        <w:t>51</w:t>
      </w:r>
      <w:r w:rsidRPr="00845B52">
        <w:tab/>
        <w:t>Entities relevant for preparation of scoping documents—Act, s 212 (4)</w:t>
      </w:r>
      <w:bookmarkEnd w:id="55"/>
    </w:p>
    <w:p w14:paraId="7605EA72" w14:textId="7B1C0A4A" w:rsidR="00AB1BB3" w:rsidRDefault="00AB1BB3">
      <w:pPr>
        <w:pStyle w:val="Amain"/>
      </w:pPr>
      <w:r>
        <w:tab/>
        <w:t>(1)</w:t>
      </w:r>
      <w:r>
        <w:tab/>
        <w:t>In preparing a scoping document for a development proposal, the planning and land authority must consult with the entities prescribed by section 26 (1) (Referral of certain development applications—</w:t>
      </w:r>
      <w:hyperlink r:id="rId89" w:tooltip="Planning and Development Act 2007" w:history="1">
        <w:r w:rsidR="003C5E6C" w:rsidRPr="00026DAC">
          <w:rPr>
            <w:rStyle w:val="charCitHyperlinkAbbrev"/>
          </w:rPr>
          <w:t>Act</w:t>
        </w:r>
      </w:hyperlink>
      <w:r>
        <w:t>, s 148 (1)).</w:t>
      </w:r>
    </w:p>
    <w:p w14:paraId="5C001F68" w14:textId="77777777" w:rsidR="00AB1BB3" w:rsidRDefault="00AB1BB3">
      <w:pPr>
        <w:pStyle w:val="Amain"/>
      </w:pPr>
      <w:r>
        <w:lastRenderedPageBreak/>
        <w:tab/>
        <w:t>(2)</w:t>
      </w:r>
      <w:r>
        <w:tab/>
        <w:t>However, if an entity to which subsection (1) applies is the proponent of the development proposal, the planning and land authority must not consult the entity.</w:t>
      </w:r>
    </w:p>
    <w:p w14:paraId="0BC1CCB3" w14:textId="77777777" w:rsidR="00AB1BB3" w:rsidRDefault="00AB1BB3">
      <w:pPr>
        <w:pStyle w:val="Amain"/>
        <w:keepNext/>
      </w:pPr>
      <w:r>
        <w:tab/>
        <w:t>(3)</w:t>
      </w:r>
      <w:r>
        <w:tab/>
        <w:t>The planning and land authority may also consult with the following in preparing a scoping document for a development proposal:</w:t>
      </w:r>
    </w:p>
    <w:p w14:paraId="24D6A26E" w14:textId="77777777" w:rsidR="00AB1BB3" w:rsidRDefault="00AB1BB3">
      <w:pPr>
        <w:pStyle w:val="Apara"/>
      </w:pPr>
      <w:r>
        <w:tab/>
        <w:t>(a)</w:t>
      </w:r>
      <w:r>
        <w:tab/>
        <w:t xml:space="preserve">the ACT community (including a part of the community); </w:t>
      </w:r>
    </w:p>
    <w:p w14:paraId="592220AA" w14:textId="77777777" w:rsidR="00AB1BB3" w:rsidRDefault="00AB1BB3">
      <w:pPr>
        <w:pStyle w:val="Apara"/>
      </w:pPr>
      <w:r>
        <w:tab/>
        <w:t>(b)</w:t>
      </w:r>
      <w:r>
        <w:tab/>
        <w:t>an entity that the authority is not required to consult with under subsection (1).</w:t>
      </w:r>
    </w:p>
    <w:p w14:paraId="0D4BF746" w14:textId="77777777" w:rsidR="00AB1BB3" w:rsidRDefault="00AB1BB3">
      <w:pPr>
        <w:pStyle w:val="aExamHdgpar"/>
      </w:pPr>
      <w:r>
        <w:t>Examples—entities</w:t>
      </w:r>
    </w:p>
    <w:p w14:paraId="3659DFEB" w14:textId="77777777" w:rsidR="00AB1BB3" w:rsidRDefault="00AB1BB3">
      <w:pPr>
        <w:pStyle w:val="aExamINumpar"/>
      </w:pPr>
      <w:r>
        <w:t>1</w:t>
      </w:r>
      <w:r>
        <w:tab/>
        <w:t>a territory-owned corporation</w:t>
      </w:r>
    </w:p>
    <w:p w14:paraId="30F009A5" w14:textId="77777777" w:rsidR="00AB1BB3" w:rsidRDefault="00AB1BB3">
      <w:pPr>
        <w:pStyle w:val="aExamINumpar"/>
      </w:pPr>
      <w:r>
        <w:t>2</w:t>
      </w:r>
      <w:r>
        <w:tab/>
        <w:t xml:space="preserve">the </w:t>
      </w:r>
      <w:r w:rsidR="001E7B6B">
        <w:t>director</w:t>
      </w:r>
      <w:r w:rsidR="001E7B6B">
        <w:noBreakHyphen/>
        <w:t>general</w:t>
      </w:r>
      <w:r>
        <w:t xml:space="preserve"> of an administrative unit not mentioned in s 26 (1)</w:t>
      </w:r>
    </w:p>
    <w:p w14:paraId="03AEDF87" w14:textId="77777777" w:rsidR="00AB1BB3" w:rsidRDefault="00AB1BB3">
      <w:pPr>
        <w:pStyle w:val="aExamINumpar"/>
      </w:pPr>
      <w:r>
        <w:t>3</w:t>
      </w:r>
      <w:r>
        <w:tab/>
        <w:t>a NSW local council</w:t>
      </w:r>
    </w:p>
    <w:p w14:paraId="66C1F6B0" w14:textId="77777777" w:rsidR="00AB1BB3" w:rsidRDefault="00AB1BB3">
      <w:pPr>
        <w:pStyle w:val="aExamINumpar"/>
      </w:pPr>
      <w:r>
        <w:t>4</w:t>
      </w:r>
      <w:r>
        <w:tab/>
        <w:t>a government department or body established under a Commonwealth or NSW Act</w:t>
      </w:r>
    </w:p>
    <w:p w14:paraId="3A21A411" w14:textId="77777777" w:rsidR="00AB1BB3" w:rsidRDefault="00AB1BB3">
      <w:pPr>
        <w:pStyle w:val="aExamINumpar"/>
        <w:tabs>
          <w:tab w:val="clear" w:pos="2000"/>
          <w:tab w:val="left" w:pos="1990"/>
        </w:tabs>
        <w:ind w:left="1990" w:hanging="390"/>
      </w:pPr>
      <w:r>
        <w:t>5</w:t>
      </w:r>
      <w:r>
        <w:tab/>
        <w:t>a non-government organisation</w:t>
      </w:r>
    </w:p>
    <w:p w14:paraId="379FE9C2" w14:textId="77777777" w:rsidR="00AB1BB3" w:rsidRDefault="00AB1BB3">
      <w:pPr>
        <w:pStyle w:val="aExamINumpar"/>
        <w:tabs>
          <w:tab w:val="clear" w:pos="2000"/>
          <w:tab w:val="left" w:pos="1990"/>
        </w:tabs>
        <w:ind w:left="1990" w:hanging="390"/>
      </w:pPr>
      <w:r>
        <w:t>6</w:t>
      </w:r>
      <w:r>
        <w:tab/>
        <w:t>an expert in a relevant environmental matter</w:t>
      </w:r>
    </w:p>
    <w:p w14:paraId="0CD77931" w14:textId="55BD940D" w:rsidR="00AB1BB3" w:rsidRDefault="00AB1BB3">
      <w:pPr>
        <w:pStyle w:val="aNotepar"/>
      </w:pPr>
      <w:r>
        <w:rPr>
          <w:rStyle w:val="charItals"/>
        </w:rPr>
        <w:t>Note</w:t>
      </w:r>
      <w:r>
        <w:rPr>
          <w:rStyle w:val="charItals"/>
        </w:rPr>
        <w:tab/>
      </w:r>
      <w:r>
        <w:rPr>
          <w:rStyle w:val="charBoldItals"/>
        </w:rPr>
        <w:t>Entity</w:t>
      </w:r>
      <w:r>
        <w:t xml:space="preserve"> includes an unincorporated body and a person (including a person occupying a position) (see </w:t>
      </w:r>
      <w:hyperlink r:id="rId90" w:tooltip="A2001-14" w:history="1">
        <w:r w:rsidR="00671961" w:rsidRPr="00671961">
          <w:rPr>
            <w:rStyle w:val="charCitHyperlinkAbbrev"/>
          </w:rPr>
          <w:t>Legislation Act</w:t>
        </w:r>
      </w:hyperlink>
      <w:r>
        <w:t>, dict, pt 1).</w:t>
      </w:r>
    </w:p>
    <w:p w14:paraId="41510BBE" w14:textId="77777777" w:rsidR="00AB1BB3" w:rsidRDefault="00AB1BB3">
      <w:pPr>
        <w:pStyle w:val="AH5Sec"/>
      </w:pPr>
      <w:bookmarkStart w:id="56" w:name="_Toc150856119"/>
      <w:r w:rsidRPr="000D134E">
        <w:rPr>
          <w:rStyle w:val="CharSectNo"/>
        </w:rPr>
        <w:t>52</w:t>
      </w:r>
      <w:r>
        <w:tab/>
        <w:t>Time for consulting entities on preparation of scoping documents</w:t>
      </w:r>
      <w:bookmarkEnd w:id="56"/>
    </w:p>
    <w:p w14:paraId="5D3C41AD" w14:textId="55AE3892" w:rsidR="00AB1BB3" w:rsidRDefault="00AB1BB3">
      <w:pPr>
        <w:pStyle w:val="Amain"/>
      </w:pPr>
      <w:r>
        <w:tab/>
        <w:t>(1)</w:t>
      </w:r>
      <w:r>
        <w:tab/>
        <w:t xml:space="preserve">This section applies if the planning and land authority receives an application under the </w:t>
      </w:r>
      <w:hyperlink r:id="rId91" w:tooltip="Planning and Development Act 2007" w:history="1">
        <w:r w:rsidR="003C5E6C" w:rsidRPr="00026DAC">
          <w:rPr>
            <w:rStyle w:val="charCitHyperlinkAbbrev"/>
          </w:rPr>
          <w:t>Act</w:t>
        </w:r>
      </w:hyperlink>
      <w:r>
        <w:t>, section 212 (Scoping of EIS) in relation to a development proposal.</w:t>
      </w:r>
    </w:p>
    <w:p w14:paraId="6BB078E4" w14:textId="77777777" w:rsidR="00AB1BB3" w:rsidRDefault="00AB1BB3">
      <w:pPr>
        <w:pStyle w:val="Amain"/>
      </w:pPr>
      <w:r>
        <w:tab/>
        <w:t>(2)</w:t>
      </w:r>
      <w:r>
        <w:tab/>
        <w:t>Within 5 working days after the day the planning and land authority receives the application, the authority must, as far as practicable, give each entity that must be consulted under section 51, and any other entity the authority considers appropriate—</w:t>
      </w:r>
    </w:p>
    <w:p w14:paraId="6C1AA402" w14:textId="77777777" w:rsidR="00AB1BB3" w:rsidRDefault="00AB1BB3">
      <w:pPr>
        <w:pStyle w:val="Apara"/>
      </w:pPr>
      <w:r>
        <w:tab/>
        <w:t>(a)</w:t>
      </w:r>
      <w:r>
        <w:tab/>
        <w:t>the scoping documentation for the development proposal; and</w:t>
      </w:r>
    </w:p>
    <w:p w14:paraId="5512D131" w14:textId="77777777" w:rsidR="00AB1BB3" w:rsidRDefault="00AB1BB3" w:rsidP="00CB7787">
      <w:pPr>
        <w:pStyle w:val="Apara"/>
        <w:keepNext/>
      </w:pPr>
      <w:r>
        <w:lastRenderedPageBreak/>
        <w:tab/>
        <w:t>(b)</w:t>
      </w:r>
      <w:r>
        <w:tab/>
        <w:t>a written notice that—</w:t>
      </w:r>
    </w:p>
    <w:p w14:paraId="4DF0375E" w14:textId="77777777" w:rsidR="00AB1BB3" w:rsidRDefault="00AB1BB3">
      <w:pPr>
        <w:pStyle w:val="Asubpara"/>
      </w:pPr>
      <w:r>
        <w:tab/>
        <w:t>(i)</w:t>
      </w:r>
      <w:r>
        <w:tab/>
        <w:t>invites written comments on the scoping documentation; and</w:t>
      </w:r>
    </w:p>
    <w:p w14:paraId="1388E093" w14:textId="77777777" w:rsidR="00AB1BB3" w:rsidRDefault="00AB1BB3">
      <w:pPr>
        <w:pStyle w:val="Asubpara"/>
      </w:pPr>
      <w:r>
        <w:tab/>
        <w:t>(ii)</w:t>
      </w:r>
      <w:r>
        <w:tab/>
        <w:t>gives the entity 15 working days after the day the entity receives the notice to make written comments to the authority on the scoping documentation.</w:t>
      </w:r>
    </w:p>
    <w:p w14:paraId="051C2F90" w14:textId="77777777" w:rsidR="00AB1BB3" w:rsidRDefault="00AB1BB3">
      <w:pPr>
        <w:pStyle w:val="Amain"/>
      </w:pPr>
      <w:r>
        <w:tab/>
        <w:t>(3)</w:t>
      </w:r>
      <w:r>
        <w:tab/>
        <w:t>An entity given the scoping documentation is taken to have made no comments on the proposal to which the scoping documentation relates if the entity fails to give the planning and land authority comments on the scoping documentation within—</w:t>
      </w:r>
    </w:p>
    <w:p w14:paraId="255957B8" w14:textId="77777777" w:rsidR="00AB1BB3" w:rsidRDefault="00AB1BB3">
      <w:pPr>
        <w:pStyle w:val="Apara"/>
      </w:pPr>
      <w:r>
        <w:tab/>
        <w:t>(a)</w:t>
      </w:r>
      <w:r>
        <w:tab/>
        <w:t>the 15-working day period under subsection (2) (b) (ii); or</w:t>
      </w:r>
    </w:p>
    <w:p w14:paraId="6F86EE5B" w14:textId="77777777" w:rsidR="00AB1BB3" w:rsidRDefault="00AB1BB3">
      <w:pPr>
        <w:pStyle w:val="Apara"/>
      </w:pPr>
      <w:r>
        <w:tab/>
        <w:t>(b)</w:t>
      </w:r>
      <w:r>
        <w:tab/>
        <w:t>if the period is extended under section 53—the extended period.</w:t>
      </w:r>
    </w:p>
    <w:p w14:paraId="267301F6" w14:textId="77777777" w:rsidR="00AB1BB3" w:rsidRDefault="00AB1BB3">
      <w:pPr>
        <w:pStyle w:val="Amain"/>
        <w:keepNext/>
      </w:pPr>
      <w:r>
        <w:tab/>
        <w:t>(4)</w:t>
      </w:r>
      <w:r>
        <w:tab/>
        <w:t>In this section:</w:t>
      </w:r>
    </w:p>
    <w:p w14:paraId="251EF93C" w14:textId="77777777" w:rsidR="00AB1BB3" w:rsidRDefault="00AB1BB3">
      <w:pPr>
        <w:pStyle w:val="aDef"/>
        <w:keepNext/>
      </w:pPr>
      <w:r>
        <w:rPr>
          <w:rStyle w:val="charBoldItals"/>
        </w:rPr>
        <w:t>scoping documentation</w:t>
      </w:r>
      <w:r>
        <w:t>, in relation to an application, means—</w:t>
      </w:r>
    </w:p>
    <w:p w14:paraId="304C357C" w14:textId="77777777" w:rsidR="00AB1BB3" w:rsidRDefault="00AB1BB3">
      <w:pPr>
        <w:pStyle w:val="aDefpara"/>
      </w:pPr>
      <w:r>
        <w:tab/>
        <w:t>(a)</w:t>
      </w:r>
      <w:r>
        <w:tab/>
        <w:t>the application; and</w:t>
      </w:r>
    </w:p>
    <w:p w14:paraId="76ACA2D8" w14:textId="77777777" w:rsidR="00AB1BB3" w:rsidRDefault="00AB1BB3">
      <w:pPr>
        <w:pStyle w:val="aDefpara"/>
      </w:pPr>
      <w:r>
        <w:tab/>
        <w:t>(b)</w:t>
      </w:r>
      <w:r>
        <w:tab/>
        <w:t>a draft of the scoping document for the development proposal to which the application relates; and</w:t>
      </w:r>
    </w:p>
    <w:p w14:paraId="57F03FA3" w14:textId="77777777" w:rsidR="00AB1BB3" w:rsidRDefault="00AB1BB3">
      <w:pPr>
        <w:pStyle w:val="aDefpara"/>
      </w:pPr>
      <w:r>
        <w:tab/>
        <w:t>(c)</w:t>
      </w:r>
      <w:r>
        <w:tab/>
        <w:t>any other documents the planning and land authority considers are relevant to the proposal.</w:t>
      </w:r>
    </w:p>
    <w:p w14:paraId="36C64421" w14:textId="77777777" w:rsidR="00AB1BB3" w:rsidRDefault="00AB1BB3">
      <w:pPr>
        <w:pStyle w:val="AH5Sec"/>
      </w:pPr>
      <w:bookmarkStart w:id="57" w:name="_Toc150856120"/>
      <w:r w:rsidRPr="000D134E">
        <w:rPr>
          <w:rStyle w:val="CharSectNo"/>
        </w:rPr>
        <w:t>53</w:t>
      </w:r>
      <w:r>
        <w:tab/>
        <w:t>Extension of time for giving comments on scoping documentation</w:t>
      </w:r>
      <w:bookmarkEnd w:id="57"/>
    </w:p>
    <w:p w14:paraId="6F307FC0" w14:textId="77777777" w:rsidR="00AB1BB3" w:rsidRDefault="00AB1BB3">
      <w:pPr>
        <w:pStyle w:val="Amain"/>
      </w:pPr>
      <w:r>
        <w:tab/>
        <w:t>(1)</w:t>
      </w:r>
      <w:r>
        <w:tab/>
        <w:t>An entity given scoping documentation under section 52 may, before the end of the 15</w:t>
      </w:r>
      <w:r>
        <w:noBreakHyphen/>
        <w:t>working day period mentioned in a notice under section 52 (2), apply to the chief planning executive for the period to be extended.</w:t>
      </w:r>
    </w:p>
    <w:p w14:paraId="32A1D9D1" w14:textId="77777777" w:rsidR="00AB1BB3" w:rsidRDefault="00AB1BB3">
      <w:pPr>
        <w:pStyle w:val="Amain"/>
      </w:pPr>
      <w:r>
        <w:tab/>
        <w:t>(2)</w:t>
      </w:r>
      <w:r>
        <w:tab/>
        <w:t>The application must—</w:t>
      </w:r>
    </w:p>
    <w:p w14:paraId="062E0484" w14:textId="77777777" w:rsidR="00AB1BB3" w:rsidRDefault="00AB1BB3">
      <w:pPr>
        <w:pStyle w:val="Apara"/>
      </w:pPr>
      <w:r>
        <w:tab/>
        <w:t>(a)</w:t>
      </w:r>
      <w:r>
        <w:tab/>
        <w:t xml:space="preserve">be in writing; and </w:t>
      </w:r>
    </w:p>
    <w:p w14:paraId="2E6FEA69" w14:textId="77777777" w:rsidR="00AB1BB3" w:rsidRDefault="00AB1BB3">
      <w:pPr>
        <w:pStyle w:val="Apara"/>
      </w:pPr>
      <w:r>
        <w:lastRenderedPageBreak/>
        <w:tab/>
        <w:t>(b)</w:t>
      </w:r>
      <w:r>
        <w:tab/>
        <w:t xml:space="preserve">state the reasons for making the application; and </w:t>
      </w:r>
    </w:p>
    <w:p w14:paraId="1680894D" w14:textId="77777777" w:rsidR="00AB1BB3" w:rsidRDefault="00AB1BB3">
      <w:pPr>
        <w:pStyle w:val="Apara"/>
      </w:pPr>
      <w:r>
        <w:tab/>
        <w:t>(c)</w:t>
      </w:r>
      <w:r>
        <w:tab/>
        <w:t>state the additional period the entity considers necessary for making comments.</w:t>
      </w:r>
    </w:p>
    <w:p w14:paraId="5C200991" w14:textId="77777777" w:rsidR="00AB1BB3" w:rsidRDefault="00AB1BB3">
      <w:pPr>
        <w:pStyle w:val="Amain"/>
        <w:keepNext/>
        <w:keepLines/>
      </w:pPr>
      <w:r>
        <w:tab/>
        <w:t>(3)</w:t>
      </w:r>
      <w:r>
        <w:tab/>
        <w:t>If the chief planning executive allows an extension of the period, the planning and land authority must tell each entity given the documentation under section 52 about the extended period for giving comments.</w:t>
      </w:r>
    </w:p>
    <w:p w14:paraId="541BDB2A" w14:textId="77777777" w:rsidR="00AB1BB3" w:rsidRDefault="00AB1BB3">
      <w:pPr>
        <w:pStyle w:val="aNote"/>
      </w:pPr>
      <w:r>
        <w:rPr>
          <w:rStyle w:val="charItals"/>
        </w:rPr>
        <w:t>Note</w:t>
      </w:r>
      <w:r>
        <w:rPr>
          <w:rStyle w:val="charItals"/>
        </w:rPr>
        <w:tab/>
      </w:r>
      <w:r>
        <w:rPr>
          <w:rStyle w:val="charBoldItals"/>
        </w:rPr>
        <w:t>Scoping documentation</w:t>
      </w:r>
      <w:r>
        <w:t>—see s 52 (4).</w:t>
      </w:r>
    </w:p>
    <w:p w14:paraId="4BB3ABC8" w14:textId="77777777" w:rsidR="00AB1BB3" w:rsidRDefault="00AB1BB3">
      <w:pPr>
        <w:pStyle w:val="AH5Sec"/>
      </w:pPr>
      <w:bookmarkStart w:id="58" w:name="_Toc150856121"/>
      <w:r w:rsidRPr="000D134E">
        <w:rPr>
          <w:rStyle w:val="CharSectNo"/>
        </w:rPr>
        <w:t>54</w:t>
      </w:r>
      <w:r>
        <w:tab/>
        <w:t>Content of scoping documents—Act, s 213 (1)</w:t>
      </w:r>
      <w:bookmarkEnd w:id="58"/>
    </w:p>
    <w:p w14:paraId="46D1E31C" w14:textId="77777777" w:rsidR="00AB1BB3" w:rsidRDefault="00AB1BB3">
      <w:pPr>
        <w:pStyle w:val="Amain"/>
        <w:keepNext/>
      </w:pPr>
      <w:r>
        <w:tab/>
        <w:t>(1)</w:t>
      </w:r>
      <w:r>
        <w:tab/>
        <w:t>A scoping document for an EIS must contain the following:</w:t>
      </w:r>
    </w:p>
    <w:p w14:paraId="7D027FA3" w14:textId="77777777" w:rsidR="00AB1BB3" w:rsidRDefault="00AB1BB3">
      <w:pPr>
        <w:pStyle w:val="Apara"/>
      </w:pPr>
      <w:r>
        <w:tab/>
        <w:t>(a)</w:t>
      </w:r>
      <w:r>
        <w:tab/>
        <w:t>the name, address, telephone number and email address of the people who prepared the document;</w:t>
      </w:r>
    </w:p>
    <w:p w14:paraId="63E78194" w14:textId="77777777" w:rsidR="00AB1BB3" w:rsidRDefault="00AB1BB3">
      <w:pPr>
        <w:pStyle w:val="Apara"/>
      </w:pPr>
      <w:r>
        <w:tab/>
        <w:t>(b)</w:t>
      </w:r>
      <w:r>
        <w:tab/>
        <w:t>a list of the entities that provided comments in accordance with an invitation under section 52 (Time for consulting entities on preparation of scoping documents) for the preparation of the scoping document;</w:t>
      </w:r>
    </w:p>
    <w:p w14:paraId="43630439" w14:textId="77777777" w:rsidR="00AB1BB3" w:rsidRDefault="00AB1BB3">
      <w:pPr>
        <w:pStyle w:val="Apara"/>
      </w:pPr>
      <w:r>
        <w:tab/>
        <w:t>(c)</w:t>
      </w:r>
      <w:r>
        <w:tab/>
        <w:t>a list of entities that the proponent must consult in preparing the EIS;</w:t>
      </w:r>
    </w:p>
    <w:p w14:paraId="48A5E968" w14:textId="77777777" w:rsidR="00AB1BB3" w:rsidRDefault="00AB1BB3">
      <w:pPr>
        <w:pStyle w:val="Apara"/>
      </w:pPr>
      <w:r>
        <w:tab/>
        <w:t>(d)</w:t>
      </w:r>
      <w:r>
        <w:tab/>
        <w:t>each potentially significant environmental impact that must be addressed in the EIS;</w:t>
      </w:r>
    </w:p>
    <w:p w14:paraId="1FF8076F" w14:textId="77777777" w:rsidR="00AB1BB3" w:rsidRDefault="00AB1BB3">
      <w:pPr>
        <w:pStyle w:val="Apara"/>
      </w:pPr>
      <w:r>
        <w:tab/>
        <w:t>(</w:t>
      </w:r>
      <w:r w:rsidR="00EE37EB">
        <w:t>e</w:t>
      </w:r>
      <w:r>
        <w:t>)</w:t>
      </w:r>
      <w:r>
        <w:tab/>
        <w:t>if the scoping document relates to a s 125</w:t>
      </w:r>
      <w:r>
        <w:noBreakHyphen/>
        <w:t>related EIS—the issues that must be addressed in the EIS in relation to the public health impact of the development proposal to which the EIS relates;</w:t>
      </w:r>
    </w:p>
    <w:p w14:paraId="09420033" w14:textId="4C534A5B" w:rsidR="00AB1BB3" w:rsidRDefault="00AB1BB3">
      <w:pPr>
        <w:pStyle w:val="aNotepar"/>
      </w:pPr>
      <w:r>
        <w:rPr>
          <w:rStyle w:val="charItals"/>
        </w:rPr>
        <w:t>Note</w:t>
      </w:r>
      <w:r>
        <w:rPr>
          <w:rStyle w:val="charItals"/>
        </w:rPr>
        <w:tab/>
      </w:r>
      <w:r>
        <w:t xml:space="preserve">For </w:t>
      </w:r>
      <w:r>
        <w:rPr>
          <w:rStyle w:val="charBoldItals"/>
        </w:rPr>
        <w:t>s 125-related EIS</w:t>
      </w:r>
      <w:r>
        <w:t xml:space="preserve">, see the </w:t>
      </w:r>
      <w:hyperlink r:id="rId92" w:tooltip="Planning and Development Act 2007" w:history="1">
        <w:r w:rsidR="003C5E6C" w:rsidRPr="00026DAC">
          <w:rPr>
            <w:rStyle w:val="charCitHyperlinkAbbrev"/>
          </w:rPr>
          <w:t>Act</w:t>
        </w:r>
      </w:hyperlink>
      <w:r>
        <w:t>, s 208.</w:t>
      </w:r>
    </w:p>
    <w:p w14:paraId="440E53F5" w14:textId="77777777" w:rsidR="00AB1BB3" w:rsidRDefault="00AB1BB3">
      <w:pPr>
        <w:pStyle w:val="Apara"/>
      </w:pPr>
      <w:r>
        <w:tab/>
        <w:t>(</w:t>
      </w:r>
      <w:r w:rsidR="00EE37EB">
        <w:t>f</w:t>
      </w:r>
      <w:r>
        <w:t>)</w:t>
      </w:r>
      <w:r>
        <w:tab/>
        <w:t>any current relevant information held by the Territory, of which the planning and land authority is aware, that would be of use in preparing the EIS;</w:t>
      </w:r>
    </w:p>
    <w:p w14:paraId="74B7B704" w14:textId="77777777" w:rsidR="00AB1BB3" w:rsidRDefault="00AB1BB3" w:rsidP="00655395">
      <w:pPr>
        <w:pStyle w:val="Apara"/>
        <w:keepNext/>
      </w:pPr>
      <w:r>
        <w:lastRenderedPageBreak/>
        <w:tab/>
        <w:t>(</w:t>
      </w:r>
      <w:r w:rsidR="00EE37EB">
        <w:t>g</w:t>
      </w:r>
      <w:r>
        <w:t>)</w:t>
      </w:r>
      <w:r>
        <w:tab/>
        <w:t>the requirements for the form and format of the EIS;</w:t>
      </w:r>
    </w:p>
    <w:p w14:paraId="46F50C90" w14:textId="77777777" w:rsidR="00AB1BB3" w:rsidRDefault="00AB1BB3" w:rsidP="00655395">
      <w:pPr>
        <w:pStyle w:val="aExamHdgpar"/>
      </w:pPr>
      <w:r>
        <w:t>Examples—requirements about format of EIS</w:t>
      </w:r>
    </w:p>
    <w:p w14:paraId="41EFD0BF" w14:textId="77777777" w:rsidR="00AB1BB3" w:rsidRDefault="00AB1BB3" w:rsidP="00655395">
      <w:pPr>
        <w:pStyle w:val="aExamINumpar"/>
        <w:keepNext/>
        <w:tabs>
          <w:tab w:val="clear" w:pos="2000"/>
          <w:tab w:val="left" w:pos="1990"/>
        </w:tabs>
        <w:ind w:left="1990" w:hanging="390"/>
      </w:pPr>
      <w:r>
        <w:t>1</w:t>
      </w:r>
      <w:r>
        <w:tab/>
        <w:t>the structure of the EIS</w:t>
      </w:r>
    </w:p>
    <w:p w14:paraId="28280076" w14:textId="77777777" w:rsidR="00AB1BB3" w:rsidRDefault="00AB1BB3" w:rsidP="00655395">
      <w:pPr>
        <w:pStyle w:val="aExamINumpar"/>
        <w:keepNext/>
        <w:tabs>
          <w:tab w:val="clear" w:pos="2000"/>
          <w:tab w:val="left" w:pos="1990"/>
        </w:tabs>
        <w:ind w:left="1990" w:hanging="390"/>
      </w:pPr>
      <w:r>
        <w:t>2</w:t>
      </w:r>
      <w:r>
        <w:tab/>
        <w:t>how factual information is to be referenced in the EIS</w:t>
      </w:r>
    </w:p>
    <w:p w14:paraId="21A676E0" w14:textId="77777777" w:rsidR="00AB1BB3" w:rsidRDefault="00AB1BB3">
      <w:pPr>
        <w:pStyle w:val="Apara"/>
      </w:pPr>
      <w:r>
        <w:tab/>
        <w:t>(</w:t>
      </w:r>
      <w:r w:rsidR="00EE37EB">
        <w:t>h</w:t>
      </w:r>
      <w:r>
        <w:t>)</w:t>
      </w:r>
      <w:r>
        <w:tab/>
        <w:t>the number of copies of the EIS to be given to the planning and land authority.</w:t>
      </w:r>
    </w:p>
    <w:p w14:paraId="0A2B3835" w14:textId="77777777" w:rsidR="00AB1BB3" w:rsidRDefault="00AB1BB3">
      <w:pPr>
        <w:pStyle w:val="Amain"/>
      </w:pPr>
      <w:r>
        <w:tab/>
        <w:t>(2)</w:t>
      </w:r>
      <w:r>
        <w:tab/>
        <w:t>For subsection (1) (c), the scoping document may include requirements that affected groups with particular communication needs have adequate opportunity to comment on the EIS.</w:t>
      </w:r>
    </w:p>
    <w:p w14:paraId="37181203" w14:textId="77777777" w:rsidR="00AB1BB3" w:rsidRDefault="00BA12DF">
      <w:pPr>
        <w:pStyle w:val="Amain"/>
        <w:keepNext/>
      </w:pPr>
      <w:r>
        <w:tab/>
        <w:t>(3</w:t>
      </w:r>
      <w:r w:rsidR="00AB1BB3">
        <w:t>)</w:t>
      </w:r>
      <w:r w:rsidR="00AB1BB3">
        <w:tab/>
        <w:t>A scoping document for an EIS may also include any of the following:</w:t>
      </w:r>
    </w:p>
    <w:p w14:paraId="3177BEE1" w14:textId="77777777" w:rsidR="00AB1BB3" w:rsidRDefault="00AB1BB3">
      <w:pPr>
        <w:pStyle w:val="Apara"/>
      </w:pPr>
      <w:r>
        <w:tab/>
        <w:t>(a)</w:t>
      </w:r>
      <w:r>
        <w:tab/>
        <w:t>requirements in relation to the methods of assessment to be used in the EIS;</w:t>
      </w:r>
    </w:p>
    <w:p w14:paraId="59E283A5" w14:textId="77777777" w:rsidR="00244199" w:rsidRPr="00DA50F2" w:rsidRDefault="00244199" w:rsidP="00244199">
      <w:pPr>
        <w:pStyle w:val="Apara"/>
      </w:pPr>
      <w:r w:rsidRPr="00DA50F2">
        <w:tab/>
        <w:t>(b)</w:t>
      </w:r>
      <w:r w:rsidRPr="00DA50F2">
        <w:tab/>
        <w:t>for each potentially significant environmental impact identified in the scoping document—</w:t>
      </w:r>
    </w:p>
    <w:p w14:paraId="61E13CD6" w14:textId="77777777" w:rsidR="00244199" w:rsidRPr="00DA50F2" w:rsidRDefault="00244199" w:rsidP="00244199">
      <w:pPr>
        <w:pStyle w:val="Asubpara"/>
      </w:pPr>
      <w:r w:rsidRPr="00DA50F2">
        <w:tab/>
        <w:t>(i)</w:t>
      </w:r>
      <w:r w:rsidRPr="00DA50F2">
        <w:tab/>
        <w:t>a requirement that the proponent of the development proposal to which the scoping document relates consider ongoing management, monitoring or reporting regimes; or</w:t>
      </w:r>
    </w:p>
    <w:p w14:paraId="18E7CD2A" w14:textId="77777777" w:rsidR="00244199" w:rsidRPr="00DA50F2" w:rsidRDefault="00244199" w:rsidP="00244199">
      <w:pPr>
        <w:pStyle w:val="Asubpara"/>
      </w:pPr>
      <w:r w:rsidRPr="00DA50F2">
        <w:tab/>
        <w:t>(ii)</w:t>
      </w:r>
      <w:r w:rsidRPr="00DA50F2">
        <w:tab/>
        <w:t>a requirement that the EIS contain a statement indicating—</w:t>
      </w:r>
    </w:p>
    <w:p w14:paraId="0FB67B8F" w14:textId="77777777" w:rsidR="00244199" w:rsidRPr="00DA50F2" w:rsidRDefault="00244199" w:rsidP="00244199">
      <w:pPr>
        <w:pStyle w:val="Asubsubpara"/>
      </w:pPr>
      <w:r w:rsidRPr="00DA50F2">
        <w:tab/>
        <w:t>(A)</w:t>
      </w:r>
      <w:r w:rsidRPr="00DA50F2">
        <w:tab/>
        <w:t>whether an offset is likely to be required for the impact; and</w:t>
      </w:r>
    </w:p>
    <w:p w14:paraId="66AED25F" w14:textId="77777777" w:rsidR="00244199" w:rsidRPr="00DA50F2" w:rsidRDefault="00244199" w:rsidP="0000653F">
      <w:pPr>
        <w:pStyle w:val="Asubsubpara"/>
        <w:keepNext/>
      </w:pPr>
      <w:r w:rsidRPr="00DA50F2">
        <w:tab/>
        <w:t>(B)</w:t>
      </w:r>
      <w:r w:rsidRPr="00DA50F2">
        <w:tab/>
        <w:t>if an offset is likely to be required—whether an offset management plan is likely to be required for the offset;</w:t>
      </w:r>
    </w:p>
    <w:p w14:paraId="5BC973E8" w14:textId="7327F6C1" w:rsidR="00244199" w:rsidRPr="00DA50F2" w:rsidRDefault="00244199" w:rsidP="00244199">
      <w:pPr>
        <w:pStyle w:val="aNotepar"/>
        <w:keepNext/>
        <w:keepLines/>
        <w:jc w:val="left"/>
      </w:pPr>
      <w:r w:rsidRPr="00DA50F2">
        <w:rPr>
          <w:rStyle w:val="charItals"/>
        </w:rPr>
        <w:t>Note 1</w:t>
      </w:r>
      <w:r w:rsidRPr="00DA50F2">
        <w:tab/>
        <w:t xml:space="preserve">If an offset is required, the Minister may impose an offset condition on the development approval (see </w:t>
      </w:r>
      <w:hyperlink r:id="rId93" w:tooltip="A2007-24" w:history="1">
        <w:r w:rsidRPr="00DA50F2">
          <w:rPr>
            <w:rStyle w:val="charCitHyperlinkAbbrev"/>
          </w:rPr>
          <w:t>Act</w:t>
        </w:r>
      </w:hyperlink>
      <w:r w:rsidRPr="00DA50F2">
        <w:t xml:space="preserve">, s 165 (3) (ha)).  </w:t>
      </w:r>
      <w:r w:rsidRPr="00DA50F2">
        <w:br/>
        <w:t xml:space="preserve">An offset condition may require the proponent to prepare an offset management plan for the offset (see </w:t>
      </w:r>
      <w:hyperlink r:id="rId94" w:tooltip="A2007-24" w:history="1">
        <w:r w:rsidRPr="00DA50F2">
          <w:rPr>
            <w:rStyle w:val="charCitHyperlinkAbbrev"/>
          </w:rPr>
          <w:t>Act</w:t>
        </w:r>
      </w:hyperlink>
      <w:r w:rsidRPr="00DA50F2">
        <w:t>, s 165B).</w:t>
      </w:r>
    </w:p>
    <w:p w14:paraId="5A706C9D" w14:textId="250F718F" w:rsidR="00244199" w:rsidRPr="00DA50F2" w:rsidRDefault="00244199" w:rsidP="00244199">
      <w:pPr>
        <w:pStyle w:val="aNotepar"/>
        <w:jc w:val="left"/>
      </w:pPr>
      <w:r w:rsidRPr="00DA50F2">
        <w:rPr>
          <w:rStyle w:val="charItals"/>
        </w:rPr>
        <w:t>Note 2</w:t>
      </w:r>
      <w:r w:rsidRPr="00DA50F2">
        <w:rPr>
          <w:rStyle w:val="charItals"/>
        </w:rPr>
        <w:tab/>
      </w:r>
      <w:r w:rsidRPr="00DA50F2">
        <w:t xml:space="preserve">Offsets are dealt with in the </w:t>
      </w:r>
      <w:hyperlink r:id="rId95" w:tooltip="A2007-24" w:history="1">
        <w:r w:rsidRPr="00DA50F2">
          <w:rPr>
            <w:rStyle w:val="charCitHyperlinkAbbrev"/>
          </w:rPr>
          <w:t>Act</w:t>
        </w:r>
      </w:hyperlink>
      <w:r w:rsidRPr="00DA50F2">
        <w:t>, ch 6A.</w:t>
      </w:r>
    </w:p>
    <w:p w14:paraId="26039B01" w14:textId="7A1638E3" w:rsidR="00244199" w:rsidRPr="00DA50F2" w:rsidRDefault="00244199" w:rsidP="00244199">
      <w:pPr>
        <w:pStyle w:val="aNotepar"/>
        <w:jc w:val="left"/>
      </w:pPr>
      <w:r w:rsidRPr="00DA50F2">
        <w:rPr>
          <w:rStyle w:val="charItals"/>
        </w:rPr>
        <w:lastRenderedPageBreak/>
        <w:t>Note 3</w:t>
      </w:r>
      <w:r w:rsidRPr="00DA50F2">
        <w:rPr>
          <w:rStyle w:val="charItals"/>
        </w:rPr>
        <w:tab/>
      </w:r>
      <w:r w:rsidRPr="00DA50F2">
        <w:rPr>
          <w:rStyle w:val="charBoldItals"/>
        </w:rPr>
        <w:t>Significant</w:t>
      </w:r>
      <w:r w:rsidRPr="00DA50F2">
        <w:t xml:space="preserve"> adverse environmental impact—see the </w:t>
      </w:r>
      <w:hyperlink r:id="rId96" w:tooltip="A2007-24" w:history="1">
        <w:r w:rsidRPr="00DA50F2">
          <w:rPr>
            <w:rStyle w:val="charCitHyperlinkAbbrev"/>
          </w:rPr>
          <w:t>Act</w:t>
        </w:r>
      </w:hyperlink>
      <w:r w:rsidRPr="00DA50F2">
        <w:t>, s 124A.</w:t>
      </w:r>
      <w:r w:rsidRPr="00DA50F2">
        <w:br/>
      </w:r>
      <w:r w:rsidRPr="00DA50F2">
        <w:rPr>
          <w:rStyle w:val="charBoldItals"/>
        </w:rPr>
        <w:t>Offset</w:t>
      </w:r>
      <w:r w:rsidRPr="00DA50F2">
        <w:t xml:space="preserve">, for a development—see the </w:t>
      </w:r>
      <w:hyperlink r:id="rId97" w:tooltip="A2007-24" w:history="1">
        <w:r w:rsidRPr="00DA50F2">
          <w:rPr>
            <w:rStyle w:val="charCitHyperlinkAbbrev"/>
          </w:rPr>
          <w:t>Act</w:t>
        </w:r>
      </w:hyperlink>
      <w:r w:rsidRPr="00DA50F2">
        <w:t>, s 111C.</w:t>
      </w:r>
      <w:r w:rsidRPr="00DA50F2">
        <w:br/>
      </w:r>
      <w:r w:rsidRPr="00DA50F2">
        <w:rPr>
          <w:rStyle w:val="charBoldItals"/>
        </w:rPr>
        <w:t>Offset condition</w:t>
      </w:r>
      <w:r w:rsidRPr="00DA50F2">
        <w:t xml:space="preserve">, for a development approval—see the </w:t>
      </w:r>
      <w:hyperlink r:id="rId98" w:tooltip="A2007-24" w:history="1">
        <w:r w:rsidRPr="00DA50F2">
          <w:rPr>
            <w:rStyle w:val="charCitHyperlinkAbbrev"/>
          </w:rPr>
          <w:t>Act</w:t>
        </w:r>
      </w:hyperlink>
      <w:r w:rsidRPr="00DA50F2">
        <w:t>, s 165B.</w:t>
      </w:r>
    </w:p>
    <w:p w14:paraId="735E3247" w14:textId="77777777" w:rsidR="00AB1BB3" w:rsidRDefault="00AB1BB3">
      <w:pPr>
        <w:pStyle w:val="Apara"/>
        <w:keepNext/>
        <w:keepLines/>
      </w:pPr>
      <w:r>
        <w:tab/>
        <w:t>(c)</w:t>
      </w:r>
      <w:r>
        <w:tab/>
        <w:t>a list of impacts that are not significant environmental impacts that can be addressed through an altered design or in some other way.</w:t>
      </w:r>
    </w:p>
    <w:p w14:paraId="7FBBC17B" w14:textId="023DAB0B" w:rsidR="00AB1BB3" w:rsidRDefault="00AB1BB3" w:rsidP="00655395">
      <w:pPr>
        <w:pStyle w:val="aNote"/>
        <w:keepLines/>
      </w:pPr>
      <w:r>
        <w:rPr>
          <w:rStyle w:val="charItals"/>
        </w:rPr>
        <w:t>Note</w:t>
      </w:r>
      <w:r>
        <w:rPr>
          <w:rStyle w:val="charItals"/>
        </w:rPr>
        <w:tab/>
      </w:r>
      <w:r>
        <w:t xml:space="preserve">The planning and land authority may, in a scoping document for a development proposal, require the proponent to engage a consultant who satisfies the criteria prescribed by regulation to help prepare an EIS for the proposal (see </w:t>
      </w:r>
      <w:hyperlink r:id="rId99" w:tooltip="Planning and Development Act 2007" w:history="1">
        <w:r w:rsidR="003C5E6C" w:rsidRPr="00026DAC">
          <w:rPr>
            <w:rStyle w:val="charCitHyperlinkAbbrev"/>
          </w:rPr>
          <w:t>Act</w:t>
        </w:r>
      </w:hyperlink>
      <w:r>
        <w:t xml:space="preserve">, s 213 (2) and (3), def </w:t>
      </w:r>
      <w:r>
        <w:rPr>
          <w:rStyle w:val="charBoldItals"/>
        </w:rPr>
        <w:t>consultant</w:t>
      </w:r>
      <w:r>
        <w:t>).</w:t>
      </w:r>
    </w:p>
    <w:p w14:paraId="60FA76E8" w14:textId="77777777" w:rsidR="00AB1BB3" w:rsidRDefault="00AB1BB3">
      <w:pPr>
        <w:pStyle w:val="AH5Sec"/>
      </w:pPr>
      <w:bookmarkStart w:id="59" w:name="_Toc150856122"/>
      <w:r w:rsidRPr="000D134E">
        <w:rPr>
          <w:rStyle w:val="CharSectNo"/>
        </w:rPr>
        <w:t>55</w:t>
      </w:r>
      <w:r>
        <w:tab/>
        <w:t>Criteria for consultants—Act, s 213 (3), def </w:t>
      </w:r>
      <w:r w:rsidRPr="00671961">
        <w:rPr>
          <w:rStyle w:val="charItals"/>
        </w:rPr>
        <w:t>consultant</w:t>
      </w:r>
      <w:bookmarkEnd w:id="59"/>
    </w:p>
    <w:p w14:paraId="03B0796D" w14:textId="77777777" w:rsidR="00AB1BB3" w:rsidRDefault="00AB1BB3">
      <w:pPr>
        <w:pStyle w:val="Amainreturn"/>
      </w:pPr>
      <w:r>
        <w:t>The criteria are that the planning and land authority is satisfied the person holds relevant professional qualifications in relation to the preparation of environmental impact statements and has—</w:t>
      </w:r>
    </w:p>
    <w:p w14:paraId="242F0797" w14:textId="77777777" w:rsidR="00AB1BB3" w:rsidRDefault="00AB1BB3">
      <w:pPr>
        <w:pStyle w:val="Apara"/>
      </w:pPr>
      <w:r>
        <w:tab/>
        <w:t>(a)</w:t>
      </w:r>
      <w:r>
        <w:tab/>
        <w:t>experience in the preparation of environmental impact statements; or</w:t>
      </w:r>
    </w:p>
    <w:p w14:paraId="3B430027" w14:textId="77777777" w:rsidR="00AB1BB3" w:rsidRDefault="00AB1BB3">
      <w:pPr>
        <w:pStyle w:val="Apara"/>
      </w:pPr>
      <w:r>
        <w:tab/>
        <w:t>(b)</w:t>
      </w:r>
      <w:r>
        <w:tab/>
        <w:t>the capacity to prepare environmental impact statements.</w:t>
      </w:r>
    </w:p>
    <w:p w14:paraId="146998E9" w14:textId="77777777" w:rsidR="00AB1BB3" w:rsidRDefault="00AB1BB3">
      <w:pPr>
        <w:pStyle w:val="PageBreak"/>
      </w:pPr>
      <w:r>
        <w:br w:type="page"/>
      </w:r>
    </w:p>
    <w:p w14:paraId="321BD3B9" w14:textId="77777777" w:rsidR="00AB1BB3" w:rsidRPr="000D134E" w:rsidRDefault="00AB1BB3">
      <w:pPr>
        <w:pStyle w:val="AH2Part"/>
      </w:pPr>
      <w:bookmarkStart w:id="60" w:name="_Toc150856123"/>
      <w:r w:rsidRPr="000D134E">
        <w:rPr>
          <w:rStyle w:val="CharPartNo"/>
        </w:rPr>
        <w:lastRenderedPageBreak/>
        <w:t>Part 4.2</w:t>
      </w:r>
      <w:r>
        <w:tab/>
      </w:r>
      <w:r w:rsidRPr="000D134E">
        <w:rPr>
          <w:rStyle w:val="CharPartText"/>
        </w:rPr>
        <w:t>Inquiry panels</w:t>
      </w:r>
      <w:bookmarkEnd w:id="60"/>
    </w:p>
    <w:p w14:paraId="70963912" w14:textId="77777777" w:rsidR="00AB1BB3" w:rsidRDefault="00AB1BB3">
      <w:pPr>
        <w:pStyle w:val="AH5Sec"/>
      </w:pPr>
      <w:bookmarkStart w:id="61" w:name="_Toc150856124"/>
      <w:r w:rsidRPr="000D134E">
        <w:rPr>
          <w:rStyle w:val="CharSectNo"/>
        </w:rPr>
        <w:t>70</w:t>
      </w:r>
      <w:r>
        <w:tab/>
        <w:t>Definitions—pt 4.2</w:t>
      </w:r>
      <w:bookmarkEnd w:id="61"/>
    </w:p>
    <w:p w14:paraId="4E1851B6" w14:textId="77777777" w:rsidR="00AB1BB3" w:rsidRDefault="00AB1BB3">
      <w:pPr>
        <w:pStyle w:val="Amainreturn"/>
        <w:keepNext/>
      </w:pPr>
      <w:r>
        <w:t>In this part:</w:t>
      </w:r>
    </w:p>
    <w:p w14:paraId="16039BCB" w14:textId="77777777" w:rsidR="00AB1BB3" w:rsidRDefault="00AB1BB3">
      <w:pPr>
        <w:pStyle w:val="aDef"/>
      </w:pPr>
      <w:r>
        <w:rPr>
          <w:rStyle w:val="charBoldItals"/>
        </w:rPr>
        <w:t xml:space="preserve">member </w:t>
      </w:r>
      <w:r>
        <w:t>means a member of an inquiry panel.</w:t>
      </w:r>
    </w:p>
    <w:p w14:paraId="237C8B12" w14:textId="71941057" w:rsidR="00AB1BB3" w:rsidRDefault="00AB1BB3">
      <w:pPr>
        <w:pStyle w:val="aDef"/>
      </w:pPr>
      <w:r>
        <w:rPr>
          <w:rStyle w:val="charBoldItals"/>
        </w:rPr>
        <w:t>presiding member</w:t>
      </w:r>
      <w:r>
        <w:t xml:space="preserve">, of an inquiry panel, means the member nominated under the </w:t>
      </w:r>
      <w:hyperlink r:id="rId100" w:tooltip="Planning and Development Act 2007" w:history="1">
        <w:r w:rsidR="003C5E6C" w:rsidRPr="00026DAC">
          <w:rPr>
            <w:rStyle w:val="charCitHyperlinkAbbrev"/>
          </w:rPr>
          <w:t>Act</w:t>
        </w:r>
      </w:hyperlink>
      <w:r>
        <w:t>, section 229 (2) as the presiding member of the panel.</w:t>
      </w:r>
    </w:p>
    <w:p w14:paraId="7BF00096" w14:textId="77777777" w:rsidR="00AB1BB3" w:rsidRDefault="00AB1BB3">
      <w:pPr>
        <w:pStyle w:val="AH5Sec"/>
      </w:pPr>
      <w:bookmarkStart w:id="62" w:name="_Toc150856125"/>
      <w:r w:rsidRPr="000D134E">
        <w:rPr>
          <w:rStyle w:val="CharSectNo"/>
        </w:rPr>
        <w:t>71</w:t>
      </w:r>
      <w:r>
        <w:tab/>
        <w:t>List of experts for inquiry panels</w:t>
      </w:r>
      <w:bookmarkEnd w:id="62"/>
    </w:p>
    <w:p w14:paraId="41536C89" w14:textId="77777777" w:rsidR="00AB1BB3" w:rsidRDefault="00AB1BB3">
      <w:pPr>
        <w:pStyle w:val="Amain"/>
      </w:pPr>
      <w:r>
        <w:tab/>
        <w:t>(1)</w:t>
      </w:r>
      <w:r>
        <w:tab/>
        <w:t>The planning and land authority may keep a list of people who may be appointed to an inquiry panel.</w:t>
      </w:r>
    </w:p>
    <w:p w14:paraId="387788EE" w14:textId="77777777" w:rsidR="00AB1BB3" w:rsidRDefault="00AB1BB3">
      <w:pPr>
        <w:pStyle w:val="Amain"/>
      </w:pPr>
      <w:r>
        <w:tab/>
        <w:t>(2)</w:t>
      </w:r>
      <w:r>
        <w:tab/>
        <w:t>A person may, in writing, apply to the planning and land authority to be included on the list.</w:t>
      </w:r>
    </w:p>
    <w:p w14:paraId="5CCCDF09" w14:textId="77777777" w:rsidR="00AB1BB3" w:rsidRDefault="00AB1BB3">
      <w:pPr>
        <w:pStyle w:val="Amain"/>
      </w:pPr>
      <w:r>
        <w:tab/>
        <w:t>(3)</w:t>
      </w:r>
      <w:r>
        <w:tab/>
        <w:t>The planning and land authority may include a person on the list if satisfied the person—</w:t>
      </w:r>
    </w:p>
    <w:p w14:paraId="3A954E89" w14:textId="77777777" w:rsidR="00AB1BB3" w:rsidRDefault="00AB1BB3">
      <w:pPr>
        <w:pStyle w:val="Apara"/>
      </w:pPr>
      <w:r>
        <w:tab/>
        <w:t>(a)</w:t>
      </w:r>
      <w:r>
        <w:tab/>
        <w:t>holds professional qualifications relevant to inquiries; or</w:t>
      </w:r>
    </w:p>
    <w:p w14:paraId="0CF2B7B0" w14:textId="77777777" w:rsidR="00AB1BB3" w:rsidRDefault="00AB1BB3">
      <w:pPr>
        <w:pStyle w:val="Apara"/>
      </w:pPr>
      <w:r>
        <w:tab/>
        <w:t>(b)</w:t>
      </w:r>
      <w:r>
        <w:tab/>
        <w:t>has expertise in an area relevant to inquiries.</w:t>
      </w:r>
    </w:p>
    <w:p w14:paraId="567D8D37" w14:textId="77777777" w:rsidR="00AB1BB3" w:rsidRDefault="00AB1BB3">
      <w:pPr>
        <w:pStyle w:val="aExamHdgpar"/>
      </w:pPr>
      <w:r>
        <w:t>Examples—areas of expertise</w:t>
      </w:r>
    </w:p>
    <w:p w14:paraId="299F4C40" w14:textId="77777777" w:rsidR="00AB1BB3" w:rsidRDefault="00AB1BB3">
      <w:pPr>
        <w:pStyle w:val="aExamBulletpar"/>
        <w:tabs>
          <w:tab w:val="left" w:pos="2000"/>
        </w:tabs>
      </w:pPr>
      <w:r>
        <w:rPr>
          <w:rFonts w:ascii="Symbol" w:hAnsi="Symbol"/>
        </w:rPr>
        <w:t></w:t>
      </w:r>
      <w:r>
        <w:rPr>
          <w:rFonts w:ascii="Symbol" w:hAnsi="Symbol"/>
        </w:rPr>
        <w:tab/>
      </w:r>
      <w:r>
        <w:t>environmental science</w:t>
      </w:r>
    </w:p>
    <w:p w14:paraId="5F3D01D9" w14:textId="77777777" w:rsidR="00AB1BB3" w:rsidRDefault="00AB1BB3">
      <w:pPr>
        <w:pStyle w:val="aExamBulletpar"/>
        <w:tabs>
          <w:tab w:val="left" w:pos="2000"/>
        </w:tabs>
      </w:pPr>
      <w:r>
        <w:rPr>
          <w:rFonts w:ascii="Symbol" w:hAnsi="Symbol"/>
        </w:rPr>
        <w:t></w:t>
      </w:r>
      <w:r>
        <w:rPr>
          <w:rFonts w:ascii="Symbol" w:hAnsi="Symbol"/>
        </w:rPr>
        <w:tab/>
      </w:r>
      <w:r>
        <w:t>urban, transport and landscape planning</w:t>
      </w:r>
    </w:p>
    <w:p w14:paraId="427CD06D" w14:textId="77777777" w:rsidR="00AB1BB3" w:rsidRDefault="00AB1BB3">
      <w:pPr>
        <w:pStyle w:val="aExamBulletpar"/>
        <w:tabs>
          <w:tab w:val="left" w:pos="2000"/>
        </w:tabs>
      </w:pPr>
      <w:r>
        <w:rPr>
          <w:rFonts w:ascii="Symbol" w:hAnsi="Symbol"/>
        </w:rPr>
        <w:t></w:t>
      </w:r>
      <w:r>
        <w:rPr>
          <w:rFonts w:ascii="Symbol" w:hAnsi="Symbol"/>
        </w:rPr>
        <w:tab/>
      </w:r>
      <w:r>
        <w:t>infrastructure planning and management</w:t>
      </w:r>
    </w:p>
    <w:p w14:paraId="4954C355" w14:textId="77777777" w:rsidR="00AB1BB3" w:rsidRDefault="00AB1BB3">
      <w:pPr>
        <w:pStyle w:val="aExamBulletpar"/>
        <w:tabs>
          <w:tab w:val="left" w:pos="2000"/>
        </w:tabs>
      </w:pPr>
      <w:r>
        <w:rPr>
          <w:rFonts w:ascii="Symbol" w:hAnsi="Symbol"/>
        </w:rPr>
        <w:t></w:t>
      </w:r>
      <w:r>
        <w:rPr>
          <w:rFonts w:ascii="Symbol" w:hAnsi="Symbol"/>
        </w:rPr>
        <w:tab/>
      </w:r>
      <w:r>
        <w:t>economics</w:t>
      </w:r>
    </w:p>
    <w:p w14:paraId="53D676A2" w14:textId="77777777" w:rsidR="00AB1BB3" w:rsidRDefault="00AB1BB3">
      <w:pPr>
        <w:pStyle w:val="Amain"/>
      </w:pPr>
      <w:r>
        <w:tab/>
        <w:t>(4)</w:t>
      </w:r>
      <w:r>
        <w:tab/>
        <w:t>The planning and land authority must review the list at least once every 3 years.</w:t>
      </w:r>
    </w:p>
    <w:p w14:paraId="65920E20" w14:textId="77777777" w:rsidR="00AB1BB3" w:rsidRDefault="00AB1BB3">
      <w:pPr>
        <w:pStyle w:val="AH5Sec"/>
      </w:pPr>
      <w:bookmarkStart w:id="63" w:name="_Toc150856126"/>
      <w:r w:rsidRPr="000D134E">
        <w:rPr>
          <w:rStyle w:val="CharSectNo"/>
        </w:rPr>
        <w:lastRenderedPageBreak/>
        <w:t>72</w:t>
      </w:r>
      <w:r>
        <w:tab/>
        <w:t>Conflict of interests to be considered in appointing panel members</w:t>
      </w:r>
      <w:bookmarkEnd w:id="63"/>
    </w:p>
    <w:p w14:paraId="2F34C355" w14:textId="77777777" w:rsidR="00AB1BB3" w:rsidRDefault="00AB1BB3" w:rsidP="00CB7787">
      <w:pPr>
        <w:pStyle w:val="Amainreturn"/>
        <w:keepNext/>
      </w:pPr>
      <w:r>
        <w:t>The Minister may appoint a person as a member of an inquiry panel for an EIS only if the Minister has received a declaration from the person whether—</w:t>
      </w:r>
    </w:p>
    <w:p w14:paraId="16366853" w14:textId="77777777" w:rsidR="00AB1BB3" w:rsidRDefault="00AB1BB3">
      <w:pPr>
        <w:pStyle w:val="Apara"/>
      </w:pPr>
      <w:r>
        <w:tab/>
        <w:t>(a)</w:t>
      </w:r>
      <w:r>
        <w:tab/>
        <w:t>the person has a direct or indirect financial or personal interest in a matter to which the EIS to be considered by the panel relates; and</w:t>
      </w:r>
    </w:p>
    <w:p w14:paraId="404D06D4" w14:textId="77777777" w:rsidR="00AB1BB3" w:rsidRDefault="00AB1BB3">
      <w:pPr>
        <w:pStyle w:val="Apara"/>
      </w:pPr>
      <w:r>
        <w:tab/>
        <w:t>(b)</w:t>
      </w:r>
      <w:r>
        <w:tab/>
        <w:t>the interest could conflict with the proper exercise of the person’s functions as a member of the panel in relation to the panel’s consideration of the EIS.</w:t>
      </w:r>
    </w:p>
    <w:p w14:paraId="660BC236" w14:textId="77777777" w:rsidR="00AB1BB3" w:rsidRDefault="00AB1BB3">
      <w:pPr>
        <w:pStyle w:val="AH5Sec"/>
      </w:pPr>
      <w:bookmarkStart w:id="64" w:name="_Toc150856127"/>
      <w:r w:rsidRPr="000D134E">
        <w:rPr>
          <w:rStyle w:val="CharSectNo"/>
        </w:rPr>
        <w:t>73</w:t>
      </w:r>
      <w:r>
        <w:tab/>
        <w:t>Disclosure of interests by panel members</w:t>
      </w:r>
      <w:bookmarkEnd w:id="64"/>
    </w:p>
    <w:p w14:paraId="6C269198" w14:textId="77777777" w:rsidR="00AB1BB3" w:rsidRDefault="00AB1BB3">
      <w:pPr>
        <w:pStyle w:val="Amain"/>
      </w:pPr>
      <w:r>
        <w:tab/>
        <w:t>(1)</w:t>
      </w:r>
      <w:r>
        <w:tab/>
        <w:t>This section applies if—</w:t>
      </w:r>
    </w:p>
    <w:p w14:paraId="1EAC575A" w14:textId="77777777" w:rsidR="00AB1BB3" w:rsidRDefault="00AB1BB3">
      <w:pPr>
        <w:pStyle w:val="Apara"/>
      </w:pPr>
      <w:r>
        <w:tab/>
        <w:t>(a)</w:t>
      </w:r>
      <w:r>
        <w:tab/>
        <w:t>a member of an inquiry panel has a direct or indirect financial or personal interest in an issue being considered, or to be considered, by the panel; and</w:t>
      </w:r>
    </w:p>
    <w:p w14:paraId="549FD729" w14:textId="77777777" w:rsidR="00AB1BB3" w:rsidRDefault="00AB1BB3">
      <w:pPr>
        <w:pStyle w:val="Apara"/>
      </w:pPr>
      <w:r>
        <w:tab/>
        <w:t>(b)</w:t>
      </w:r>
      <w:r>
        <w:tab/>
        <w:t>the interest could conflict with the proper exercise of the member’s functions in relation to the panel’s consideration of the issue.</w:t>
      </w:r>
    </w:p>
    <w:p w14:paraId="130E13F8" w14:textId="77777777" w:rsidR="00AB1BB3" w:rsidRDefault="00AB1BB3">
      <w:pPr>
        <w:pStyle w:val="Amain"/>
      </w:pPr>
      <w:r>
        <w:tab/>
        <w:t>(2)</w:t>
      </w:r>
      <w:r>
        <w:tab/>
        <w:t>As soon as practicable after the relevant facts come to the member’s knowledge, the member must—</w:t>
      </w:r>
    </w:p>
    <w:p w14:paraId="1E20BCEE" w14:textId="77777777" w:rsidR="00AB1BB3" w:rsidRDefault="00AB1BB3">
      <w:pPr>
        <w:pStyle w:val="Apara"/>
      </w:pPr>
      <w:r>
        <w:tab/>
        <w:t>(a)</w:t>
      </w:r>
      <w:r>
        <w:tab/>
        <w:t>disclose the nature of the interest to a meeting of the inquiry panel; and</w:t>
      </w:r>
    </w:p>
    <w:p w14:paraId="68FCB3E6" w14:textId="77777777" w:rsidR="00AB1BB3" w:rsidRDefault="00AB1BB3">
      <w:pPr>
        <w:pStyle w:val="Apara"/>
      </w:pPr>
      <w:r>
        <w:tab/>
        <w:t>(b)</w:t>
      </w:r>
      <w:r>
        <w:tab/>
        <w:t>tell the parties to the inquiry about the interest; and</w:t>
      </w:r>
    </w:p>
    <w:p w14:paraId="418E7CA9" w14:textId="77777777" w:rsidR="00AB1BB3" w:rsidRDefault="00AB1BB3">
      <w:pPr>
        <w:pStyle w:val="Apara"/>
        <w:keepLines/>
      </w:pPr>
      <w:r>
        <w:tab/>
        <w:t>(c)</w:t>
      </w:r>
      <w:r>
        <w:tab/>
        <w:t>not take part, or continue to take part, in the inquiry, or exercise any function in relation to the inquiry, unless each party consents to the person taking part, or continuing to take part, in the inquiry.</w:t>
      </w:r>
    </w:p>
    <w:p w14:paraId="12512DC6" w14:textId="77777777" w:rsidR="00AB1BB3" w:rsidRDefault="00AB1BB3">
      <w:pPr>
        <w:pStyle w:val="Amain"/>
      </w:pPr>
      <w:r>
        <w:lastRenderedPageBreak/>
        <w:tab/>
        <w:t>(3)</w:t>
      </w:r>
      <w:r>
        <w:tab/>
        <w:t>If the presiding member becomes aware that a member of an inquiry panel has an interest mentioned in subsection (1) (b) in relation to the inquiry, the presiding member must direct the person not to take part, or continue to take part, in the inquiry unless each party to the inquiry gives its consent in accordance with subsection (2) (c).</w:t>
      </w:r>
    </w:p>
    <w:p w14:paraId="4F55B841" w14:textId="77777777" w:rsidR="00AB1BB3" w:rsidRDefault="00AB1BB3">
      <w:pPr>
        <w:pStyle w:val="Amain"/>
      </w:pPr>
      <w:r>
        <w:tab/>
        <w:t>(4)</w:t>
      </w:r>
      <w:r>
        <w:tab/>
        <w:t>Within 14 days after the day an interest is disclosed to the presiding member under this section, the presiding member must give the Minister a statement of the disclosure.</w:t>
      </w:r>
    </w:p>
    <w:p w14:paraId="268A7FB7" w14:textId="77777777" w:rsidR="00AB1BB3" w:rsidRDefault="00AB1BB3">
      <w:pPr>
        <w:pStyle w:val="AH5Sec"/>
      </w:pPr>
      <w:bookmarkStart w:id="65" w:name="_Toc150856128"/>
      <w:r w:rsidRPr="000D134E">
        <w:rPr>
          <w:rStyle w:val="CharSectNo"/>
        </w:rPr>
        <w:t>74</w:t>
      </w:r>
      <w:r>
        <w:tab/>
        <w:t>Presiding member’s functions</w:t>
      </w:r>
      <w:bookmarkEnd w:id="65"/>
    </w:p>
    <w:p w14:paraId="2A524AC0" w14:textId="77777777" w:rsidR="00AB1BB3" w:rsidRDefault="00AB1BB3">
      <w:pPr>
        <w:pStyle w:val="Amainreturn"/>
        <w:keepNext/>
      </w:pPr>
      <w:r>
        <w:t>The presiding member of an inquiry panel has the following functions:</w:t>
      </w:r>
    </w:p>
    <w:p w14:paraId="320A753A" w14:textId="77777777" w:rsidR="00AB1BB3" w:rsidRDefault="00AB1BB3">
      <w:pPr>
        <w:pStyle w:val="Apara"/>
      </w:pPr>
      <w:r>
        <w:tab/>
        <w:t>(a)</w:t>
      </w:r>
      <w:r>
        <w:tab/>
        <w:t>managing the affairs of the panel, including ensuring the expeditious conduct of the inquiry and issuing directions in relation to the conduct of the inquiry;</w:t>
      </w:r>
    </w:p>
    <w:p w14:paraId="564004DD" w14:textId="77777777" w:rsidR="00AB1BB3" w:rsidRDefault="00AB1BB3">
      <w:pPr>
        <w:pStyle w:val="Apara"/>
      </w:pPr>
      <w:r>
        <w:tab/>
        <w:t>(b)</w:t>
      </w:r>
      <w:r>
        <w:tab/>
        <w:t>ensuring, as far as practicable, that there is a good working relationship between the panel and all relevant parties;</w:t>
      </w:r>
    </w:p>
    <w:p w14:paraId="71078778" w14:textId="77777777" w:rsidR="00AB1BB3" w:rsidRDefault="00AB1BB3">
      <w:pPr>
        <w:pStyle w:val="Apara"/>
      </w:pPr>
      <w:r>
        <w:tab/>
        <w:t>(c)</w:t>
      </w:r>
      <w:r>
        <w:tab/>
        <w:t>ensuring the Minister is kept informed about the operations of the panel.</w:t>
      </w:r>
    </w:p>
    <w:p w14:paraId="48E50A18" w14:textId="77777777" w:rsidR="00AB1BB3" w:rsidRDefault="00AB1BB3">
      <w:pPr>
        <w:pStyle w:val="AH5Sec"/>
      </w:pPr>
      <w:bookmarkStart w:id="66" w:name="_Toc150856129"/>
      <w:r w:rsidRPr="000D134E">
        <w:rPr>
          <w:rStyle w:val="CharSectNo"/>
        </w:rPr>
        <w:t>75</w:t>
      </w:r>
      <w:r>
        <w:tab/>
        <w:t>Constitution of inquiry panels</w:t>
      </w:r>
      <w:bookmarkEnd w:id="66"/>
    </w:p>
    <w:p w14:paraId="15C10C2B" w14:textId="77777777" w:rsidR="00AB1BB3" w:rsidRDefault="00AB1BB3">
      <w:pPr>
        <w:pStyle w:val="Amain"/>
      </w:pPr>
      <w:r>
        <w:tab/>
        <w:t>(1)</w:t>
      </w:r>
      <w:r>
        <w:tab/>
        <w:t>An inquiry panel must not exercise its functions unless—</w:t>
      </w:r>
    </w:p>
    <w:p w14:paraId="29FC921B" w14:textId="77777777" w:rsidR="00AB1BB3" w:rsidRDefault="00AB1BB3">
      <w:pPr>
        <w:pStyle w:val="Apara"/>
      </w:pPr>
      <w:r>
        <w:tab/>
        <w:t>(a)</w:t>
      </w:r>
      <w:r>
        <w:tab/>
        <w:t>all members of the panel are present; or</w:t>
      </w:r>
    </w:p>
    <w:p w14:paraId="597DF065" w14:textId="77777777" w:rsidR="00AB1BB3" w:rsidRDefault="00AB1BB3">
      <w:pPr>
        <w:pStyle w:val="Apara"/>
      </w:pPr>
      <w:r>
        <w:tab/>
        <w:t>(b)</w:t>
      </w:r>
      <w:r>
        <w:tab/>
        <w:t>the panel is reconstituted in accordance with this section.</w:t>
      </w:r>
    </w:p>
    <w:p w14:paraId="4F7C43AF" w14:textId="77777777" w:rsidR="00AB1BB3" w:rsidRDefault="00AB1BB3">
      <w:pPr>
        <w:pStyle w:val="Amain"/>
      </w:pPr>
      <w:r>
        <w:tab/>
        <w:t>(2)</w:t>
      </w:r>
      <w:r>
        <w:tab/>
        <w:t>If, before the inquiry panel has completed its inquiry, 1 of the members stops being a member of the panel or is unable to continue to be a member of the panel, the Minister must, in writing—</w:t>
      </w:r>
    </w:p>
    <w:p w14:paraId="6D3D671D" w14:textId="77777777" w:rsidR="00AB1BB3" w:rsidRDefault="00AB1BB3">
      <w:pPr>
        <w:pStyle w:val="Apara"/>
      </w:pPr>
      <w:r>
        <w:tab/>
        <w:t>(a)</w:t>
      </w:r>
      <w:r>
        <w:tab/>
        <w:t>end the inquiry by the panel and appoint a new panel to conduct the inquiry afresh; or</w:t>
      </w:r>
    </w:p>
    <w:p w14:paraId="67A9BBDE" w14:textId="77777777" w:rsidR="00AB1BB3" w:rsidRDefault="00AB1BB3">
      <w:pPr>
        <w:pStyle w:val="Apara"/>
      </w:pPr>
      <w:r>
        <w:tab/>
        <w:t>(b)</w:t>
      </w:r>
      <w:r>
        <w:tab/>
        <w:t>appoint a new member to reconstitute the panel.</w:t>
      </w:r>
    </w:p>
    <w:p w14:paraId="7599290F" w14:textId="77777777" w:rsidR="00AB1BB3" w:rsidRDefault="00AB1BB3">
      <w:pPr>
        <w:pStyle w:val="Amain"/>
      </w:pPr>
      <w:r>
        <w:lastRenderedPageBreak/>
        <w:tab/>
        <w:t>(3)</w:t>
      </w:r>
      <w:r>
        <w:tab/>
        <w:t>If the inquiry panel is reconstituted, the panel may, for the purposes of the inquiry, have regard to any record of the inquiry before the panel as previously constituted, including a record of any evidence taken.</w:t>
      </w:r>
    </w:p>
    <w:p w14:paraId="0FC9167E" w14:textId="77777777" w:rsidR="00AB1BB3" w:rsidRDefault="00AB1BB3">
      <w:pPr>
        <w:pStyle w:val="AH5Sec"/>
      </w:pPr>
      <w:bookmarkStart w:id="67" w:name="_Toc150856130"/>
      <w:r w:rsidRPr="000D134E">
        <w:rPr>
          <w:rStyle w:val="CharSectNo"/>
        </w:rPr>
        <w:t>76</w:t>
      </w:r>
      <w:r>
        <w:tab/>
        <w:t>Inquiries to be public</w:t>
      </w:r>
      <w:bookmarkEnd w:id="67"/>
    </w:p>
    <w:p w14:paraId="3070A4EF" w14:textId="77777777" w:rsidR="00AB1BB3" w:rsidRDefault="00AB1BB3">
      <w:pPr>
        <w:pStyle w:val="Amain"/>
      </w:pPr>
      <w:r>
        <w:tab/>
        <w:t>(1)</w:t>
      </w:r>
      <w:r>
        <w:tab/>
        <w:t>An inquiry panel must conduct its inquiry in public.</w:t>
      </w:r>
    </w:p>
    <w:p w14:paraId="6C743166" w14:textId="77777777" w:rsidR="00AB1BB3" w:rsidRDefault="00AB1BB3">
      <w:pPr>
        <w:pStyle w:val="Amain"/>
      </w:pPr>
      <w:r>
        <w:tab/>
        <w:t>(2)</w:t>
      </w:r>
      <w:r>
        <w:tab/>
        <w:t>However, an inquiry panel may—</w:t>
      </w:r>
    </w:p>
    <w:p w14:paraId="40980852" w14:textId="77777777" w:rsidR="00AB1BB3" w:rsidRDefault="00AB1BB3">
      <w:pPr>
        <w:pStyle w:val="Apara"/>
      </w:pPr>
      <w:r>
        <w:tab/>
        <w:t>(a)</w:t>
      </w:r>
      <w:r>
        <w:tab/>
        <w:t>direct that the inquiry or any part of it be conducted in private, and give directions about who may be present during any private hearing; or</w:t>
      </w:r>
    </w:p>
    <w:p w14:paraId="23840BC8" w14:textId="77777777" w:rsidR="00AB1BB3" w:rsidRDefault="00AB1BB3">
      <w:pPr>
        <w:pStyle w:val="Apara"/>
      </w:pPr>
      <w:r>
        <w:tab/>
        <w:t>(b)</w:t>
      </w:r>
      <w:r>
        <w:tab/>
        <w:t>give directions prohibiting or restricting the publication of information given to the inquiry, or of matters contained in documents lodged with the inquiry.</w:t>
      </w:r>
    </w:p>
    <w:p w14:paraId="1BC4B0E7" w14:textId="77777777" w:rsidR="00AB1BB3" w:rsidRDefault="00AB1BB3">
      <w:pPr>
        <w:pStyle w:val="Amain"/>
      </w:pPr>
      <w:r>
        <w:tab/>
        <w:t>(3)</w:t>
      </w:r>
      <w:r>
        <w:tab/>
        <w:t>In making a direction under subsection (2), an inquiry panel must consider—</w:t>
      </w:r>
    </w:p>
    <w:p w14:paraId="63C35F10" w14:textId="77777777" w:rsidR="00AB1BB3" w:rsidRDefault="00AB1BB3">
      <w:pPr>
        <w:pStyle w:val="Apara"/>
      </w:pPr>
      <w:r>
        <w:tab/>
        <w:t>(a)</w:t>
      </w:r>
      <w:r>
        <w:tab/>
        <w:t>the principle that it is desirable that the inquiry should be conducted in public, and that information given to the inquiry, and documents lodged with the inquiry, should be available to interested people and to the public; and</w:t>
      </w:r>
    </w:p>
    <w:p w14:paraId="5922DE26" w14:textId="77777777" w:rsidR="00AB1BB3" w:rsidRDefault="00AB1BB3">
      <w:pPr>
        <w:pStyle w:val="Apara"/>
      </w:pPr>
      <w:r>
        <w:tab/>
        <w:t>(b)</w:t>
      </w:r>
      <w:r>
        <w:tab/>
        <w:t>in the circumstances, whether confidentiality is required.</w:t>
      </w:r>
    </w:p>
    <w:p w14:paraId="29B142E1" w14:textId="77777777" w:rsidR="00AB1BB3" w:rsidRDefault="00AB1BB3">
      <w:pPr>
        <w:pStyle w:val="Amain"/>
        <w:keepNext/>
      </w:pPr>
      <w:r>
        <w:tab/>
        <w:t>(4)</w:t>
      </w:r>
      <w:r>
        <w:tab/>
        <w:t>A person must not contravene a direction under subsection (2).</w:t>
      </w:r>
    </w:p>
    <w:p w14:paraId="105F7ADF" w14:textId="77777777" w:rsidR="00AB1BB3" w:rsidRDefault="00AB1BB3">
      <w:pPr>
        <w:pStyle w:val="Penalty"/>
        <w:keepNext/>
      </w:pPr>
      <w:r>
        <w:t>Maximum penalty:  10 penalty units.</w:t>
      </w:r>
    </w:p>
    <w:p w14:paraId="39F97B47" w14:textId="77777777" w:rsidR="00AB1BB3" w:rsidRDefault="00AB1BB3">
      <w:pPr>
        <w:pStyle w:val="Amain"/>
      </w:pPr>
      <w:r>
        <w:tab/>
        <w:t>(5)</w:t>
      </w:r>
      <w:r>
        <w:tab/>
        <w:t>An offence against this section is a strict liability offence.</w:t>
      </w:r>
    </w:p>
    <w:p w14:paraId="32FB2A76" w14:textId="77777777" w:rsidR="00AB1BB3" w:rsidRDefault="00AB1BB3">
      <w:pPr>
        <w:pStyle w:val="AH5Sec"/>
      </w:pPr>
      <w:bookmarkStart w:id="68" w:name="_Toc150856131"/>
      <w:r w:rsidRPr="000D134E">
        <w:rPr>
          <w:rStyle w:val="CharSectNo"/>
        </w:rPr>
        <w:lastRenderedPageBreak/>
        <w:t>77</w:t>
      </w:r>
      <w:r>
        <w:tab/>
        <w:t>General procedure for inquiry panels</w:t>
      </w:r>
      <w:bookmarkEnd w:id="68"/>
    </w:p>
    <w:p w14:paraId="6898B846" w14:textId="77777777" w:rsidR="00AB1BB3" w:rsidRDefault="00AB1BB3">
      <w:pPr>
        <w:pStyle w:val="Amain"/>
        <w:keepNext/>
      </w:pPr>
      <w:r>
        <w:tab/>
        <w:t>(1)</w:t>
      </w:r>
      <w:r>
        <w:tab/>
        <w:t>In this section:</w:t>
      </w:r>
    </w:p>
    <w:p w14:paraId="45E2333D" w14:textId="77777777" w:rsidR="00AB1BB3" w:rsidRDefault="00AB1BB3">
      <w:pPr>
        <w:pStyle w:val="aDef"/>
        <w:keepNext/>
      </w:pPr>
      <w:r>
        <w:rPr>
          <w:rStyle w:val="charBoldItals"/>
        </w:rPr>
        <w:t>interested person</w:t>
      </w:r>
      <w:r w:rsidRPr="00671961">
        <w:t>, for an inquiry in relation to an EIS,</w:t>
      </w:r>
      <w:r>
        <w:t xml:space="preserve"> means each of the following:</w:t>
      </w:r>
    </w:p>
    <w:p w14:paraId="11D494E3" w14:textId="77777777" w:rsidR="00AB1BB3" w:rsidRDefault="00AB1BB3">
      <w:pPr>
        <w:pStyle w:val="aDefpara"/>
      </w:pPr>
      <w:r>
        <w:tab/>
        <w:t>(a)</w:t>
      </w:r>
      <w:r>
        <w:tab/>
        <w:t>the proponent of the development proposal to which the EIS relates;</w:t>
      </w:r>
    </w:p>
    <w:p w14:paraId="23608742" w14:textId="77777777" w:rsidR="00AB1BB3" w:rsidRDefault="00AB1BB3">
      <w:pPr>
        <w:pStyle w:val="aDefpara"/>
      </w:pPr>
      <w:r>
        <w:tab/>
        <w:t>(b)</w:t>
      </w:r>
      <w:r>
        <w:tab/>
        <w:t>an owner or prospective owner of land located near the land to which the EIS relates;</w:t>
      </w:r>
    </w:p>
    <w:p w14:paraId="4931AAB2" w14:textId="3D94B11F" w:rsidR="00AB1BB3" w:rsidRDefault="00AB1BB3">
      <w:pPr>
        <w:pStyle w:val="aDefpara"/>
      </w:pPr>
      <w:r>
        <w:tab/>
        <w:t>(c)</w:t>
      </w:r>
      <w:r>
        <w:tab/>
        <w:t xml:space="preserve">anyone who made a representation about the EIS under the </w:t>
      </w:r>
      <w:hyperlink r:id="rId101" w:tooltip="Planning and Development Act 2007" w:history="1">
        <w:r w:rsidR="003C5E6C" w:rsidRPr="00026DAC">
          <w:rPr>
            <w:rStyle w:val="charCitHyperlinkAbbrev"/>
          </w:rPr>
          <w:t>Act</w:t>
        </w:r>
      </w:hyperlink>
      <w:r>
        <w:t>, section 219 (Representations about draft EIS);</w:t>
      </w:r>
    </w:p>
    <w:p w14:paraId="116E3F97" w14:textId="77777777" w:rsidR="00AB1BB3" w:rsidRDefault="00AB1BB3">
      <w:pPr>
        <w:pStyle w:val="aDefpara"/>
      </w:pPr>
      <w:r>
        <w:tab/>
        <w:t>(d)</w:t>
      </w:r>
      <w:r>
        <w:tab/>
        <w:t>anyone else who has, in the inquiry panel’s opinion, a proper interest in the inquiry.</w:t>
      </w:r>
    </w:p>
    <w:p w14:paraId="4D8A3DED" w14:textId="77777777" w:rsidR="00AB1BB3" w:rsidRDefault="00AB1BB3">
      <w:pPr>
        <w:pStyle w:val="Amain"/>
      </w:pPr>
      <w:r>
        <w:tab/>
        <w:t>(2)</w:t>
      </w:r>
      <w:r>
        <w:tab/>
        <w:t>An inquiry panel—</w:t>
      </w:r>
    </w:p>
    <w:p w14:paraId="4B767E2B" w14:textId="77777777" w:rsidR="00AB1BB3" w:rsidRDefault="00AB1BB3">
      <w:pPr>
        <w:pStyle w:val="Apara"/>
      </w:pPr>
      <w:r>
        <w:tab/>
        <w:t>(a)</w:t>
      </w:r>
      <w:r>
        <w:tab/>
        <w:t>must conduct the inquiry as informally as practicable; and</w:t>
      </w:r>
    </w:p>
    <w:p w14:paraId="1BD325FE" w14:textId="77777777" w:rsidR="00AB1BB3" w:rsidRDefault="00AB1BB3">
      <w:pPr>
        <w:pStyle w:val="Apara"/>
      </w:pPr>
      <w:r>
        <w:tab/>
        <w:t>(b)</w:t>
      </w:r>
      <w:r>
        <w:tab/>
        <w:t>is not bound by the rules of evidence, and may inform itself—</w:t>
      </w:r>
    </w:p>
    <w:p w14:paraId="0E654A1B" w14:textId="77777777" w:rsidR="00AB1BB3" w:rsidRDefault="00AB1BB3">
      <w:pPr>
        <w:pStyle w:val="Asubpara"/>
      </w:pPr>
      <w:r>
        <w:tab/>
        <w:t>(i)</w:t>
      </w:r>
      <w:r>
        <w:tab/>
      </w:r>
      <w:r>
        <w:tab/>
        <w:t>in any way it considers appropriate; and</w:t>
      </w:r>
    </w:p>
    <w:p w14:paraId="5ED8B690" w14:textId="77777777" w:rsidR="00AB1BB3" w:rsidRDefault="00AB1BB3">
      <w:pPr>
        <w:pStyle w:val="Asubpara"/>
      </w:pPr>
      <w:r>
        <w:tab/>
        <w:t>(ii)</w:t>
      </w:r>
      <w:r>
        <w:tab/>
      </w:r>
      <w:r>
        <w:tab/>
        <w:t>without notice to any person who has made a submission to the inquiry; and</w:t>
      </w:r>
    </w:p>
    <w:p w14:paraId="3AE09A77" w14:textId="77777777" w:rsidR="00AB1BB3" w:rsidRDefault="00AB1BB3">
      <w:pPr>
        <w:pStyle w:val="Apara"/>
      </w:pPr>
      <w:r>
        <w:tab/>
        <w:t>(c)</w:t>
      </w:r>
      <w:r>
        <w:tab/>
        <w:t>may consider submissions by an interested person without hearing the person who made the submission if the person is not present or represented at the time the inquiry is considering the submission; and</w:t>
      </w:r>
    </w:p>
    <w:p w14:paraId="55928D23" w14:textId="77777777" w:rsidR="00AB1BB3" w:rsidRDefault="00AB1BB3">
      <w:pPr>
        <w:pStyle w:val="Apara"/>
        <w:keepNext/>
      </w:pPr>
      <w:r>
        <w:tab/>
        <w:t>(d)</w:t>
      </w:r>
      <w:r>
        <w:tab/>
        <w:t>may refuse to hear anyone who has failed to comply with a direction given by the presiding member of the panel; and</w:t>
      </w:r>
    </w:p>
    <w:p w14:paraId="723D639C" w14:textId="35A1166D" w:rsidR="00AB1BB3" w:rsidRDefault="00AB1BB3">
      <w:pPr>
        <w:pStyle w:val="aNotepar"/>
      </w:pPr>
      <w:r>
        <w:rPr>
          <w:rStyle w:val="charItals"/>
        </w:rPr>
        <w:t>Note</w:t>
      </w:r>
      <w:r>
        <w:rPr>
          <w:rStyle w:val="charItals"/>
        </w:rPr>
        <w:tab/>
      </w:r>
      <w:r>
        <w:rPr>
          <w:rStyle w:val="charBoldItals"/>
        </w:rPr>
        <w:t>Fail</w:t>
      </w:r>
      <w:r>
        <w:t xml:space="preserve"> includes refuse (see </w:t>
      </w:r>
      <w:hyperlink r:id="rId102" w:tooltip="A2001-14" w:history="1">
        <w:r w:rsidR="00671961" w:rsidRPr="00671961">
          <w:rPr>
            <w:rStyle w:val="charCitHyperlinkAbbrev"/>
          </w:rPr>
          <w:t>Legislation Act</w:t>
        </w:r>
      </w:hyperlink>
      <w:r>
        <w:t>, dict, pt 1).</w:t>
      </w:r>
    </w:p>
    <w:p w14:paraId="38234717" w14:textId="77777777" w:rsidR="00AB1BB3" w:rsidRDefault="00AB1BB3">
      <w:pPr>
        <w:pStyle w:val="Apara"/>
      </w:pPr>
      <w:r>
        <w:tab/>
        <w:t>(e)</w:t>
      </w:r>
      <w:r>
        <w:tab/>
        <w:t>subject to this part, may otherwise decide its own procedures.</w:t>
      </w:r>
    </w:p>
    <w:p w14:paraId="3C6B1B17" w14:textId="77777777" w:rsidR="00AB1BB3" w:rsidRDefault="00AB1BB3">
      <w:pPr>
        <w:pStyle w:val="Amain"/>
      </w:pPr>
      <w:r>
        <w:lastRenderedPageBreak/>
        <w:tab/>
        <w:t>(3)</w:t>
      </w:r>
      <w:r>
        <w:tab/>
        <w:t>The presiding member of an inquiry panel may, in writing, request a person to produce to the panel documents relating to an inquiry by the panel that it reasonably requires for the exercise of its functions.</w:t>
      </w:r>
    </w:p>
    <w:p w14:paraId="73FB241C" w14:textId="77777777" w:rsidR="00AB1BB3" w:rsidRDefault="00AB1BB3">
      <w:pPr>
        <w:pStyle w:val="Amain"/>
      </w:pPr>
      <w:r>
        <w:tab/>
        <w:t>(4)</w:t>
      </w:r>
      <w:r>
        <w:tab/>
        <w:t>Unless otherwise required by an inquiry panel, an interested person may make a submission to the panel orally or in writing or partly orally and partly in writing.</w:t>
      </w:r>
    </w:p>
    <w:p w14:paraId="04A52F73" w14:textId="77777777" w:rsidR="00AB1BB3" w:rsidRDefault="00AB1BB3">
      <w:pPr>
        <w:pStyle w:val="Amain"/>
      </w:pPr>
      <w:r>
        <w:tab/>
        <w:t>(5)</w:t>
      </w:r>
      <w:r>
        <w:tab/>
        <w:t>An interested person may appear and be heard by an inquiry panel in person or may be represented by another person.</w:t>
      </w:r>
    </w:p>
    <w:p w14:paraId="501A0A32" w14:textId="77777777" w:rsidR="00AB1BB3" w:rsidRDefault="00AB1BB3">
      <w:pPr>
        <w:pStyle w:val="Amain"/>
      </w:pPr>
      <w:r>
        <w:tab/>
        <w:t>(6)</w:t>
      </w:r>
      <w:r>
        <w:tab/>
        <w:t>Meetings of an inquiry panel are to be held when and where the presiding member decides in consultation with the other members of the panel.</w:t>
      </w:r>
    </w:p>
    <w:p w14:paraId="1205FB94" w14:textId="77777777" w:rsidR="00AB1BB3" w:rsidRDefault="00AB1BB3">
      <w:pPr>
        <w:pStyle w:val="AH5Sec"/>
      </w:pPr>
      <w:bookmarkStart w:id="69" w:name="_Toc150856132"/>
      <w:r w:rsidRPr="000D134E">
        <w:rPr>
          <w:rStyle w:val="CharSectNo"/>
        </w:rPr>
        <w:t>78</w:t>
      </w:r>
      <w:r>
        <w:tab/>
        <w:t>Arrangements for the use of staff and facilities</w:t>
      </w:r>
      <w:bookmarkEnd w:id="69"/>
    </w:p>
    <w:p w14:paraId="0A912753" w14:textId="77777777" w:rsidR="00AB1BB3" w:rsidRDefault="00AB1BB3">
      <w:pPr>
        <w:pStyle w:val="Amain"/>
        <w:keepNext/>
      </w:pPr>
      <w:r>
        <w:tab/>
        <w:t>(1)</w:t>
      </w:r>
      <w:r>
        <w:tab/>
        <w:t>An inquiry panel may make arrangements with the planning and land authority for the use of the following:</w:t>
      </w:r>
    </w:p>
    <w:p w14:paraId="7D9E445C" w14:textId="77777777" w:rsidR="00AB1BB3" w:rsidRDefault="00AB1BB3">
      <w:pPr>
        <w:pStyle w:val="Apara"/>
      </w:pPr>
      <w:r>
        <w:tab/>
        <w:t>(a)</w:t>
      </w:r>
      <w:r>
        <w:tab/>
        <w:t xml:space="preserve">the services of public servants in the authority; </w:t>
      </w:r>
    </w:p>
    <w:p w14:paraId="3BB179E1" w14:textId="77777777" w:rsidR="00AB1BB3" w:rsidRDefault="00AB1BB3">
      <w:pPr>
        <w:pStyle w:val="Apara"/>
      </w:pPr>
      <w:r>
        <w:tab/>
        <w:t>(b)</w:t>
      </w:r>
      <w:r>
        <w:tab/>
        <w:t>facilities of the authority.</w:t>
      </w:r>
    </w:p>
    <w:p w14:paraId="229D7B57" w14:textId="77777777" w:rsidR="00AB1BB3" w:rsidRDefault="00AB1BB3">
      <w:pPr>
        <w:pStyle w:val="Amain"/>
      </w:pPr>
      <w:r>
        <w:tab/>
        <w:t>(2)</w:t>
      </w:r>
      <w:r>
        <w:tab/>
        <w:t>While a public servant is exercising functions for an inquiry panel, he or she must exercise the functions in accordance with the directions of the presiding member of the panel.</w:t>
      </w:r>
    </w:p>
    <w:p w14:paraId="0E9180D7" w14:textId="77777777" w:rsidR="00AB1BB3" w:rsidRDefault="00AB1BB3">
      <w:pPr>
        <w:pStyle w:val="PageBreak"/>
      </w:pPr>
      <w:r>
        <w:br w:type="page"/>
      </w:r>
    </w:p>
    <w:p w14:paraId="7F086F79" w14:textId="77777777" w:rsidR="00AB1BB3" w:rsidRPr="000D134E" w:rsidRDefault="00AB1BB3">
      <w:pPr>
        <w:pStyle w:val="AH1Chapter"/>
      </w:pPr>
      <w:bookmarkStart w:id="70" w:name="_Toc150856133"/>
      <w:r w:rsidRPr="000D134E">
        <w:rPr>
          <w:rStyle w:val="CharChapNo"/>
        </w:rPr>
        <w:lastRenderedPageBreak/>
        <w:t>Chapter 5</w:t>
      </w:r>
      <w:r>
        <w:tab/>
      </w:r>
      <w:r w:rsidRPr="000D134E">
        <w:rPr>
          <w:rStyle w:val="CharChapText"/>
        </w:rPr>
        <w:t>Leases generally</w:t>
      </w:r>
      <w:bookmarkEnd w:id="70"/>
    </w:p>
    <w:p w14:paraId="01A97E14" w14:textId="77777777" w:rsidR="00AB1BB3" w:rsidRPr="000D134E" w:rsidRDefault="00AB1BB3" w:rsidP="00542004">
      <w:pPr>
        <w:pStyle w:val="AH2Part"/>
      </w:pPr>
      <w:bookmarkStart w:id="71" w:name="_Toc150856134"/>
      <w:r w:rsidRPr="000D134E">
        <w:rPr>
          <w:rStyle w:val="CharPartNo"/>
        </w:rPr>
        <w:t>Part 5.1</w:t>
      </w:r>
      <w:r>
        <w:tab/>
      </w:r>
      <w:r w:rsidRPr="000D134E">
        <w:rPr>
          <w:rStyle w:val="CharPartText"/>
        </w:rPr>
        <w:t>Direct sale of leases</w:t>
      </w:r>
      <w:bookmarkEnd w:id="71"/>
    </w:p>
    <w:p w14:paraId="5E568853" w14:textId="77777777" w:rsidR="00AB1BB3" w:rsidRPr="000D134E" w:rsidRDefault="00AB1BB3">
      <w:pPr>
        <w:pStyle w:val="AH3Div"/>
      </w:pPr>
      <w:bookmarkStart w:id="72" w:name="_Toc150856135"/>
      <w:r w:rsidRPr="000D134E">
        <w:rPr>
          <w:rStyle w:val="CharDivNo"/>
        </w:rPr>
        <w:t>Division 5.1.1</w:t>
      </w:r>
      <w:r>
        <w:tab/>
      </w:r>
      <w:r w:rsidRPr="000D134E">
        <w:rPr>
          <w:rStyle w:val="CharDivText"/>
        </w:rPr>
        <w:t>Interpretation—pt 5.1</w:t>
      </w:r>
      <w:bookmarkEnd w:id="72"/>
    </w:p>
    <w:p w14:paraId="38B8C7CC" w14:textId="77777777" w:rsidR="00AB1BB3" w:rsidRDefault="00AB1BB3">
      <w:pPr>
        <w:pStyle w:val="AH5Sec"/>
      </w:pPr>
      <w:bookmarkStart w:id="73" w:name="_Toc150856136"/>
      <w:r w:rsidRPr="000D134E">
        <w:rPr>
          <w:rStyle w:val="CharSectNo"/>
        </w:rPr>
        <w:t>100</w:t>
      </w:r>
      <w:r>
        <w:tab/>
        <w:t>Definitions—pt 5.1</w:t>
      </w:r>
      <w:bookmarkEnd w:id="73"/>
    </w:p>
    <w:p w14:paraId="23D5B4C7" w14:textId="77777777" w:rsidR="00AB1BB3" w:rsidRDefault="00AB1BB3">
      <w:pPr>
        <w:pStyle w:val="Amainreturn"/>
        <w:keepNext/>
      </w:pPr>
      <w:r>
        <w:t>In this part:</w:t>
      </w:r>
    </w:p>
    <w:p w14:paraId="5884FDB3" w14:textId="387900C1" w:rsidR="00AB1BB3" w:rsidRDefault="00AB1BB3">
      <w:pPr>
        <w:pStyle w:val="aDef"/>
      </w:pPr>
      <w:r>
        <w:rPr>
          <w:rStyle w:val="charBoldItals"/>
        </w:rPr>
        <w:t>allocated land</w:t>
      </w:r>
      <w:r>
        <w:t xml:space="preserve">, in relation to the housing commissioner, means land that has been placed under the commissioner’s control under the </w:t>
      </w:r>
      <w:hyperlink r:id="rId103" w:tooltip="A2007-8" w:history="1">
        <w:r w:rsidR="00671961" w:rsidRPr="00671961">
          <w:rPr>
            <w:rStyle w:val="charCitHyperlinkItal"/>
          </w:rPr>
          <w:t>Housing Assistance Act 2007</w:t>
        </w:r>
      </w:hyperlink>
      <w:r>
        <w:t>, section 32 (Placing unleased land under housing commissioner’s control).</w:t>
      </w:r>
    </w:p>
    <w:p w14:paraId="010599D7" w14:textId="77777777" w:rsidR="00AB1BB3" w:rsidRDefault="00AB1BB3">
      <w:pPr>
        <w:pStyle w:val="aDef"/>
      </w:pPr>
      <w:r>
        <w:rPr>
          <w:rStyle w:val="charBoldItals"/>
        </w:rPr>
        <w:t>business-case criteria</w:t>
      </w:r>
      <w:r>
        <w:rPr>
          <w:bCs/>
          <w:iCs/>
        </w:rPr>
        <w:t>, in relation to the direct sale of a lease to a person—see section 101.</w:t>
      </w:r>
    </w:p>
    <w:p w14:paraId="4EEB9077" w14:textId="77777777" w:rsidR="00AB1BB3" w:rsidRDefault="00AB1BB3">
      <w:pPr>
        <w:pStyle w:val="aDef"/>
      </w:pPr>
      <w:r>
        <w:rPr>
          <w:rStyle w:val="charBoldItals"/>
        </w:rPr>
        <w:t>business-case documentation</w:t>
      </w:r>
      <w:r>
        <w:rPr>
          <w:bCs/>
          <w:iCs/>
        </w:rPr>
        <w:t>, in relation to a proposed development by a person—see section 101.</w:t>
      </w:r>
    </w:p>
    <w:p w14:paraId="3E120A63" w14:textId="6008D9BC" w:rsidR="00AB1BB3" w:rsidRDefault="00AB1BB3">
      <w:pPr>
        <w:pStyle w:val="aDef"/>
        <w:keepNext/>
      </w:pPr>
      <w:r>
        <w:rPr>
          <w:rStyle w:val="charBoldItals"/>
        </w:rPr>
        <w:t>constitution</w:t>
      </w:r>
      <w:r>
        <w:rPr>
          <w:bCs/>
          <w:iCs/>
        </w:rPr>
        <w:t xml:space="preserve">, for a corporation (other than an incorporated association under </w:t>
      </w:r>
      <w:r>
        <w:rPr>
          <w:color w:val="000000"/>
        </w:rPr>
        <w:t xml:space="preserve">the </w:t>
      </w:r>
      <w:hyperlink r:id="rId104" w:tooltip="A1991-46" w:history="1">
        <w:r w:rsidR="00671961" w:rsidRPr="00671961">
          <w:rPr>
            <w:rStyle w:val="charCitHyperlinkItal"/>
          </w:rPr>
          <w:t>Associations Incorporation Act 1991</w:t>
        </w:r>
      </w:hyperlink>
      <w:r>
        <w:rPr>
          <w:color w:val="000000"/>
        </w:rPr>
        <w:t>)</w:t>
      </w:r>
      <w:r>
        <w:rPr>
          <w:bCs/>
          <w:iCs/>
        </w:rPr>
        <w:t xml:space="preserve">—see the </w:t>
      </w:r>
      <w:hyperlink r:id="rId105" w:tooltip="Act 2001 No 50 (Cwlth)" w:history="1">
        <w:r w:rsidR="00B2030D" w:rsidRPr="00B2030D">
          <w:rPr>
            <w:rStyle w:val="charCitHyperlinkAbbrev"/>
          </w:rPr>
          <w:t>Corporations Act</w:t>
        </w:r>
      </w:hyperlink>
      <w:r>
        <w:rPr>
          <w:bCs/>
          <w:iCs/>
        </w:rPr>
        <w:t>, dictionary.</w:t>
      </w:r>
    </w:p>
    <w:p w14:paraId="55253F25" w14:textId="77777777" w:rsidR="00AB1BB3" w:rsidRDefault="00AB1BB3">
      <w:pPr>
        <w:pStyle w:val="aNote"/>
      </w:pPr>
      <w:r>
        <w:rPr>
          <w:rStyle w:val="charItals"/>
        </w:rPr>
        <w:t>Note</w:t>
      </w:r>
      <w:r>
        <w:rPr>
          <w:rStyle w:val="charItals"/>
        </w:rPr>
        <w:tab/>
      </w:r>
      <w:r>
        <w:t xml:space="preserve">For an incorporated association, see the definition of </w:t>
      </w:r>
      <w:r>
        <w:rPr>
          <w:rStyle w:val="charBoldItals"/>
        </w:rPr>
        <w:t>rules</w:t>
      </w:r>
      <w:r>
        <w:t>.</w:t>
      </w:r>
    </w:p>
    <w:p w14:paraId="10F45DB7" w14:textId="65BFA27D" w:rsidR="00AB1BB3" w:rsidRDefault="00AB1BB3">
      <w:pPr>
        <w:pStyle w:val="aDef"/>
      </w:pPr>
      <w:r>
        <w:rPr>
          <w:rStyle w:val="charBoldItals"/>
        </w:rPr>
        <w:t>direct sale</w:t>
      </w:r>
      <w:r>
        <w:t xml:space="preserve">, in relation to a lease, means the grant of the lease under the </w:t>
      </w:r>
      <w:hyperlink r:id="rId106" w:tooltip="Planning and Development Act 2007" w:history="1">
        <w:r w:rsidR="001B1AEE" w:rsidRPr="00026DAC">
          <w:rPr>
            <w:rStyle w:val="charCitHyperlinkAbbrev"/>
          </w:rPr>
          <w:t>Act</w:t>
        </w:r>
      </w:hyperlink>
      <w:r>
        <w:t>, section 238 (1) (d).</w:t>
      </w:r>
    </w:p>
    <w:p w14:paraId="09BBDED8" w14:textId="64FF566A" w:rsidR="00AB1BB3" w:rsidRDefault="00AB1BB3">
      <w:pPr>
        <w:pStyle w:val="aDef"/>
      </w:pPr>
      <w:r>
        <w:rPr>
          <w:rStyle w:val="charBoldItals"/>
        </w:rPr>
        <w:t>educational establishment</w:t>
      </w:r>
      <w:r>
        <w:t xml:space="preserve">—see the </w:t>
      </w:r>
      <w:hyperlink r:id="rId107" w:tooltip="NI2008-27" w:history="1">
        <w:r w:rsidR="00685F8E" w:rsidRPr="006B148E">
          <w:rPr>
            <w:rStyle w:val="charCitHyperlinkAbbrev"/>
          </w:rPr>
          <w:t>territory plan</w:t>
        </w:r>
      </w:hyperlink>
      <w:r>
        <w:t xml:space="preserve"> (13 Definitions).</w:t>
      </w:r>
    </w:p>
    <w:p w14:paraId="0760C223" w14:textId="77777777" w:rsidR="007C510A" w:rsidRPr="0001477E" w:rsidRDefault="007C510A" w:rsidP="007C510A">
      <w:pPr>
        <w:pStyle w:val="aDef"/>
      </w:pPr>
      <w:r w:rsidRPr="00671961">
        <w:rPr>
          <w:rStyle w:val="charBoldItals"/>
        </w:rPr>
        <w:t>retirement complex</w:t>
      </w:r>
      <w:r w:rsidRPr="0001477E">
        <w:t>—see section 170A (2).</w:t>
      </w:r>
    </w:p>
    <w:p w14:paraId="26047F00" w14:textId="363942A7" w:rsidR="00AB1BB3" w:rsidRDefault="00AB1BB3">
      <w:pPr>
        <w:pStyle w:val="aDef"/>
      </w:pPr>
      <w:r>
        <w:rPr>
          <w:rStyle w:val="charBoldItals"/>
        </w:rPr>
        <w:t>rules</w:t>
      </w:r>
      <w:r>
        <w:rPr>
          <w:bCs/>
          <w:iCs/>
        </w:rPr>
        <w:t xml:space="preserve">, for an incorporated association—see </w:t>
      </w:r>
      <w:r>
        <w:rPr>
          <w:color w:val="000000"/>
        </w:rPr>
        <w:t xml:space="preserve">the </w:t>
      </w:r>
      <w:hyperlink r:id="rId108" w:tooltip="A1991-46" w:history="1">
        <w:r w:rsidR="00671961" w:rsidRPr="00671961">
          <w:rPr>
            <w:rStyle w:val="charCitHyperlinkItal"/>
          </w:rPr>
          <w:t>Associations Incorporation Act 1991</w:t>
        </w:r>
      </w:hyperlink>
      <w:r>
        <w:rPr>
          <w:color w:val="000000"/>
        </w:rPr>
        <w:t>, dictionary.</w:t>
      </w:r>
    </w:p>
    <w:p w14:paraId="1588E504" w14:textId="77777777" w:rsidR="00E00C4D" w:rsidRPr="0001477E" w:rsidRDefault="00E00C4D" w:rsidP="00E00C4D">
      <w:pPr>
        <w:pStyle w:val="aDef"/>
        <w:keepNext/>
      </w:pPr>
      <w:r w:rsidRPr="00671961">
        <w:rPr>
          <w:rStyle w:val="charBoldItals"/>
        </w:rPr>
        <w:t>supportive accommodation</w:t>
      </w:r>
      <w:r w:rsidRPr="0001477E">
        <w:t xml:space="preserve"> means any of the following:</w:t>
      </w:r>
    </w:p>
    <w:p w14:paraId="3FC67EE7" w14:textId="77777777" w:rsidR="00E00C4D" w:rsidRPr="0001477E" w:rsidRDefault="00E00C4D" w:rsidP="007C129A">
      <w:pPr>
        <w:pStyle w:val="aDefpara"/>
      </w:pPr>
      <w:r w:rsidRPr="0001477E">
        <w:tab/>
        <w:t>(a)</w:t>
      </w:r>
      <w:r w:rsidRPr="0001477E">
        <w:tab/>
        <w:t>a retirement complex;</w:t>
      </w:r>
    </w:p>
    <w:p w14:paraId="3CFF4374" w14:textId="2DE2BE20" w:rsidR="00E00C4D" w:rsidRPr="0001477E" w:rsidRDefault="00E00C4D" w:rsidP="007C129A">
      <w:pPr>
        <w:pStyle w:val="aDefpara"/>
      </w:pPr>
      <w:r w:rsidRPr="0001477E">
        <w:lastRenderedPageBreak/>
        <w:tab/>
        <w:t>(b)</w:t>
      </w:r>
      <w:r w:rsidRPr="0001477E">
        <w:tab/>
        <w:t xml:space="preserve">residential care accommodation within the meaning of the </w:t>
      </w:r>
      <w:hyperlink r:id="rId109" w:tooltip="NI2008-27" w:history="1">
        <w:r w:rsidR="00685F8E" w:rsidRPr="006B148E">
          <w:rPr>
            <w:rStyle w:val="charCitHyperlinkAbbrev"/>
          </w:rPr>
          <w:t>territory plan</w:t>
        </w:r>
      </w:hyperlink>
      <w:r w:rsidRPr="0001477E">
        <w:t xml:space="preserve"> (13 Definitions);</w:t>
      </w:r>
    </w:p>
    <w:p w14:paraId="27CB8352" w14:textId="3A8CF15B" w:rsidR="00E00C4D" w:rsidRPr="0001477E" w:rsidRDefault="00E00C4D" w:rsidP="007C129A">
      <w:pPr>
        <w:pStyle w:val="aDefpara"/>
      </w:pPr>
      <w:r w:rsidRPr="0001477E">
        <w:tab/>
        <w:t>(c)</w:t>
      </w:r>
      <w:r w:rsidRPr="0001477E">
        <w:tab/>
        <w:t xml:space="preserve">a retirement village within the meaning of the </w:t>
      </w:r>
      <w:hyperlink r:id="rId110" w:tooltip="NI2008-27" w:history="1">
        <w:r w:rsidR="00685F8E" w:rsidRPr="006B148E">
          <w:rPr>
            <w:rStyle w:val="charCitHyperlinkAbbrev"/>
          </w:rPr>
          <w:t>territory plan</w:t>
        </w:r>
      </w:hyperlink>
      <w:r w:rsidRPr="0001477E">
        <w:t xml:space="preserve"> (13 Definitions);</w:t>
      </w:r>
    </w:p>
    <w:p w14:paraId="4579B3E2" w14:textId="384B0889" w:rsidR="00E00C4D" w:rsidRPr="0001477E" w:rsidRDefault="00E00C4D" w:rsidP="007C129A">
      <w:pPr>
        <w:pStyle w:val="aDefpara"/>
      </w:pPr>
      <w:r w:rsidRPr="0001477E">
        <w:tab/>
        <w:t>(d)</w:t>
      </w:r>
      <w:r w:rsidRPr="0001477E">
        <w:tab/>
        <w:t xml:space="preserve">supportive housing within the meaning of the </w:t>
      </w:r>
      <w:hyperlink r:id="rId111" w:tooltip="NI2008-27" w:history="1">
        <w:r w:rsidR="00685F8E" w:rsidRPr="006B148E">
          <w:rPr>
            <w:rStyle w:val="charCitHyperlinkAbbrev"/>
          </w:rPr>
          <w:t>territory plan</w:t>
        </w:r>
      </w:hyperlink>
      <w:r w:rsidRPr="0001477E">
        <w:t xml:space="preserve"> (13 Definitions).</w:t>
      </w:r>
    </w:p>
    <w:p w14:paraId="68F6CFCC" w14:textId="77777777" w:rsidR="004500BC" w:rsidRPr="004A6C4E" w:rsidRDefault="004500BC" w:rsidP="004500BC">
      <w:pPr>
        <w:pStyle w:val="aDef"/>
      </w:pPr>
      <w:r w:rsidRPr="00671961">
        <w:rPr>
          <w:rStyle w:val="charBoldItals"/>
        </w:rPr>
        <w:t>territory entity</w:t>
      </w:r>
      <w:r w:rsidRPr="004A6C4E">
        <w:t xml:space="preserve"> does not include the housing commissioner. </w:t>
      </w:r>
    </w:p>
    <w:p w14:paraId="5F8EB81F" w14:textId="7BFCE603" w:rsidR="00AB1BB3" w:rsidRDefault="00AB1BB3">
      <w:pPr>
        <w:pStyle w:val="aNote"/>
        <w:keepNext/>
      </w:pPr>
      <w:r>
        <w:rPr>
          <w:rStyle w:val="charItals"/>
        </w:rPr>
        <w:t>Note 1</w:t>
      </w:r>
      <w:r>
        <w:rPr>
          <w:rStyle w:val="charItals"/>
        </w:rPr>
        <w:tab/>
      </w:r>
      <w:r>
        <w:rPr>
          <w:rStyle w:val="charBoldItals"/>
        </w:rPr>
        <w:t>Territory authority</w:t>
      </w:r>
      <w:r>
        <w:t xml:space="preserve">, </w:t>
      </w:r>
      <w:r>
        <w:rPr>
          <w:rStyle w:val="charBoldItals"/>
        </w:rPr>
        <w:t>territory instrumentality</w:t>
      </w:r>
      <w:r>
        <w:t xml:space="preserve"> and </w:t>
      </w:r>
      <w:r>
        <w:rPr>
          <w:rStyle w:val="charBoldItals"/>
        </w:rPr>
        <w:t>territory-owned corporation</w:t>
      </w:r>
      <w:r>
        <w:t xml:space="preserve">—see the </w:t>
      </w:r>
      <w:hyperlink r:id="rId112" w:tooltip="A2001-14" w:history="1">
        <w:r w:rsidR="00671961" w:rsidRPr="00671961">
          <w:rPr>
            <w:rStyle w:val="charCitHyperlinkAbbrev"/>
          </w:rPr>
          <w:t>Legislation Act</w:t>
        </w:r>
      </w:hyperlink>
      <w:r>
        <w:t>, dictionary, part 1.</w:t>
      </w:r>
      <w:r>
        <w:tab/>
      </w:r>
    </w:p>
    <w:p w14:paraId="013A7680" w14:textId="77777777" w:rsidR="00AB1BB3" w:rsidRDefault="00AB1BB3">
      <w:pPr>
        <w:pStyle w:val="aNote"/>
        <w:rPr>
          <w:iCs/>
        </w:rPr>
      </w:pPr>
      <w:r w:rsidRPr="00671961">
        <w:rPr>
          <w:rStyle w:val="charItals"/>
        </w:rPr>
        <w:t>Note 2</w:t>
      </w:r>
      <w:r w:rsidRPr="00671961">
        <w:rPr>
          <w:rStyle w:val="charItals"/>
        </w:rPr>
        <w:tab/>
      </w:r>
      <w:r>
        <w:t xml:space="preserve">For </w:t>
      </w:r>
      <w:r>
        <w:rPr>
          <w:bCs/>
          <w:iCs/>
        </w:rPr>
        <w:t>direct sale</w:t>
      </w:r>
      <w:r>
        <w:t>s to the housing commissioner</w:t>
      </w:r>
      <w:r>
        <w:rPr>
          <w:iCs/>
        </w:rPr>
        <w:t>, see s 109 and s 130.</w:t>
      </w:r>
    </w:p>
    <w:p w14:paraId="3AE0BBEE" w14:textId="77777777" w:rsidR="00AB1BB3" w:rsidRDefault="00AB1BB3">
      <w:pPr>
        <w:pStyle w:val="AH5Sec"/>
      </w:pPr>
      <w:bookmarkStart w:id="74" w:name="_Toc150856137"/>
      <w:r w:rsidRPr="000D134E">
        <w:rPr>
          <w:rStyle w:val="CharSectNo"/>
        </w:rPr>
        <w:t>101</w:t>
      </w:r>
      <w:r>
        <w:tab/>
        <w:t xml:space="preserve">Meaning of </w:t>
      </w:r>
      <w:r w:rsidRPr="00671961">
        <w:rPr>
          <w:rStyle w:val="charItals"/>
        </w:rPr>
        <w:t>business-case</w:t>
      </w:r>
      <w:r>
        <w:rPr>
          <w:b w:val="0"/>
          <w:i/>
        </w:rPr>
        <w:t xml:space="preserve"> </w:t>
      </w:r>
      <w:r w:rsidRPr="00671961">
        <w:rPr>
          <w:rStyle w:val="charItals"/>
        </w:rPr>
        <w:t>criteria</w:t>
      </w:r>
      <w:r>
        <w:t xml:space="preserve"> and </w:t>
      </w:r>
      <w:r w:rsidRPr="00671961">
        <w:rPr>
          <w:rStyle w:val="charItals"/>
        </w:rPr>
        <w:t>business-case documentation</w:t>
      </w:r>
      <w:r>
        <w:t>—pt 5.1</w:t>
      </w:r>
      <w:bookmarkEnd w:id="74"/>
    </w:p>
    <w:p w14:paraId="5A96727A" w14:textId="77777777" w:rsidR="00AB1BB3" w:rsidRDefault="00AB1BB3">
      <w:pPr>
        <w:pStyle w:val="Amainreturn"/>
        <w:keepNext/>
      </w:pPr>
      <w:r>
        <w:t>In this part:</w:t>
      </w:r>
    </w:p>
    <w:p w14:paraId="58B28F88" w14:textId="77777777" w:rsidR="00AB1BB3" w:rsidRDefault="00AB1BB3">
      <w:pPr>
        <w:pStyle w:val="aDef"/>
        <w:keepNext/>
      </w:pPr>
      <w:r>
        <w:rPr>
          <w:rStyle w:val="charBoldItals"/>
        </w:rPr>
        <w:t>business-case criteria</w:t>
      </w:r>
      <w:r>
        <w:t xml:space="preserve">—the following are the </w:t>
      </w:r>
      <w:r>
        <w:rPr>
          <w:rStyle w:val="charBoldItals"/>
        </w:rPr>
        <w:t>business-case criteria</w:t>
      </w:r>
      <w:r>
        <w:t xml:space="preserve"> in relation to the </w:t>
      </w:r>
      <w:r>
        <w:rPr>
          <w:bCs/>
          <w:iCs/>
        </w:rPr>
        <w:t>direct sale</w:t>
      </w:r>
      <w:r>
        <w:t xml:space="preserve"> of a lease to a person:</w:t>
      </w:r>
    </w:p>
    <w:p w14:paraId="55392CBF" w14:textId="77777777" w:rsidR="00AB1BB3" w:rsidRDefault="00AB1BB3">
      <w:pPr>
        <w:pStyle w:val="aDefpara"/>
      </w:pPr>
      <w:r>
        <w:tab/>
        <w:t>(a)</w:t>
      </w:r>
      <w:r>
        <w:tab/>
        <w:t xml:space="preserve">the person has the financial capacity, and relevant experience, qualifications, expertise and other resources, to develop and manage the land; </w:t>
      </w:r>
    </w:p>
    <w:p w14:paraId="0D767B26" w14:textId="77777777" w:rsidR="00AB1BB3" w:rsidRDefault="00AB1BB3">
      <w:pPr>
        <w:pStyle w:val="aDefpara"/>
      </w:pPr>
      <w:r>
        <w:tab/>
        <w:t>(b)</w:t>
      </w:r>
      <w:r>
        <w:tab/>
        <w:t xml:space="preserve">the community has a genuine need for the proposed use of the land; </w:t>
      </w:r>
    </w:p>
    <w:p w14:paraId="155F1987" w14:textId="77777777" w:rsidR="00AB1BB3" w:rsidRDefault="00AB1BB3">
      <w:pPr>
        <w:pStyle w:val="aDefpara"/>
      </w:pPr>
      <w:r>
        <w:tab/>
        <w:t>(c)</w:t>
      </w:r>
      <w:r>
        <w:tab/>
        <w:t>the person has a genuine need for the land.</w:t>
      </w:r>
    </w:p>
    <w:p w14:paraId="7C6316C6" w14:textId="77777777" w:rsidR="00AB1BB3" w:rsidRDefault="00AB1BB3">
      <w:pPr>
        <w:pStyle w:val="aDef"/>
        <w:keepNext/>
      </w:pPr>
      <w:r>
        <w:rPr>
          <w:rStyle w:val="charBoldItals"/>
        </w:rPr>
        <w:t>business-case documentation</w:t>
      </w:r>
      <w:r>
        <w:rPr>
          <w:bCs/>
          <w:iCs/>
        </w:rPr>
        <w:t>, in relation to a proposed development by a person, means</w:t>
      </w:r>
      <w:r>
        <w:t xml:space="preserve"> the following:</w:t>
      </w:r>
    </w:p>
    <w:p w14:paraId="006D95C1" w14:textId="77777777" w:rsidR="00AB1BB3" w:rsidRDefault="00AB1BB3">
      <w:pPr>
        <w:pStyle w:val="aDefpara"/>
        <w:keepNext/>
      </w:pPr>
      <w:r>
        <w:tab/>
        <w:t>(a)</w:t>
      </w:r>
      <w:r>
        <w:tab/>
        <w:t>a plan that outlines the nature and scale of the development that includes (but is not limited to) the following:</w:t>
      </w:r>
    </w:p>
    <w:p w14:paraId="0716CF47" w14:textId="77777777" w:rsidR="00AB1BB3" w:rsidRDefault="00AB1BB3">
      <w:pPr>
        <w:pStyle w:val="aDefsubpara"/>
      </w:pPr>
      <w:r>
        <w:tab/>
        <w:t>(i)</w:t>
      </w:r>
      <w:r>
        <w:tab/>
        <w:t>how the land will be developed and used, including any staging requirements for the proposed development;</w:t>
      </w:r>
    </w:p>
    <w:p w14:paraId="111A992F" w14:textId="77777777" w:rsidR="00AB1BB3" w:rsidRDefault="00AB1BB3">
      <w:pPr>
        <w:pStyle w:val="aDefsubpara"/>
      </w:pPr>
      <w:r>
        <w:lastRenderedPageBreak/>
        <w:tab/>
        <w:t>(ii)</w:t>
      </w:r>
      <w:r>
        <w:tab/>
        <w:t>details of the proposed buildings and car parking facilities for the land;</w:t>
      </w:r>
    </w:p>
    <w:p w14:paraId="44735C81" w14:textId="77777777" w:rsidR="00AB1BB3" w:rsidRDefault="00AB1BB3">
      <w:pPr>
        <w:pStyle w:val="aDefsubpara"/>
        <w:keepNext/>
      </w:pPr>
      <w:r>
        <w:tab/>
        <w:t>(iii)</w:t>
      </w:r>
      <w:r>
        <w:tab/>
        <w:t>details of the proposed public access to the land;</w:t>
      </w:r>
    </w:p>
    <w:p w14:paraId="18B09A71" w14:textId="77777777" w:rsidR="00AB1BB3" w:rsidRDefault="00AB1BB3">
      <w:pPr>
        <w:pStyle w:val="aDefpara"/>
        <w:keepNext/>
      </w:pPr>
      <w:r>
        <w:tab/>
        <w:t>(b)</w:t>
      </w:r>
      <w:r>
        <w:tab/>
        <w:t>a business plan for the land that includes (but is not limited to) the following:</w:t>
      </w:r>
    </w:p>
    <w:p w14:paraId="4A21AD7A" w14:textId="77777777" w:rsidR="00AB1BB3" w:rsidRDefault="00AB1BB3">
      <w:pPr>
        <w:pStyle w:val="aDefsubpara"/>
      </w:pPr>
      <w:r>
        <w:tab/>
        <w:t>(i)</w:t>
      </w:r>
      <w:r>
        <w:tab/>
        <w:t>the proposed strategies for the successful development and use of the land;</w:t>
      </w:r>
    </w:p>
    <w:p w14:paraId="090905A7" w14:textId="77777777" w:rsidR="00AB1BB3" w:rsidRDefault="00AB1BB3">
      <w:pPr>
        <w:pStyle w:val="aDefsubpara"/>
      </w:pPr>
      <w:r>
        <w:tab/>
        <w:t>(ii)</w:t>
      </w:r>
      <w:r>
        <w:tab/>
      </w:r>
      <w:r>
        <w:tab/>
        <w:t>an estimate of the development costs for the land;</w:t>
      </w:r>
    </w:p>
    <w:p w14:paraId="3A2A9376" w14:textId="77777777" w:rsidR="00AB1BB3" w:rsidRDefault="00AB1BB3">
      <w:pPr>
        <w:pStyle w:val="aDefsubpara"/>
        <w:keepNext/>
      </w:pPr>
      <w:r>
        <w:tab/>
        <w:t>(iii)</w:t>
      </w:r>
      <w:r>
        <w:tab/>
        <w:t>details of the goods or services to be provided from the land;</w:t>
      </w:r>
    </w:p>
    <w:p w14:paraId="0E67EDC3" w14:textId="77777777" w:rsidR="00AB1BB3" w:rsidRDefault="00AB1BB3">
      <w:pPr>
        <w:pStyle w:val="aDefpara"/>
      </w:pPr>
      <w:r>
        <w:tab/>
        <w:t>(c)</w:t>
      </w:r>
      <w:r>
        <w:tab/>
        <w:t xml:space="preserve">a list of all land in the ACT in which the person has an interest or that is occupied by the person; </w:t>
      </w:r>
    </w:p>
    <w:p w14:paraId="441907CA" w14:textId="151586E5" w:rsidR="00AB1BB3" w:rsidRDefault="00AB1BB3">
      <w:pPr>
        <w:pStyle w:val="aNotepar"/>
        <w:keepNext/>
      </w:pPr>
      <w:r>
        <w:rPr>
          <w:rStyle w:val="charItals"/>
        </w:rPr>
        <w:t>Note</w:t>
      </w:r>
      <w:r>
        <w:rPr>
          <w:rStyle w:val="charItals"/>
        </w:rPr>
        <w:tab/>
      </w:r>
      <w:r>
        <w:rPr>
          <w:rStyle w:val="charBoldItals"/>
        </w:rPr>
        <w:t>Interest</w:t>
      </w:r>
      <w:r>
        <w:t xml:space="preserve">—see the </w:t>
      </w:r>
      <w:hyperlink r:id="rId113" w:tooltip="A2001-14" w:history="1">
        <w:r w:rsidR="00671961" w:rsidRPr="00671961">
          <w:rPr>
            <w:rStyle w:val="charCitHyperlinkAbbrev"/>
          </w:rPr>
          <w:t>Legislation Act</w:t>
        </w:r>
      </w:hyperlink>
      <w:r>
        <w:t>, dictionary, part 1.</w:t>
      </w:r>
    </w:p>
    <w:p w14:paraId="0F4CA1D5" w14:textId="77777777" w:rsidR="00AB1BB3" w:rsidRDefault="00AB1BB3">
      <w:pPr>
        <w:pStyle w:val="aDefpara"/>
      </w:pPr>
      <w:r>
        <w:tab/>
        <w:t>(d)</w:t>
      </w:r>
      <w:r>
        <w:tab/>
        <w:t>if the person is a corporation—proof of its incorporation and a copy of its constitution or rules.</w:t>
      </w:r>
    </w:p>
    <w:p w14:paraId="62DBE6CE" w14:textId="77777777" w:rsidR="00961F93" w:rsidRPr="00B16313" w:rsidRDefault="00961F93" w:rsidP="00961F93">
      <w:pPr>
        <w:pStyle w:val="AH5Sec"/>
        <w:rPr>
          <w:rStyle w:val="charItals"/>
          <w:color w:val="000000"/>
        </w:rPr>
      </w:pPr>
      <w:bookmarkStart w:id="75" w:name="_Toc150856138"/>
      <w:r w:rsidRPr="000D134E">
        <w:rPr>
          <w:rStyle w:val="CharSectNo"/>
        </w:rPr>
        <w:t>102A</w:t>
      </w:r>
      <w:r w:rsidRPr="00B16313">
        <w:rPr>
          <w:iCs/>
          <w:color w:val="000000"/>
        </w:rPr>
        <w:tab/>
      </w:r>
      <w:r w:rsidRPr="00B16313">
        <w:rPr>
          <w:color w:val="000000"/>
        </w:rPr>
        <w:t xml:space="preserve">Meaning of </w:t>
      </w:r>
      <w:r w:rsidRPr="00B16313">
        <w:rPr>
          <w:rStyle w:val="charItals"/>
          <w:color w:val="000000"/>
        </w:rPr>
        <w:t>UNSW campus</w:t>
      </w:r>
      <w:r w:rsidRPr="00B16313">
        <w:rPr>
          <w:color w:val="000000"/>
        </w:rPr>
        <w:t>—pt 5.1</w:t>
      </w:r>
      <w:bookmarkEnd w:id="75"/>
    </w:p>
    <w:p w14:paraId="293247BA" w14:textId="77777777" w:rsidR="00961F93" w:rsidRPr="00B16313" w:rsidRDefault="00961F93" w:rsidP="00961F93">
      <w:pPr>
        <w:pStyle w:val="Amain"/>
      </w:pPr>
      <w:r w:rsidRPr="00B16313">
        <w:rPr>
          <w:color w:val="000000"/>
        </w:rPr>
        <w:tab/>
        <w:t>(1)</w:t>
      </w:r>
      <w:r w:rsidRPr="00B16313">
        <w:rPr>
          <w:color w:val="000000"/>
        </w:rPr>
        <w:tab/>
        <w:t>In this part:</w:t>
      </w:r>
    </w:p>
    <w:p w14:paraId="08F66AB6" w14:textId="77777777" w:rsidR="00961F93" w:rsidRPr="00B16313" w:rsidRDefault="00961F93" w:rsidP="00961F93">
      <w:pPr>
        <w:pStyle w:val="aDef"/>
      </w:pPr>
      <w:r w:rsidRPr="00B16313">
        <w:rPr>
          <w:rStyle w:val="charBoldItals"/>
        </w:rPr>
        <w:t xml:space="preserve">UNSW campus </w:t>
      </w:r>
      <w:r w:rsidRPr="00B16313">
        <w:t>means land in the district of Reid or Parkes identified in the UNSW precinct deed.</w:t>
      </w:r>
    </w:p>
    <w:p w14:paraId="70688E2C" w14:textId="77777777" w:rsidR="00961F93" w:rsidRPr="00B16313" w:rsidRDefault="00961F93" w:rsidP="00961F93">
      <w:pPr>
        <w:pStyle w:val="aDef"/>
      </w:pPr>
      <w:r w:rsidRPr="00B16313">
        <w:rPr>
          <w:rStyle w:val="charBoldItals"/>
        </w:rPr>
        <w:t>UNSW precinct deed</w:t>
      </w:r>
      <w:r w:rsidRPr="00B16313">
        <w:t xml:space="preserve"> means the precinct deed between the Territory and the University of NSW dated 3 March 2020.</w:t>
      </w:r>
    </w:p>
    <w:p w14:paraId="762327D1" w14:textId="649B19C7" w:rsidR="00961F93" w:rsidRPr="00B16313" w:rsidRDefault="00961F93" w:rsidP="00961F93">
      <w:pPr>
        <w:pStyle w:val="Amain"/>
      </w:pPr>
      <w:r w:rsidRPr="00B16313">
        <w:rPr>
          <w:color w:val="000000"/>
        </w:rPr>
        <w:tab/>
        <w:t>(2)</w:t>
      </w:r>
      <w:r w:rsidRPr="00B16313">
        <w:rPr>
          <w:color w:val="000000"/>
        </w:rPr>
        <w:tab/>
        <w:t xml:space="preserve">Land in the UNSW campus is prescribed for the </w:t>
      </w:r>
      <w:hyperlink r:id="rId114" w:tooltip="Planning and Development Act 2007" w:history="1">
        <w:r w:rsidRPr="00B16313">
          <w:rPr>
            <w:rStyle w:val="charCitHyperlinkAbbrev"/>
          </w:rPr>
          <w:t>Act</w:t>
        </w:r>
      </w:hyperlink>
      <w:r w:rsidRPr="00B16313">
        <w:rPr>
          <w:color w:val="000000"/>
        </w:rPr>
        <w:t>, section 246 (2) (g).</w:t>
      </w:r>
    </w:p>
    <w:p w14:paraId="09E92CDE" w14:textId="77777777" w:rsidR="00AB1BB3" w:rsidRPr="000D134E" w:rsidRDefault="00AB1BB3">
      <w:pPr>
        <w:pStyle w:val="AH3Div"/>
      </w:pPr>
      <w:bookmarkStart w:id="76" w:name="_Toc150856139"/>
      <w:r w:rsidRPr="000D134E">
        <w:rPr>
          <w:rStyle w:val="CharDivNo"/>
        </w:rPr>
        <w:lastRenderedPageBreak/>
        <w:t>Division 5.1.2</w:t>
      </w:r>
      <w:r>
        <w:tab/>
      </w:r>
      <w:r w:rsidRPr="000D134E">
        <w:rPr>
          <w:rStyle w:val="CharDivText"/>
        </w:rPr>
        <w:t>Direct sales approved by Executive</w:t>
      </w:r>
      <w:bookmarkEnd w:id="76"/>
    </w:p>
    <w:p w14:paraId="516AF4DF" w14:textId="77777777" w:rsidR="00AB1BB3" w:rsidRDefault="00AB1BB3">
      <w:pPr>
        <w:pStyle w:val="AH5Sec"/>
      </w:pPr>
      <w:bookmarkStart w:id="77" w:name="_Toc150856140"/>
      <w:r w:rsidRPr="000D134E">
        <w:rPr>
          <w:rStyle w:val="CharSectNo"/>
        </w:rPr>
        <w:t>105</w:t>
      </w:r>
      <w:r>
        <w:tab/>
        <w:t>Direct sales requiring approval by Executive—Act, s 240 (1) (a)</w:t>
      </w:r>
      <w:bookmarkEnd w:id="77"/>
    </w:p>
    <w:p w14:paraId="0F410002" w14:textId="77777777" w:rsidR="00AB1BB3" w:rsidRDefault="00AB1BB3">
      <w:pPr>
        <w:pStyle w:val="Amainreturn"/>
        <w:keepNext/>
      </w:pPr>
      <w:r>
        <w:t>The following leases are prescribed:</w:t>
      </w:r>
    </w:p>
    <w:p w14:paraId="4BA9FCE8" w14:textId="77777777" w:rsidR="00AB1BB3" w:rsidRDefault="00AB1BB3">
      <w:pPr>
        <w:pStyle w:val="Apara"/>
        <w:keepNext/>
      </w:pPr>
      <w:r>
        <w:tab/>
        <w:t>(a)</w:t>
      </w:r>
      <w:r>
        <w:tab/>
        <w:t>a lease granted to any of the following:</w:t>
      </w:r>
    </w:p>
    <w:p w14:paraId="53582240" w14:textId="77777777" w:rsidR="00AB1BB3" w:rsidRDefault="00AB1BB3">
      <w:pPr>
        <w:pStyle w:val="Asubpara"/>
      </w:pPr>
      <w:r>
        <w:tab/>
        <w:t>(i)</w:t>
      </w:r>
      <w:r>
        <w:tab/>
        <w:t>a territory entity;</w:t>
      </w:r>
    </w:p>
    <w:p w14:paraId="7726E682" w14:textId="79949623" w:rsidR="00D119AC" w:rsidRPr="004A6C4E" w:rsidRDefault="00D119AC" w:rsidP="00D119AC">
      <w:pPr>
        <w:pStyle w:val="aNotesubpar"/>
      </w:pPr>
      <w:r w:rsidRPr="00671961">
        <w:rPr>
          <w:rStyle w:val="charItals"/>
        </w:rPr>
        <w:t>Note</w:t>
      </w:r>
      <w:r w:rsidRPr="00671961">
        <w:rPr>
          <w:rStyle w:val="charItals"/>
        </w:rPr>
        <w:tab/>
      </w:r>
      <w:r w:rsidRPr="00671961">
        <w:rPr>
          <w:rStyle w:val="charBoldItals"/>
        </w:rPr>
        <w:t>Territory entity</w:t>
      </w:r>
      <w:r w:rsidRPr="004A6C4E">
        <w:t xml:space="preserve">—see the </w:t>
      </w:r>
      <w:hyperlink r:id="rId115" w:tooltip="Planning and Development Act 2007" w:history="1">
        <w:r w:rsidR="003C5E6C" w:rsidRPr="00026DAC">
          <w:rPr>
            <w:rStyle w:val="charCitHyperlinkAbbrev"/>
          </w:rPr>
          <w:t>Act</w:t>
        </w:r>
      </w:hyperlink>
      <w:r w:rsidRPr="004A6C4E">
        <w:t>, dictionary.</w:t>
      </w:r>
    </w:p>
    <w:p w14:paraId="2A6613B2" w14:textId="77777777" w:rsidR="00AB1BB3" w:rsidRDefault="00AB1BB3">
      <w:pPr>
        <w:pStyle w:val="Asubpara"/>
      </w:pPr>
      <w:r>
        <w:tab/>
        <w:t>(ii)</w:t>
      </w:r>
      <w:r>
        <w:tab/>
        <w:t>a Commonwealth entity;</w:t>
      </w:r>
    </w:p>
    <w:p w14:paraId="290E60EB" w14:textId="34DFFDFC" w:rsidR="00D119AC" w:rsidRPr="004A6C4E" w:rsidRDefault="00D119AC" w:rsidP="00D119AC">
      <w:pPr>
        <w:pStyle w:val="aNotesubpar"/>
      </w:pPr>
      <w:r w:rsidRPr="00671961">
        <w:rPr>
          <w:rStyle w:val="charItals"/>
        </w:rPr>
        <w:t>Note</w:t>
      </w:r>
      <w:r w:rsidRPr="00671961">
        <w:rPr>
          <w:rStyle w:val="charItals"/>
        </w:rPr>
        <w:tab/>
      </w:r>
      <w:r w:rsidRPr="00671961">
        <w:rPr>
          <w:rStyle w:val="charBoldItals"/>
        </w:rPr>
        <w:t>Commonwealth entity</w:t>
      </w:r>
      <w:r w:rsidRPr="004A6C4E">
        <w:t xml:space="preserve">—see the </w:t>
      </w:r>
      <w:hyperlink r:id="rId116" w:tooltip="Planning and Development Act 2007" w:history="1">
        <w:r w:rsidR="003C5E6C" w:rsidRPr="00026DAC">
          <w:rPr>
            <w:rStyle w:val="charCitHyperlinkAbbrev"/>
          </w:rPr>
          <w:t>Act</w:t>
        </w:r>
      </w:hyperlink>
      <w:r w:rsidRPr="004A6C4E">
        <w:t>, dictionary.</w:t>
      </w:r>
    </w:p>
    <w:p w14:paraId="27A8D544" w14:textId="77777777" w:rsidR="00AB1BB3" w:rsidRDefault="00AB1BB3">
      <w:pPr>
        <w:pStyle w:val="Asubpara"/>
      </w:pPr>
      <w:r>
        <w:tab/>
        <w:t>(iii)</w:t>
      </w:r>
      <w:r>
        <w:tab/>
        <w:t>a non-government educational establishment;</w:t>
      </w:r>
    </w:p>
    <w:p w14:paraId="130A4688" w14:textId="77777777" w:rsidR="00AB1BB3" w:rsidRDefault="00AB1BB3">
      <w:pPr>
        <w:pStyle w:val="Apara"/>
      </w:pPr>
      <w:r>
        <w:tab/>
        <w:t>(b)</w:t>
      </w:r>
      <w:r>
        <w:tab/>
        <w:t>a lease to the housing commissioner if the land is not allocated land;</w:t>
      </w:r>
    </w:p>
    <w:p w14:paraId="0C40850F" w14:textId="77777777" w:rsidR="00AB1BB3" w:rsidRDefault="00AB1BB3">
      <w:pPr>
        <w:pStyle w:val="aNotepar"/>
      </w:pPr>
      <w:r>
        <w:rPr>
          <w:rStyle w:val="charItals"/>
        </w:rPr>
        <w:t>Note</w:t>
      </w:r>
      <w:r>
        <w:rPr>
          <w:rStyle w:val="charItals"/>
        </w:rPr>
        <w:tab/>
      </w:r>
      <w:r>
        <w:rPr>
          <w:rStyle w:val="charBoldItals"/>
        </w:rPr>
        <w:t>Allocated land</w:t>
      </w:r>
      <w:r>
        <w:t xml:space="preserve">—see s </w:t>
      </w:r>
      <w:r>
        <w:rPr>
          <w:iCs/>
        </w:rPr>
        <w:t>100</w:t>
      </w:r>
      <w:r>
        <w:t>.</w:t>
      </w:r>
    </w:p>
    <w:p w14:paraId="223D4606" w14:textId="77777777" w:rsidR="00AB1BB3" w:rsidRDefault="00AB1BB3">
      <w:pPr>
        <w:pStyle w:val="Apara"/>
      </w:pPr>
      <w:r>
        <w:tab/>
        <w:t>(c)</w:t>
      </w:r>
      <w:r>
        <w:tab/>
        <w:t>a lease of public land to the lessee of a contiguous lease;</w:t>
      </w:r>
    </w:p>
    <w:p w14:paraId="1AFDD38A" w14:textId="77777777" w:rsidR="00961F93" w:rsidRPr="00B16313" w:rsidRDefault="00961F93" w:rsidP="00961F93">
      <w:pPr>
        <w:pStyle w:val="Apara"/>
      </w:pPr>
      <w:r w:rsidRPr="00B16313">
        <w:tab/>
        <w:t>(ca)</w:t>
      </w:r>
      <w:r w:rsidRPr="00B16313">
        <w:tab/>
        <w:t>a lease of land in the UNSW campus to the University of NSW;</w:t>
      </w:r>
    </w:p>
    <w:p w14:paraId="23B42927" w14:textId="77777777" w:rsidR="008F306F" w:rsidRPr="009972B5" w:rsidRDefault="008F306F" w:rsidP="008F306F">
      <w:pPr>
        <w:pStyle w:val="Apara"/>
      </w:pPr>
      <w:r w:rsidRPr="009972B5">
        <w:tab/>
        <w:t>(</w:t>
      </w:r>
      <w:r w:rsidR="00A1617E">
        <w:t>d</w:t>
      </w:r>
      <w:r w:rsidRPr="009972B5">
        <w:t>)</w:t>
      </w:r>
      <w:r w:rsidRPr="009972B5">
        <w:tab/>
        <w:t>a lease to a community organisation;</w:t>
      </w:r>
    </w:p>
    <w:p w14:paraId="519B6FE5" w14:textId="251CEE02" w:rsidR="00D119AC" w:rsidRPr="004A6C4E" w:rsidRDefault="00D119AC" w:rsidP="00D119AC">
      <w:pPr>
        <w:pStyle w:val="aNotepar"/>
      </w:pPr>
      <w:r w:rsidRPr="004A6C4E">
        <w:rPr>
          <w:rStyle w:val="charItals"/>
        </w:rPr>
        <w:t>Note</w:t>
      </w:r>
      <w:r w:rsidRPr="004A6C4E">
        <w:rPr>
          <w:rStyle w:val="charItals"/>
        </w:rPr>
        <w:tab/>
      </w:r>
      <w:r w:rsidRPr="004A6C4E">
        <w:rPr>
          <w:rStyle w:val="charBoldItals"/>
        </w:rPr>
        <w:t>Community organisation</w:t>
      </w:r>
      <w:r w:rsidRPr="004A6C4E">
        <w:t xml:space="preserve">—see the </w:t>
      </w:r>
      <w:hyperlink r:id="rId117" w:tooltip="Planning and Development Act 2007" w:history="1">
        <w:r w:rsidR="003C5E6C" w:rsidRPr="00026DAC">
          <w:rPr>
            <w:rStyle w:val="charCitHyperlinkAbbrev"/>
          </w:rPr>
          <w:t>Act</w:t>
        </w:r>
      </w:hyperlink>
      <w:r w:rsidRPr="004A6C4E">
        <w:t>, dictionary.</w:t>
      </w:r>
    </w:p>
    <w:p w14:paraId="53207CE8" w14:textId="77777777" w:rsidR="00AB1BB3" w:rsidRDefault="00AB1BB3">
      <w:pPr>
        <w:pStyle w:val="Apara"/>
      </w:pPr>
      <w:r>
        <w:tab/>
        <w:t>(</w:t>
      </w:r>
      <w:r w:rsidR="00A1617E">
        <w:t>e</w:t>
      </w:r>
      <w:r>
        <w:t>)</w:t>
      </w:r>
      <w:r>
        <w:tab/>
        <w:t>a lease for supportive accommodation;</w:t>
      </w:r>
    </w:p>
    <w:p w14:paraId="2064AC85" w14:textId="77777777" w:rsidR="00AB1BB3" w:rsidRDefault="00AB1BB3">
      <w:pPr>
        <w:pStyle w:val="aNotepar"/>
      </w:pPr>
      <w:r>
        <w:rPr>
          <w:rStyle w:val="charItals"/>
        </w:rPr>
        <w:t>Note</w:t>
      </w:r>
      <w:r>
        <w:rPr>
          <w:rStyle w:val="charItals"/>
        </w:rPr>
        <w:tab/>
      </w:r>
      <w:r>
        <w:rPr>
          <w:rStyle w:val="charBoldItals"/>
        </w:rPr>
        <w:t>Supportive accommodation</w:t>
      </w:r>
      <w:r>
        <w:t xml:space="preserve">—see s </w:t>
      </w:r>
      <w:r>
        <w:rPr>
          <w:iCs/>
        </w:rPr>
        <w:t>100</w:t>
      </w:r>
      <w:r>
        <w:t>.</w:t>
      </w:r>
    </w:p>
    <w:p w14:paraId="513B34CB" w14:textId="77777777" w:rsidR="00AB1BB3" w:rsidRDefault="00AB1BB3">
      <w:pPr>
        <w:pStyle w:val="Apara"/>
        <w:keepNext/>
      </w:pPr>
      <w:r>
        <w:tab/>
        <w:t>(</w:t>
      </w:r>
      <w:r w:rsidR="00A1617E">
        <w:t>f</w:t>
      </w:r>
      <w:r>
        <w:t>)</w:t>
      </w:r>
      <w:r>
        <w:tab/>
        <w:t>a rural lease.</w:t>
      </w:r>
    </w:p>
    <w:p w14:paraId="67653EB6" w14:textId="71F7AF7F" w:rsidR="00AB1BB3" w:rsidRDefault="00AB1BB3">
      <w:pPr>
        <w:pStyle w:val="aNote"/>
      </w:pPr>
      <w:r>
        <w:rPr>
          <w:rStyle w:val="charItals"/>
        </w:rPr>
        <w:t>Note</w:t>
      </w:r>
      <w:r>
        <w:rPr>
          <w:rStyle w:val="charItals"/>
        </w:rPr>
        <w:tab/>
      </w:r>
      <w:r>
        <w:t xml:space="preserve">The Executive may also approve the direct sale of a lease under the </w:t>
      </w:r>
      <w:hyperlink r:id="rId118" w:tooltip="Planning and Development Act 2007" w:history="1">
        <w:r w:rsidR="003C5E6C" w:rsidRPr="00026DAC">
          <w:rPr>
            <w:rStyle w:val="charCitHyperlinkAbbrev"/>
          </w:rPr>
          <w:t>Act</w:t>
        </w:r>
      </w:hyperlink>
      <w:r>
        <w:t>, s 240 (2).</w:t>
      </w:r>
    </w:p>
    <w:p w14:paraId="3223CCB2" w14:textId="77777777" w:rsidR="00AB1BB3" w:rsidRDefault="00AB1BB3">
      <w:pPr>
        <w:pStyle w:val="AH5Sec"/>
      </w:pPr>
      <w:bookmarkStart w:id="78" w:name="_Toc150856141"/>
      <w:r w:rsidRPr="000D134E">
        <w:rPr>
          <w:rStyle w:val="CharSectNo"/>
        </w:rPr>
        <w:lastRenderedPageBreak/>
        <w:t>106</w:t>
      </w:r>
      <w:r>
        <w:tab/>
        <w:t>Direct sale criteria for territory entities—Act, s 240 (1) (a) (i)</w:t>
      </w:r>
      <w:bookmarkEnd w:id="78"/>
    </w:p>
    <w:p w14:paraId="227096D1" w14:textId="77777777" w:rsidR="00AB1BB3" w:rsidRDefault="00AB1BB3" w:rsidP="003A10F5">
      <w:pPr>
        <w:pStyle w:val="Amainreturn"/>
        <w:keepNext/>
      </w:pPr>
      <w:r>
        <w:t>The criteria for the direct sale of a lease to a territory entity are—</w:t>
      </w:r>
    </w:p>
    <w:p w14:paraId="545694B6" w14:textId="77777777" w:rsidR="008A7497" w:rsidRPr="009972B5" w:rsidRDefault="008A7497" w:rsidP="008A7497">
      <w:pPr>
        <w:pStyle w:val="Apara"/>
      </w:pPr>
      <w:r w:rsidRPr="009972B5">
        <w:tab/>
        <w:t>(a)</w:t>
      </w:r>
      <w:r w:rsidRPr="009972B5">
        <w:tab/>
        <w:t>the land is the most suitable land for the entity’s proposed use of the land, having regard to the entity’s functions; and</w:t>
      </w:r>
    </w:p>
    <w:p w14:paraId="1893DA38" w14:textId="77777777" w:rsidR="00AB1BB3" w:rsidRDefault="00AB1BB3">
      <w:pPr>
        <w:pStyle w:val="Apara"/>
      </w:pPr>
      <w:r>
        <w:tab/>
        <w:t>(b)</w:t>
      </w:r>
      <w:r>
        <w:tab/>
        <w:t>an amount has been appropriated, or is otherwise available, to develop and manage the land; and</w:t>
      </w:r>
    </w:p>
    <w:p w14:paraId="7B27507C" w14:textId="77777777" w:rsidR="00AB1BB3" w:rsidRDefault="00AB1BB3">
      <w:pPr>
        <w:pStyle w:val="Apara"/>
        <w:keepNext/>
      </w:pPr>
      <w:r>
        <w:tab/>
        <w:t>(c)</w:t>
      </w:r>
      <w:r>
        <w:tab/>
        <w:t>the proposed use of the land by the entity is consistent with the entity’s operations.</w:t>
      </w:r>
    </w:p>
    <w:p w14:paraId="2E47A374" w14:textId="1B177E4A" w:rsidR="00862B0B" w:rsidRPr="004A6C4E" w:rsidRDefault="00862B0B" w:rsidP="00862B0B">
      <w:pPr>
        <w:pStyle w:val="aNote"/>
      </w:pPr>
      <w:r w:rsidRPr="00671961">
        <w:rPr>
          <w:rStyle w:val="charItals"/>
        </w:rPr>
        <w:t>Note</w:t>
      </w:r>
      <w:r w:rsidRPr="00671961">
        <w:rPr>
          <w:rStyle w:val="charItals"/>
        </w:rPr>
        <w:tab/>
      </w:r>
      <w:r w:rsidRPr="00671961">
        <w:rPr>
          <w:rStyle w:val="charBoldItals"/>
        </w:rPr>
        <w:t>Territory entity</w:t>
      </w:r>
      <w:r w:rsidRPr="004A6C4E">
        <w:t xml:space="preserve">—see the </w:t>
      </w:r>
      <w:hyperlink r:id="rId119" w:tooltip="Planning and Development Act 2007" w:history="1">
        <w:r w:rsidR="003C5E6C" w:rsidRPr="00026DAC">
          <w:rPr>
            <w:rStyle w:val="charCitHyperlinkAbbrev"/>
          </w:rPr>
          <w:t>Act</w:t>
        </w:r>
      </w:hyperlink>
      <w:r w:rsidRPr="004A6C4E">
        <w:t>, dictionary.</w:t>
      </w:r>
    </w:p>
    <w:p w14:paraId="0D565D1B" w14:textId="77777777" w:rsidR="00AB1BB3" w:rsidRDefault="00AB1BB3">
      <w:pPr>
        <w:pStyle w:val="AH5Sec"/>
      </w:pPr>
      <w:bookmarkStart w:id="79" w:name="_Toc150856142"/>
      <w:r w:rsidRPr="000D134E">
        <w:rPr>
          <w:rStyle w:val="CharSectNo"/>
        </w:rPr>
        <w:t>107</w:t>
      </w:r>
      <w:r>
        <w:tab/>
        <w:t>Direct sale criteria for Commonwealth entities—Act, s 240 (1) (a) (i)</w:t>
      </w:r>
      <w:bookmarkEnd w:id="79"/>
    </w:p>
    <w:p w14:paraId="453E7E9E" w14:textId="77777777" w:rsidR="00AB1BB3" w:rsidRDefault="00AB1BB3" w:rsidP="00A1617E">
      <w:pPr>
        <w:pStyle w:val="Amainreturn"/>
      </w:pPr>
      <w:r>
        <w:t>The criteria for the direct sale of a lease to a Commonwealth entity are—</w:t>
      </w:r>
    </w:p>
    <w:p w14:paraId="098C5AE1" w14:textId="77777777" w:rsidR="001B0598" w:rsidRPr="009972B5" w:rsidRDefault="001B0598" w:rsidP="001B0598">
      <w:pPr>
        <w:pStyle w:val="Apara"/>
      </w:pPr>
      <w:r w:rsidRPr="009972B5">
        <w:tab/>
        <w:t>(a)</w:t>
      </w:r>
      <w:r w:rsidRPr="009972B5">
        <w:tab/>
        <w:t>the land is the most suitable land for the entity’s proposed use of the land, having regard to the entity’s functions; and</w:t>
      </w:r>
    </w:p>
    <w:p w14:paraId="6887174B" w14:textId="77777777" w:rsidR="00AB1BB3" w:rsidRDefault="00AB1BB3" w:rsidP="00C6115A">
      <w:pPr>
        <w:pStyle w:val="Apara"/>
        <w:keepNext/>
      </w:pPr>
      <w:r>
        <w:tab/>
        <w:t>(b)</w:t>
      </w:r>
      <w:r>
        <w:tab/>
        <w:t>an amount has been appropriated, or is otherwise available, to develop and manage the land; and</w:t>
      </w:r>
    </w:p>
    <w:p w14:paraId="219582DF" w14:textId="77777777" w:rsidR="00AB1BB3" w:rsidRDefault="00AB1BB3">
      <w:pPr>
        <w:pStyle w:val="Apara"/>
        <w:keepNext/>
      </w:pPr>
      <w:r>
        <w:tab/>
        <w:t>(c)</w:t>
      </w:r>
      <w:r>
        <w:tab/>
        <w:t>the proposed use of the land by the entity is consistent with the entity’s operations.</w:t>
      </w:r>
    </w:p>
    <w:p w14:paraId="7FCA6AB1" w14:textId="1CA86EC6" w:rsidR="00862B0B" w:rsidRPr="004A6C4E" w:rsidRDefault="00862B0B" w:rsidP="00862B0B">
      <w:pPr>
        <w:pStyle w:val="aNote"/>
      </w:pPr>
      <w:r w:rsidRPr="00671961">
        <w:rPr>
          <w:rStyle w:val="charItals"/>
        </w:rPr>
        <w:t>Note</w:t>
      </w:r>
      <w:r w:rsidRPr="00671961">
        <w:rPr>
          <w:rStyle w:val="charItals"/>
        </w:rPr>
        <w:tab/>
      </w:r>
      <w:r w:rsidRPr="00671961">
        <w:rPr>
          <w:rStyle w:val="charBoldItals"/>
        </w:rPr>
        <w:t>Commonwealth entity</w:t>
      </w:r>
      <w:r w:rsidRPr="004A6C4E">
        <w:t xml:space="preserve">—see the </w:t>
      </w:r>
      <w:hyperlink r:id="rId120" w:tooltip="Planning and Development Act 2007" w:history="1">
        <w:r w:rsidR="003C5E6C" w:rsidRPr="00026DAC">
          <w:rPr>
            <w:rStyle w:val="charCitHyperlinkAbbrev"/>
          </w:rPr>
          <w:t>Act</w:t>
        </w:r>
      </w:hyperlink>
      <w:r w:rsidRPr="004A6C4E">
        <w:t>, dictionary.</w:t>
      </w:r>
    </w:p>
    <w:p w14:paraId="136C05A9" w14:textId="77777777" w:rsidR="00AB1BB3" w:rsidRDefault="00AB1BB3">
      <w:pPr>
        <w:pStyle w:val="AH5Sec"/>
      </w:pPr>
      <w:bookmarkStart w:id="80" w:name="_Toc150856143"/>
      <w:r w:rsidRPr="000D134E">
        <w:rPr>
          <w:rStyle w:val="CharSectNo"/>
        </w:rPr>
        <w:lastRenderedPageBreak/>
        <w:t>108</w:t>
      </w:r>
      <w:r>
        <w:tab/>
        <w:t>Direct sale criteria for non-government educational establishments—Act, s 240 (1) (a) (i)</w:t>
      </w:r>
      <w:bookmarkEnd w:id="80"/>
    </w:p>
    <w:p w14:paraId="3221D387" w14:textId="77777777" w:rsidR="00AB1BB3" w:rsidRDefault="00AB1BB3" w:rsidP="003A10F5">
      <w:pPr>
        <w:pStyle w:val="Amain"/>
        <w:keepNext/>
      </w:pPr>
      <w:r>
        <w:tab/>
        <w:t>(1)</w:t>
      </w:r>
      <w:r>
        <w:tab/>
        <w:t>The criteria for the direct sale of a lease to a person for an educational establishment are—</w:t>
      </w:r>
    </w:p>
    <w:p w14:paraId="56BC9F2F" w14:textId="77777777" w:rsidR="00AB1BB3" w:rsidRDefault="00AB1BB3" w:rsidP="003A10F5">
      <w:pPr>
        <w:pStyle w:val="Apara"/>
        <w:keepNext/>
      </w:pPr>
      <w:r>
        <w:tab/>
        <w:t>(a)</w:t>
      </w:r>
      <w:r>
        <w:tab/>
        <w:t>the person is—</w:t>
      </w:r>
    </w:p>
    <w:p w14:paraId="48A46B02" w14:textId="77777777" w:rsidR="00B57BBA" w:rsidRPr="009F7310" w:rsidRDefault="00B57BBA" w:rsidP="00B57BBA">
      <w:pPr>
        <w:pStyle w:val="Asubpara"/>
      </w:pPr>
      <w:r w:rsidRPr="009F7310">
        <w:rPr>
          <w:color w:val="000000"/>
        </w:rPr>
        <w:tab/>
        <w:t>(i)</w:t>
      </w:r>
      <w:r w:rsidRPr="009F7310">
        <w:rPr>
          <w:color w:val="000000"/>
        </w:rPr>
        <w:tab/>
        <w:t>if the land is to be used for a new non</w:t>
      </w:r>
      <w:r w:rsidRPr="009F7310">
        <w:rPr>
          <w:color w:val="000000"/>
        </w:rPr>
        <w:noBreakHyphen/>
        <w:t>government school—the holder of an in</w:t>
      </w:r>
      <w:r w:rsidRPr="009F7310">
        <w:rPr>
          <w:color w:val="000000"/>
        </w:rPr>
        <w:noBreakHyphen/>
        <w:t>principle approval for registration of a school at the location of the land; or</w:t>
      </w:r>
    </w:p>
    <w:p w14:paraId="66AA179F" w14:textId="77777777" w:rsidR="00B57BBA" w:rsidRPr="009F7310" w:rsidRDefault="00B57BBA" w:rsidP="00B57BBA">
      <w:pPr>
        <w:pStyle w:val="Asubpara"/>
      </w:pPr>
      <w:r w:rsidRPr="009F7310">
        <w:tab/>
        <w:t>(ii)</w:t>
      </w:r>
      <w:r w:rsidRPr="009F7310">
        <w:tab/>
        <w:t>if the land is to be used for a new campus of a registered non</w:t>
      </w:r>
      <w:r w:rsidRPr="009F7310">
        <w:noBreakHyphen/>
        <w:t>government school—the proprietor of the non</w:t>
      </w:r>
      <w:r w:rsidRPr="009F7310">
        <w:noBreakHyphen/>
        <w:t>government school; or</w:t>
      </w:r>
    </w:p>
    <w:p w14:paraId="129F69E2" w14:textId="31BB69AD" w:rsidR="00335159" w:rsidRPr="004A3544" w:rsidRDefault="00335159" w:rsidP="00335159">
      <w:pPr>
        <w:pStyle w:val="Asubpara"/>
        <w:rPr>
          <w:lang w:eastAsia="en-AU"/>
        </w:rPr>
      </w:pPr>
      <w:r w:rsidRPr="004A3544">
        <w:tab/>
        <w:t>(iii)</w:t>
      </w:r>
      <w:r w:rsidRPr="004A3544">
        <w:tab/>
        <w:t xml:space="preserve">a registered training organisation under the </w:t>
      </w:r>
      <w:hyperlink r:id="rId121" w:tooltip="Act 2011 No 12 (Cwlth)" w:history="1">
        <w:r w:rsidRPr="004A3544">
          <w:rPr>
            <w:rStyle w:val="charCitHyperlinkItal"/>
          </w:rPr>
          <w:t>National Vocational Education and Training Regulator Act 2011</w:t>
        </w:r>
      </w:hyperlink>
      <w:r w:rsidRPr="004A3544">
        <w:rPr>
          <w:lang w:eastAsia="en-AU"/>
        </w:rPr>
        <w:t xml:space="preserve"> (Cwlth), section 3; or</w:t>
      </w:r>
    </w:p>
    <w:p w14:paraId="08ADC411" w14:textId="75F8B6E3" w:rsidR="00335159" w:rsidRPr="004A3544" w:rsidRDefault="00335159" w:rsidP="00335159">
      <w:pPr>
        <w:pStyle w:val="Asubpara"/>
      </w:pPr>
      <w:r w:rsidRPr="004A3544">
        <w:rPr>
          <w:lang w:eastAsia="en-AU"/>
        </w:rPr>
        <w:tab/>
        <w:t>(iv)</w:t>
      </w:r>
      <w:r w:rsidRPr="004A3544">
        <w:rPr>
          <w:lang w:eastAsia="en-AU"/>
        </w:rPr>
        <w:tab/>
        <w:t xml:space="preserve">a registered higher education provider under the </w:t>
      </w:r>
      <w:hyperlink r:id="rId122" w:tooltip="Act 2011 No 73 (Cwlth)" w:history="1">
        <w:r w:rsidRPr="004A3544">
          <w:rPr>
            <w:rStyle w:val="charCitHyperlinkItal"/>
          </w:rPr>
          <w:t>Tertiary Education Quality and Standards Agency Act 2011</w:t>
        </w:r>
      </w:hyperlink>
      <w:r w:rsidRPr="004A3544">
        <w:t xml:space="preserve"> (Cwlth); and</w:t>
      </w:r>
    </w:p>
    <w:p w14:paraId="0D47862A" w14:textId="77777777" w:rsidR="00AB1BB3" w:rsidRDefault="00AB1BB3" w:rsidP="00C6115A">
      <w:pPr>
        <w:pStyle w:val="Apara"/>
        <w:keepNext/>
      </w:pPr>
      <w:r>
        <w:tab/>
        <w:t>(b)</w:t>
      </w:r>
      <w:r>
        <w:tab/>
        <w:t xml:space="preserve">the person meets the </w:t>
      </w:r>
      <w:r>
        <w:rPr>
          <w:bCs/>
          <w:iCs/>
        </w:rPr>
        <w:t xml:space="preserve">business-case </w:t>
      </w:r>
      <w:r>
        <w:t>criteria in relation to the proposed development and—</w:t>
      </w:r>
    </w:p>
    <w:p w14:paraId="0BF29F66" w14:textId="77777777" w:rsidR="00AB1BB3" w:rsidRDefault="00AB1BB3">
      <w:pPr>
        <w:pStyle w:val="Asubpara"/>
      </w:pPr>
      <w:r>
        <w:tab/>
        <w:t>(i)</w:t>
      </w:r>
      <w:r>
        <w:tab/>
        <w:t>the use of the land for an educational establishment will promote any ACT or Commonwealth government policies in relation to educational services; or</w:t>
      </w:r>
    </w:p>
    <w:p w14:paraId="75D9D0FC" w14:textId="77777777" w:rsidR="00AB1BB3" w:rsidRDefault="00AB1BB3">
      <w:pPr>
        <w:pStyle w:val="Asubpara"/>
      </w:pPr>
      <w:r>
        <w:tab/>
        <w:t>(ii)</w:t>
      </w:r>
      <w:r>
        <w:tab/>
        <w:t>the educational establishment will meet an education need in the ACT that is not being met by existing education providers by providing—</w:t>
      </w:r>
    </w:p>
    <w:p w14:paraId="403357F2" w14:textId="77777777" w:rsidR="00AB1BB3" w:rsidRDefault="00AB1BB3">
      <w:pPr>
        <w:pStyle w:val="Asubsubpara"/>
      </w:pPr>
      <w:r>
        <w:tab/>
        <w:t>(A)</w:t>
      </w:r>
      <w:r>
        <w:tab/>
        <w:t>opportunities for education or training in an area of shortage of appropriately qualified or skilled people in the ACT; or</w:t>
      </w:r>
    </w:p>
    <w:p w14:paraId="0CC1B742" w14:textId="77777777" w:rsidR="00AB1BB3" w:rsidRDefault="00AB1BB3" w:rsidP="001E133D">
      <w:pPr>
        <w:pStyle w:val="Asubsubpara"/>
        <w:keepLines/>
      </w:pPr>
      <w:r>
        <w:lastRenderedPageBreak/>
        <w:tab/>
        <w:t>(B)</w:t>
      </w:r>
      <w:r>
        <w:tab/>
        <w:t>education to people who, because of a group to which they belong, may suffer disadvantage in the provision of educational services unless their special needs are met.</w:t>
      </w:r>
    </w:p>
    <w:p w14:paraId="7EA0185E" w14:textId="77777777" w:rsidR="00AB1BB3" w:rsidRDefault="00AB1BB3">
      <w:pPr>
        <w:pStyle w:val="aExamHdgsubpar"/>
      </w:pPr>
      <w:r>
        <w:t>Examples of groups—s (1) (b) (ii) (B)</w:t>
      </w:r>
    </w:p>
    <w:p w14:paraId="5ED3D398" w14:textId="77777777" w:rsidR="00A70EEE" w:rsidRPr="00D87986" w:rsidRDefault="00A70EEE" w:rsidP="00A70EEE">
      <w:pPr>
        <w:pStyle w:val="aExamsubpar"/>
        <w:tabs>
          <w:tab w:val="left" w:pos="2565"/>
        </w:tabs>
        <w:ind w:left="2565" w:hanging="425"/>
      </w:pPr>
      <w:r w:rsidRPr="00D87986">
        <w:t>1</w:t>
      </w:r>
      <w:r w:rsidRPr="00D87986">
        <w:tab/>
        <w:t>Aboriginal or Torres Strait Islander people</w:t>
      </w:r>
    </w:p>
    <w:p w14:paraId="7F695B63" w14:textId="77777777" w:rsidR="00AB1BB3" w:rsidRDefault="00AB1BB3">
      <w:pPr>
        <w:pStyle w:val="aExamsubpar"/>
        <w:tabs>
          <w:tab w:val="left" w:pos="2565"/>
        </w:tabs>
        <w:ind w:left="2565" w:hanging="425"/>
      </w:pPr>
      <w:r>
        <w:t>2</w:t>
      </w:r>
      <w:r>
        <w:tab/>
        <w:t>people with a physical or medical disability</w:t>
      </w:r>
    </w:p>
    <w:p w14:paraId="07E3D7C2" w14:textId="77777777" w:rsidR="00AB1BB3" w:rsidRDefault="00AB1BB3">
      <w:pPr>
        <w:pStyle w:val="aExamsubpar"/>
        <w:tabs>
          <w:tab w:val="left" w:pos="2565"/>
        </w:tabs>
        <w:ind w:left="2565" w:hanging="425"/>
      </w:pPr>
      <w:r>
        <w:t>3</w:t>
      </w:r>
      <w:r>
        <w:tab/>
        <w:t>people who are socially or financially disadvantaged</w:t>
      </w:r>
    </w:p>
    <w:p w14:paraId="4AD8EB71" w14:textId="77777777" w:rsidR="00AB1BB3" w:rsidRDefault="00AB1BB3">
      <w:pPr>
        <w:pStyle w:val="aExamsubpar"/>
        <w:tabs>
          <w:tab w:val="left" w:pos="2565"/>
        </w:tabs>
        <w:ind w:left="2565" w:hanging="425"/>
      </w:pPr>
      <w:r>
        <w:t>4</w:t>
      </w:r>
      <w:r>
        <w:tab/>
        <w:t>people who cannot communicate, or who have difficulty communicating, in English</w:t>
      </w:r>
    </w:p>
    <w:p w14:paraId="7ECD3034" w14:textId="77777777" w:rsidR="00AB1BB3" w:rsidRDefault="00AB1BB3" w:rsidP="00C6115A">
      <w:pPr>
        <w:pStyle w:val="Amain"/>
        <w:keepNext/>
      </w:pPr>
      <w:r>
        <w:tab/>
        <w:t>(2)</w:t>
      </w:r>
      <w:r>
        <w:tab/>
        <w:t xml:space="preserve">For subsection (1) (b), the person must </w:t>
      </w:r>
      <w:r w:rsidR="008449F9" w:rsidRPr="00FB7C05">
        <w:t>provide</w:t>
      </w:r>
      <w:r>
        <w:t xml:space="preserve"> the business-case documentation for the proposed development.</w:t>
      </w:r>
    </w:p>
    <w:p w14:paraId="20BF3926" w14:textId="77777777" w:rsidR="00AB1BB3" w:rsidRDefault="00AB1BB3">
      <w:pPr>
        <w:pStyle w:val="Amain"/>
        <w:keepNext/>
      </w:pPr>
      <w:r>
        <w:tab/>
        <w:t>(3)</w:t>
      </w:r>
      <w:r>
        <w:tab/>
        <w:t xml:space="preserve">For subsection (1) (b) (ii), the person must </w:t>
      </w:r>
      <w:r w:rsidR="008449F9" w:rsidRPr="00FB7C05">
        <w:t>provide</w:t>
      </w:r>
      <w:r>
        <w:t xml:space="preserve"> details of how the development and use of the land will meet any relevant ACT or Commonwealth government policies applicable to the proposed use of the land, including (but not limited to) written evidence of the following:</w:t>
      </w:r>
    </w:p>
    <w:p w14:paraId="63001CD4" w14:textId="77777777" w:rsidR="00AB1BB3" w:rsidRDefault="00AB1BB3">
      <w:pPr>
        <w:pStyle w:val="Apara"/>
      </w:pPr>
      <w:r>
        <w:tab/>
        <w:t>(a)</w:t>
      </w:r>
      <w:r>
        <w:tab/>
        <w:t>the support of any ACT or Commonwealth government agency responsible for implementing policy in relation to the land use;</w:t>
      </w:r>
    </w:p>
    <w:p w14:paraId="165EC96F" w14:textId="77777777" w:rsidR="00AB1BB3" w:rsidRDefault="00AB1BB3">
      <w:pPr>
        <w:pStyle w:val="Apara"/>
      </w:pPr>
      <w:r>
        <w:tab/>
        <w:t>(b)</w:t>
      </w:r>
      <w:r>
        <w:tab/>
        <w:t>if the person is eligible for funding by an ACT or Commonwealth government agency—the person’s eligibility.</w:t>
      </w:r>
    </w:p>
    <w:p w14:paraId="2C4BE170" w14:textId="77777777" w:rsidR="00961F93" w:rsidRPr="00B16313" w:rsidRDefault="00961F93" w:rsidP="00961F93">
      <w:pPr>
        <w:pStyle w:val="Amain"/>
      </w:pPr>
      <w:r w:rsidRPr="00B16313">
        <w:tab/>
        <w:t>(3A)</w:t>
      </w:r>
      <w:r w:rsidRPr="00B16313">
        <w:tab/>
        <w:t>This section does not apply to the direct sale to the University of NSW of land in the UNSW campus.</w:t>
      </w:r>
    </w:p>
    <w:p w14:paraId="4D6267B0" w14:textId="77777777" w:rsidR="00AB1BB3" w:rsidRDefault="00AB1BB3">
      <w:pPr>
        <w:pStyle w:val="Amain"/>
        <w:keepNext/>
      </w:pPr>
      <w:r>
        <w:tab/>
        <w:t>(</w:t>
      </w:r>
      <w:r w:rsidR="000303A7">
        <w:t>4</w:t>
      </w:r>
      <w:r>
        <w:t>)</w:t>
      </w:r>
      <w:r>
        <w:tab/>
        <w:t>In this section:</w:t>
      </w:r>
    </w:p>
    <w:p w14:paraId="4D006D8F" w14:textId="7D4159D5" w:rsidR="00B57BBA" w:rsidRPr="009F7310" w:rsidRDefault="00B57BBA" w:rsidP="00B57BBA">
      <w:pPr>
        <w:pStyle w:val="aDef"/>
        <w:rPr>
          <w:color w:val="000000"/>
        </w:rPr>
      </w:pPr>
      <w:r w:rsidRPr="009F7310">
        <w:rPr>
          <w:rStyle w:val="charBoldItals"/>
        </w:rPr>
        <w:t>in</w:t>
      </w:r>
      <w:r w:rsidRPr="009F7310">
        <w:rPr>
          <w:rStyle w:val="charBoldItals"/>
        </w:rPr>
        <w:noBreakHyphen/>
        <w:t>principle approval</w:t>
      </w:r>
      <w:r w:rsidRPr="009F7310">
        <w:rPr>
          <w:color w:val="000000"/>
        </w:rPr>
        <w:t>, for registration of a non</w:t>
      </w:r>
      <w:r w:rsidRPr="009F7310">
        <w:rPr>
          <w:color w:val="000000"/>
        </w:rPr>
        <w:noBreakHyphen/>
        <w:t xml:space="preserve">government school—see the </w:t>
      </w:r>
      <w:hyperlink r:id="rId123" w:tooltip="A2004-17" w:history="1">
        <w:r w:rsidRPr="009F7310">
          <w:rPr>
            <w:i/>
            <w:color w:val="0000FF"/>
          </w:rPr>
          <w:t>Education Act 2004</w:t>
        </w:r>
      </w:hyperlink>
      <w:r w:rsidRPr="009F7310">
        <w:rPr>
          <w:color w:val="000000"/>
        </w:rPr>
        <w:t>, section 86.</w:t>
      </w:r>
    </w:p>
    <w:p w14:paraId="2477E80F" w14:textId="220A1515" w:rsidR="00B57BBA" w:rsidRPr="009F7310" w:rsidRDefault="00B57BBA" w:rsidP="00B57BBA">
      <w:pPr>
        <w:pStyle w:val="aDef"/>
        <w:rPr>
          <w:color w:val="000000"/>
        </w:rPr>
      </w:pPr>
      <w:r w:rsidRPr="009F7310">
        <w:rPr>
          <w:rStyle w:val="charBoldItals"/>
        </w:rPr>
        <w:t>non</w:t>
      </w:r>
      <w:r w:rsidRPr="009F7310">
        <w:rPr>
          <w:rStyle w:val="charBoldItals"/>
        </w:rPr>
        <w:noBreakHyphen/>
        <w:t>government school</w:t>
      </w:r>
      <w:r w:rsidRPr="009F7310">
        <w:rPr>
          <w:color w:val="000000"/>
        </w:rPr>
        <w:t xml:space="preserve">—see the </w:t>
      </w:r>
      <w:hyperlink r:id="rId124" w:tooltip="A2004-17" w:history="1">
        <w:r w:rsidRPr="009F7310">
          <w:rPr>
            <w:i/>
            <w:color w:val="0000FF"/>
          </w:rPr>
          <w:t>Education Act 2004</w:t>
        </w:r>
      </w:hyperlink>
      <w:r w:rsidRPr="009F7310">
        <w:rPr>
          <w:color w:val="000000"/>
        </w:rPr>
        <w:t>, dictionary.</w:t>
      </w:r>
    </w:p>
    <w:p w14:paraId="270E4A83" w14:textId="25BE1292" w:rsidR="00B57BBA" w:rsidRPr="009F7310" w:rsidRDefault="00B57BBA" w:rsidP="00B57BBA">
      <w:pPr>
        <w:pStyle w:val="aDef"/>
        <w:rPr>
          <w:color w:val="000000"/>
        </w:rPr>
      </w:pPr>
      <w:r w:rsidRPr="009F7310">
        <w:rPr>
          <w:rStyle w:val="charBoldItals"/>
        </w:rPr>
        <w:t>proprietor</w:t>
      </w:r>
      <w:r w:rsidRPr="009F7310">
        <w:rPr>
          <w:color w:val="000000"/>
        </w:rPr>
        <w:t>, of a non</w:t>
      </w:r>
      <w:r w:rsidRPr="009F7310">
        <w:rPr>
          <w:color w:val="000000"/>
        </w:rPr>
        <w:noBreakHyphen/>
        <w:t xml:space="preserve">government school—see the </w:t>
      </w:r>
      <w:hyperlink r:id="rId125" w:tooltip="A2004-17" w:history="1">
        <w:r w:rsidRPr="009F7310">
          <w:rPr>
            <w:i/>
            <w:color w:val="0000FF"/>
          </w:rPr>
          <w:t>Education Act 2004</w:t>
        </w:r>
      </w:hyperlink>
      <w:r w:rsidRPr="009F7310">
        <w:rPr>
          <w:color w:val="000000"/>
        </w:rPr>
        <w:t>, dictionary.</w:t>
      </w:r>
    </w:p>
    <w:p w14:paraId="5330A5E6" w14:textId="7E73257F" w:rsidR="00AB1BB3" w:rsidRDefault="00AB1BB3">
      <w:pPr>
        <w:pStyle w:val="aDef"/>
      </w:pPr>
      <w:r>
        <w:rPr>
          <w:rStyle w:val="charBoldItals"/>
        </w:rPr>
        <w:lastRenderedPageBreak/>
        <w:t>registered non-government school</w:t>
      </w:r>
      <w:r>
        <w:t xml:space="preserve">—see the </w:t>
      </w:r>
      <w:hyperlink r:id="rId126" w:tooltip="A2004-17" w:history="1">
        <w:r w:rsidR="00671961" w:rsidRPr="00671961">
          <w:rPr>
            <w:rStyle w:val="charCitHyperlinkItal"/>
          </w:rPr>
          <w:t>Education Act 2004</w:t>
        </w:r>
      </w:hyperlink>
      <w:r>
        <w:t>, dictionary.</w:t>
      </w:r>
    </w:p>
    <w:p w14:paraId="0C595607" w14:textId="77777777" w:rsidR="00AB1BB3" w:rsidRDefault="00AB1BB3">
      <w:pPr>
        <w:pStyle w:val="AH5Sec"/>
      </w:pPr>
      <w:bookmarkStart w:id="81" w:name="_Toc150856144"/>
      <w:r w:rsidRPr="000D134E">
        <w:rPr>
          <w:rStyle w:val="CharSectNo"/>
        </w:rPr>
        <w:t>109</w:t>
      </w:r>
      <w:r>
        <w:tab/>
        <w:t>Direct sale criterion for unallocated land for housing commissioner—Act, s 240 (1) (a) (i)</w:t>
      </w:r>
      <w:bookmarkEnd w:id="81"/>
    </w:p>
    <w:p w14:paraId="5A460C7B" w14:textId="1E4F3D37" w:rsidR="00AB1BB3" w:rsidRDefault="00AB1BB3" w:rsidP="003A10F5">
      <w:pPr>
        <w:pStyle w:val="Amainreturn"/>
        <w:keepNext/>
        <w:keepLines/>
      </w:pPr>
      <w:r>
        <w:t xml:space="preserve">The criterion for the direct sale of a lease of land that is not allocated land to the housing commissioner is that the commissioner requires the land for housing within the meaning of the </w:t>
      </w:r>
      <w:hyperlink r:id="rId127" w:tooltip="A2007-8" w:history="1">
        <w:r w:rsidR="00671961" w:rsidRPr="00671961">
          <w:rPr>
            <w:rStyle w:val="charCitHyperlinkItal"/>
          </w:rPr>
          <w:t>Housing Assistance Act 2007</w:t>
        </w:r>
      </w:hyperlink>
      <w:r>
        <w:t>.</w:t>
      </w:r>
    </w:p>
    <w:p w14:paraId="4C599E87" w14:textId="77777777" w:rsidR="00AB1BB3" w:rsidRDefault="00AB1BB3">
      <w:pPr>
        <w:pStyle w:val="aNote"/>
      </w:pPr>
      <w:r>
        <w:rPr>
          <w:rStyle w:val="charItals"/>
        </w:rPr>
        <w:t>Note</w:t>
      </w:r>
      <w:r>
        <w:rPr>
          <w:rStyle w:val="charItals"/>
        </w:rPr>
        <w:tab/>
      </w:r>
      <w:r>
        <w:rPr>
          <w:rStyle w:val="charBoldItals"/>
        </w:rPr>
        <w:t>Allocated land</w:t>
      </w:r>
      <w:r>
        <w:t xml:space="preserve">—see s </w:t>
      </w:r>
      <w:r>
        <w:rPr>
          <w:iCs/>
        </w:rPr>
        <w:t>100</w:t>
      </w:r>
      <w:r>
        <w:t>.</w:t>
      </w:r>
    </w:p>
    <w:p w14:paraId="252384B3" w14:textId="77777777" w:rsidR="00AB1BB3" w:rsidRDefault="00AB1BB3">
      <w:pPr>
        <w:pStyle w:val="AH5Sec"/>
      </w:pPr>
      <w:bookmarkStart w:id="82" w:name="_Toc150856145"/>
      <w:r w:rsidRPr="000D134E">
        <w:rPr>
          <w:rStyle w:val="CharSectNo"/>
        </w:rPr>
        <w:t>110</w:t>
      </w:r>
      <w:r>
        <w:tab/>
        <w:t>Direct sale criteria for leases of contiguous unleased land that is public land—Act, s 240 (1) (a) (i)</w:t>
      </w:r>
      <w:bookmarkEnd w:id="82"/>
    </w:p>
    <w:p w14:paraId="5EA690D5" w14:textId="77777777" w:rsidR="00AB1BB3" w:rsidRDefault="00AB1BB3" w:rsidP="00C6115A">
      <w:pPr>
        <w:pStyle w:val="Amain"/>
        <w:keepNext/>
      </w:pPr>
      <w:r>
        <w:tab/>
        <w:t>(1)</w:t>
      </w:r>
      <w:r>
        <w:tab/>
        <w:t xml:space="preserve">The criteria for the direct sale of a lease of public land (the </w:t>
      </w:r>
      <w:r>
        <w:rPr>
          <w:rStyle w:val="charBoldItals"/>
        </w:rPr>
        <w:t>proposed lease</w:t>
      </w:r>
      <w:r>
        <w:t xml:space="preserve">) to the lessee of a lease (the </w:t>
      </w:r>
      <w:r>
        <w:rPr>
          <w:rStyle w:val="charBoldItals"/>
        </w:rPr>
        <w:t>existing lease</w:t>
      </w:r>
      <w:r>
        <w:t>) that is contiguous w</w:t>
      </w:r>
      <w:r w:rsidR="008449F9">
        <w:t>ith the proposed lease are that</w:t>
      </w:r>
      <w:r>
        <w:t>—</w:t>
      </w:r>
    </w:p>
    <w:p w14:paraId="370F11FF" w14:textId="77777777" w:rsidR="00AB1BB3" w:rsidRDefault="00AB1BB3" w:rsidP="00C6115A">
      <w:pPr>
        <w:pStyle w:val="Apara"/>
        <w:keepNext/>
      </w:pPr>
      <w:r>
        <w:tab/>
        <w:t>(a)</w:t>
      </w:r>
      <w:r>
        <w:tab/>
        <w:t>the grant of the proposed lease will—</w:t>
      </w:r>
    </w:p>
    <w:p w14:paraId="58323C93" w14:textId="5E4F5A33" w:rsidR="00AB1BB3" w:rsidRDefault="00AB1BB3">
      <w:pPr>
        <w:pStyle w:val="Asubpara"/>
      </w:pPr>
      <w:r>
        <w:tab/>
        <w:t>(i)</w:t>
      </w:r>
      <w:r>
        <w:tab/>
        <w:t xml:space="preserve">rectify an existing encroachment on the proposed lease by a building or structure on the existing lease for the purpose of consolidating the proposed and existing leases for subdivision under the </w:t>
      </w:r>
      <w:hyperlink r:id="rId128" w:tooltip="A2001-16" w:history="1">
        <w:r w:rsidR="00671961" w:rsidRPr="00671961">
          <w:rPr>
            <w:rStyle w:val="charCitHyperlinkItal"/>
          </w:rPr>
          <w:t>Unit Titles Act 2001</w:t>
        </w:r>
      </w:hyperlink>
      <w:r>
        <w:t>; or</w:t>
      </w:r>
    </w:p>
    <w:p w14:paraId="1A4AC48C" w14:textId="77777777" w:rsidR="00AB1BB3" w:rsidRDefault="00AB1BB3">
      <w:pPr>
        <w:pStyle w:val="Asubpara"/>
        <w:keepNext/>
      </w:pPr>
      <w:r>
        <w:tab/>
        <w:t>(ii)</w:t>
      </w:r>
      <w:r>
        <w:tab/>
        <w:t>facilitate the achievement of a good planning outcome; and</w:t>
      </w:r>
    </w:p>
    <w:p w14:paraId="4162ECFA" w14:textId="77777777" w:rsidR="00AB1BB3" w:rsidRDefault="00AB1BB3">
      <w:pPr>
        <w:pStyle w:val="aExamHdgsubpar"/>
      </w:pPr>
      <w:r>
        <w:t>Example—good planning outcome</w:t>
      </w:r>
    </w:p>
    <w:p w14:paraId="0B29FC8E" w14:textId="77777777" w:rsidR="00AB1BB3" w:rsidRDefault="00AB1BB3" w:rsidP="00CB7787">
      <w:pPr>
        <w:pStyle w:val="aExamsubpar"/>
        <w:keepNext/>
        <w:keepLines/>
      </w:pPr>
      <w:r>
        <w:t>the incorporation of several small areas of unleased land into an existing lease to improve the use and maintenance of the land and to rationalise the land custodian’s responsibilities in relation to land in areas near the lease</w:t>
      </w:r>
    </w:p>
    <w:p w14:paraId="64CA7CDF" w14:textId="77777777" w:rsidR="008E6BFF" w:rsidRPr="00D953D4" w:rsidRDefault="008E6BFF" w:rsidP="008E6BFF">
      <w:pPr>
        <w:pStyle w:val="Apara"/>
      </w:pPr>
      <w:r w:rsidRPr="00D953D4">
        <w:tab/>
        <w:t>(</w:t>
      </w:r>
      <w:r>
        <w:t>b</w:t>
      </w:r>
      <w:r w:rsidRPr="00D953D4">
        <w:t>)</w:t>
      </w:r>
      <w:r w:rsidRPr="00D953D4">
        <w:tab/>
        <w:t>the proposed use of the land is compatible with Territory or Commonwealth government policies applicable to the proposed use; and</w:t>
      </w:r>
    </w:p>
    <w:p w14:paraId="47255413" w14:textId="77777777" w:rsidR="00AB1BB3" w:rsidRDefault="00AB1BB3">
      <w:pPr>
        <w:pStyle w:val="Apara"/>
      </w:pPr>
      <w:r>
        <w:lastRenderedPageBreak/>
        <w:tab/>
        <w:t>(</w:t>
      </w:r>
      <w:r w:rsidR="008E6BFF">
        <w:t>c</w:t>
      </w:r>
      <w:r>
        <w:t>)</w:t>
      </w:r>
      <w:r>
        <w:tab/>
        <w:t>because of the size, location or configuration of the proposed lease, it is not reasonable or viable to grant the proposed lease as a separate independent lease; and</w:t>
      </w:r>
    </w:p>
    <w:p w14:paraId="7E17274D" w14:textId="77777777" w:rsidR="00AB1BB3" w:rsidRDefault="00AB1BB3" w:rsidP="00C6115A">
      <w:pPr>
        <w:pStyle w:val="Apara"/>
        <w:keepNext/>
      </w:pPr>
      <w:r>
        <w:tab/>
        <w:t>(</w:t>
      </w:r>
      <w:r w:rsidR="008E6BFF">
        <w:t>d</w:t>
      </w:r>
      <w:r>
        <w:t>)</w:t>
      </w:r>
      <w:r>
        <w:tab/>
        <w:t>the grant of the proposed lease—</w:t>
      </w:r>
    </w:p>
    <w:p w14:paraId="594BC356" w14:textId="77777777" w:rsidR="00AB1BB3" w:rsidRDefault="00AB1BB3" w:rsidP="00C6115A">
      <w:pPr>
        <w:pStyle w:val="Asubpara"/>
        <w:keepNext/>
      </w:pPr>
      <w:r>
        <w:tab/>
        <w:t>(i)</w:t>
      </w:r>
      <w:r>
        <w:tab/>
        <w:t>will not detract from the amenity of the surrounding area; and</w:t>
      </w:r>
    </w:p>
    <w:p w14:paraId="4A919894" w14:textId="77777777" w:rsidR="00AB1BB3" w:rsidRDefault="00AB1BB3" w:rsidP="00C6115A">
      <w:pPr>
        <w:pStyle w:val="Asubpara"/>
        <w:keepNext/>
      </w:pPr>
      <w:r>
        <w:tab/>
        <w:t>(ii)</w:t>
      </w:r>
      <w:r>
        <w:tab/>
        <w:t>will promote better land management; and</w:t>
      </w:r>
    </w:p>
    <w:p w14:paraId="4E97338A" w14:textId="77777777" w:rsidR="00AB1BB3" w:rsidRDefault="00AB1BB3">
      <w:pPr>
        <w:pStyle w:val="Asubpara"/>
        <w:keepNext/>
      </w:pPr>
      <w:r>
        <w:tab/>
        <w:t>(iii)</w:t>
      </w:r>
      <w:r>
        <w:tab/>
        <w:t>will not unreasonably restrict public access to other land.</w:t>
      </w:r>
    </w:p>
    <w:p w14:paraId="19A123CE" w14:textId="4453B412" w:rsidR="00AB1BB3" w:rsidRDefault="00AB1BB3">
      <w:pPr>
        <w:pStyle w:val="aNote"/>
      </w:pPr>
      <w:r>
        <w:rPr>
          <w:rStyle w:val="charItals"/>
        </w:rPr>
        <w:t>Note</w:t>
      </w:r>
      <w:r>
        <w:rPr>
          <w:rStyle w:val="charItals"/>
        </w:rPr>
        <w:tab/>
      </w:r>
      <w:r>
        <w:rPr>
          <w:rStyle w:val="charBoldItals"/>
        </w:rPr>
        <w:t>Public land</w:t>
      </w:r>
      <w:r>
        <w:t xml:space="preserve">—see the </w:t>
      </w:r>
      <w:hyperlink r:id="rId129" w:tooltip="Planning and Development Act 2007" w:history="1">
        <w:r w:rsidR="001D2EC9" w:rsidRPr="00026DAC">
          <w:rPr>
            <w:rStyle w:val="charCitHyperlinkAbbrev"/>
          </w:rPr>
          <w:t>Act</w:t>
        </w:r>
      </w:hyperlink>
      <w:r>
        <w:t>, dictionary.</w:t>
      </w:r>
    </w:p>
    <w:p w14:paraId="55E7542D" w14:textId="77777777" w:rsidR="00AB1BB3" w:rsidRDefault="00AB1BB3">
      <w:pPr>
        <w:pStyle w:val="Amain"/>
        <w:keepNext/>
      </w:pPr>
      <w:r>
        <w:tab/>
        <w:t>(2)</w:t>
      </w:r>
      <w:r>
        <w:tab/>
        <w:t>In this section:</w:t>
      </w:r>
    </w:p>
    <w:p w14:paraId="269520FC" w14:textId="77777777" w:rsidR="00AB1BB3" w:rsidRDefault="00AB1BB3">
      <w:pPr>
        <w:pStyle w:val="aDef"/>
      </w:pPr>
      <w:r>
        <w:rPr>
          <w:rStyle w:val="charBoldItals"/>
        </w:rPr>
        <w:t>encroachment</w:t>
      </w:r>
      <w:r>
        <w:t xml:space="preserve"> includes a projection at, above or below ground level.</w:t>
      </w:r>
    </w:p>
    <w:p w14:paraId="3B3DFFA3" w14:textId="77777777" w:rsidR="00961F93" w:rsidRPr="00B16313" w:rsidRDefault="00961F93" w:rsidP="00961F93">
      <w:pPr>
        <w:pStyle w:val="AH5Sec"/>
      </w:pPr>
      <w:bookmarkStart w:id="83" w:name="_Toc150856146"/>
      <w:r w:rsidRPr="000D134E">
        <w:rPr>
          <w:rStyle w:val="CharSectNo"/>
        </w:rPr>
        <w:t>111A</w:t>
      </w:r>
      <w:r w:rsidRPr="00B16313">
        <w:rPr>
          <w:color w:val="000000"/>
        </w:rPr>
        <w:tab/>
        <w:t>Direct sale criteria for UNSW campus land for University of NSW—Act, s 240 (1) (a) (i)</w:t>
      </w:r>
      <w:bookmarkEnd w:id="83"/>
    </w:p>
    <w:p w14:paraId="5484E196" w14:textId="77777777" w:rsidR="00961F93" w:rsidRPr="00B16313" w:rsidRDefault="00961F93" w:rsidP="00961F93">
      <w:pPr>
        <w:pStyle w:val="Amainreturn"/>
      </w:pPr>
      <w:r w:rsidRPr="00B16313">
        <w:t>The criteria for the direct sale of a lease of land in the UNSW campus to the University of NSW are—</w:t>
      </w:r>
    </w:p>
    <w:p w14:paraId="08CF1B60" w14:textId="77777777" w:rsidR="00961F93" w:rsidRPr="00B16313" w:rsidRDefault="00961F93" w:rsidP="00961F93">
      <w:pPr>
        <w:pStyle w:val="Apara"/>
      </w:pPr>
      <w:r w:rsidRPr="00B16313">
        <w:rPr>
          <w:color w:val="000000"/>
        </w:rPr>
        <w:tab/>
        <w:t>(a)</w:t>
      </w:r>
      <w:r w:rsidRPr="00B16313">
        <w:rPr>
          <w:color w:val="000000"/>
        </w:rPr>
        <w:tab/>
        <w:t>the University has given the planning and land authority the following:</w:t>
      </w:r>
    </w:p>
    <w:p w14:paraId="0C59EA39" w14:textId="77777777" w:rsidR="00961F93" w:rsidRPr="00B16313" w:rsidRDefault="00961F93" w:rsidP="00961F93">
      <w:pPr>
        <w:pStyle w:val="Asubpara"/>
      </w:pPr>
      <w:r w:rsidRPr="00B16313">
        <w:rPr>
          <w:color w:val="000000"/>
        </w:rPr>
        <w:tab/>
        <w:t>(i)</w:t>
      </w:r>
      <w:r w:rsidRPr="00B16313">
        <w:rPr>
          <w:color w:val="000000"/>
        </w:rPr>
        <w:tab/>
        <w:t xml:space="preserve">a master plan approved by the Executive; </w:t>
      </w:r>
    </w:p>
    <w:p w14:paraId="707B56F5" w14:textId="77777777" w:rsidR="00961F93" w:rsidRPr="00B16313" w:rsidRDefault="00961F93" w:rsidP="00961F93">
      <w:pPr>
        <w:pStyle w:val="Asubpara"/>
      </w:pPr>
      <w:r w:rsidRPr="00B16313">
        <w:tab/>
        <w:t>(ii)</w:t>
      </w:r>
      <w:r w:rsidRPr="00B16313">
        <w:tab/>
        <w:t xml:space="preserve">a development proposal for the land in accordance with the UNSW precinct deed; </w:t>
      </w:r>
    </w:p>
    <w:p w14:paraId="46C3F56E" w14:textId="77777777" w:rsidR="00961F93" w:rsidRPr="00B16313" w:rsidRDefault="00961F93" w:rsidP="00961F93">
      <w:pPr>
        <w:pStyle w:val="Asubpara"/>
      </w:pPr>
      <w:r w:rsidRPr="00B16313">
        <w:tab/>
        <w:t>(iii)</w:t>
      </w:r>
      <w:r w:rsidRPr="00B16313">
        <w:tab/>
        <w:t>a works approval approved by the National Capital Authority which is consistent with subparagraphs (i) and (ii); and</w:t>
      </w:r>
    </w:p>
    <w:p w14:paraId="66AB63B0" w14:textId="77777777" w:rsidR="00961F93" w:rsidRPr="00B16313" w:rsidRDefault="00961F93" w:rsidP="00961F93">
      <w:pPr>
        <w:pStyle w:val="Apara"/>
      </w:pPr>
      <w:r w:rsidRPr="00B16313">
        <w:rPr>
          <w:color w:val="000000"/>
        </w:rPr>
        <w:tab/>
        <w:t>(b)</w:t>
      </w:r>
      <w:r w:rsidRPr="00B16313">
        <w:rPr>
          <w:color w:val="000000"/>
        </w:rPr>
        <w:tab/>
        <w:t xml:space="preserve">the planning and land authority is satisfied that the University has the financial capacity, and relevant experience, qualifications, expertise and other resources, to develop and manage the land. </w:t>
      </w:r>
    </w:p>
    <w:p w14:paraId="421F26D5" w14:textId="77777777" w:rsidR="00FF3741" w:rsidRPr="009972B5" w:rsidRDefault="00FF3741" w:rsidP="00FF3741">
      <w:pPr>
        <w:pStyle w:val="AH5Sec"/>
      </w:pPr>
      <w:bookmarkStart w:id="84" w:name="_Toc150856147"/>
      <w:r w:rsidRPr="000D134E">
        <w:rPr>
          <w:rStyle w:val="CharSectNo"/>
        </w:rPr>
        <w:lastRenderedPageBreak/>
        <w:t>112</w:t>
      </w:r>
      <w:r w:rsidRPr="009972B5">
        <w:tab/>
        <w:t>Direct sale criteria for community organisations—Act, s 240 (1) (a) (i)</w:t>
      </w:r>
      <w:bookmarkEnd w:id="84"/>
    </w:p>
    <w:p w14:paraId="40219790" w14:textId="77777777" w:rsidR="00FF3741" w:rsidRPr="009972B5" w:rsidRDefault="00FF3741" w:rsidP="00C6115A">
      <w:pPr>
        <w:pStyle w:val="Amain"/>
        <w:keepNext/>
      </w:pPr>
      <w:r w:rsidRPr="009972B5">
        <w:tab/>
        <w:t>(1)</w:t>
      </w:r>
      <w:r w:rsidRPr="009972B5">
        <w:tab/>
        <w:t xml:space="preserve">The criteria for the </w:t>
      </w:r>
      <w:r w:rsidR="003A2019" w:rsidRPr="00055803">
        <w:t>direct sale of a market value lease</w:t>
      </w:r>
      <w:r w:rsidRPr="009972B5">
        <w:t xml:space="preserve"> to a community organisation are—</w:t>
      </w:r>
    </w:p>
    <w:p w14:paraId="63C05583" w14:textId="77777777" w:rsidR="00FF3741" w:rsidRPr="009972B5" w:rsidRDefault="00FF3741" w:rsidP="00FF3741">
      <w:pPr>
        <w:pStyle w:val="Apara"/>
      </w:pPr>
      <w:r w:rsidRPr="009972B5">
        <w:tab/>
        <w:t>(a)</w:t>
      </w:r>
      <w:r w:rsidRPr="009972B5">
        <w:tab/>
        <w:t xml:space="preserve">the community organisation meets the </w:t>
      </w:r>
      <w:r w:rsidRPr="009972B5">
        <w:rPr>
          <w:bCs/>
          <w:iCs/>
        </w:rPr>
        <w:t xml:space="preserve">business-case </w:t>
      </w:r>
      <w:r w:rsidRPr="009972B5">
        <w:t>criteria in relation to the proposed development; and</w:t>
      </w:r>
    </w:p>
    <w:p w14:paraId="649D7980" w14:textId="77777777" w:rsidR="00FF3741" w:rsidRPr="009972B5" w:rsidRDefault="00FF3741" w:rsidP="00FF3741">
      <w:pPr>
        <w:pStyle w:val="Apara"/>
      </w:pPr>
      <w:r w:rsidRPr="009972B5">
        <w:tab/>
        <w:t>(b)</w:t>
      </w:r>
      <w:r w:rsidRPr="009972B5">
        <w:tab/>
        <w:t>the proposed use of the land is—</w:t>
      </w:r>
    </w:p>
    <w:p w14:paraId="084B0775" w14:textId="77777777" w:rsidR="00FF3741" w:rsidRPr="009972B5" w:rsidRDefault="00FF3741" w:rsidP="00FF3741">
      <w:pPr>
        <w:pStyle w:val="Asubpara"/>
      </w:pPr>
      <w:r w:rsidRPr="009972B5">
        <w:tab/>
        <w:t>(i)</w:t>
      </w:r>
      <w:r w:rsidRPr="009972B5">
        <w:tab/>
        <w:t>consistent with the community organisation’s constitution or rules; and</w:t>
      </w:r>
    </w:p>
    <w:p w14:paraId="4169D2D2" w14:textId="77777777" w:rsidR="00FF3741" w:rsidRPr="009972B5" w:rsidRDefault="00FF3741" w:rsidP="00FF3741">
      <w:pPr>
        <w:pStyle w:val="Asubpara"/>
      </w:pPr>
      <w:r w:rsidRPr="009972B5">
        <w:tab/>
        <w:t>(ii)</w:t>
      </w:r>
      <w:r w:rsidRPr="009972B5">
        <w:tab/>
        <w:t>compatible with ACT or Commonwealth government policies applicable to the proposed use.</w:t>
      </w:r>
    </w:p>
    <w:p w14:paraId="13C9886D" w14:textId="7B6AB350" w:rsidR="00862B0B" w:rsidRDefault="00862B0B" w:rsidP="002E54CA">
      <w:pPr>
        <w:pStyle w:val="aNote"/>
      </w:pPr>
      <w:r w:rsidRPr="004A6C4E">
        <w:rPr>
          <w:rStyle w:val="charItals"/>
        </w:rPr>
        <w:t>Note</w:t>
      </w:r>
      <w:r w:rsidR="00217FF6">
        <w:rPr>
          <w:rStyle w:val="charItals"/>
        </w:rPr>
        <w:t xml:space="preserve"> 1</w:t>
      </w:r>
      <w:r w:rsidRPr="004A6C4E">
        <w:rPr>
          <w:rStyle w:val="charItals"/>
        </w:rPr>
        <w:tab/>
      </w:r>
      <w:r w:rsidRPr="004A6C4E">
        <w:rPr>
          <w:rStyle w:val="charBoldItals"/>
        </w:rPr>
        <w:t>Community organisation</w:t>
      </w:r>
      <w:r w:rsidRPr="004A6C4E">
        <w:t xml:space="preserve">—see the </w:t>
      </w:r>
      <w:hyperlink r:id="rId130" w:tooltip="Planning and Development Act 2007" w:history="1">
        <w:r w:rsidR="001D2EC9" w:rsidRPr="00026DAC">
          <w:rPr>
            <w:rStyle w:val="charCitHyperlinkAbbrev"/>
          </w:rPr>
          <w:t>Act</w:t>
        </w:r>
      </w:hyperlink>
      <w:r w:rsidRPr="004A6C4E">
        <w:t>, dictionary.</w:t>
      </w:r>
    </w:p>
    <w:p w14:paraId="358371AC" w14:textId="627B5850" w:rsidR="00217FF6" w:rsidRPr="00055803" w:rsidRDefault="00217FF6" w:rsidP="00217FF6">
      <w:pPr>
        <w:pStyle w:val="aNote"/>
        <w:keepNext/>
      </w:pPr>
      <w:r w:rsidRPr="00055803">
        <w:rPr>
          <w:rStyle w:val="charItals"/>
        </w:rPr>
        <w:t>Note 2</w:t>
      </w:r>
      <w:r w:rsidRPr="00055803">
        <w:rPr>
          <w:rStyle w:val="charItals"/>
        </w:rPr>
        <w:tab/>
      </w:r>
      <w:r w:rsidRPr="00055803">
        <w:rPr>
          <w:rStyle w:val="charBoldItals"/>
        </w:rPr>
        <w:t>Market value lease</w:t>
      </w:r>
      <w:r w:rsidRPr="00055803">
        <w:t xml:space="preserve">—see the </w:t>
      </w:r>
      <w:hyperlink r:id="rId131" w:tooltip="Planning and Development Act 2007" w:history="1">
        <w:r w:rsidRPr="00055395">
          <w:rPr>
            <w:rStyle w:val="charCitHyperlinkAbbrev"/>
          </w:rPr>
          <w:t>Act</w:t>
        </w:r>
      </w:hyperlink>
      <w:r w:rsidRPr="00055803">
        <w:t>, s 235B.</w:t>
      </w:r>
    </w:p>
    <w:p w14:paraId="0EACB68B" w14:textId="77777777" w:rsidR="00217FF6" w:rsidRPr="004A6C4E" w:rsidRDefault="00217FF6" w:rsidP="00217FF6">
      <w:pPr>
        <w:pStyle w:val="aNote"/>
      </w:pPr>
      <w:r w:rsidRPr="00055803">
        <w:rPr>
          <w:rStyle w:val="charItals"/>
        </w:rPr>
        <w:t>Note 3</w:t>
      </w:r>
      <w:r w:rsidRPr="00055803">
        <w:tab/>
        <w:t>For the grant of a community concessional lease by tender, see pt 5.2A.</w:t>
      </w:r>
    </w:p>
    <w:p w14:paraId="12E3AAEC" w14:textId="77777777" w:rsidR="00FF3741" w:rsidRPr="009972B5" w:rsidRDefault="00FF3741" w:rsidP="00FF3741">
      <w:pPr>
        <w:pStyle w:val="Amain"/>
      </w:pPr>
      <w:r w:rsidRPr="009972B5">
        <w:tab/>
        <w:t>(2)</w:t>
      </w:r>
      <w:r w:rsidRPr="009972B5">
        <w:tab/>
        <w:t xml:space="preserve">For subsection (1) (a), the community organisation must </w:t>
      </w:r>
      <w:r w:rsidR="008449F9" w:rsidRPr="00FB7C05">
        <w:t>provide</w:t>
      </w:r>
      <w:r w:rsidRPr="009972B5">
        <w:t xml:space="preserve"> the business-case documentation for the proposed development.</w:t>
      </w:r>
    </w:p>
    <w:p w14:paraId="4320CA98" w14:textId="77777777" w:rsidR="00FF3741" w:rsidRPr="009972B5" w:rsidRDefault="00FF3741" w:rsidP="00CB7787">
      <w:pPr>
        <w:pStyle w:val="Amain"/>
        <w:keepNext/>
        <w:keepLines/>
      </w:pPr>
      <w:r w:rsidRPr="009972B5">
        <w:tab/>
        <w:t>(3)</w:t>
      </w:r>
      <w:r w:rsidRPr="009972B5">
        <w:tab/>
        <w:t xml:space="preserve">For subsection (1) (b) (ii), the community organisation must </w:t>
      </w:r>
      <w:r w:rsidR="008449F9" w:rsidRPr="00FB7C05">
        <w:t>provide</w:t>
      </w:r>
      <w:r w:rsidRPr="009972B5">
        <w:t xml:space="preserve"> details of how the development and use of the land will meet any relevant ACT </w:t>
      </w:r>
      <w:r w:rsidRPr="009972B5">
        <w:rPr>
          <w:szCs w:val="22"/>
        </w:rPr>
        <w:t xml:space="preserve">or Commonwealth </w:t>
      </w:r>
      <w:r w:rsidRPr="009972B5">
        <w:t>government policies applicable to the proposed use of the land, including (but not limited to) written evidence of the following:</w:t>
      </w:r>
    </w:p>
    <w:p w14:paraId="5C08FF29" w14:textId="77777777" w:rsidR="00FF3741" w:rsidRPr="009972B5" w:rsidRDefault="00FF3741" w:rsidP="00FF3741">
      <w:pPr>
        <w:pStyle w:val="Apara"/>
      </w:pPr>
      <w:r w:rsidRPr="009972B5">
        <w:tab/>
        <w:t>(a)</w:t>
      </w:r>
      <w:r w:rsidRPr="009972B5">
        <w:tab/>
        <w:t xml:space="preserve">the support of any ACT </w:t>
      </w:r>
      <w:r w:rsidRPr="009972B5">
        <w:rPr>
          <w:szCs w:val="22"/>
        </w:rPr>
        <w:t xml:space="preserve">or Commonwealth </w:t>
      </w:r>
      <w:r w:rsidRPr="009972B5">
        <w:t>government agency responsible for implementing policy in relation to the land use;</w:t>
      </w:r>
    </w:p>
    <w:p w14:paraId="6031AED8" w14:textId="77777777" w:rsidR="00FF3741" w:rsidRPr="009972B5" w:rsidRDefault="00FF3741" w:rsidP="00FF3741">
      <w:pPr>
        <w:pStyle w:val="Apara"/>
      </w:pPr>
      <w:r w:rsidRPr="009972B5">
        <w:tab/>
        <w:t>(b)</w:t>
      </w:r>
      <w:r w:rsidRPr="009972B5">
        <w:tab/>
        <w:t>if the community organisation is eligible for funding by an ACT or Commonwealth government agency—the community organisation’s eligibility.</w:t>
      </w:r>
    </w:p>
    <w:p w14:paraId="6D0D8456" w14:textId="77777777" w:rsidR="00AB1BB3" w:rsidRDefault="00AB1BB3">
      <w:pPr>
        <w:pStyle w:val="AH5Sec"/>
      </w:pPr>
      <w:bookmarkStart w:id="85" w:name="_Toc150856148"/>
      <w:r w:rsidRPr="000D134E">
        <w:rPr>
          <w:rStyle w:val="CharSectNo"/>
        </w:rPr>
        <w:lastRenderedPageBreak/>
        <w:t>113</w:t>
      </w:r>
      <w:r>
        <w:tab/>
        <w:t>Direct sale criteria for supportive accommodation—Act, s 240 (1) (a) (i)</w:t>
      </w:r>
      <w:bookmarkEnd w:id="85"/>
    </w:p>
    <w:p w14:paraId="3A9AB85A" w14:textId="77777777" w:rsidR="00AB1BB3" w:rsidRDefault="00AB1BB3" w:rsidP="00C6115A">
      <w:pPr>
        <w:pStyle w:val="Amain"/>
        <w:keepNext/>
      </w:pPr>
      <w:r>
        <w:tab/>
        <w:t>(1)</w:t>
      </w:r>
      <w:r>
        <w:tab/>
        <w:t xml:space="preserve">The criteria for the </w:t>
      </w:r>
      <w:r w:rsidR="00470DBC" w:rsidRPr="00055803">
        <w:t>direct sale of a market value lease</w:t>
      </w:r>
      <w:r>
        <w:t xml:space="preserve"> for supportive accommodation are—</w:t>
      </w:r>
    </w:p>
    <w:p w14:paraId="5C9F17C1" w14:textId="77777777" w:rsidR="00AB1BB3" w:rsidRDefault="00AB1BB3">
      <w:pPr>
        <w:pStyle w:val="Apara"/>
      </w:pPr>
      <w:r>
        <w:tab/>
        <w:t>(a)</w:t>
      </w:r>
      <w:r>
        <w:tab/>
        <w:t>the proposed lessee is a community organisation; and</w:t>
      </w:r>
    </w:p>
    <w:p w14:paraId="5E5F36C1" w14:textId="313BBDE3" w:rsidR="00862B0B" w:rsidRPr="004A6C4E" w:rsidRDefault="00862B0B" w:rsidP="00862B0B">
      <w:pPr>
        <w:pStyle w:val="aNotepar"/>
      </w:pPr>
      <w:r w:rsidRPr="004A6C4E">
        <w:rPr>
          <w:rStyle w:val="charItals"/>
        </w:rPr>
        <w:t>Note</w:t>
      </w:r>
      <w:r w:rsidRPr="004A6C4E">
        <w:rPr>
          <w:rStyle w:val="charItals"/>
        </w:rPr>
        <w:tab/>
      </w:r>
      <w:r w:rsidRPr="004A6C4E">
        <w:rPr>
          <w:rStyle w:val="charBoldItals"/>
        </w:rPr>
        <w:t>Community organisation</w:t>
      </w:r>
      <w:r w:rsidRPr="004A6C4E">
        <w:t xml:space="preserve">—see the </w:t>
      </w:r>
      <w:hyperlink r:id="rId132" w:tooltip="Planning and Development Act 2007" w:history="1">
        <w:r w:rsidR="001D2EC9" w:rsidRPr="00026DAC">
          <w:rPr>
            <w:rStyle w:val="charCitHyperlinkAbbrev"/>
          </w:rPr>
          <w:t>Act</w:t>
        </w:r>
      </w:hyperlink>
      <w:r w:rsidRPr="004A6C4E">
        <w:t>, dictionary.</w:t>
      </w:r>
    </w:p>
    <w:p w14:paraId="05C47CAF" w14:textId="77777777" w:rsidR="00AB1BB3" w:rsidRDefault="00AB1BB3">
      <w:pPr>
        <w:pStyle w:val="Apara"/>
      </w:pPr>
      <w:r>
        <w:tab/>
        <w:t>(b)</w:t>
      </w:r>
      <w:r>
        <w:tab/>
        <w:t>if the proposed lessee requires an approval (however described) under a territory law or Commonwealth law to provide the supportive accommodation to which the proposed use of the land relates—the proposed lessee holds the approval; and</w:t>
      </w:r>
    </w:p>
    <w:p w14:paraId="5DEFEEA2" w14:textId="3591EC5D" w:rsidR="00AB1BB3" w:rsidRDefault="00AB1BB3">
      <w:pPr>
        <w:pStyle w:val="aNotepar"/>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133" w:tooltip="A2001-14" w:history="1">
        <w:r w:rsidR="00671961" w:rsidRPr="00671961">
          <w:rPr>
            <w:rStyle w:val="charCitHyperlinkAbbrev"/>
          </w:rPr>
          <w:t>Legislation Act</w:t>
        </w:r>
      </w:hyperlink>
      <w:r>
        <w:t>, s 104).</w:t>
      </w:r>
    </w:p>
    <w:p w14:paraId="58A2AB5F" w14:textId="77777777" w:rsidR="00AB1BB3" w:rsidRDefault="00AB1BB3">
      <w:pPr>
        <w:pStyle w:val="Apara"/>
      </w:pPr>
      <w:r>
        <w:tab/>
        <w:t>(c)</w:t>
      </w:r>
      <w:r>
        <w:tab/>
        <w:t xml:space="preserve">the proposed lessee meets the </w:t>
      </w:r>
      <w:r>
        <w:rPr>
          <w:bCs/>
          <w:iCs/>
        </w:rPr>
        <w:t xml:space="preserve">business-case </w:t>
      </w:r>
      <w:r>
        <w:t>criteria in relation to the proposed development; and</w:t>
      </w:r>
    </w:p>
    <w:p w14:paraId="73953247" w14:textId="77777777" w:rsidR="00AB1BB3" w:rsidRDefault="00AB1BB3" w:rsidP="00635E19">
      <w:pPr>
        <w:pStyle w:val="Apara"/>
        <w:keepNext/>
      </w:pPr>
      <w:r>
        <w:tab/>
        <w:t>(d)</w:t>
      </w:r>
      <w:r>
        <w:tab/>
        <w:t>the proposed use of the land—</w:t>
      </w:r>
    </w:p>
    <w:p w14:paraId="3DB6B4AC" w14:textId="77777777" w:rsidR="00AB1BB3" w:rsidRDefault="00AB1BB3">
      <w:pPr>
        <w:pStyle w:val="Asubpara"/>
      </w:pPr>
      <w:r>
        <w:tab/>
        <w:t>(i)</w:t>
      </w:r>
      <w:r>
        <w:tab/>
        <w:t>is consistent with the proposed lessee’s constitution or rules; and</w:t>
      </w:r>
    </w:p>
    <w:p w14:paraId="253DED19" w14:textId="77777777" w:rsidR="00AB1BB3" w:rsidRDefault="00AB1BB3">
      <w:pPr>
        <w:pStyle w:val="Asubpara"/>
      </w:pPr>
      <w:r>
        <w:tab/>
        <w:t>(ii)</w:t>
      </w:r>
      <w:r>
        <w:tab/>
        <w:t>will promote any ACT or Commonwealth government policies in relation to supportive accommodation; or</w:t>
      </w:r>
    </w:p>
    <w:p w14:paraId="53BD9DEA" w14:textId="77777777" w:rsidR="00AB1BB3" w:rsidRDefault="00AB1BB3">
      <w:pPr>
        <w:pStyle w:val="Asubpara"/>
        <w:keepNext/>
      </w:pPr>
      <w:r>
        <w:tab/>
        <w:t>(iii)</w:t>
      </w:r>
      <w:r>
        <w:tab/>
        <w:t>will meet a need for additional supportive accommodation in the ACT.</w:t>
      </w:r>
    </w:p>
    <w:p w14:paraId="2C5FFEF0" w14:textId="77777777" w:rsidR="00AB1BB3" w:rsidRDefault="00AB1BB3">
      <w:pPr>
        <w:pStyle w:val="aNote"/>
      </w:pPr>
      <w:r>
        <w:rPr>
          <w:rStyle w:val="charItals"/>
        </w:rPr>
        <w:t>Note</w:t>
      </w:r>
      <w:r w:rsidR="00B0683A">
        <w:rPr>
          <w:rStyle w:val="charItals"/>
        </w:rPr>
        <w:t xml:space="preserve"> 1</w:t>
      </w:r>
      <w:r>
        <w:rPr>
          <w:rStyle w:val="charItals"/>
        </w:rPr>
        <w:tab/>
      </w:r>
      <w:r>
        <w:rPr>
          <w:rStyle w:val="charBoldItals"/>
        </w:rPr>
        <w:t>Supportive accommodation</w:t>
      </w:r>
      <w:r>
        <w:t xml:space="preserve">—see s </w:t>
      </w:r>
      <w:r>
        <w:rPr>
          <w:iCs/>
        </w:rPr>
        <w:t>100</w:t>
      </w:r>
      <w:r>
        <w:t>.</w:t>
      </w:r>
    </w:p>
    <w:p w14:paraId="79C40A5C" w14:textId="495C6123" w:rsidR="00B0683A" w:rsidRDefault="00B0683A" w:rsidP="00B0683A">
      <w:pPr>
        <w:pStyle w:val="aNote"/>
      </w:pPr>
      <w:r w:rsidRPr="00055803">
        <w:rPr>
          <w:rStyle w:val="charItals"/>
        </w:rPr>
        <w:t>Note 2</w:t>
      </w:r>
      <w:r w:rsidRPr="00055803">
        <w:rPr>
          <w:rStyle w:val="charItals"/>
        </w:rPr>
        <w:tab/>
      </w:r>
      <w:r w:rsidRPr="00055803">
        <w:rPr>
          <w:rStyle w:val="charBoldItals"/>
        </w:rPr>
        <w:t>Market value lease</w:t>
      </w:r>
      <w:r w:rsidRPr="00055803">
        <w:t xml:space="preserve">—see the </w:t>
      </w:r>
      <w:hyperlink r:id="rId134" w:tooltip="Planning and Development Act 2007" w:history="1">
        <w:r w:rsidRPr="00055395">
          <w:rPr>
            <w:rStyle w:val="charCitHyperlinkAbbrev"/>
          </w:rPr>
          <w:t>Act</w:t>
        </w:r>
      </w:hyperlink>
      <w:r w:rsidRPr="00055803">
        <w:t>, s 235B.</w:t>
      </w:r>
    </w:p>
    <w:p w14:paraId="70CE6F11" w14:textId="77777777" w:rsidR="00AB1BB3" w:rsidRDefault="00AB1BB3">
      <w:pPr>
        <w:pStyle w:val="Amain"/>
      </w:pPr>
      <w:r>
        <w:tab/>
        <w:t>(2)</w:t>
      </w:r>
      <w:r>
        <w:tab/>
        <w:t xml:space="preserve">For subsection (1) (c), the proposed lessee must </w:t>
      </w:r>
      <w:r w:rsidR="00C00184" w:rsidRPr="00FB7C05">
        <w:t>provide</w:t>
      </w:r>
      <w:r>
        <w:t xml:space="preserve"> the business-case documentation for the proposed development.</w:t>
      </w:r>
    </w:p>
    <w:p w14:paraId="3A87E4EC" w14:textId="77777777" w:rsidR="00AB1BB3" w:rsidRDefault="00AB1BB3" w:rsidP="00997629">
      <w:pPr>
        <w:pStyle w:val="Amain"/>
        <w:keepNext/>
        <w:keepLines/>
      </w:pPr>
      <w:r>
        <w:lastRenderedPageBreak/>
        <w:tab/>
        <w:t>(3)</w:t>
      </w:r>
      <w:r>
        <w:tab/>
        <w:t xml:space="preserve">For subsection (1) (d) (ii), the proposed lessee must </w:t>
      </w:r>
      <w:r w:rsidR="00C00184" w:rsidRPr="00FB7C05">
        <w:t>provide</w:t>
      </w:r>
      <w:r>
        <w:t xml:space="preserve"> details of how the development and use of the land will meet any relevant ACT or Commonwealth government policies applicable to the proposed use of the land, including (but not limited to) written evidence of the following:</w:t>
      </w:r>
    </w:p>
    <w:p w14:paraId="0A66146B" w14:textId="77777777" w:rsidR="00AB1BB3" w:rsidRDefault="00AB1BB3">
      <w:pPr>
        <w:pStyle w:val="Apara"/>
      </w:pPr>
      <w:r>
        <w:tab/>
        <w:t>(a)</w:t>
      </w:r>
      <w:r>
        <w:tab/>
        <w:t xml:space="preserve">the support of any ACT </w:t>
      </w:r>
      <w:r>
        <w:rPr>
          <w:szCs w:val="22"/>
        </w:rPr>
        <w:t xml:space="preserve">or Commonwealth </w:t>
      </w:r>
      <w:r>
        <w:t>government agency responsible for implementing policy in relation to the land use;</w:t>
      </w:r>
    </w:p>
    <w:p w14:paraId="092A08D1" w14:textId="77777777" w:rsidR="00AB1BB3" w:rsidRDefault="00AB1BB3">
      <w:pPr>
        <w:pStyle w:val="Apara"/>
      </w:pPr>
      <w:r>
        <w:tab/>
        <w:t>(b)</w:t>
      </w:r>
      <w:r>
        <w:tab/>
        <w:t>if the person is eligible for funding by an ACT or Commonwealth government agency—the person’s eligibility.</w:t>
      </w:r>
    </w:p>
    <w:p w14:paraId="2CA0F964" w14:textId="77777777" w:rsidR="00AB1BB3" w:rsidRDefault="00AB1BB3">
      <w:pPr>
        <w:pStyle w:val="AH5Sec"/>
      </w:pPr>
      <w:bookmarkStart w:id="86" w:name="_Toc150856149"/>
      <w:r w:rsidRPr="000D134E">
        <w:rPr>
          <w:rStyle w:val="CharSectNo"/>
        </w:rPr>
        <w:t>114</w:t>
      </w:r>
      <w:r>
        <w:tab/>
        <w:t>Direct sale criteria for rural leases—Act, s 240 (1) (a) (i)</w:t>
      </w:r>
      <w:bookmarkEnd w:id="86"/>
    </w:p>
    <w:p w14:paraId="368C4566" w14:textId="77777777" w:rsidR="00AB1BB3" w:rsidRDefault="00AB1BB3">
      <w:pPr>
        <w:pStyle w:val="Amain"/>
      </w:pPr>
      <w:r>
        <w:tab/>
        <w:t>(1)</w:t>
      </w:r>
      <w:r>
        <w:tab/>
        <w:t>The criteria for the direct sale of a rural lease to a person are—</w:t>
      </w:r>
    </w:p>
    <w:p w14:paraId="3E4F2C40" w14:textId="77777777" w:rsidR="00AB1BB3" w:rsidRDefault="00AB1BB3">
      <w:pPr>
        <w:pStyle w:val="Apara"/>
      </w:pPr>
      <w:r>
        <w:tab/>
        <w:t>(a)</w:t>
      </w:r>
      <w:r>
        <w:tab/>
        <w:t xml:space="preserve">for at least 5 years before applying for the direct sale, the person has— </w:t>
      </w:r>
    </w:p>
    <w:p w14:paraId="7E61770D" w14:textId="77777777" w:rsidR="00AB1BB3" w:rsidRDefault="00AB1BB3">
      <w:pPr>
        <w:pStyle w:val="Asubpara"/>
      </w:pPr>
      <w:r>
        <w:tab/>
        <w:t>(i)</w:t>
      </w:r>
      <w:r>
        <w:tab/>
        <w:t>lawfully occupied the land; or</w:t>
      </w:r>
    </w:p>
    <w:p w14:paraId="7C212BD3" w14:textId="77777777" w:rsidR="00AB1BB3" w:rsidRDefault="00AB1BB3">
      <w:pPr>
        <w:pStyle w:val="Asubpara"/>
      </w:pPr>
      <w:r>
        <w:tab/>
        <w:t>(ii)</w:t>
      </w:r>
      <w:r>
        <w:tab/>
        <w:t>been the occupier (whether as lessee, sublessee or licence-holder) of contiguous land; and</w:t>
      </w:r>
    </w:p>
    <w:p w14:paraId="1F9B3278" w14:textId="77777777" w:rsidR="00AB1BB3" w:rsidRDefault="00AB1BB3">
      <w:pPr>
        <w:pStyle w:val="Apara"/>
      </w:pPr>
      <w:r>
        <w:tab/>
        <w:t>(b)</w:t>
      </w:r>
      <w:r>
        <w:tab/>
        <w:t>the land’s custodian agrees to the grant.</w:t>
      </w:r>
    </w:p>
    <w:p w14:paraId="1FEBDFF7" w14:textId="77777777" w:rsidR="00AB1BB3" w:rsidRDefault="00AB1BB3">
      <w:pPr>
        <w:pStyle w:val="Amain"/>
        <w:keepNext/>
      </w:pPr>
      <w:r>
        <w:tab/>
        <w:t>(2)</w:t>
      </w:r>
      <w:r>
        <w:tab/>
        <w:t xml:space="preserve">For subsection (1) (b), the person must </w:t>
      </w:r>
      <w:r w:rsidR="00C00184" w:rsidRPr="00FB7C05">
        <w:t>provide</w:t>
      </w:r>
      <w:r>
        <w:t xml:space="preserve"> written evidence that the land’s custodian agrees to the grant.</w:t>
      </w:r>
    </w:p>
    <w:p w14:paraId="36FBCD50" w14:textId="4D69CEBF" w:rsidR="00AB1BB3" w:rsidRDefault="00AB1BB3">
      <w:pPr>
        <w:pStyle w:val="aNote"/>
      </w:pPr>
      <w:r>
        <w:rPr>
          <w:rStyle w:val="charItals"/>
        </w:rPr>
        <w:t>Note</w:t>
      </w:r>
      <w:r>
        <w:rPr>
          <w:rStyle w:val="charItals"/>
        </w:rPr>
        <w:tab/>
      </w:r>
      <w:r>
        <w:t xml:space="preserve">The person must have also signed a land management agreement in relation to the land, see the </w:t>
      </w:r>
      <w:hyperlink r:id="rId135" w:tooltip="Planning and Development Act 2007" w:history="1">
        <w:r w:rsidR="001D2EC9" w:rsidRPr="00026DAC">
          <w:rPr>
            <w:rStyle w:val="charCitHyperlinkAbbrev"/>
          </w:rPr>
          <w:t>Act</w:t>
        </w:r>
      </w:hyperlink>
      <w:r>
        <w:t>, s 283.</w:t>
      </w:r>
    </w:p>
    <w:p w14:paraId="750053F2" w14:textId="77777777" w:rsidR="00AB1BB3" w:rsidRPr="000D134E" w:rsidRDefault="00AB1BB3">
      <w:pPr>
        <w:pStyle w:val="AH3Div"/>
      </w:pPr>
      <w:bookmarkStart w:id="87" w:name="_Toc150856150"/>
      <w:r w:rsidRPr="000D134E">
        <w:rPr>
          <w:rStyle w:val="CharDivNo"/>
        </w:rPr>
        <w:lastRenderedPageBreak/>
        <w:t>Division 5.1.3</w:t>
      </w:r>
      <w:r>
        <w:tab/>
      </w:r>
      <w:r w:rsidRPr="000D134E">
        <w:rPr>
          <w:rStyle w:val="CharDivText"/>
        </w:rPr>
        <w:t>Direct sales approved by Minister</w:t>
      </w:r>
      <w:bookmarkEnd w:id="87"/>
    </w:p>
    <w:p w14:paraId="28A15B9C" w14:textId="77777777" w:rsidR="00AB1BB3" w:rsidRDefault="00AB1BB3">
      <w:pPr>
        <w:pStyle w:val="AH5Sec"/>
      </w:pPr>
      <w:bookmarkStart w:id="88" w:name="_Toc150856151"/>
      <w:r w:rsidRPr="000D134E">
        <w:rPr>
          <w:rStyle w:val="CharSectNo"/>
        </w:rPr>
        <w:t>120</w:t>
      </w:r>
      <w:r>
        <w:tab/>
        <w:t>Direct sales requiring approval by Minister—Act, s 240 (1) (b)</w:t>
      </w:r>
      <w:bookmarkEnd w:id="88"/>
    </w:p>
    <w:p w14:paraId="51442A57" w14:textId="77777777" w:rsidR="00AB1BB3" w:rsidRDefault="00AB1BB3">
      <w:pPr>
        <w:pStyle w:val="Amainreturn"/>
        <w:keepNext/>
      </w:pPr>
      <w:r>
        <w:t>The following leases are prescribed:</w:t>
      </w:r>
    </w:p>
    <w:p w14:paraId="3F192E10" w14:textId="3ABD994B" w:rsidR="00AB1BB3" w:rsidRDefault="00AB1BB3">
      <w:pPr>
        <w:pStyle w:val="Apara"/>
      </w:pPr>
      <w:r>
        <w:tab/>
        <w:t>(a)</w:t>
      </w:r>
      <w:r>
        <w:tab/>
        <w:t>a lease granted to the Territory, other than a lease to which section 130 (1) (</w:t>
      </w:r>
      <w:r w:rsidR="008556E1">
        <w:t>g</w:t>
      </w:r>
      <w:r>
        <w:t>) (Certain direct sales not requiring approval—</w:t>
      </w:r>
      <w:hyperlink r:id="rId136" w:tooltip="Planning and Development Act 2007" w:history="1">
        <w:r w:rsidR="001D2EC9" w:rsidRPr="00026DAC">
          <w:rPr>
            <w:rStyle w:val="charCitHyperlinkAbbrev"/>
          </w:rPr>
          <w:t>Act</w:t>
        </w:r>
      </w:hyperlink>
      <w:r>
        <w:t>, s 240 (1) (d)) applies;</w:t>
      </w:r>
    </w:p>
    <w:p w14:paraId="4408E937" w14:textId="77777777" w:rsidR="00AB1BB3" w:rsidRDefault="00AB1BB3">
      <w:pPr>
        <w:pStyle w:val="Apara"/>
      </w:pPr>
      <w:r>
        <w:tab/>
        <w:t>(b)</w:t>
      </w:r>
      <w:r>
        <w:tab/>
        <w:t>a lease of unleased land, other than public land, to the lessee of a contiguous lease.</w:t>
      </w:r>
    </w:p>
    <w:p w14:paraId="24E7AECF" w14:textId="77777777" w:rsidR="00AB1BB3" w:rsidRDefault="00AB1BB3">
      <w:pPr>
        <w:pStyle w:val="AH5Sec"/>
      </w:pPr>
      <w:bookmarkStart w:id="89" w:name="_Toc150856152"/>
      <w:r w:rsidRPr="000D134E">
        <w:rPr>
          <w:rStyle w:val="CharSectNo"/>
        </w:rPr>
        <w:t>121</w:t>
      </w:r>
      <w:r>
        <w:tab/>
        <w:t>Direct sale criteria for Territory—Act, s 240 (1) (b) (i)</w:t>
      </w:r>
      <w:bookmarkEnd w:id="89"/>
    </w:p>
    <w:p w14:paraId="672A0E25" w14:textId="77777777" w:rsidR="00AB1BB3" w:rsidRDefault="00AB1BB3">
      <w:pPr>
        <w:pStyle w:val="Amainreturn"/>
      </w:pPr>
      <w:r>
        <w:t>The criteria for the direct sale of a lease to the Territory are—</w:t>
      </w:r>
    </w:p>
    <w:p w14:paraId="536D7E34" w14:textId="77777777" w:rsidR="00AB1BB3" w:rsidRDefault="00AB1BB3">
      <w:pPr>
        <w:pStyle w:val="Apara"/>
      </w:pPr>
      <w:r>
        <w:tab/>
        <w:t>(a)</w:t>
      </w:r>
      <w:r>
        <w:tab/>
        <w:t>the land is suitable for the proposed use; and</w:t>
      </w:r>
    </w:p>
    <w:p w14:paraId="2A8F65C9" w14:textId="77777777" w:rsidR="00AB1BB3" w:rsidRDefault="00AB1BB3">
      <w:pPr>
        <w:pStyle w:val="Apara"/>
      </w:pPr>
      <w:r>
        <w:tab/>
        <w:t>(b)</w:t>
      </w:r>
      <w:r>
        <w:tab/>
        <w:t>an amount has been appropriated to develop and manage the land.</w:t>
      </w:r>
    </w:p>
    <w:p w14:paraId="5A40A224" w14:textId="77777777" w:rsidR="00AB1BB3" w:rsidRDefault="00AB1BB3" w:rsidP="008F7D2C">
      <w:pPr>
        <w:pStyle w:val="AH5Sec"/>
        <w:keepLines/>
      </w:pPr>
      <w:bookmarkStart w:id="90" w:name="_Toc150856153"/>
      <w:r w:rsidRPr="000D134E">
        <w:rPr>
          <w:rStyle w:val="CharSectNo"/>
        </w:rPr>
        <w:lastRenderedPageBreak/>
        <w:t>122</w:t>
      </w:r>
      <w:r>
        <w:tab/>
        <w:t>Direct sale criteria for leases of contiguous unleased land other than public land—Act, s 240 (1) (b) (i)</w:t>
      </w:r>
      <w:bookmarkEnd w:id="90"/>
    </w:p>
    <w:p w14:paraId="7C991BE9" w14:textId="77777777" w:rsidR="00AB1BB3" w:rsidRDefault="00AB1BB3" w:rsidP="008F7D2C">
      <w:pPr>
        <w:pStyle w:val="Amain"/>
        <w:keepNext/>
        <w:keepLines/>
      </w:pPr>
      <w:r>
        <w:tab/>
        <w:t>(1)</w:t>
      </w:r>
      <w:r>
        <w:tab/>
        <w:t xml:space="preserve">The criteria for the direct sale of a lease of unleased land other than public land (the </w:t>
      </w:r>
      <w:r>
        <w:rPr>
          <w:rStyle w:val="charBoldItals"/>
        </w:rPr>
        <w:t>proposed lease</w:t>
      </w:r>
      <w:r>
        <w:t xml:space="preserve">) to the lessee of a lease (the </w:t>
      </w:r>
      <w:r>
        <w:rPr>
          <w:rStyle w:val="charBoldItals"/>
        </w:rPr>
        <w:t>existing lease</w:t>
      </w:r>
      <w:r>
        <w:t>) that is contiguous w</w:t>
      </w:r>
      <w:r w:rsidR="00C00184">
        <w:t>ith the proposed lease are that</w:t>
      </w:r>
      <w:r>
        <w:t>—</w:t>
      </w:r>
    </w:p>
    <w:p w14:paraId="18D0BBDF" w14:textId="77777777" w:rsidR="00AB1BB3" w:rsidRDefault="00AB1BB3" w:rsidP="008F7D2C">
      <w:pPr>
        <w:pStyle w:val="Apara"/>
        <w:keepNext/>
        <w:keepLines/>
      </w:pPr>
      <w:r>
        <w:tab/>
        <w:t>(a)</w:t>
      </w:r>
      <w:r>
        <w:tab/>
        <w:t>the grant of the proposed lease will—</w:t>
      </w:r>
    </w:p>
    <w:p w14:paraId="1AC4282A" w14:textId="425DC415" w:rsidR="00AB1BB3" w:rsidRDefault="00AB1BB3" w:rsidP="008F7D2C">
      <w:pPr>
        <w:pStyle w:val="Asubpara"/>
        <w:keepNext/>
        <w:keepLines/>
      </w:pPr>
      <w:r>
        <w:tab/>
        <w:t>(i)</w:t>
      </w:r>
      <w:r>
        <w:tab/>
        <w:t xml:space="preserve">rectify an existing encroachment on the proposed lease by a building or structure on the existing lease for the purpose of consolidating the proposed and existing leases for subdivision under the </w:t>
      </w:r>
      <w:hyperlink r:id="rId137" w:tooltip="A2001-16" w:history="1">
        <w:r w:rsidR="00671961" w:rsidRPr="00671961">
          <w:rPr>
            <w:rStyle w:val="charCitHyperlinkItal"/>
          </w:rPr>
          <w:t>Unit Titles Act 2001</w:t>
        </w:r>
      </w:hyperlink>
      <w:r>
        <w:t>; or</w:t>
      </w:r>
    </w:p>
    <w:p w14:paraId="7245980A" w14:textId="77777777" w:rsidR="00AB1BB3" w:rsidRDefault="00AB1BB3">
      <w:pPr>
        <w:pStyle w:val="Asubpara"/>
        <w:keepNext/>
      </w:pPr>
      <w:r>
        <w:tab/>
        <w:t>(ii)</w:t>
      </w:r>
      <w:r>
        <w:tab/>
        <w:t>facilitate the achievement of a good planning outcome; and</w:t>
      </w:r>
    </w:p>
    <w:p w14:paraId="72E6AE17" w14:textId="77777777" w:rsidR="00AB1BB3" w:rsidRDefault="00AB1BB3">
      <w:pPr>
        <w:pStyle w:val="aExamHdgsubpar"/>
      </w:pPr>
      <w:r>
        <w:t>Example—good planning outcome</w:t>
      </w:r>
    </w:p>
    <w:p w14:paraId="16B1AF4E" w14:textId="77777777" w:rsidR="00AB1BB3" w:rsidRDefault="00AB1BB3">
      <w:pPr>
        <w:pStyle w:val="aExamsubpar"/>
      </w:pPr>
      <w:r>
        <w:t>the incorporation of several small areas of unleased land into an existing lease to improve the use and maintenance of the land and to rationalise the land custodian’s responsibilities in relation to land in areas near the lease</w:t>
      </w:r>
    </w:p>
    <w:p w14:paraId="399EFC0F" w14:textId="77777777" w:rsidR="002E0257" w:rsidRPr="00D953D4" w:rsidRDefault="002E0257" w:rsidP="002E0257">
      <w:pPr>
        <w:pStyle w:val="Apara"/>
      </w:pPr>
      <w:r w:rsidRPr="00D953D4">
        <w:tab/>
        <w:t>(</w:t>
      </w:r>
      <w:r>
        <w:t>b</w:t>
      </w:r>
      <w:r w:rsidRPr="00D953D4">
        <w:t>)</w:t>
      </w:r>
      <w:r w:rsidRPr="00D953D4">
        <w:tab/>
        <w:t>the proposed use of the land is compatible with Territory or Commonwealth government policies applicable to the proposed use; and</w:t>
      </w:r>
    </w:p>
    <w:p w14:paraId="2338922F" w14:textId="77777777" w:rsidR="00AB1BB3" w:rsidRDefault="00AB1BB3">
      <w:pPr>
        <w:pStyle w:val="Apara"/>
      </w:pPr>
      <w:r>
        <w:tab/>
        <w:t>(</w:t>
      </w:r>
      <w:r w:rsidR="002E0257">
        <w:t>c</w:t>
      </w:r>
      <w:r>
        <w:t>)</w:t>
      </w:r>
      <w:r>
        <w:tab/>
        <w:t>because of the size, location or configuration of the proposed lease, it is not reasonable or viable to grant the proposed lease as a separate independent lease; and</w:t>
      </w:r>
    </w:p>
    <w:p w14:paraId="4C4CDA88" w14:textId="77777777" w:rsidR="00AB1BB3" w:rsidRDefault="00AB1BB3">
      <w:pPr>
        <w:pStyle w:val="Apara"/>
      </w:pPr>
      <w:r>
        <w:tab/>
        <w:t>(</w:t>
      </w:r>
      <w:r w:rsidR="002E0257">
        <w:t>d</w:t>
      </w:r>
      <w:r>
        <w:t>)</w:t>
      </w:r>
      <w:r>
        <w:tab/>
        <w:t>the grant of the proposed lease—</w:t>
      </w:r>
    </w:p>
    <w:p w14:paraId="3B687BDB" w14:textId="77777777" w:rsidR="00AB1BB3" w:rsidRDefault="00AB1BB3">
      <w:pPr>
        <w:pStyle w:val="Asubpara"/>
      </w:pPr>
      <w:r>
        <w:tab/>
        <w:t>(i)</w:t>
      </w:r>
      <w:r>
        <w:tab/>
        <w:t>will not detract from the amenity of the surrounding area; and</w:t>
      </w:r>
    </w:p>
    <w:p w14:paraId="32646257" w14:textId="77777777" w:rsidR="00AB1BB3" w:rsidRDefault="00AB1BB3">
      <w:pPr>
        <w:pStyle w:val="Asubpara"/>
      </w:pPr>
      <w:r>
        <w:tab/>
        <w:t>(ii)</w:t>
      </w:r>
      <w:r>
        <w:tab/>
        <w:t>will promote better land management; and</w:t>
      </w:r>
    </w:p>
    <w:p w14:paraId="501D7F04" w14:textId="77777777" w:rsidR="00AB1BB3" w:rsidRDefault="00AB1BB3">
      <w:pPr>
        <w:pStyle w:val="Asubpara"/>
        <w:keepNext/>
      </w:pPr>
      <w:r>
        <w:tab/>
        <w:t>(iii)</w:t>
      </w:r>
      <w:r>
        <w:tab/>
        <w:t>will not unreasonably restrict public access to other land.</w:t>
      </w:r>
    </w:p>
    <w:p w14:paraId="169EAD5F" w14:textId="62630585" w:rsidR="00AB1BB3" w:rsidRDefault="00AB1BB3">
      <w:pPr>
        <w:pStyle w:val="aNote"/>
      </w:pPr>
      <w:r>
        <w:rPr>
          <w:rStyle w:val="charItals"/>
        </w:rPr>
        <w:t>Note</w:t>
      </w:r>
      <w:r>
        <w:rPr>
          <w:rStyle w:val="charItals"/>
        </w:rPr>
        <w:tab/>
      </w:r>
      <w:r>
        <w:rPr>
          <w:rStyle w:val="charBoldItals"/>
        </w:rPr>
        <w:t>Public land</w:t>
      </w:r>
      <w:r>
        <w:t xml:space="preserve">—see the </w:t>
      </w:r>
      <w:hyperlink r:id="rId138" w:tooltip="Planning and Development Act 2007" w:history="1">
        <w:r w:rsidR="001D2EC9" w:rsidRPr="00026DAC">
          <w:rPr>
            <w:rStyle w:val="charCitHyperlinkAbbrev"/>
          </w:rPr>
          <w:t>Act</w:t>
        </w:r>
      </w:hyperlink>
      <w:r>
        <w:t>, dictionary.</w:t>
      </w:r>
    </w:p>
    <w:p w14:paraId="606DE515" w14:textId="77777777" w:rsidR="00AB1BB3" w:rsidRDefault="00AB1BB3" w:rsidP="008F7D2C">
      <w:pPr>
        <w:pStyle w:val="Amain"/>
        <w:keepNext/>
      </w:pPr>
      <w:r>
        <w:lastRenderedPageBreak/>
        <w:tab/>
        <w:t>(2)</w:t>
      </w:r>
      <w:r>
        <w:tab/>
        <w:t>In this section:</w:t>
      </w:r>
    </w:p>
    <w:p w14:paraId="72FA5315" w14:textId="77777777" w:rsidR="00AB1BB3" w:rsidRDefault="00AB1BB3">
      <w:pPr>
        <w:pStyle w:val="aDef"/>
      </w:pPr>
      <w:r>
        <w:rPr>
          <w:rStyle w:val="charBoldItals"/>
        </w:rPr>
        <w:t>encroachment</w:t>
      </w:r>
      <w:r>
        <w:t xml:space="preserve"> includes a projection at, above or below ground level.</w:t>
      </w:r>
    </w:p>
    <w:p w14:paraId="08524185" w14:textId="77777777" w:rsidR="00AB1BB3" w:rsidRPr="000D134E" w:rsidRDefault="00AB1BB3">
      <w:pPr>
        <w:pStyle w:val="AH3Div"/>
      </w:pPr>
      <w:bookmarkStart w:id="91" w:name="_Toc150856154"/>
      <w:r w:rsidRPr="000D134E">
        <w:rPr>
          <w:rStyle w:val="CharDivNo"/>
        </w:rPr>
        <w:t>Division 5.1.4</w:t>
      </w:r>
      <w:r>
        <w:tab/>
      </w:r>
      <w:r w:rsidRPr="000D134E">
        <w:rPr>
          <w:rStyle w:val="CharDivText"/>
        </w:rPr>
        <w:t>Certain direct sales not requiring approval</w:t>
      </w:r>
      <w:bookmarkEnd w:id="91"/>
    </w:p>
    <w:p w14:paraId="56A84C94" w14:textId="6D5FB40F" w:rsidR="00AB1BB3" w:rsidRDefault="00AB1BB3">
      <w:pPr>
        <w:pStyle w:val="aNote"/>
        <w:keepNext/>
      </w:pPr>
      <w:r w:rsidRPr="00671961">
        <w:rPr>
          <w:rStyle w:val="charItals"/>
        </w:rPr>
        <w:t>Note</w:t>
      </w:r>
      <w:r w:rsidRPr="00671961">
        <w:rPr>
          <w:rStyle w:val="charItals"/>
        </w:rPr>
        <w:tab/>
      </w:r>
      <w:r>
        <w:t xml:space="preserve">For other direct sales not requiring approval, see the </w:t>
      </w:r>
      <w:hyperlink r:id="rId139" w:tooltip="Planning and Development Act 2007" w:history="1">
        <w:r w:rsidR="001D2EC9" w:rsidRPr="00026DAC">
          <w:rPr>
            <w:rStyle w:val="charCitHyperlinkAbbrev"/>
          </w:rPr>
          <w:t>Act</w:t>
        </w:r>
      </w:hyperlink>
      <w:r>
        <w:t>, s 240 (1) (e) to (g).</w:t>
      </w:r>
    </w:p>
    <w:p w14:paraId="118EABA0" w14:textId="77777777" w:rsidR="00AB1BB3" w:rsidRDefault="00AB1BB3">
      <w:pPr>
        <w:pStyle w:val="AH5Sec"/>
      </w:pPr>
      <w:bookmarkStart w:id="92" w:name="_Toc150856155"/>
      <w:r w:rsidRPr="000D134E">
        <w:rPr>
          <w:rStyle w:val="CharSectNo"/>
        </w:rPr>
        <w:t>130</w:t>
      </w:r>
      <w:r>
        <w:tab/>
        <w:t>Certain direct sales not requiring approval—Act, s 240 (1) (d)</w:t>
      </w:r>
      <w:bookmarkEnd w:id="92"/>
    </w:p>
    <w:p w14:paraId="295AD525" w14:textId="77777777" w:rsidR="00AB1BB3" w:rsidRDefault="00AB1BB3" w:rsidP="007F0053">
      <w:pPr>
        <w:pStyle w:val="Amain"/>
        <w:keepNext/>
      </w:pPr>
      <w:r>
        <w:tab/>
        <w:t>(1)</w:t>
      </w:r>
      <w:r>
        <w:tab/>
        <w:t>The direct sale of the following leases is prescribed:</w:t>
      </w:r>
    </w:p>
    <w:p w14:paraId="1CAFB2E0" w14:textId="77777777" w:rsidR="00AB1BB3" w:rsidRDefault="00AB1BB3" w:rsidP="007F0053">
      <w:pPr>
        <w:pStyle w:val="Apara"/>
        <w:keepNext/>
      </w:pPr>
      <w:r>
        <w:tab/>
        <w:t>(a)</w:t>
      </w:r>
      <w:r>
        <w:tab/>
        <w:t>a lease offered at auction but not sold;</w:t>
      </w:r>
    </w:p>
    <w:p w14:paraId="1B6E0B53" w14:textId="77777777" w:rsidR="00C00184" w:rsidRPr="00FB7C05" w:rsidRDefault="00C00184" w:rsidP="00C00184">
      <w:pPr>
        <w:pStyle w:val="Apara"/>
        <w:rPr>
          <w:lang w:eastAsia="en-AU"/>
        </w:rPr>
      </w:pPr>
      <w:r w:rsidRPr="00FB7C05">
        <w:tab/>
        <w:t>(</w:t>
      </w:r>
      <w:r w:rsidR="008556E1">
        <w:t>b</w:t>
      </w:r>
      <w:r w:rsidRPr="00FB7C05">
        <w:t>)</w:t>
      </w:r>
      <w:r w:rsidRPr="00FB7C05">
        <w:tab/>
      </w:r>
      <w:r w:rsidRPr="00FB7C05">
        <w:rPr>
          <w:lang w:eastAsia="en-AU"/>
        </w:rPr>
        <w:t xml:space="preserve">a lease of land (the </w:t>
      </w:r>
      <w:r w:rsidRPr="00D94EF2">
        <w:rPr>
          <w:rStyle w:val="charBoldItals"/>
        </w:rPr>
        <w:t>new lease</w:t>
      </w:r>
      <w:r w:rsidRPr="00FB7C05">
        <w:rPr>
          <w:lang w:eastAsia="en-AU"/>
        </w:rPr>
        <w:t>) if—</w:t>
      </w:r>
    </w:p>
    <w:p w14:paraId="67B541B9" w14:textId="77777777" w:rsidR="00C00184" w:rsidRPr="00FB7C05" w:rsidRDefault="00C00184" w:rsidP="00C00184">
      <w:pPr>
        <w:pStyle w:val="Asubpara"/>
        <w:rPr>
          <w:lang w:eastAsia="en-AU"/>
        </w:rPr>
      </w:pPr>
      <w:r w:rsidRPr="00FB7C05">
        <w:rPr>
          <w:lang w:eastAsia="en-AU"/>
        </w:rPr>
        <w:tab/>
        <w:t>(i)</w:t>
      </w:r>
      <w:r w:rsidRPr="00FB7C05">
        <w:rPr>
          <w:lang w:eastAsia="en-AU"/>
        </w:rPr>
        <w:tab/>
        <w:t>a lease of the land was offered by tender but not sold; and</w:t>
      </w:r>
    </w:p>
    <w:p w14:paraId="2FA7367E" w14:textId="77777777" w:rsidR="00C00184" w:rsidRPr="00FB7C05" w:rsidRDefault="00C00184" w:rsidP="00C00184">
      <w:pPr>
        <w:pStyle w:val="Asubpara"/>
        <w:rPr>
          <w:lang w:eastAsia="en-AU"/>
        </w:rPr>
      </w:pPr>
      <w:r w:rsidRPr="00FB7C05">
        <w:rPr>
          <w:lang w:eastAsia="en-AU"/>
        </w:rPr>
        <w:tab/>
        <w:t>(ii)</w:t>
      </w:r>
      <w:r w:rsidRPr="00FB7C05">
        <w:rPr>
          <w:lang w:eastAsia="en-AU"/>
        </w:rPr>
        <w:tab/>
        <w:t>the new lease includes conditions materially similar to the conditions of the lease offered by tender, other than any conditions relevant only to the tender process;</w:t>
      </w:r>
    </w:p>
    <w:p w14:paraId="3CE242E9" w14:textId="77777777" w:rsidR="00AB1BB3" w:rsidRDefault="00AB1BB3">
      <w:pPr>
        <w:pStyle w:val="Apara"/>
      </w:pPr>
      <w:r>
        <w:tab/>
        <w:t>(</w:t>
      </w:r>
      <w:r w:rsidR="008556E1">
        <w:t>c</w:t>
      </w:r>
      <w:r>
        <w:t>)</w:t>
      </w:r>
      <w:r>
        <w:tab/>
        <w:t>a lease offered at ballot but not sold;</w:t>
      </w:r>
    </w:p>
    <w:p w14:paraId="4F2DB4E4" w14:textId="77777777" w:rsidR="00AB1BB3" w:rsidRDefault="00AB1BB3">
      <w:pPr>
        <w:pStyle w:val="Apara"/>
      </w:pPr>
      <w:r>
        <w:tab/>
        <w:t>(</w:t>
      </w:r>
      <w:r w:rsidR="008556E1">
        <w:t>d</w:t>
      </w:r>
      <w:r>
        <w:t>)</w:t>
      </w:r>
      <w:r>
        <w:tab/>
        <w:t>a lease sold at ballot but the contract of sale is rescinded or otherwise ended before the lease is granted under the contract;</w:t>
      </w:r>
    </w:p>
    <w:p w14:paraId="27817D46" w14:textId="77777777" w:rsidR="00AB1BB3" w:rsidRDefault="00AB1BB3">
      <w:pPr>
        <w:pStyle w:val="Apara"/>
      </w:pPr>
      <w:r>
        <w:tab/>
        <w:t>(</w:t>
      </w:r>
      <w:r w:rsidR="008556E1">
        <w:t>e</w:t>
      </w:r>
      <w:r>
        <w:t>)</w:t>
      </w:r>
      <w:r>
        <w:tab/>
        <w:t>a lease of allocated land to the housing commissioner;</w:t>
      </w:r>
    </w:p>
    <w:p w14:paraId="2DAFB63B" w14:textId="77777777" w:rsidR="00AB1BB3" w:rsidRDefault="00AB1BB3">
      <w:pPr>
        <w:pStyle w:val="aNotepar"/>
      </w:pPr>
      <w:r w:rsidRPr="00671961">
        <w:rPr>
          <w:rStyle w:val="charItals"/>
        </w:rPr>
        <w:t>Note</w:t>
      </w:r>
      <w:r w:rsidRPr="00671961">
        <w:rPr>
          <w:rStyle w:val="charItals"/>
        </w:rPr>
        <w:tab/>
      </w:r>
      <w:r w:rsidRPr="00671961">
        <w:rPr>
          <w:rStyle w:val="charBoldItals"/>
        </w:rPr>
        <w:t>Allocated land</w:t>
      </w:r>
      <w:r>
        <w:t xml:space="preserve">—see s </w:t>
      </w:r>
      <w:r>
        <w:rPr>
          <w:iCs/>
        </w:rPr>
        <w:t>100</w:t>
      </w:r>
      <w:r>
        <w:t>.</w:t>
      </w:r>
    </w:p>
    <w:p w14:paraId="48EEBA11" w14:textId="77777777" w:rsidR="00D1201D" w:rsidRPr="00577D54" w:rsidRDefault="00D1201D" w:rsidP="00D1201D">
      <w:pPr>
        <w:pStyle w:val="Apara"/>
      </w:pPr>
      <w:r w:rsidRPr="00577D54">
        <w:tab/>
        <w:t>(f)</w:t>
      </w:r>
      <w:r w:rsidRPr="00577D54">
        <w:tab/>
        <w:t>a lease to a registered community housing provider;</w:t>
      </w:r>
    </w:p>
    <w:p w14:paraId="096506B4" w14:textId="77777777" w:rsidR="00AB1BB3" w:rsidRDefault="00AB1BB3">
      <w:pPr>
        <w:pStyle w:val="Apara"/>
      </w:pPr>
      <w:r>
        <w:tab/>
        <w:t>(</w:t>
      </w:r>
      <w:r w:rsidR="008556E1">
        <w:t>g</w:t>
      </w:r>
      <w:r>
        <w:t>)</w:t>
      </w:r>
      <w:r>
        <w:tab/>
        <w:t>a lease of land to the Territory if the land is us</w:t>
      </w:r>
      <w:r w:rsidR="00171F1A">
        <w:t>ed or occupied by the Territory;</w:t>
      </w:r>
    </w:p>
    <w:p w14:paraId="03BEE9C8" w14:textId="77777777" w:rsidR="00171F1A" w:rsidRPr="009E7F84" w:rsidRDefault="00171F1A" w:rsidP="0062107E">
      <w:pPr>
        <w:pStyle w:val="Apara"/>
      </w:pPr>
      <w:r w:rsidRPr="009E7F84">
        <w:tab/>
        <w:t>(h)</w:t>
      </w:r>
      <w:r w:rsidRPr="009E7F84">
        <w:tab/>
        <w:t>a lease of land to an el</w:t>
      </w:r>
      <w:r w:rsidR="00054BC0">
        <w:t>igible former owner of the land;</w:t>
      </w:r>
    </w:p>
    <w:p w14:paraId="4E1B4E95" w14:textId="77777777" w:rsidR="00054BC0" w:rsidRPr="004265B9" w:rsidRDefault="00054BC0" w:rsidP="00054BC0">
      <w:pPr>
        <w:pStyle w:val="Apara"/>
      </w:pPr>
      <w:r w:rsidRPr="004265B9">
        <w:tab/>
        <w:t>(i)</w:t>
      </w:r>
      <w:r w:rsidRPr="004265B9">
        <w:tab/>
        <w:t>a lease of land in relation to a surrendered residential block;</w:t>
      </w:r>
    </w:p>
    <w:p w14:paraId="08A29B6D" w14:textId="77777777" w:rsidR="00054BC0" w:rsidRPr="004265B9" w:rsidRDefault="00054BC0" w:rsidP="00054BC0">
      <w:pPr>
        <w:pStyle w:val="Apara"/>
      </w:pPr>
      <w:r w:rsidRPr="004265B9">
        <w:lastRenderedPageBreak/>
        <w:tab/>
        <w:t>(j)</w:t>
      </w:r>
      <w:r w:rsidRPr="004265B9">
        <w:tab/>
        <w:t>a lease of land that was an eligible impacted lease at the time the lease was sold to the Territory.</w:t>
      </w:r>
    </w:p>
    <w:p w14:paraId="61314A49" w14:textId="77777777" w:rsidR="00AB1BB3" w:rsidRDefault="00AB1BB3" w:rsidP="00F66077">
      <w:pPr>
        <w:pStyle w:val="Amain"/>
        <w:keepNext/>
      </w:pPr>
      <w:r>
        <w:tab/>
        <w:t>(2)</w:t>
      </w:r>
      <w:r>
        <w:tab/>
        <w:t>In this section:</w:t>
      </w:r>
    </w:p>
    <w:p w14:paraId="3AFBBA5F" w14:textId="02498683" w:rsidR="00AB1BB3" w:rsidRDefault="00AB1BB3" w:rsidP="00F66077">
      <w:pPr>
        <w:pStyle w:val="aDef"/>
        <w:keepNext/>
      </w:pPr>
      <w:r w:rsidRPr="00671961">
        <w:rPr>
          <w:rStyle w:val="charBoldItals"/>
        </w:rPr>
        <w:t>auction</w:t>
      </w:r>
      <w:r>
        <w:t xml:space="preserve">, in relation to a lease, means an auction of the lease under the </w:t>
      </w:r>
      <w:hyperlink r:id="rId140" w:tooltip="Planning and Development Act 2007" w:history="1">
        <w:r w:rsidR="001D2EC9" w:rsidRPr="00026DAC">
          <w:rPr>
            <w:rStyle w:val="charCitHyperlinkAbbrev"/>
          </w:rPr>
          <w:t>Act</w:t>
        </w:r>
      </w:hyperlink>
      <w:r>
        <w:t>, section 238 (1) (a).</w:t>
      </w:r>
    </w:p>
    <w:p w14:paraId="66299EE8" w14:textId="4FAFD960" w:rsidR="00AB1BB3" w:rsidRDefault="00AB1BB3">
      <w:pPr>
        <w:pStyle w:val="aDef"/>
      </w:pPr>
      <w:r w:rsidRPr="00671961">
        <w:rPr>
          <w:rStyle w:val="charBoldItals"/>
        </w:rPr>
        <w:t>ballot</w:t>
      </w:r>
      <w:r>
        <w:t xml:space="preserve">, in relation to a lease, means a ballot of the lease under the </w:t>
      </w:r>
      <w:hyperlink r:id="rId141" w:tooltip="Planning and Development Act 2007" w:history="1">
        <w:r w:rsidR="001D2EC9" w:rsidRPr="00026DAC">
          <w:rPr>
            <w:rStyle w:val="charCitHyperlinkAbbrev"/>
          </w:rPr>
          <w:t>Act</w:t>
        </w:r>
      </w:hyperlink>
      <w:r>
        <w:t>, section 238 (1) (c).</w:t>
      </w:r>
    </w:p>
    <w:p w14:paraId="65C226A9" w14:textId="4C3B1422" w:rsidR="00D1201D" w:rsidRPr="00577D54" w:rsidRDefault="00D1201D" w:rsidP="00D1201D">
      <w:pPr>
        <w:pStyle w:val="aDef"/>
      </w:pPr>
      <w:r w:rsidRPr="00577D54">
        <w:rPr>
          <w:rStyle w:val="charBoldItals"/>
        </w:rPr>
        <w:t xml:space="preserve">Community Housing Providers National Law (ACT) </w:t>
      </w:r>
      <w:r w:rsidRPr="00577D54">
        <w:t xml:space="preserve">means the provisions applying because of the </w:t>
      </w:r>
      <w:hyperlink r:id="rId142" w:tooltip="A2013-18" w:history="1">
        <w:r w:rsidRPr="00577D54">
          <w:rPr>
            <w:rStyle w:val="charCitHyperlinkItal"/>
          </w:rPr>
          <w:t>Community Housing Providers National Law (ACT) Act 2013</w:t>
        </w:r>
      </w:hyperlink>
      <w:r w:rsidRPr="00577D54">
        <w:t xml:space="preserve">, section 7. </w:t>
      </w:r>
    </w:p>
    <w:p w14:paraId="64520F50" w14:textId="77777777" w:rsidR="00CE01D5" w:rsidRPr="00667352" w:rsidRDefault="00CE01D5" w:rsidP="00695EAC">
      <w:pPr>
        <w:pStyle w:val="aDef"/>
        <w:numPr>
          <w:ilvl w:val="5"/>
          <w:numId w:val="24"/>
        </w:numPr>
      </w:pPr>
      <w:r w:rsidRPr="00667352">
        <w:rPr>
          <w:rStyle w:val="charBoldItals"/>
        </w:rPr>
        <w:t>eligible former owner</w:t>
      </w:r>
      <w:r w:rsidRPr="00667352">
        <w:t xml:space="preserve"> means—</w:t>
      </w:r>
    </w:p>
    <w:p w14:paraId="3B225BCF" w14:textId="77777777" w:rsidR="00CE01D5" w:rsidRPr="00667352" w:rsidRDefault="00CE01D5" w:rsidP="00CE01D5">
      <w:pPr>
        <w:pStyle w:val="aDefpara"/>
      </w:pPr>
      <w:r w:rsidRPr="00667352">
        <w:tab/>
        <w:t>(a)</w:t>
      </w:r>
      <w:r w:rsidRPr="00667352">
        <w:tab/>
        <w:t>a person who—</w:t>
      </w:r>
    </w:p>
    <w:p w14:paraId="3028F5AF" w14:textId="77777777" w:rsidR="00CE01D5" w:rsidRPr="00667352" w:rsidRDefault="00CE01D5" w:rsidP="00CE01D5">
      <w:pPr>
        <w:pStyle w:val="aDefsubpara"/>
      </w:pPr>
      <w:r w:rsidRPr="00667352">
        <w:tab/>
        <w:t>(i)</w:t>
      </w:r>
      <w:r w:rsidRPr="00667352">
        <w:tab/>
        <w:t>was the lessee of an affected lease or eligible impacted lease; and</w:t>
      </w:r>
    </w:p>
    <w:p w14:paraId="2E65FA1D" w14:textId="77777777" w:rsidR="00CE01D5" w:rsidRPr="00667352" w:rsidRDefault="00CE01D5" w:rsidP="00CE01D5">
      <w:pPr>
        <w:pStyle w:val="aDefsubpara"/>
      </w:pPr>
      <w:r w:rsidRPr="00667352">
        <w:tab/>
        <w:t>(ii)</w:t>
      </w:r>
      <w:r w:rsidRPr="00667352">
        <w:tab/>
        <w:t>for a lessee of an affected lease—</w:t>
      </w:r>
    </w:p>
    <w:p w14:paraId="19390593" w14:textId="77777777" w:rsidR="00CE01D5" w:rsidRPr="00667352" w:rsidRDefault="00CE01D5" w:rsidP="00CE01D5">
      <w:pPr>
        <w:pStyle w:val="Asubsubpara"/>
      </w:pPr>
      <w:r w:rsidRPr="00667352">
        <w:tab/>
        <w:t>(A)</w:t>
      </w:r>
      <w:r w:rsidRPr="00667352">
        <w:tab/>
        <w:t>surrendered the affected lease to the Territory under the LAIE buyback program; and</w:t>
      </w:r>
    </w:p>
    <w:p w14:paraId="3B97A67A" w14:textId="77777777" w:rsidR="00CE01D5" w:rsidRPr="00667352" w:rsidRDefault="00CE01D5" w:rsidP="00CE01D5">
      <w:pPr>
        <w:pStyle w:val="Asubsubpara"/>
      </w:pPr>
      <w:r w:rsidRPr="00667352">
        <w:tab/>
        <w:t>(B)</w:t>
      </w:r>
      <w:r w:rsidRPr="00667352">
        <w:tab/>
        <w:t>in the deed to surrender the affected lease elected to receive a first right of refusal to purchase a new lease of the land; and</w:t>
      </w:r>
    </w:p>
    <w:p w14:paraId="43DA7A80" w14:textId="77777777" w:rsidR="00CE01D5" w:rsidRPr="00667352" w:rsidRDefault="00CE01D5" w:rsidP="00CE01D5">
      <w:pPr>
        <w:pStyle w:val="aDefsubpara"/>
      </w:pPr>
      <w:r w:rsidRPr="00667352">
        <w:tab/>
        <w:t>(iii)</w:t>
      </w:r>
      <w:r w:rsidRPr="00667352">
        <w:tab/>
        <w:t>for a lessee of an eligible impacted lease—</w:t>
      </w:r>
    </w:p>
    <w:p w14:paraId="2F9A54B9" w14:textId="77777777" w:rsidR="00CE01D5" w:rsidRPr="00667352" w:rsidRDefault="00CE01D5" w:rsidP="00CE01D5">
      <w:pPr>
        <w:pStyle w:val="Asubsubpara"/>
      </w:pPr>
      <w:r w:rsidRPr="00667352">
        <w:tab/>
        <w:t>(A)</w:t>
      </w:r>
      <w:r w:rsidRPr="00667352">
        <w:tab/>
        <w:t>sold the lease to the Territory under the eligible impacted property buyback program; and</w:t>
      </w:r>
    </w:p>
    <w:p w14:paraId="4EB0F6FA" w14:textId="77777777" w:rsidR="00CE01D5" w:rsidRPr="00667352" w:rsidRDefault="00CE01D5" w:rsidP="00CE01D5">
      <w:pPr>
        <w:pStyle w:val="Asubsubpara"/>
      </w:pPr>
      <w:r w:rsidRPr="00667352">
        <w:tab/>
        <w:t>(B)</w:t>
      </w:r>
      <w:r w:rsidRPr="00667352">
        <w:tab/>
        <w:t>in the contract for the sale of the eligible impacted lease elected to receive a first right of refusal to purchase a new lease of the land; or</w:t>
      </w:r>
    </w:p>
    <w:p w14:paraId="75FFB061" w14:textId="77777777" w:rsidR="00CE01D5" w:rsidRPr="00667352" w:rsidRDefault="00CE01D5" w:rsidP="00CE01D5">
      <w:pPr>
        <w:pStyle w:val="aDefpara"/>
      </w:pPr>
      <w:r w:rsidRPr="00667352">
        <w:lastRenderedPageBreak/>
        <w:tab/>
        <w:t>(b)</w:t>
      </w:r>
      <w:r w:rsidRPr="00667352">
        <w:tab/>
        <w:t>if the person mentioned in paragraph (a) dies—a person who would have obtained an interest in the affected lease or eligible impacted lease if the lease had not been surrendered or sold; or</w:t>
      </w:r>
    </w:p>
    <w:p w14:paraId="6D1E7817" w14:textId="77777777" w:rsidR="00CE01D5" w:rsidRPr="00667352" w:rsidRDefault="00CE01D5" w:rsidP="00366A0D">
      <w:pPr>
        <w:pStyle w:val="aDefpara"/>
        <w:keepLines/>
      </w:pPr>
      <w:r w:rsidRPr="00667352">
        <w:tab/>
        <w:t>(c)</w:t>
      </w:r>
      <w:r w:rsidRPr="00667352">
        <w:tab/>
        <w:t>if the person mentioned in paragraph (a) is a party to a divorce or the ending of a civil partnership or civil union—a person who would have obtained an interest in the affected lease or eligible impacted lease under a court order if the lease had not been surrendered or sold.</w:t>
      </w:r>
    </w:p>
    <w:p w14:paraId="44F1F820" w14:textId="77777777" w:rsidR="00CE01D5" w:rsidRDefault="00CE01D5" w:rsidP="00CE01D5">
      <w:pPr>
        <w:pStyle w:val="aNotepar"/>
      </w:pPr>
      <w:r w:rsidRPr="00C13D82">
        <w:rPr>
          <w:rStyle w:val="charItals"/>
        </w:rPr>
        <w:t>Note</w:t>
      </w:r>
      <w:r w:rsidRPr="00C13D82">
        <w:rPr>
          <w:rStyle w:val="charItals"/>
        </w:rPr>
        <w:tab/>
      </w:r>
      <w:r w:rsidRPr="00C13D82">
        <w:rPr>
          <w:rStyle w:val="charBoldItals"/>
        </w:rPr>
        <w:t>LAIE buyback program</w:t>
      </w:r>
      <w:r w:rsidRPr="00667352">
        <w:t>—see s 213.</w:t>
      </w:r>
    </w:p>
    <w:p w14:paraId="11C8C183" w14:textId="77777777" w:rsidR="00CE01D5" w:rsidRPr="00667352" w:rsidRDefault="00CE01D5" w:rsidP="00695EAC">
      <w:pPr>
        <w:pStyle w:val="aDef"/>
        <w:numPr>
          <w:ilvl w:val="5"/>
          <w:numId w:val="24"/>
        </w:numPr>
      </w:pPr>
      <w:r w:rsidRPr="00C13D82">
        <w:rPr>
          <w:rStyle w:val="charBoldItals"/>
        </w:rPr>
        <w:t>eligible impacted lease</w:t>
      </w:r>
      <w:r w:rsidRPr="00667352">
        <w:t xml:space="preserve"> means a lease of land on which there are improvements including an eligible impacted property.</w:t>
      </w:r>
    </w:p>
    <w:p w14:paraId="5DB488EB" w14:textId="7DE85043" w:rsidR="00E04942" w:rsidRPr="00BC795F" w:rsidRDefault="00E04942" w:rsidP="00E04942">
      <w:pPr>
        <w:pStyle w:val="aDef"/>
      </w:pPr>
      <w:r w:rsidRPr="00BC795F">
        <w:rPr>
          <w:rStyle w:val="charBoldItals"/>
        </w:rPr>
        <w:t>eligible impacted property</w:t>
      </w:r>
      <w:r w:rsidRPr="00BC795F">
        <w:t xml:space="preserve">—see the </w:t>
      </w:r>
      <w:hyperlink r:id="rId143" w:tooltip="A2003-40" w:history="1">
        <w:r w:rsidRPr="00BC795F">
          <w:rPr>
            <w:rStyle w:val="charCitHyperlinkItal"/>
          </w:rPr>
          <w:t>Civil Law (Sale of Residential Property) Act 2003</w:t>
        </w:r>
      </w:hyperlink>
      <w:r w:rsidRPr="00BC795F">
        <w:t xml:space="preserve">, section 9A (1). </w:t>
      </w:r>
    </w:p>
    <w:p w14:paraId="71F58067" w14:textId="6E2244D7" w:rsidR="00CE01D5" w:rsidRPr="00667352" w:rsidRDefault="00CE01D5" w:rsidP="00695EAC">
      <w:pPr>
        <w:pStyle w:val="aDef"/>
        <w:numPr>
          <w:ilvl w:val="5"/>
          <w:numId w:val="24"/>
        </w:numPr>
      </w:pPr>
      <w:r w:rsidRPr="00C13D82">
        <w:rPr>
          <w:rStyle w:val="charBoldItals"/>
        </w:rPr>
        <w:t>eligible impacted property buyback program</w:t>
      </w:r>
      <w:r w:rsidRPr="00667352">
        <w:t xml:space="preserve">—see the </w:t>
      </w:r>
      <w:hyperlink r:id="rId144" w:tooltip="A2003-40" w:history="1">
        <w:r w:rsidRPr="00C13D82">
          <w:rPr>
            <w:rStyle w:val="charCitHyperlinkItal"/>
          </w:rPr>
          <w:t>Civil Law (Sale of Residential Property) Act 2003</w:t>
        </w:r>
      </w:hyperlink>
      <w:r w:rsidRPr="00667352">
        <w:t>, section 9A (1).</w:t>
      </w:r>
    </w:p>
    <w:p w14:paraId="724BD1DF" w14:textId="3244C09F" w:rsidR="00E01E2D" w:rsidRPr="00577D54" w:rsidRDefault="00E01E2D" w:rsidP="00E01E2D">
      <w:pPr>
        <w:pStyle w:val="aDef"/>
      </w:pPr>
      <w:r w:rsidRPr="00577D54">
        <w:rPr>
          <w:rStyle w:val="charBoldItals"/>
        </w:rPr>
        <w:t>registered community housing provider</w:t>
      </w:r>
      <w:r w:rsidRPr="00577D54">
        <w:t xml:space="preserve">—see the </w:t>
      </w:r>
      <w:hyperlink r:id="rId145" w:tooltip="Community Housing Providers National Law (ACT)" w:history="1">
        <w:r w:rsidRPr="00577D54">
          <w:rPr>
            <w:rStyle w:val="charCitHyperlinkItal"/>
          </w:rPr>
          <w:t>Community Housing Providers National Law (ACT)</w:t>
        </w:r>
      </w:hyperlink>
      <w:r w:rsidRPr="00577D54">
        <w:t xml:space="preserve">, section 4 (1). </w:t>
      </w:r>
    </w:p>
    <w:p w14:paraId="61BF4BED" w14:textId="77777777" w:rsidR="00FA075B" w:rsidRPr="004265B9" w:rsidRDefault="00FA075B" w:rsidP="00FA075B">
      <w:pPr>
        <w:pStyle w:val="aDef"/>
      </w:pPr>
      <w:r w:rsidRPr="004265B9">
        <w:rPr>
          <w:rStyle w:val="charBoldItals"/>
        </w:rPr>
        <w:t>surrendered residential block</w:t>
      </w:r>
      <w:r w:rsidRPr="004265B9">
        <w:t xml:space="preserve"> means a block—</w:t>
      </w:r>
    </w:p>
    <w:p w14:paraId="02D09CF1" w14:textId="77777777" w:rsidR="00FA075B" w:rsidRPr="004265B9" w:rsidRDefault="00FA075B" w:rsidP="00FA075B">
      <w:pPr>
        <w:pStyle w:val="aDefpara"/>
      </w:pPr>
      <w:r w:rsidRPr="004265B9">
        <w:tab/>
        <w:t>(a)</w:t>
      </w:r>
      <w:r w:rsidRPr="004265B9">
        <w:tab/>
        <w:t>for which a lease has been surrendered under the LAIE buyback program; and</w:t>
      </w:r>
    </w:p>
    <w:p w14:paraId="182174DD" w14:textId="77777777" w:rsidR="00FA075B" w:rsidRPr="004265B9" w:rsidRDefault="00FA075B" w:rsidP="00FA075B">
      <w:pPr>
        <w:pStyle w:val="aDefpara"/>
      </w:pPr>
      <w:r w:rsidRPr="004265B9">
        <w:tab/>
        <w:t>(b)</w:t>
      </w:r>
      <w:r w:rsidRPr="004265B9">
        <w:tab/>
        <w:t>that is included as a surrendered block on the affected residential premises register.</w:t>
      </w:r>
    </w:p>
    <w:p w14:paraId="568CF550" w14:textId="6224A706" w:rsidR="006737ED" w:rsidRPr="00FB7C05" w:rsidRDefault="006737ED" w:rsidP="006737ED">
      <w:pPr>
        <w:pStyle w:val="aDef"/>
      </w:pPr>
      <w:r w:rsidRPr="00D94EF2">
        <w:rPr>
          <w:rStyle w:val="charBoldItals"/>
        </w:rPr>
        <w:t>tender</w:t>
      </w:r>
      <w:r w:rsidRPr="00FB7C05">
        <w:t xml:space="preserve">, </w:t>
      </w:r>
      <w:r w:rsidRPr="00FB7C05">
        <w:rPr>
          <w:lang w:eastAsia="en-AU"/>
        </w:rPr>
        <w:t xml:space="preserve">in relation to a lease, means a tender for the lease under </w:t>
      </w:r>
      <w:r w:rsidRPr="00FB7C05">
        <w:rPr>
          <w:szCs w:val="24"/>
          <w:lang w:eastAsia="en-AU"/>
        </w:rPr>
        <w:t>the </w:t>
      </w:r>
      <w:hyperlink r:id="rId146" w:tooltip="Planning and Development Act 2007" w:history="1">
        <w:r w:rsidR="001D2EC9" w:rsidRPr="00026DAC">
          <w:rPr>
            <w:rStyle w:val="charCitHyperlinkAbbrev"/>
          </w:rPr>
          <w:t>Act</w:t>
        </w:r>
      </w:hyperlink>
      <w:r w:rsidRPr="00FB7C05">
        <w:rPr>
          <w:szCs w:val="24"/>
          <w:lang w:eastAsia="en-AU"/>
        </w:rPr>
        <w:t>, section 238 (1) (b).</w:t>
      </w:r>
      <w:r w:rsidRPr="00FB7C05">
        <w:t xml:space="preserve"> </w:t>
      </w:r>
    </w:p>
    <w:p w14:paraId="41898CC7" w14:textId="77777777" w:rsidR="00961F93" w:rsidRPr="000D134E" w:rsidRDefault="00961F93" w:rsidP="00961F93">
      <w:pPr>
        <w:pStyle w:val="AH3Div"/>
      </w:pPr>
      <w:bookmarkStart w:id="93" w:name="_Toc150856156"/>
      <w:r w:rsidRPr="000D134E">
        <w:rPr>
          <w:rStyle w:val="CharDivNo"/>
        </w:rPr>
        <w:lastRenderedPageBreak/>
        <w:t>Division 5.1.5</w:t>
      </w:r>
      <w:r w:rsidRPr="00B16313">
        <w:tab/>
      </w:r>
      <w:r w:rsidRPr="000D134E">
        <w:rPr>
          <w:rStyle w:val="CharDivText"/>
        </w:rPr>
        <w:t>Direct sale leases subject to certain provisions</w:t>
      </w:r>
      <w:bookmarkEnd w:id="93"/>
    </w:p>
    <w:p w14:paraId="54EA941F" w14:textId="77777777" w:rsidR="00961F93" w:rsidRPr="00B16313" w:rsidRDefault="00961F93" w:rsidP="00961F93">
      <w:pPr>
        <w:pStyle w:val="AH5Sec"/>
      </w:pPr>
      <w:bookmarkStart w:id="94" w:name="_Toc150856157"/>
      <w:r w:rsidRPr="000D134E">
        <w:rPr>
          <w:rStyle w:val="CharSectNo"/>
        </w:rPr>
        <w:t>131</w:t>
      </w:r>
      <w:r w:rsidRPr="00B16313">
        <w:tab/>
        <w:t>Direct sale leases for UNSW campus land—Act, s 243 (2)</w:t>
      </w:r>
      <w:bookmarkEnd w:id="94"/>
    </w:p>
    <w:p w14:paraId="46413D55" w14:textId="3073526E" w:rsidR="00961F93" w:rsidRPr="00B16313" w:rsidRDefault="00961F93" w:rsidP="00961F93">
      <w:pPr>
        <w:pStyle w:val="Amainreturn"/>
        <w:keepNext/>
      </w:pPr>
      <w:r w:rsidRPr="00B16313">
        <w:t xml:space="preserve">A lease granted under the </w:t>
      </w:r>
      <w:hyperlink r:id="rId147" w:tooltip="Planning and Development Act 2007" w:history="1">
        <w:r w:rsidRPr="00B16313">
          <w:rPr>
            <w:rStyle w:val="charCitHyperlinkAbbrev"/>
          </w:rPr>
          <w:t>Act</w:t>
        </w:r>
      </w:hyperlink>
      <w:r w:rsidRPr="00B16313">
        <w:t xml:space="preserve">, section 238 (1) (d) </w:t>
      </w:r>
      <w:r w:rsidRPr="00B16313">
        <w:rPr>
          <w:color w:val="000000"/>
        </w:rPr>
        <w:t xml:space="preserve">of land in the UNSW campus to the University of NSW </w:t>
      </w:r>
      <w:r w:rsidRPr="00B16313">
        <w:t>may only include—</w:t>
      </w:r>
    </w:p>
    <w:p w14:paraId="4FDAB813" w14:textId="77777777" w:rsidR="00961F93" w:rsidRPr="00B16313" w:rsidRDefault="00961F93" w:rsidP="00961F93">
      <w:pPr>
        <w:pStyle w:val="Apara"/>
      </w:pPr>
      <w:r w:rsidRPr="00B16313">
        <w:tab/>
        <w:t>(a)</w:t>
      </w:r>
      <w:r w:rsidRPr="00B16313">
        <w:tab/>
        <w:t>an authorised use as an education and research facility that is consistent with the UNSW precinct deed; and</w:t>
      </w:r>
    </w:p>
    <w:p w14:paraId="14D494B6" w14:textId="77777777" w:rsidR="00961F93" w:rsidRPr="00B16313" w:rsidRDefault="00961F93" w:rsidP="00961F93">
      <w:pPr>
        <w:pStyle w:val="Apara"/>
      </w:pPr>
      <w:r w:rsidRPr="00B16313">
        <w:tab/>
        <w:t>(b)</w:t>
      </w:r>
      <w:r w:rsidRPr="00B16313">
        <w:tab/>
        <w:t>development conditions that are consistent with the UNSW precinct deed.</w:t>
      </w:r>
    </w:p>
    <w:p w14:paraId="78ABE34A" w14:textId="77777777" w:rsidR="00AB1BB3" w:rsidRDefault="00AB1BB3">
      <w:pPr>
        <w:pStyle w:val="PageBreak"/>
      </w:pPr>
      <w:r>
        <w:br w:type="page"/>
      </w:r>
    </w:p>
    <w:p w14:paraId="753B76EE" w14:textId="77777777" w:rsidR="00AB1BB3" w:rsidRPr="000D134E" w:rsidRDefault="00AB1BB3">
      <w:pPr>
        <w:pStyle w:val="AH2Part"/>
      </w:pPr>
      <w:bookmarkStart w:id="95" w:name="_Toc150856158"/>
      <w:r w:rsidRPr="000D134E">
        <w:rPr>
          <w:rStyle w:val="CharPartNo"/>
        </w:rPr>
        <w:lastRenderedPageBreak/>
        <w:t>Part 5.2</w:t>
      </w:r>
      <w:r>
        <w:tab/>
      </w:r>
      <w:r w:rsidRPr="000D134E">
        <w:rPr>
          <w:rStyle w:val="CharPartText"/>
        </w:rPr>
        <w:t>Grants of leases generally</w:t>
      </w:r>
      <w:bookmarkEnd w:id="95"/>
    </w:p>
    <w:p w14:paraId="054E7BC8" w14:textId="77777777" w:rsidR="00AB1BB3" w:rsidRDefault="00AB1BB3">
      <w:pPr>
        <w:pStyle w:val="Placeholder"/>
      </w:pPr>
      <w:r>
        <w:rPr>
          <w:rStyle w:val="CharDivNo"/>
        </w:rPr>
        <w:t xml:space="preserve">  </w:t>
      </w:r>
      <w:r>
        <w:rPr>
          <w:rStyle w:val="CharDivText"/>
        </w:rPr>
        <w:t xml:space="preserve">  </w:t>
      </w:r>
    </w:p>
    <w:p w14:paraId="2EEF49C0" w14:textId="77777777" w:rsidR="00AB1BB3" w:rsidRDefault="00AB1BB3">
      <w:pPr>
        <w:pStyle w:val="AH5Sec"/>
      </w:pPr>
      <w:bookmarkStart w:id="96" w:name="_Toc150856159"/>
      <w:r w:rsidRPr="000D134E">
        <w:rPr>
          <w:rStyle w:val="CharSectNo"/>
        </w:rPr>
        <w:t>140</w:t>
      </w:r>
      <w:r>
        <w:tab/>
        <w:t>Period for failure to accept and execute lease—Act, s 250 (1)</w:t>
      </w:r>
      <w:bookmarkEnd w:id="96"/>
    </w:p>
    <w:p w14:paraId="2CED1707" w14:textId="77777777" w:rsidR="00AB1BB3" w:rsidRDefault="00AB1BB3">
      <w:pPr>
        <w:pStyle w:val="Amainreturn"/>
      </w:pPr>
      <w:r>
        <w:t>The period is 20 working days after the day when the planning and land authority notifies the person who is entitled to the grant of the lease that the lease is available for execution.</w:t>
      </w:r>
    </w:p>
    <w:p w14:paraId="1E993DF0" w14:textId="77777777" w:rsidR="00AB1BB3" w:rsidRDefault="00AB1BB3">
      <w:pPr>
        <w:pStyle w:val="AH5Sec"/>
      </w:pPr>
      <w:bookmarkStart w:id="97" w:name="_Toc150856160"/>
      <w:r w:rsidRPr="000D134E">
        <w:rPr>
          <w:rStyle w:val="CharSectNo"/>
        </w:rPr>
        <w:t>141</w:t>
      </w:r>
      <w:r>
        <w:tab/>
        <w:t>Exemptions from restrictions on dealings with certain single dwelling house leases—Act, s 251 (1) (c) (ii)</w:t>
      </w:r>
      <w:bookmarkEnd w:id="97"/>
    </w:p>
    <w:p w14:paraId="77E9E438" w14:textId="77777777" w:rsidR="00AB1BB3" w:rsidRDefault="00AB1BB3">
      <w:pPr>
        <w:pStyle w:val="Amainreturn"/>
        <w:keepNext/>
      </w:pPr>
      <w:r>
        <w:t>A single dwelling house lease is prescribed if the lease provides that the lessee cannot deal with the land, or part of the land, comprised in the lease without the prior written consent of the planning and land authority.</w:t>
      </w:r>
    </w:p>
    <w:p w14:paraId="62E535D9" w14:textId="2CC6C90A" w:rsidR="00AB1BB3" w:rsidRDefault="00AB1BB3">
      <w:pPr>
        <w:pStyle w:val="aNote"/>
      </w:pPr>
      <w:r w:rsidRPr="00671961">
        <w:rPr>
          <w:rStyle w:val="charItals"/>
        </w:rPr>
        <w:t>Note</w:t>
      </w:r>
      <w:r w:rsidRPr="00671961">
        <w:rPr>
          <w:rStyle w:val="charItals"/>
        </w:rPr>
        <w:tab/>
      </w:r>
      <w:r w:rsidRPr="00671961">
        <w:rPr>
          <w:rStyle w:val="charBoldItals"/>
        </w:rPr>
        <w:t>Single dwelling house lease</w:t>
      </w:r>
      <w:r>
        <w:t xml:space="preserve"> means a lease granted under the </w:t>
      </w:r>
      <w:hyperlink r:id="rId148" w:tooltip="Planning and Development Act 2007" w:history="1">
        <w:r w:rsidR="001D2EC9" w:rsidRPr="00026DAC">
          <w:rPr>
            <w:rStyle w:val="charCitHyperlinkAbbrev"/>
          </w:rPr>
          <w:t>Act</w:t>
        </w:r>
      </w:hyperlink>
      <w:r>
        <w:t xml:space="preserve">, s 240 (1) (e) (see </w:t>
      </w:r>
      <w:hyperlink r:id="rId149" w:tooltip="Planning and Development Act 2007" w:history="1">
        <w:r w:rsidR="001D2EC9" w:rsidRPr="00026DAC">
          <w:rPr>
            <w:rStyle w:val="charCitHyperlinkAbbrev"/>
          </w:rPr>
          <w:t>Act</w:t>
        </w:r>
      </w:hyperlink>
      <w:r>
        <w:t>, s 234).</w:t>
      </w:r>
    </w:p>
    <w:p w14:paraId="0E4FA944" w14:textId="77777777" w:rsidR="00AB1BB3" w:rsidRDefault="00AB1BB3">
      <w:pPr>
        <w:pStyle w:val="AH5Sec"/>
      </w:pPr>
      <w:bookmarkStart w:id="98" w:name="_Toc150856161"/>
      <w:r w:rsidRPr="000D134E">
        <w:rPr>
          <w:rStyle w:val="CharSectNo"/>
        </w:rPr>
        <w:t>142</w:t>
      </w:r>
      <w:r>
        <w:tab/>
      </w:r>
      <w:r w:rsidR="00862B0B" w:rsidRPr="004A6C4E">
        <w:t>Exemptions from restrictions on dealings with certain leases—Act, s 251 (5)</w:t>
      </w:r>
      <w:bookmarkEnd w:id="98"/>
    </w:p>
    <w:p w14:paraId="211D4A9B" w14:textId="6EDC5DF8" w:rsidR="00AB1BB3" w:rsidRDefault="007D6A04" w:rsidP="007D6A04">
      <w:pPr>
        <w:pStyle w:val="Amain"/>
      </w:pPr>
      <w:r>
        <w:tab/>
        <w:t>(1)</w:t>
      </w:r>
      <w:r>
        <w:tab/>
      </w:r>
      <w:r w:rsidR="00AB1BB3">
        <w:t xml:space="preserve">The following leases are exempt from the </w:t>
      </w:r>
      <w:hyperlink r:id="rId150" w:tooltip="Planning and Development Act 2007" w:history="1">
        <w:r w:rsidR="001D2EC9" w:rsidRPr="00026DAC">
          <w:rPr>
            <w:rStyle w:val="charCitHyperlinkAbbrev"/>
          </w:rPr>
          <w:t>Act</w:t>
        </w:r>
      </w:hyperlink>
      <w:r w:rsidR="00AB1BB3">
        <w:t>, section 251 (1) (b) and (c):</w:t>
      </w:r>
    </w:p>
    <w:p w14:paraId="7BC3D8EC" w14:textId="77777777" w:rsidR="00E01E2D" w:rsidRPr="00577D54" w:rsidRDefault="00E01E2D" w:rsidP="00E01E2D">
      <w:pPr>
        <w:pStyle w:val="Apara"/>
      </w:pPr>
      <w:r w:rsidRPr="00577D54">
        <w:tab/>
        <w:t>(a)</w:t>
      </w:r>
      <w:r w:rsidRPr="00577D54">
        <w:tab/>
        <w:t>a lease to a registered community housing provider;</w:t>
      </w:r>
    </w:p>
    <w:p w14:paraId="2365D3EA" w14:textId="087B92FD" w:rsidR="00AB1BB3" w:rsidRDefault="00AB1BB3">
      <w:pPr>
        <w:pStyle w:val="Apara"/>
      </w:pPr>
      <w:r>
        <w:tab/>
        <w:t>(b)</w:t>
      </w:r>
      <w:r>
        <w:tab/>
        <w:t xml:space="preserve">a lease granted under the </w:t>
      </w:r>
      <w:hyperlink r:id="rId151" w:tooltip="Planning and Development Act 2007" w:history="1">
        <w:r w:rsidR="001D2EC9" w:rsidRPr="00026DAC">
          <w:rPr>
            <w:rStyle w:val="charCitHyperlinkAbbrev"/>
          </w:rPr>
          <w:t>Act</w:t>
        </w:r>
      </w:hyperlink>
      <w:r>
        <w:t>, section 238 (1) by auction, tender or ballot if—</w:t>
      </w:r>
    </w:p>
    <w:p w14:paraId="147F8D5B" w14:textId="5411D650" w:rsidR="00AB1BB3" w:rsidRDefault="00AB1BB3">
      <w:pPr>
        <w:pStyle w:val="Asubpara"/>
      </w:pPr>
      <w:r>
        <w:tab/>
        <w:t>(i)</w:t>
      </w:r>
      <w:r>
        <w:tab/>
        <w:t xml:space="preserve">the class of people eligible or ineligible for the grant was restricted under the </w:t>
      </w:r>
      <w:hyperlink r:id="rId152" w:tooltip="Planning and Development Act 2007" w:history="1">
        <w:r w:rsidR="001D2EC9" w:rsidRPr="00026DAC">
          <w:rPr>
            <w:rStyle w:val="charCitHyperlinkAbbrev"/>
          </w:rPr>
          <w:t>Act</w:t>
        </w:r>
      </w:hyperlink>
      <w:r>
        <w:t xml:space="preserve">, section 239; and </w:t>
      </w:r>
    </w:p>
    <w:p w14:paraId="7C5E8B43" w14:textId="77777777" w:rsidR="00AB1BB3" w:rsidRDefault="00AB1BB3">
      <w:pPr>
        <w:pStyle w:val="Asubpara"/>
      </w:pPr>
      <w:r>
        <w:tab/>
        <w:t>(ii)</w:t>
      </w:r>
      <w:r>
        <w:tab/>
        <w:t>the lease is sold for market value; and</w:t>
      </w:r>
    </w:p>
    <w:p w14:paraId="521173D0" w14:textId="7CA174F0" w:rsidR="00AB1BB3" w:rsidRDefault="00AB1BB3">
      <w:pPr>
        <w:pStyle w:val="Asubpara"/>
      </w:pPr>
      <w:r>
        <w:tab/>
        <w:t>(iii)</w:t>
      </w:r>
      <w:r>
        <w:tab/>
        <w:t xml:space="preserve">the </w:t>
      </w:r>
      <w:hyperlink r:id="rId153" w:tooltip="Planning and Development Act 2007" w:history="1">
        <w:r w:rsidR="001D2EC9" w:rsidRPr="00026DAC">
          <w:rPr>
            <w:rStyle w:val="charCitHyperlinkAbbrev"/>
          </w:rPr>
          <w:t>Act</w:t>
        </w:r>
      </w:hyperlink>
      <w:r>
        <w:t>, section 251 (1) (a) or (d) does not apply to the lease;</w:t>
      </w:r>
    </w:p>
    <w:p w14:paraId="0294D0C0" w14:textId="5742DC51" w:rsidR="00BB70DF" w:rsidRPr="009972B5" w:rsidRDefault="00BB70DF" w:rsidP="00BB70DF">
      <w:pPr>
        <w:pStyle w:val="Apara"/>
      </w:pPr>
      <w:r w:rsidRPr="009972B5">
        <w:lastRenderedPageBreak/>
        <w:tab/>
      </w:r>
      <w:r w:rsidRPr="00A71FCE">
        <w:t>(c)</w:t>
      </w:r>
      <w:r w:rsidRPr="009972B5">
        <w:tab/>
        <w:t xml:space="preserve">a lease (the </w:t>
      </w:r>
      <w:r w:rsidRPr="00374E06">
        <w:rPr>
          <w:rStyle w:val="charBoldItals"/>
        </w:rPr>
        <w:t>exempt lease</w:t>
      </w:r>
      <w:r w:rsidRPr="009972B5">
        <w:t>) of public land gra</w:t>
      </w:r>
      <w:r>
        <w:t xml:space="preserve">nted under the </w:t>
      </w:r>
      <w:hyperlink r:id="rId154" w:tooltip="Planning and Development Act 2007" w:history="1">
        <w:r w:rsidR="001D2EC9" w:rsidRPr="00026DAC">
          <w:rPr>
            <w:rStyle w:val="charCitHyperlinkAbbrev"/>
          </w:rPr>
          <w:t>Act</w:t>
        </w:r>
      </w:hyperlink>
      <w:r>
        <w:t>, section 238 (1) </w:t>
      </w:r>
      <w:r w:rsidRPr="009972B5">
        <w:t>(d) to the lessee of a lease that is contiguous with the exempt lease;</w:t>
      </w:r>
    </w:p>
    <w:p w14:paraId="22191597" w14:textId="2E053778" w:rsidR="00BB70DF" w:rsidRDefault="00BB70DF" w:rsidP="00BB70DF">
      <w:pPr>
        <w:pStyle w:val="Apara"/>
      </w:pPr>
      <w:r>
        <w:tab/>
      </w:r>
      <w:r w:rsidRPr="00A71FCE">
        <w:t>(d)</w:t>
      </w:r>
      <w:r w:rsidRPr="009972B5">
        <w:tab/>
        <w:t xml:space="preserve">a lease (the </w:t>
      </w:r>
      <w:r w:rsidRPr="00374E06">
        <w:rPr>
          <w:rStyle w:val="charBoldItals"/>
        </w:rPr>
        <w:t>exempt lease</w:t>
      </w:r>
      <w:r w:rsidRPr="009972B5">
        <w:t xml:space="preserve">) of unleased land, other than public land, granted under the </w:t>
      </w:r>
      <w:hyperlink r:id="rId155" w:tooltip="Planning and Development Act 2007" w:history="1">
        <w:r w:rsidR="001D2EC9" w:rsidRPr="00026DAC">
          <w:rPr>
            <w:rStyle w:val="charCitHyperlinkAbbrev"/>
          </w:rPr>
          <w:t>Act</w:t>
        </w:r>
      </w:hyperlink>
      <w:r w:rsidRPr="009972B5">
        <w:t>, s</w:t>
      </w:r>
      <w:r>
        <w:t>ection 238 (1) </w:t>
      </w:r>
      <w:r w:rsidRPr="009972B5">
        <w:t>(d) to the lessee of a lease that is contiguous with the exempt lease</w:t>
      </w:r>
      <w:r>
        <w:t>;</w:t>
      </w:r>
    </w:p>
    <w:p w14:paraId="375E1268" w14:textId="0C5772DF" w:rsidR="00BB70DF" w:rsidRPr="00A71FCE" w:rsidRDefault="00BB70DF" w:rsidP="00BB70DF">
      <w:pPr>
        <w:pStyle w:val="Apara"/>
      </w:pPr>
      <w:r>
        <w:tab/>
      </w:r>
      <w:r w:rsidR="000764AF">
        <w:t>(e</w:t>
      </w:r>
      <w:r w:rsidRPr="00A71FCE">
        <w:t>)</w:t>
      </w:r>
      <w:r w:rsidRPr="00A71FCE">
        <w:tab/>
        <w:t xml:space="preserve">a lease granted under the </w:t>
      </w:r>
      <w:hyperlink r:id="rId156" w:tooltip="Planning and Development Act 2007" w:history="1">
        <w:r w:rsidR="001D2EC9" w:rsidRPr="00026DAC">
          <w:rPr>
            <w:rStyle w:val="charCitHyperlinkAbbrev"/>
          </w:rPr>
          <w:t>Act</w:t>
        </w:r>
      </w:hyperlink>
      <w:r w:rsidRPr="00A71FCE">
        <w:t>, section 241 if—</w:t>
      </w:r>
    </w:p>
    <w:p w14:paraId="2EF4F460" w14:textId="77777777" w:rsidR="00BB70DF" w:rsidRPr="00A71FCE" w:rsidRDefault="00BB70DF" w:rsidP="00BB70DF">
      <w:pPr>
        <w:pStyle w:val="Asubpara"/>
      </w:pPr>
      <w:r w:rsidRPr="00E74E8F">
        <w:tab/>
      </w:r>
      <w:r w:rsidRPr="00A71FCE">
        <w:t>(i)</w:t>
      </w:r>
      <w:r w:rsidRPr="00A71FCE">
        <w:tab/>
        <w:t>the lease is sold for market value; and</w:t>
      </w:r>
    </w:p>
    <w:p w14:paraId="064FE37D" w14:textId="231DFE74" w:rsidR="00BB70DF" w:rsidRDefault="00BB70DF" w:rsidP="00BB70DF">
      <w:pPr>
        <w:pStyle w:val="Asubpara"/>
      </w:pPr>
      <w:r w:rsidRPr="00E74E8F">
        <w:tab/>
      </w:r>
      <w:r w:rsidRPr="00A71FCE">
        <w:t>(ii)</w:t>
      </w:r>
      <w:r w:rsidRPr="00A71FCE">
        <w:tab/>
        <w:t xml:space="preserve">the </w:t>
      </w:r>
      <w:hyperlink r:id="rId157" w:tooltip="Planning and Development Act 2007" w:history="1">
        <w:r w:rsidR="001D2EC9" w:rsidRPr="00026DAC">
          <w:rPr>
            <w:rStyle w:val="charCitHyperlinkAbbrev"/>
          </w:rPr>
          <w:t>Act</w:t>
        </w:r>
      </w:hyperlink>
      <w:r w:rsidRPr="00A71FCE">
        <w:t>, section 251 (1) (a) or (d) does not apply to the lease.</w:t>
      </w:r>
    </w:p>
    <w:p w14:paraId="41D6F95E" w14:textId="77777777" w:rsidR="00E01E2D" w:rsidRPr="00577D54" w:rsidRDefault="00E01E2D" w:rsidP="00E01E2D">
      <w:pPr>
        <w:pStyle w:val="Amain"/>
      </w:pPr>
      <w:r w:rsidRPr="00577D54">
        <w:tab/>
        <w:t>(2)</w:t>
      </w:r>
      <w:r w:rsidRPr="00577D54">
        <w:tab/>
        <w:t>In this section:</w:t>
      </w:r>
    </w:p>
    <w:p w14:paraId="6F296582" w14:textId="77777777" w:rsidR="004805FB" w:rsidRDefault="00E01E2D" w:rsidP="00E01E2D">
      <w:pPr>
        <w:pStyle w:val="aDef"/>
        <w:rPr>
          <w:rFonts w:ascii="Arial" w:hAnsi="Arial"/>
          <w:b/>
          <w:sz w:val="32"/>
        </w:rPr>
      </w:pPr>
      <w:r w:rsidRPr="00577D54">
        <w:rPr>
          <w:rStyle w:val="charBoldItals"/>
        </w:rPr>
        <w:t>registered community housing provider</w:t>
      </w:r>
      <w:r w:rsidRPr="00577D54">
        <w:t xml:space="preserve">—see section 130 (2). </w:t>
      </w:r>
    </w:p>
    <w:p w14:paraId="22282EAE" w14:textId="77777777" w:rsidR="004805FB" w:rsidRPr="004805FB" w:rsidRDefault="004805FB" w:rsidP="004805FB">
      <w:pPr>
        <w:pStyle w:val="PageBreak"/>
      </w:pPr>
      <w:r w:rsidRPr="004805FB">
        <w:br w:type="page"/>
      </w:r>
    </w:p>
    <w:p w14:paraId="7A9385D3" w14:textId="77777777" w:rsidR="004805FB" w:rsidRPr="000D134E" w:rsidRDefault="004805FB" w:rsidP="004805FB">
      <w:pPr>
        <w:pStyle w:val="AH2Part"/>
      </w:pPr>
      <w:bookmarkStart w:id="99" w:name="_Toc150856162"/>
      <w:r w:rsidRPr="000D134E">
        <w:rPr>
          <w:rStyle w:val="CharPartNo"/>
        </w:rPr>
        <w:lastRenderedPageBreak/>
        <w:t>Part 5.2A</w:t>
      </w:r>
      <w:r w:rsidRPr="00055803">
        <w:tab/>
      </w:r>
      <w:r w:rsidRPr="000D134E">
        <w:rPr>
          <w:rStyle w:val="CharPartText"/>
        </w:rPr>
        <w:t>Community concessional leases—grant by tender</w:t>
      </w:r>
      <w:bookmarkEnd w:id="99"/>
    </w:p>
    <w:p w14:paraId="0881EDD6" w14:textId="26596187" w:rsidR="004805FB" w:rsidRPr="00055803" w:rsidRDefault="004805FB" w:rsidP="004805FB">
      <w:pPr>
        <w:pStyle w:val="aNote"/>
      </w:pPr>
      <w:r w:rsidRPr="00055803">
        <w:rPr>
          <w:rStyle w:val="charItals"/>
        </w:rPr>
        <w:t>Note</w:t>
      </w:r>
      <w:r w:rsidRPr="00055803">
        <w:rPr>
          <w:rStyle w:val="charItals"/>
        </w:rPr>
        <w:tab/>
      </w:r>
      <w:r w:rsidRPr="00055803">
        <w:rPr>
          <w:rStyle w:val="charBoldItals"/>
        </w:rPr>
        <w:t>Community concessional lease</w:t>
      </w:r>
      <w:r w:rsidRPr="00055803">
        <w:t xml:space="preserve">—see the </w:t>
      </w:r>
      <w:hyperlink r:id="rId158" w:tooltip="Planning and Development Act 2007" w:history="1">
        <w:r w:rsidRPr="00055395">
          <w:rPr>
            <w:rStyle w:val="charCitHyperlinkAbbrev"/>
          </w:rPr>
          <w:t>Act</w:t>
        </w:r>
      </w:hyperlink>
      <w:r w:rsidRPr="00055803">
        <w:t>, s 253A.</w:t>
      </w:r>
    </w:p>
    <w:p w14:paraId="7B8DD9B8" w14:textId="77777777" w:rsidR="004805FB" w:rsidRPr="00055803" w:rsidRDefault="004805FB" w:rsidP="004805FB">
      <w:pPr>
        <w:pStyle w:val="AH5Sec"/>
      </w:pPr>
      <w:bookmarkStart w:id="100" w:name="_Toc150856163"/>
      <w:r w:rsidRPr="000D134E">
        <w:rPr>
          <w:rStyle w:val="CharSectNo"/>
        </w:rPr>
        <w:t>143</w:t>
      </w:r>
      <w:r w:rsidRPr="00055803">
        <w:tab/>
        <w:t>Definitions—pt 5.2A</w:t>
      </w:r>
      <w:bookmarkEnd w:id="100"/>
    </w:p>
    <w:p w14:paraId="0BE663C7" w14:textId="77777777" w:rsidR="004805FB" w:rsidRPr="00055803" w:rsidRDefault="004805FB" w:rsidP="004805FB">
      <w:pPr>
        <w:pStyle w:val="Amainreturn"/>
      </w:pPr>
      <w:r w:rsidRPr="00055803">
        <w:t>In this part:</w:t>
      </w:r>
    </w:p>
    <w:p w14:paraId="208E8D8E" w14:textId="77777777" w:rsidR="004805FB" w:rsidRPr="00055803" w:rsidRDefault="004805FB" w:rsidP="004805FB">
      <w:pPr>
        <w:pStyle w:val="aDef"/>
      </w:pPr>
      <w:r w:rsidRPr="00055803">
        <w:rPr>
          <w:rStyle w:val="charBoldItals"/>
        </w:rPr>
        <w:t>additional use</w:t>
      </w:r>
      <w:r w:rsidRPr="00055803">
        <w:t>, for a community concessional lease—see section 146 (1) (c).</w:t>
      </w:r>
    </w:p>
    <w:p w14:paraId="17D94646" w14:textId="77777777" w:rsidR="004805FB" w:rsidRPr="00055803" w:rsidRDefault="004805FB" w:rsidP="004805FB">
      <w:pPr>
        <w:pStyle w:val="aDef"/>
      </w:pPr>
      <w:r w:rsidRPr="00055803">
        <w:rPr>
          <w:rStyle w:val="charBoldItals"/>
        </w:rPr>
        <w:t>proposed lease</w:t>
      </w:r>
      <w:r w:rsidRPr="00055803">
        <w:t>—see section 144 (2) (a).</w:t>
      </w:r>
    </w:p>
    <w:p w14:paraId="05699C10" w14:textId="77777777" w:rsidR="004805FB" w:rsidRPr="00055803" w:rsidRDefault="004805FB" w:rsidP="004805FB">
      <w:pPr>
        <w:pStyle w:val="aDef"/>
      </w:pPr>
      <w:r w:rsidRPr="00055803">
        <w:rPr>
          <w:rStyle w:val="charBoldItals"/>
        </w:rPr>
        <w:t>threshold criteria</w:t>
      </w:r>
      <w:r w:rsidRPr="00055803">
        <w:t>, in relation to a tender for a community concessional lease—see section 145.</w:t>
      </w:r>
    </w:p>
    <w:p w14:paraId="3F94C0DE" w14:textId="77777777" w:rsidR="004805FB" w:rsidRPr="00055803" w:rsidRDefault="004805FB" w:rsidP="004805FB">
      <w:pPr>
        <w:pStyle w:val="AH5Sec"/>
      </w:pPr>
      <w:bookmarkStart w:id="101" w:name="_Toc150856164"/>
      <w:r w:rsidRPr="000D134E">
        <w:rPr>
          <w:rStyle w:val="CharSectNo"/>
        </w:rPr>
        <w:t>144</w:t>
      </w:r>
      <w:r w:rsidRPr="00055803">
        <w:tab/>
        <w:t>Tender process—expressions of interest—Act, s 253F (b)</w:t>
      </w:r>
      <w:bookmarkEnd w:id="101"/>
    </w:p>
    <w:p w14:paraId="48B7E12F" w14:textId="77777777" w:rsidR="004805FB" w:rsidRPr="00055803" w:rsidRDefault="004805FB" w:rsidP="004805FB">
      <w:pPr>
        <w:pStyle w:val="Amain"/>
      </w:pPr>
      <w:r w:rsidRPr="00055803">
        <w:tab/>
        <w:t>(1)</w:t>
      </w:r>
      <w:r w:rsidRPr="00055803">
        <w:tab/>
        <w:t>Before granting a community concessional lease by tender, the planning and land authority must, by public notice, invite community organisations to submit expressions of interest in the grant of the lease.</w:t>
      </w:r>
    </w:p>
    <w:p w14:paraId="5146AE6D" w14:textId="5479D95A" w:rsidR="004805FB" w:rsidRPr="00055803" w:rsidRDefault="004805FB" w:rsidP="004805FB">
      <w:pPr>
        <w:pStyle w:val="aNote"/>
      </w:pPr>
      <w:r w:rsidRPr="00055803">
        <w:rPr>
          <w:rStyle w:val="charItals"/>
        </w:rPr>
        <w:t>Note</w:t>
      </w:r>
      <w:r w:rsidRPr="00055803">
        <w:rPr>
          <w:rStyle w:val="charItals"/>
        </w:rPr>
        <w:tab/>
      </w:r>
      <w:r w:rsidRPr="00055803">
        <w:rPr>
          <w:rStyle w:val="charBoldItals"/>
        </w:rPr>
        <w:t>Public notice</w:t>
      </w:r>
      <w:r w:rsidRPr="00055803">
        <w:t xml:space="preserve"> means notice on an ACT government website or in a daily newspaper circulating in the ACT (see </w:t>
      </w:r>
      <w:hyperlink r:id="rId159" w:tooltip="A2001-14" w:history="1">
        <w:r w:rsidRPr="00055803">
          <w:rPr>
            <w:rStyle w:val="charCitHyperlinkAbbrev"/>
          </w:rPr>
          <w:t>Legislation Act</w:t>
        </w:r>
      </w:hyperlink>
      <w:r w:rsidRPr="00055803">
        <w:t>, dict, pt 1).</w:t>
      </w:r>
    </w:p>
    <w:p w14:paraId="1F9E6A16" w14:textId="77777777" w:rsidR="004805FB" w:rsidRPr="00055803" w:rsidRDefault="004805FB" w:rsidP="004805FB">
      <w:pPr>
        <w:pStyle w:val="Amain"/>
      </w:pPr>
      <w:r w:rsidRPr="00055803">
        <w:tab/>
        <w:t>(2)</w:t>
      </w:r>
      <w:r w:rsidRPr="00055803">
        <w:tab/>
        <w:t>The planning and land authority must ensure that—</w:t>
      </w:r>
    </w:p>
    <w:p w14:paraId="1B588358" w14:textId="77777777" w:rsidR="004805FB" w:rsidRPr="00055803" w:rsidRDefault="004805FB" w:rsidP="004805FB">
      <w:pPr>
        <w:pStyle w:val="Apara"/>
      </w:pPr>
      <w:r w:rsidRPr="00055803">
        <w:tab/>
        <w:t>(a)</w:t>
      </w:r>
      <w:r w:rsidRPr="00055803">
        <w:tab/>
        <w:t xml:space="preserve">a copy of the community concessional lease proposed to be granted (the </w:t>
      </w:r>
      <w:r w:rsidRPr="00055803">
        <w:rPr>
          <w:rStyle w:val="charBoldItals"/>
        </w:rPr>
        <w:t>proposed lease</w:t>
      </w:r>
      <w:r w:rsidRPr="00055803">
        <w:t>) is available on the authority website; and</w:t>
      </w:r>
    </w:p>
    <w:p w14:paraId="2DB38709" w14:textId="77777777" w:rsidR="004805FB" w:rsidRPr="00055803" w:rsidRDefault="004805FB" w:rsidP="004805FB">
      <w:pPr>
        <w:pStyle w:val="Apara"/>
      </w:pPr>
      <w:r w:rsidRPr="00055803">
        <w:tab/>
        <w:t>(b)</w:t>
      </w:r>
      <w:r w:rsidRPr="00055803">
        <w:tab/>
        <w:t>the public notice includes a statement to that effect.</w:t>
      </w:r>
    </w:p>
    <w:p w14:paraId="5B50235C" w14:textId="77777777" w:rsidR="004805FB" w:rsidRPr="00055803" w:rsidRDefault="004805FB" w:rsidP="004805FB">
      <w:pPr>
        <w:pStyle w:val="Amain"/>
      </w:pPr>
      <w:r w:rsidRPr="00055803">
        <w:tab/>
        <w:t>(3)</w:t>
      </w:r>
      <w:r w:rsidRPr="00055803">
        <w:tab/>
        <w:t>A community organisation’s expression of interest must include a statement addressing the threshold criteria in relation to the tender for the lease.</w:t>
      </w:r>
    </w:p>
    <w:p w14:paraId="2C695804" w14:textId="77777777" w:rsidR="007A4575" w:rsidRPr="00060003" w:rsidRDefault="007A4575" w:rsidP="007A4575">
      <w:pPr>
        <w:pStyle w:val="Amain"/>
        <w:keepNext/>
      </w:pPr>
      <w:r w:rsidRPr="00060003">
        <w:lastRenderedPageBreak/>
        <w:tab/>
        <w:t>(4)</w:t>
      </w:r>
      <w:r w:rsidRPr="00060003">
        <w:tab/>
        <w:t>If the planning and land authority receives an expression of interest from a community organisation, the authority must—</w:t>
      </w:r>
    </w:p>
    <w:p w14:paraId="606251E4" w14:textId="77777777" w:rsidR="007A4575" w:rsidRPr="00060003" w:rsidRDefault="007A4575" w:rsidP="007A4575">
      <w:pPr>
        <w:pStyle w:val="Apara"/>
      </w:pPr>
      <w:r w:rsidRPr="00060003">
        <w:tab/>
        <w:t>(a)</w:t>
      </w:r>
      <w:r w:rsidRPr="00060003">
        <w:tab/>
        <w:t xml:space="preserve">assess whether the community organisation meets the threshold criteria in relation to the tender for the lease (a </w:t>
      </w:r>
      <w:r w:rsidRPr="00060003">
        <w:rPr>
          <w:rStyle w:val="charBoldItals"/>
        </w:rPr>
        <w:t>suitable community organisation</w:t>
      </w:r>
      <w:r w:rsidRPr="00060003">
        <w:t>); and</w:t>
      </w:r>
    </w:p>
    <w:p w14:paraId="36EC79C3" w14:textId="77777777" w:rsidR="007A4575" w:rsidRPr="00060003" w:rsidRDefault="007A4575" w:rsidP="007A4575">
      <w:pPr>
        <w:pStyle w:val="Apara"/>
      </w:pPr>
      <w:r w:rsidRPr="00060003">
        <w:tab/>
        <w:t>(b)</w:t>
      </w:r>
      <w:r w:rsidRPr="00060003">
        <w:tab/>
        <w:t>if there are 2 or more suitable community organisations—rank the organisations by suitability to be granted the lease in accordance with the threshold criteria.</w:t>
      </w:r>
    </w:p>
    <w:p w14:paraId="2907F0D4" w14:textId="77777777" w:rsidR="007A4575" w:rsidRPr="00060003" w:rsidRDefault="007A4575" w:rsidP="007A4575">
      <w:pPr>
        <w:pStyle w:val="Amain"/>
      </w:pPr>
      <w:r w:rsidRPr="00060003">
        <w:tab/>
        <w:t>(5)</w:t>
      </w:r>
      <w:r w:rsidRPr="00060003">
        <w:tab/>
        <w:t>The planning and land authority may—</w:t>
      </w:r>
    </w:p>
    <w:p w14:paraId="30AEB754" w14:textId="77777777" w:rsidR="007A4575" w:rsidRPr="00060003" w:rsidRDefault="007A4575" w:rsidP="007A4575">
      <w:pPr>
        <w:pStyle w:val="Apara"/>
      </w:pPr>
      <w:r w:rsidRPr="00060003">
        <w:tab/>
        <w:t>(a)</w:t>
      </w:r>
      <w:r w:rsidRPr="00060003">
        <w:tab/>
        <w:t xml:space="preserve">decide how many suitable community organisations to invite to tender for the grant of the lease (the </w:t>
      </w:r>
      <w:r w:rsidRPr="00060003">
        <w:rPr>
          <w:rStyle w:val="charBoldItals"/>
        </w:rPr>
        <w:t>decided number</w:t>
      </w:r>
      <w:r w:rsidRPr="00060003">
        <w:t>); and</w:t>
      </w:r>
    </w:p>
    <w:p w14:paraId="39BBE1D7" w14:textId="77777777" w:rsidR="007A4575" w:rsidRPr="00060003" w:rsidRDefault="007A4575" w:rsidP="007A4575">
      <w:pPr>
        <w:pStyle w:val="Apara"/>
      </w:pPr>
      <w:r w:rsidRPr="00060003">
        <w:tab/>
        <w:t>(b)</w:t>
      </w:r>
      <w:r w:rsidRPr="00060003">
        <w:tab/>
        <w:t>invite the decided number of suitable community organisations by rank, starting with the first ranked organisation, to tender for the grant of the lease.</w:t>
      </w:r>
    </w:p>
    <w:p w14:paraId="77D3C427" w14:textId="77777777" w:rsidR="004805FB" w:rsidRPr="00055803" w:rsidRDefault="004805FB" w:rsidP="004805FB">
      <w:pPr>
        <w:pStyle w:val="AH5Sec"/>
      </w:pPr>
      <w:bookmarkStart w:id="102" w:name="_Toc150856165"/>
      <w:r w:rsidRPr="000D134E">
        <w:rPr>
          <w:rStyle w:val="CharSectNo"/>
        </w:rPr>
        <w:t>145</w:t>
      </w:r>
      <w:r w:rsidRPr="00055803">
        <w:tab/>
        <w:t>Grant by tender—threshold criteria—Act, s 253F (c)</w:t>
      </w:r>
      <w:bookmarkEnd w:id="102"/>
    </w:p>
    <w:p w14:paraId="1218FE36" w14:textId="77777777" w:rsidR="004805FB" w:rsidRPr="00055803" w:rsidRDefault="004805FB" w:rsidP="004805FB">
      <w:pPr>
        <w:pStyle w:val="Amainreturn"/>
      </w:pPr>
      <w:r w:rsidRPr="00055803">
        <w:t>The following criteria (</w:t>
      </w:r>
      <w:r w:rsidRPr="00055803">
        <w:rPr>
          <w:rStyle w:val="charBoldItals"/>
        </w:rPr>
        <w:t>threshold criteria</w:t>
      </w:r>
      <w:r w:rsidRPr="00055803">
        <w:t>) are prescribed:</w:t>
      </w:r>
    </w:p>
    <w:p w14:paraId="63DD22C6" w14:textId="77777777" w:rsidR="004805FB" w:rsidRPr="00055803" w:rsidRDefault="004805FB" w:rsidP="004805FB">
      <w:pPr>
        <w:pStyle w:val="Apara"/>
      </w:pPr>
      <w:r w:rsidRPr="00055803">
        <w:tab/>
        <w:t>(a)</w:t>
      </w:r>
      <w:r w:rsidRPr="00055803">
        <w:tab/>
        <w:t>the person to whom the lease is proposed to be granted is a community organisation;</w:t>
      </w:r>
    </w:p>
    <w:p w14:paraId="358BF8DF" w14:textId="77777777" w:rsidR="004805FB" w:rsidRPr="00055803" w:rsidRDefault="004805FB" w:rsidP="004805FB">
      <w:pPr>
        <w:pStyle w:val="Apara"/>
      </w:pPr>
      <w:r w:rsidRPr="00055803">
        <w:tab/>
        <w:t>(b)</w:t>
      </w:r>
      <w:r w:rsidRPr="00055803">
        <w:tab/>
        <w:t>the community organisation has financial capacity to—</w:t>
      </w:r>
    </w:p>
    <w:p w14:paraId="55D74EEA" w14:textId="77777777" w:rsidR="004805FB" w:rsidRPr="00055803" w:rsidRDefault="004805FB" w:rsidP="004805FB">
      <w:pPr>
        <w:pStyle w:val="Asubpara"/>
      </w:pPr>
      <w:r w:rsidRPr="00055803">
        <w:tab/>
        <w:t>(i)</w:t>
      </w:r>
      <w:r w:rsidRPr="00055803">
        <w:tab/>
        <w:t>if the lease includes a building and development provision—develop the land comprised in the lease for the lease’s required use; and</w:t>
      </w:r>
    </w:p>
    <w:p w14:paraId="3FFB40EC" w14:textId="77777777" w:rsidR="004805FB" w:rsidRPr="00055803" w:rsidRDefault="004805FB" w:rsidP="004805FB">
      <w:pPr>
        <w:pStyle w:val="Asubpara"/>
      </w:pPr>
      <w:r w:rsidRPr="00055803">
        <w:tab/>
        <w:t>(ii)</w:t>
      </w:r>
      <w:r w:rsidRPr="00055803">
        <w:tab/>
        <w:t xml:space="preserve">use the land for the lease’s required use; </w:t>
      </w:r>
    </w:p>
    <w:p w14:paraId="24F67660" w14:textId="77777777" w:rsidR="004805FB" w:rsidRPr="00055803" w:rsidRDefault="004805FB" w:rsidP="004805FB">
      <w:pPr>
        <w:pStyle w:val="Apara"/>
      </w:pPr>
      <w:r w:rsidRPr="00055803">
        <w:tab/>
        <w:t>(c)</w:t>
      </w:r>
      <w:r w:rsidRPr="00055803">
        <w:tab/>
        <w:t>the community organisation has the ability (in addition to financial capacity) to—</w:t>
      </w:r>
    </w:p>
    <w:p w14:paraId="1E281625" w14:textId="77777777" w:rsidR="004805FB" w:rsidRPr="00055803" w:rsidRDefault="004805FB" w:rsidP="004805FB">
      <w:pPr>
        <w:pStyle w:val="Asubpara"/>
      </w:pPr>
      <w:r w:rsidRPr="00055803">
        <w:tab/>
        <w:t>(i)</w:t>
      </w:r>
      <w:r w:rsidRPr="00055803">
        <w:tab/>
        <w:t>if the lease includes a building and development provision—develop the land comprised in the lease for the lease’s required use; and</w:t>
      </w:r>
    </w:p>
    <w:p w14:paraId="02E6580C" w14:textId="77777777" w:rsidR="004805FB" w:rsidRPr="00055803" w:rsidRDefault="004805FB" w:rsidP="004805FB">
      <w:pPr>
        <w:pStyle w:val="Asubpara"/>
      </w:pPr>
      <w:r w:rsidRPr="00055803">
        <w:lastRenderedPageBreak/>
        <w:tab/>
        <w:t>(ii)</w:t>
      </w:r>
      <w:r w:rsidRPr="00055803">
        <w:tab/>
        <w:t xml:space="preserve">use the land for the lease’s required use; </w:t>
      </w:r>
    </w:p>
    <w:p w14:paraId="59CC663A" w14:textId="77777777" w:rsidR="004805FB" w:rsidRPr="00055803" w:rsidRDefault="004805FB" w:rsidP="004805FB">
      <w:pPr>
        <w:pStyle w:val="Apara"/>
      </w:pPr>
      <w:r w:rsidRPr="00055803">
        <w:tab/>
        <w:t>(d)</w:t>
      </w:r>
      <w:r w:rsidRPr="00055803">
        <w:tab/>
        <w:t>the community organisation’s constitution or rules are consistent with—</w:t>
      </w:r>
    </w:p>
    <w:p w14:paraId="117A9CD0" w14:textId="77777777" w:rsidR="004805FB" w:rsidRPr="00055803" w:rsidRDefault="004805FB" w:rsidP="004805FB">
      <w:pPr>
        <w:pStyle w:val="Asubpara"/>
      </w:pPr>
      <w:r w:rsidRPr="00055803">
        <w:tab/>
        <w:t>(i)</w:t>
      </w:r>
      <w:r w:rsidRPr="00055803">
        <w:tab/>
        <w:t>if the lease includes a building and development provision—the development of the land comprised in the lease for the lease’s required use; and</w:t>
      </w:r>
    </w:p>
    <w:p w14:paraId="27DE8499" w14:textId="77777777" w:rsidR="004805FB" w:rsidRPr="00055803" w:rsidRDefault="004805FB" w:rsidP="004805FB">
      <w:pPr>
        <w:pStyle w:val="Asubpara"/>
      </w:pPr>
      <w:r w:rsidRPr="00055803">
        <w:tab/>
        <w:t>(ii)</w:t>
      </w:r>
      <w:r w:rsidRPr="00055803">
        <w:tab/>
        <w:t xml:space="preserve">the lease’s required use; </w:t>
      </w:r>
    </w:p>
    <w:p w14:paraId="1E919B6E" w14:textId="77777777" w:rsidR="004805FB" w:rsidRPr="00055803" w:rsidRDefault="004805FB" w:rsidP="004805FB">
      <w:pPr>
        <w:pStyle w:val="Apara"/>
      </w:pPr>
      <w:r w:rsidRPr="00055803">
        <w:tab/>
        <w:t>(e)</w:t>
      </w:r>
      <w:r w:rsidRPr="00055803">
        <w:tab/>
        <w:t>the community organisation has experience and expertise in—</w:t>
      </w:r>
    </w:p>
    <w:p w14:paraId="53048721" w14:textId="77777777" w:rsidR="004805FB" w:rsidRPr="00055803" w:rsidRDefault="004805FB" w:rsidP="004805FB">
      <w:pPr>
        <w:pStyle w:val="Asubpara"/>
      </w:pPr>
      <w:r w:rsidRPr="00055803">
        <w:tab/>
        <w:t>(i)</w:t>
      </w:r>
      <w:r w:rsidRPr="00055803">
        <w:tab/>
        <w:t xml:space="preserve">if the lease includes a building and development provision—developing the land comprised in the lease for the lease’s required use; and </w:t>
      </w:r>
    </w:p>
    <w:p w14:paraId="6FC0D15B" w14:textId="77777777" w:rsidR="004805FB" w:rsidRPr="00055803" w:rsidRDefault="004805FB" w:rsidP="004805FB">
      <w:pPr>
        <w:pStyle w:val="Asubpara"/>
      </w:pPr>
      <w:r w:rsidRPr="00055803">
        <w:tab/>
        <w:t>(ii)</w:t>
      </w:r>
      <w:r w:rsidRPr="00055803">
        <w:tab/>
        <w:t xml:space="preserve">using the land for the lease’s required use; </w:t>
      </w:r>
    </w:p>
    <w:p w14:paraId="532C7E21" w14:textId="77777777" w:rsidR="004805FB" w:rsidRPr="00055803" w:rsidRDefault="004805FB" w:rsidP="004805FB">
      <w:pPr>
        <w:pStyle w:val="Apara"/>
      </w:pPr>
      <w:r w:rsidRPr="00055803">
        <w:tab/>
        <w:t>(f)</w:t>
      </w:r>
      <w:r w:rsidRPr="00055803">
        <w:tab/>
        <w:t>if the community organisation proposes to sublease the lease—the sublessee has the ability to comply with the criteria mentioned in paragraphs (a) to (e).</w:t>
      </w:r>
    </w:p>
    <w:p w14:paraId="6CEF8B62" w14:textId="10872835" w:rsidR="004805FB" w:rsidRPr="00055803" w:rsidRDefault="004805FB" w:rsidP="004805FB">
      <w:pPr>
        <w:pStyle w:val="aNotepar"/>
      </w:pPr>
      <w:r w:rsidRPr="00055803">
        <w:rPr>
          <w:rStyle w:val="charItals"/>
        </w:rPr>
        <w:t>Note 1</w:t>
      </w:r>
      <w:r w:rsidRPr="00055803">
        <w:tab/>
        <w:t xml:space="preserve">Under the </w:t>
      </w:r>
      <w:hyperlink r:id="rId160" w:tooltip="Planning and Development Act 2007" w:history="1">
        <w:r w:rsidRPr="00055395">
          <w:rPr>
            <w:rStyle w:val="charCitHyperlinkAbbrev"/>
          </w:rPr>
          <w:t>Act</w:t>
        </w:r>
      </w:hyperlink>
      <w:r w:rsidRPr="00055803">
        <w:t>, s 266 (1) (a) (ii) (B), a person to whom it is proposed that a sublease should be granted must be a community organisation and must satisfy the criteria mentioned in this section.</w:t>
      </w:r>
    </w:p>
    <w:p w14:paraId="3CC30ECF" w14:textId="1C30F8E9" w:rsidR="004805FB" w:rsidRPr="00055803" w:rsidRDefault="004805FB" w:rsidP="004805FB">
      <w:pPr>
        <w:pStyle w:val="aNotepar"/>
      </w:pPr>
      <w:r w:rsidRPr="00055803">
        <w:rPr>
          <w:rStyle w:val="charItals"/>
        </w:rPr>
        <w:t>Note 2</w:t>
      </w:r>
      <w:r w:rsidRPr="00055803">
        <w:rPr>
          <w:rStyle w:val="charItals"/>
        </w:rPr>
        <w:tab/>
      </w:r>
      <w:r w:rsidRPr="00055803">
        <w:rPr>
          <w:rStyle w:val="charBoldItals"/>
        </w:rPr>
        <w:t>Community organisation</w:t>
      </w:r>
      <w:r w:rsidRPr="00055803">
        <w:rPr>
          <w:b/>
        </w:rPr>
        <w:t>—</w:t>
      </w:r>
      <w:r w:rsidRPr="00055803">
        <w:t>see</w:t>
      </w:r>
      <w:r w:rsidRPr="00055803">
        <w:rPr>
          <w:b/>
        </w:rPr>
        <w:t xml:space="preserve"> </w:t>
      </w:r>
      <w:r w:rsidRPr="00055803">
        <w:t xml:space="preserve">the </w:t>
      </w:r>
      <w:hyperlink r:id="rId161" w:tooltip="Planning and Development Act 2007" w:history="1">
        <w:r w:rsidRPr="00055395">
          <w:rPr>
            <w:rStyle w:val="charCitHyperlinkAbbrev"/>
          </w:rPr>
          <w:t>Act</w:t>
        </w:r>
      </w:hyperlink>
      <w:r w:rsidRPr="00055803">
        <w:t>, dictionary.</w:t>
      </w:r>
    </w:p>
    <w:p w14:paraId="221BFDBB" w14:textId="77777777" w:rsidR="004805FB" w:rsidRPr="00055803" w:rsidRDefault="004805FB" w:rsidP="004805FB">
      <w:pPr>
        <w:pStyle w:val="AH5Sec"/>
      </w:pPr>
      <w:bookmarkStart w:id="103" w:name="_Toc150856166"/>
      <w:r w:rsidRPr="000D134E">
        <w:rPr>
          <w:rStyle w:val="CharSectNo"/>
        </w:rPr>
        <w:t>146</w:t>
      </w:r>
      <w:r w:rsidRPr="00055803">
        <w:tab/>
        <w:t>Tender process—content of tenders—Act, s 253F (b)</w:t>
      </w:r>
      <w:bookmarkEnd w:id="103"/>
    </w:p>
    <w:p w14:paraId="26E1C34E" w14:textId="77777777" w:rsidR="004805FB" w:rsidRPr="00055803" w:rsidRDefault="004805FB" w:rsidP="004805FB">
      <w:pPr>
        <w:pStyle w:val="Amain"/>
      </w:pPr>
      <w:r w:rsidRPr="00055803">
        <w:tab/>
        <w:t>(1)</w:t>
      </w:r>
      <w:r w:rsidRPr="00055803">
        <w:tab/>
        <w:t>If the planning and land authority invites a community organisation to tender for the grant of a community concessional lease, the community organisation’s tender must include—</w:t>
      </w:r>
    </w:p>
    <w:p w14:paraId="3E0E4F0B" w14:textId="77777777" w:rsidR="004805FB" w:rsidRPr="00055803" w:rsidRDefault="004805FB" w:rsidP="004805FB">
      <w:pPr>
        <w:pStyle w:val="Apara"/>
      </w:pPr>
      <w:r w:rsidRPr="00055803">
        <w:tab/>
        <w:t>(a)</w:t>
      </w:r>
      <w:r w:rsidRPr="00055803">
        <w:tab/>
        <w:t xml:space="preserve">the information included in the organisation’s expression of interest under section 144; and </w:t>
      </w:r>
    </w:p>
    <w:p w14:paraId="45FB2C51" w14:textId="77777777" w:rsidR="004805FB" w:rsidRPr="00055803" w:rsidRDefault="004805FB" w:rsidP="004805FB">
      <w:pPr>
        <w:pStyle w:val="Apara"/>
      </w:pPr>
      <w:r w:rsidRPr="00055803">
        <w:tab/>
        <w:t>(b)</w:t>
      </w:r>
      <w:r w:rsidRPr="00055803">
        <w:tab/>
        <w:t>a statement addressing the additional criteria mentioned in subsection (2); and</w:t>
      </w:r>
    </w:p>
    <w:p w14:paraId="4FDFF8AA" w14:textId="609E5AF0" w:rsidR="004805FB" w:rsidRPr="00055803" w:rsidRDefault="004805FB" w:rsidP="004805FB">
      <w:pPr>
        <w:pStyle w:val="Apara"/>
      </w:pPr>
      <w:r w:rsidRPr="00055803">
        <w:lastRenderedPageBreak/>
        <w:tab/>
        <w:t>(c)</w:t>
      </w:r>
      <w:r w:rsidRPr="00055803">
        <w:tab/>
        <w:t xml:space="preserve">if more than 1 potential use is identified for the land in a statement under the </w:t>
      </w:r>
      <w:hyperlink r:id="rId162" w:tooltip="Planning and Development Act 2007" w:history="1">
        <w:r w:rsidRPr="00055395">
          <w:rPr>
            <w:rStyle w:val="charCitHyperlinkAbbrev"/>
          </w:rPr>
          <w:t>Act</w:t>
        </w:r>
      </w:hyperlink>
      <w:r w:rsidRPr="00055803">
        <w:t xml:space="preserve">, section 253D (Statement of future community land for stated districts)—a proposal to use the land comprised in the proposed lease for another potential use (an </w:t>
      </w:r>
      <w:r w:rsidRPr="00055803">
        <w:rPr>
          <w:rStyle w:val="charBoldItals"/>
        </w:rPr>
        <w:t>additional use</w:t>
      </w:r>
      <w:r w:rsidRPr="00055803">
        <w:t>), in addition to the required use; and</w:t>
      </w:r>
    </w:p>
    <w:p w14:paraId="5E537868" w14:textId="77777777" w:rsidR="004805FB" w:rsidRPr="00055803" w:rsidRDefault="004805FB" w:rsidP="004805FB">
      <w:pPr>
        <w:pStyle w:val="Apara"/>
      </w:pPr>
      <w:r w:rsidRPr="00055803">
        <w:tab/>
        <w:t>(d)</w:t>
      </w:r>
      <w:r w:rsidRPr="00055803">
        <w:tab/>
        <w:t>a statement addressing the threshold criteria in relation to the additional use; and</w:t>
      </w:r>
    </w:p>
    <w:p w14:paraId="433F2824" w14:textId="77777777" w:rsidR="004805FB" w:rsidRPr="00055803" w:rsidRDefault="004805FB" w:rsidP="004805FB">
      <w:pPr>
        <w:pStyle w:val="Apara"/>
      </w:pPr>
      <w:r w:rsidRPr="00055803">
        <w:tab/>
        <w:t>(e)</w:t>
      </w:r>
      <w:r w:rsidRPr="00055803">
        <w:tab/>
        <w:t>any additional information requested by the authority.</w:t>
      </w:r>
    </w:p>
    <w:p w14:paraId="68F3B84E" w14:textId="77777777" w:rsidR="004805FB" w:rsidRPr="00055803" w:rsidRDefault="004805FB" w:rsidP="008F7D2C">
      <w:pPr>
        <w:pStyle w:val="Amain"/>
        <w:keepNext/>
      </w:pPr>
      <w:r w:rsidRPr="00055803">
        <w:tab/>
        <w:t>(2)</w:t>
      </w:r>
      <w:r w:rsidRPr="00055803">
        <w:tab/>
        <w:t>The following additional criteria are prescribed:</w:t>
      </w:r>
    </w:p>
    <w:p w14:paraId="68F27042" w14:textId="77777777" w:rsidR="004805FB" w:rsidRPr="00055803" w:rsidRDefault="004805FB" w:rsidP="004805FB">
      <w:pPr>
        <w:pStyle w:val="Apara"/>
      </w:pPr>
      <w:r w:rsidRPr="00055803">
        <w:tab/>
        <w:t>(a)</w:t>
      </w:r>
      <w:r w:rsidRPr="00055803">
        <w:tab/>
        <w:t>the community organisation demonstrates that it needs the land comprised in the lease and the need is consistent with its constitution or rules, taking into account the following:</w:t>
      </w:r>
    </w:p>
    <w:p w14:paraId="37C991B5" w14:textId="77777777" w:rsidR="004805FB" w:rsidRPr="00055803" w:rsidRDefault="004805FB" w:rsidP="004805FB">
      <w:pPr>
        <w:pStyle w:val="Asubpara"/>
      </w:pPr>
      <w:r w:rsidRPr="00055803">
        <w:tab/>
        <w:t>(i)</w:t>
      </w:r>
      <w:r w:rsidRPr="00055803">
        <w:tab/>
        <w:t xml:space="preserve">whether the community organisation or a related corporation holds another lease; </w:t>
      </w:r>
    </w:p>
    <w:p w14:paraId="4AE79EA6" w14:textId="77777777" w:rsidR="004805FB" w:rsidRPr="00055803" w:rsidRDefault="004805FB" w:rsidP="004805FB">
      <w:pPr>
        <w:pStyle w:val="Asubpara"/>
      </w:pPr>
      <w:r w:rsidRPr="00055803">
        <w:tab/>
        <w:t>(ii)</w:t>
      </w:r>
      <w:r w:rsidRPr="00055803">
        <w:tab/>
        <w:t>if the organisation or corporation holds another lease—whether the land comprised in the other lease is used to its capacity or is otherwise unsuitable for the proposed use;</w:t>
      </w:r>
    </w:p>
    <w:p w14:paraId="32BE349A" w14:textId="77777777" w:rsidR="004805FB" w:rsidRPr="00055803" w:rsidRDefault="004805FB" w:rsidP="004805FB">
      <w:pPr>
        <w:pStyle w:val="Asubpara"/>
      </w:pPr>
      <w:r w:rsidRPr="00055803">
        <w:tab/>
        <w:t>(iii)</w:t>
      </w:r>
      <w:r w:rsidRPr="00055803">
        <w:tab/>
        <w:t>whether the organisation or corporation has, in the 10 years before the date of the tender, dealt with a lease;</w:t>
      </w:r>
    </w:p>
    <w:p w14:paraId="45F4B9CF" w14:textId="27DDFAF7" w:rsidR="004805FB" w:rsidRPr="00055803" w:rsidRDefault="004805FB" w:rsidP="004805FB">
      <w:pPr>
        <w:pStyle w:val="aNotesubpar"/>
      </w:pPr>
      <w:r w:rsidRPr="00055803">
        <w:rPr>
          <w:rStyle w:val="charItals"/>
        </w:rPr>
        <w:t>Note</w:t>
      </w:r>
      <w:r w:rsidRPr="00055803">
        <w:rPr>
          <w:rStyle w:val="charItals"/>
        </w:rPr>
        <w:tab/>
      </w:r>
      <w:r w:rsidRPr="00055803">
        <w:rPr>
          <w:rStyle w:val="charBoldItals"/>
        </w:rPr>
        <w:t>Deal</w:t>
      </w:r>
      <w:r w:rsidRPr="00055803">
        <w:t xml:space="preserve"> with a lease—see the </w:t>
      </w:r>
      <w:hyperlink r:id="rId163" w:tooltip="Planning and Development Act 2007" w:history="1">
        <w:r w:rsidRPr="00055395">
          <w:rPr>
            <w:rStyle w:val="charCitHyperlinkAbbrev"/>
          </w:rPr>
          <w:t>Act</w:t>
        </w:r>
      </w:hyperlink>
      <w:r w:rsidRPr="00055803">
        <w:t>, s 234.</w:t>
      </w:r>
    </w:p>
    <w:p w14:paraId="58890713" w14:textId="77777777" w:rsidR="004805FB" w:rsidRPr="00055803" w:rsidRDefault="004805FB" w:rsidP="004805FB">
      <w:pPr>
        <w:pStyle w:val="Apara"/>
      </w:pPr>
      <w:r w:rsidRPr="00055803">
        <w:tab/>
        <w:t>(b)</w:t>
      </w:r>
      <w:r w:rsidRPr="00055803">
        <w:tab/>
        <w:t xml:space="preserve">the community organisation’s proposed development and use of the land comprised in the lease would not result in a significant underuse of the land; </w:t>
      </w:r>
    </w:p>
    <w:p w14:paraId="1BE14BAE" w14:textId="77777777" w:rsidR="004805FB" w:rsidRPr="00055803" w:rsidRDefault="004805FB" w:rsidP="004805FB">
      <w:pPr>
        <w:pStyle w:val="aExamHdgpar"/>
      </w:pPr>
      <w:r w:rsidRPr="00055803">
        <w:t>Example</w:t>
      </w:r>
    </w:p>
    <w:p w14:paraId="2D211BA4" w14:textId="77777777" w:rsidR="004805FB" w:rsidRPr="00055803" w:rsidRDefault="004805FB" w:rsidP="004805FB">
      <w:pPr>
        <w:pStyle w:val="aExampar"/>
      </w:pPr>
      <w:r w:rsidRPr="00055803">
        <w:t>a community organisation is not likely to satisfy the criterion in paragraph (b) if the plans for developing facilities and infrastructure on the land comprised in the lease show that a significant part of the land will not be used</w:t>
      </w:r>
    </w:p>
    <w:p w14:paraId="6A2E3CB7" w14:textId="77777777" w:rsidR="004805FB" w:rsidRPr="00055803" w:rsidRDefault="004805FB" w:rsidP="005F29C3">
      <w:pPr>
        <w:pStyle w:val="Apara"/>
        <w:keepLines/>
      </w:pPr>
      <w:r w:rsidRPr="00055803">
        <w:lastRenderedPageBreak/>
        <w:tab/>
        <w:t>(c)</w:t>
      </w:r>
      <w:r w:rsidRPr="00055803">
        <w:tab/>
        <w:t>if the lease includes a building and development provision—the community organisation’s proposed development of the land comprised in the lease will promote the shared use of facilities on the land by other community organisations and the broader community;</w:t>
      </w:r>
    </w:p>
    <w:p w14:paraId="0ADC2607" w14:textId="77777777" w:rsidR="004805FB" w:rsidRPr="00055803" w:rsidRDefault="004805FB" w:rsidP="004805FB">
      <w:pPr>
        <w:pStyle w:val="Apara"/>
      </w:pPr>
      <w:r w:rsidRPr="00055803">
        <w:tab/>
        <w:t>(d)</w:t>
      </w:r>
      <w:r w:rsidRPr="00055803">
        <w:tab/>
        <w:t xml:space="preserve">the community organisation, and any proposed sublessee, will use the land comprised in the lease in a way that is consistent with the additional use of the land proposed by the organisation; </w:t>
      </w:r>
    </w:p>
    <w:p w14:paraId="3AABA373" w14:textId="77777777" w:rsidR="004805FB" w:rsidRPr="00055803" w:rsidRDefault="004805FB" w:rsidP="004805FB">
      <w:pPr>
        <w:pStyle w:val="Apara"/>
      </w:pPr>
      <w:r w:rsidRPr="00055803">
        <w:tab/>
        <w:t>(e)</w:t>
      </w:r>
      <w:r w:rsidRPr="00055803">
        <w:tab/>
        <w:t>any other criteria the planning and land authority considers appropriate to assess the suitability of tenders for the lease.</w:t>
      </w:r>
    </w:p>
    <w:p w14:paraId="65AA4280" w14:textId="77777777" w:rsidR="004805FB" w:rsidRPr="00055803" w:rsidRDefault="004805FB" w:rsidP="008F7D2C">
      <w:pPr>
        <w:pStyle w:val="Amain"/>
        <w:keepNext/>
      </w:pPr>
      <w:r w:rsidRPr="00055803">
        <w:tab/>
        <w:t>(3)</w:t>
      </w:r>
      <w:r w:rsidRPr="00055803">
        <w:tab/>
        <w:t>In this section:</w:t>
      </w:r>
    </w:p>
    <w:p w14:paraId="4FC60C87" w14:textId="1334DBE7" w:rsidR="004805FB" w:rsidRPr="00055803" w:rsidRDefault="004805FB" w:rsidP="004805FB">
      <w:pPr>
        <w:pStyle w:val="aDef"/>
      </w:pPr>
      <w:r w:rsidRPr="00055803">
        <w:rPr>
          <w:rStyle w:val="charBoldItals"/>
        </w:rPr>
        <w:t>related corporation</w:t>
      </w:r>
      <w:r w:rsidRPr="00055803">
        <w:t xml:space="preserve">, of a community organisation, means a related body corporate under the </w:t>
      </w:r>
      <w:hyperlink r:id="rId164" w:tooltip="Act 2001 No 50 (Cwlth)" w:history="1">
        <w:r w:rsidRPr="00055803">
          <w:rPr>
            <w:rStyle w:val="charCitHyperlinkAbbrev"/>
          </w:rPr>
          <w:t>Corporations Act</w:t>
        </w:r>
      </w:hyperlink>
      <w:r w:rsidRPr="00055803">
        <w:t>.</w:t>
      </w:r>
    </w:p>
    <w:p w14:paraId="7BDB83B0" w14:textId="77777777" w:rsidR="004805FB" w:rsidRPr="00055803" w:rsidRDefault="004805FB" w:rsidP="004805FB">
      <w:pPr>
        <w:pStyle w:val="AH5Sec"/>
      </w:pPr>
      <w:bookmarkStart w:id="104" w:name="_Toc150856167"/>
      <w:r w:rsidRPr="000D134E">
        <w:rPr>
          <w:rStyle w:val="CharSectNo"/>
        </w:rPr>
        <w:t>147</w:t>
      </w:r>
      <w:r w:rsidRPr="00055803">
        <w:tab/>
        <w:t>Tender process—assessment of tenders—Act, s 253F (b)</w:t>
      </w:r>
      <w:bookmarkEnd w:id="104"/>
    </w:p>
    <w:p w14:paraId="2F57DF50" w14:textId="77777777" w:rsidR="004805FB" w:rsidRPr="00055803" w:rsidRDefault="004805FB" w:rsidP="004805FB">
      <w:pPr>
        <w:pStyle w:val="Amain"/>
      </w:pPr>
      <w:r w:rsidRPr="00055803">
        <w:tab/>
        <w:t>(1)</w:t>
      </w:r>
      <w:r w:rsidRPr="00055803">
        <w:tab/>
        <w:t>The planning and land authority may accept a tender for a community concessional lease from a community organisation only if the organisation was invited to tender for the lease under section 144 (4) (b).</w:t>
      </w:r>
    </w:p>
    <w:p w14:paraId="591EDAF3" w14:textId="77777777" w:rsidR="004805FB" w:rsidRPr="00055803" w:rsidRDefault="004805FB" w:rsidP="004805FB">
      <w:pPr>
        <w:pStyle w:val="Amain"/>
      </w:pPr>
      <w:r w:rsidRPr="00055803">
        <w:tab/>
        <w:t>(2)</w:t>
      </w:r>
      <w:r w:rsidRPr="00055803">
        <w:tab/>
        <w:t>If the planning and land authority receives tenders for a community concessional lease, the planning and land authority must assess the suitability of the tenders using—</w:t>
      </w:r>
    </w:p>
    <w:p w14:paraId="0FC282C8" w14:textId="77777777" w:rsidR="004805FB" w:rsidRPr="00055803" w:rsidRDefault="004805FB" w:rsidP="004805FB">
      <w:pPr>
        <w:pStyle w:val="Apara"/>
      </w:pPr>
      <w:r w:rsidRPr="00055803">
        <w:tab/>
        <w:t>(a)</w:t>
      </w:r>
      <w:r w:rsidRPr="00055803">
        <w:tab/>
        <w:t>the threshold criteria in section 145; and</w:t>
      </w:r>
    </w:p>
    <w:p w14:paraId="341FF8B7" w14:textId="77777777" w:rsidR="004805FB" w:rsidRPr="00055803" w:rsidRDefault="004805FB" w:rsidP="004805FB">
      <w:pPr>
        <w:pStyle w:val="Apara"/>
      </w:pPr>
      <w:r w:rsidRPr="00055803">
        <w:tab/>
        <w:t>(b)</w:t>
      </w:r>
      <w:r w:rsidRPr="00055803">
        <w:tab/>
        <w:t>the additional criteria in section 146 (2).</w:t>
      </w:r>
    </w:p>
    <w:p w14:paraId="499557F3" w14:textId="77777777" w:rsidR="004805FB" w:rsidRPr="00055803" w:rsidRDefault="004805FB" w:rsidP="004805FB">
      <w:pPr>
        <w:pStyle w:val="AH5Sec"/>
      </w:pPr>
      <w:bookmarkStart w:id="105" w:name="_Toc150856168"/>
      <w:r w:rsidRPr="000D134E">
        <w:rPr>
          <w:rStyle w:val="CharSectNo"/>
        </w:rPr>
        <w:t>148</w:t>
      </w:r>
      <w:r w:rsidRPr="00055803">
        <w:tab/>
        <w:t xml:space="preserve">Community concessional lease provisions—Act, s 253G, def </w:t>
      </w:r>
      <w:r w:rsidRPr="00055803">
        <w:rPr>
          <w:rStyle w:val="charItals"/>
        </w:rPr>
        <w:t>community concessional lease provisions</w:t>
      </w:r>
      <w:r w:rsidRPr="00055803">
        <w:t>, par (h)</w:t>
      </w:r>
      <w:bookmarkEnd w:id="105"/>
    </w:p>
    <w:p w14:paraId="015BEC75" w14:textId="77777777" w:rsidR="004805FB" w:rsidRPr="00055803" w:rsidRDefault="004805FB" w:rsidP="004805FB">
      <w:pPr>
        <w:pStyle w:val="Amainreturn"/>
      </w:pPr>
      <w:r w:rsidRPr="00055803">
        <w:t>A provision stating the additional uses for the land comprised in the lease is prescribed.</w:t>
      </w:r>
    </w:p>
    <w:p w14:paraId="3E8AFC8D" w14:textId="77777777" w:rsidR="00AB1BB3" w:rsidRDefault="00AB1BB3">
      <w:pPr>
        <w:pStyle w:val="PageBreak"/>
      </w:pPr>
      <w:r>
        <w:br w:type="page"/>
      </w:r>
    </w:p>
    <w:p w14:paraId="750781F7" w14:textId="77777777" w:rsidR="00AB1BB3" w:rsidRPr="000D134E" w:rsidRDefault="00AB1BB3">
      <w:pPr>
        <w:pStyle w:val="AH2Part"/>
      </w:pPr>
      <w:bookmarkStart w:id="106" w:name="_Toc150856169"/>
      <w:r w:rsidRPr="000D134E">
        <w:rPr>
          <w:rStyle w:val="CharPartNo"/>
        </w:rPr>
        <w:lastRenderedPageBreak/>
        <w:t>Part 5.3</w:t>
      </w:r>
      <w:r>
        <w:tab/>
      </w:r>
      <w:r w:rsidRPr="000D134E">
        <w:rPr>
          <w:rStyle w:val="CharPartText"/>
        </w:rPr>
        <w:t>Grants of further leases</w:t>
      </w:r>
      <w:bookmarkEnd w:id="106"/>
    </w:p>
    <w:p w14:paraId="3C11D6BE" w14:textId="77777777" w:rsidR="00AB1BB3" w:rsidRDefault="00AB1BB3">
      <w:pPr>
        <w:pStyle w:val="AH5Sec"/>
      </w:pPr>
      <w:bookmarkStart w:id="107" w:name="_Toc150856170"/>
      <w:r w:rsidRPr="000D134E">
        <w:rPr>
          <w:rStyle w:val="CharSectNo"/>
        </w:rPr>
        <w:t>150</w:t>
      </w:r>
      <w:r>
        <w:tab/>
        <w:t>Criteria for grant of further leases for unit title schemes—Act, s 254 (1) (f)</w:t>
      </w:r>
      <w:bookmarkEnd w:id="107"/>
    </w:p>
    <w:p w14:paraId="1368142A" w14:textId="77777777" w:rsidR="00AB1BB3" w:rsidRDefault="00AB1BB3">
      <w:pPr>
        <w:pStyle w:val="Amain"/>
        <w:keepNext/>
      </w:pPr>
      <w:r>
        <w:tab/>
        <w:t>(1)</w:t>
      </w:r>
      <w:r>
        <w:tab/>
        <w:t>The following are the criteria for a further lease of a unit or the common property in a units plan:</w:t>
      </w:r>
    </w:p>
    <w:p w14:paraId="1ADA3A45" w14:textId="77777777" w:rsidR="00AB1BB3" w:rsidRDefault="00AB1BB3">
      <w:pPr>
        <w:pStyle w:val="Apara"/>
      </w:pPr>
      <w:r>
        <w:tab/>
        <w:t>(a)</w:t>
      </w:r>
      <w:r>
        <w:tab/>
        <w:t xml:space="preserve">the application for the further lease is made by the owners corporation for the units plan; </w:t>
      </w:r>
    </w:p>
    <w:p w14:paraId="40FA2695" w14:textId="77777777" w:rsidR="00AB1BB3" w:rsidRDefault="00AB1BB3">
      <w:pPr>
        <w:pStyle w:val="Apara"/>
      </w:pPr>
      <w:r>
        <w:tab/>
        <w:t>(b)</w:t>
      </w:r>
      <w:r>
        <w:tab/>
        <w:t xml:space="preserve">the application is supported by an ordinary resolution of the owners corporation; </w:t>
      </w:r>
    </w:p>
    <w:p w14:paraId="57A700D6" w14:textId="007E747F" w:rsidR="00AB1BB3" w:rsidRDefault="00AB1BB3">
      <w:pPr>
        <w:pStyle w:val="Apara"/>
      </w:pPr>
      <w:r>
        <w:tab/>
        <w:t>(c)</w:t>
      </w:r>
      <w:r>
        <w:tab/>
        <w:t xml:space="preserve">a certificate under the </w:t>
      </w:r>
      <w:hyperlink r:id="rId165" w:tooltip="A2011-41" w:history="1">
        <w:r w:rsidR="00671961" w:rsidRPr="00671961">
          <w:rPr>
            <w:rStyle w:val="charCitHyperlinkItal"/>
          </w:rPr>
          <w:t>Unit Titles (Management) Act 2011</w:t>
        </w:r>
      </w:hyperlink>
      <w:r w:rsidR="00301742" w:rsidRPr="00301742">
        <w:t>, schedule 3, section 3.19</w:t>
      </w:r>
      <w:r w:rsidR="00301742">
        <w:t xml:space="preserve"> </w:t>
      </w:r>
      <w:r>
        <w:t xml:space="preserve">about the resolution is attached to the application; </w:t>
      </w:r>
    </w:p>
    <w:p w14:paraId="3CD8025C" w14:textId="77777777" w:rsidR="00AB1BB3" w:rsidRDefault="00AB1BB3">
      <w:pPr>
        <w:pStyle w:val="Apara"/>
      </w:pPr>
      <w:r>
        <w:tab/>
        <w:t>(d)</w:t>
      </w:r>
      <w:r>
        <w:tab/>
        <w:t xml:space="preserve">the planning and land authority is granting further leases for all the units and the common property in the units plan; </w:t>
      </w:r>
    </w:p>
    <w:p w14:paraId="45DF5D7C" w14:textId="77777777" w:rsidR="00AB1BB3" w:rsidRDefault="00AB1BB3">
      <w:pPr>
        <w:pStyle w:val="Apara"/>
      </w:pPr>
      <w:r>
        <w:tab/>
        <w:t>(e)</w:t>
      </w:r>
      <w:r>
        <w:tab/>
        <w:t>the further leases are all granted for the same term.</w:t>
      </w:r>
    </w:p>
    <w:p w14:paraId="251244A0" w14:textId="77777777" w:rsidR="00AB1BB3" w:rsidRDefault="00AB1BB3">
      <w:pPr>
        <w:pStyle w:val="Amain"/>
        <w:keepNext/>
      </w:pPr>
      <w:r>
        <w:tab/>
        <w:t>(2)</w:t>
      </w:r>
      <w:r>
        <w:tab/>
        <w:t>In this section:</w:t>
      </w:r>
    </w:p>
    <w:p w14:paraId="48DF7B27" w14:textId="76EA153D" w:rsidR="00AB1BB3" w:rsidRDefault="00AB1BB3">
      <w:pPr>
        <w:pStyle w:val="aDef"/>
      </w:pPr>
      <w:r>
        <w:rPr>
          <w:rStyle w:val="charBoldItals"/>
        </w:rPr>
        <w:t>ordinary resolution</w:t>
      </w:r>
      <w:r>
        <w:t xml:space="preserve">—see the </w:t>
      </w:r>
      <w:hyperlink r:id="rId166" w:tooltip="A2011-41" w:history="1">
        <w:r w:rsidR="00671961" w:rsidRPr="00671961">
          <w:rPr>
            <w:rStyle w:val="charCitHyperlinkItal"/>
          </w:rPr>
          <w:t>Unit Titles (Management) Act 2011</w:t>
        </w:r>
      </w:hyperlink>
      <w:r>
        <w:t>, dictionary.</w:t>
      </w:r>
    </w:p>
    <w:p w14:paraId="40845684" w14:textId="154F2812" w:rsidR="00AB1BB3" w:rsidRDefault="00AB1BB3">
      <w:pPr>
        <w:pStyle w:val="aDef"/>
      </w:pPr>
      <w:r>
        <w:rPr>
          <w:rStyle w:val="charBoldItals"/>
        </w:rPr>
        <w:t>owners corporation</w:t>
      </w:r>
      <w:r>
        <w:t xml:space="preserve">—see the </w:t>
      </w:r>
      <w:hyperlink r:id="rId167" w:tooltip="A2011-41" w:history="1">
        <w:r w:rsidR="00671961" w:rsidRPr="00671961">
          <w:rPr>
            <w:rStyle w:val="charCitHyperlinkItal"/>
          </w:rPr>
          <w:t>Unit Titles (Management) Act 2011</w:t>
        </w:r>
      </w:hyperlink>
      <w:r>
        <w:t>, dictionary.</w:t>
      </w:r>
    </w:p>
    <w:p w14:paraId="2FF7ED81" w14:textId="3B780CA3" w:rsidR="00AB1BB3" w:rsidRDefault="00AB1BB3">
      <w:pPr>
        <w:pStyle w:val="aDef"/>
      </w:pPr>
      <w:r>
        <w:rPr>
          <w:rStyle w:val="charBoldItals"/>
        </w:rPr>
        <w:t>unit</w:t>
      </w:r>
      <w:r>
        <w:t xml:space="preserve">—see the </w:t>
      </w:r>
      <w:hyperlink r:id="rId168" w:tooltip="A2001-16" w:history="1">
        <w:r w:rsidR="00671961" w:rsidRPr="00671961">
          <w:rPr>
            <w:rStyle w:val="charCitHyperlinkItal"/>
          </w:rPr>
          <w:t>Unit Titles Act 2001</w:t>
        </w:r>
      </w:hyperlink>
      <w:r>
        <w:t>, section 9.</w:t>
      </w:r>
    </w:p>
    <w:p w14:paraId="555F48C0" w14:textId="43A91FA2" w:rsidR="00AB1BB3" w:rsidRDefault="00AB1BB3">
      <w:pPr>
        <w:pStyle w:val="aDef"/>
      </w:pPr>
      <w:r>
        <w:rPr>
          <w:rStyle w:val="charBoldItals"/>
        </w:rPr>
        <w:t>units plan</w:t>
      </w:r>
      <w:r>
        <w:t xml:space="preserve">—see the </w:t>
      </w:r>
      <w:hyperlink r:id="rId169" w:tooltip="A2001-16" w:history="1">
        <w:r w:rsidR="00671961" w:rsidRPr="00671961">
          <w:rPr>
            <w:rStyle w:val="charCitHyperlinkItal"/>
          </w:rPr>
          <w:t>Unit Titles Act 2001</w:t>
        </w:r>
      </w:hyperlink>
      <w:r>
        <w:t>, dictionary.</w:t>
      </w:r>
    </w:p>
    <w:p w14:paraId="4376D441" w14:textId="77777777" w:rsidR="00AB1BB3" w:rsidRDefault="00AB1BB3">
      <w:pPr>
        <w:pStyle w:val="AH5Sec"/>
      </w:pPr>
      <w:bookmarkStart w:id="108" w:name="_Toc150856171"/>
      <w:r w:rsidRPr="000D134E">
        <w:rPr>
          <w:rStyle w:val="CharSectNo"/>
        </w:rPr>
        <w:lastRenderedPageBreak/>
        <w:t>151</w:t>
      </w:r>
      <w:r>
        <w:tab/>
        <w:t>Criteria for grant of further leases for community title schemes—Act, s 254 (1) (f)</w:t>
      </w:r>
      <w:bookmarkEnd w:id="108"/>
    </w:p>
    <w:p w14:paraId="40B987AC" w14:textId="77777777" w:rsidR="00AB1BB3" w:rsidRDefault="00AB1BB3">
      <w:pPr>
        <w:pStyle w:val="Amain"/>
        <w:keepNext/>
      </w:pPr>
      <w:r>
        <w:tab/>
        <w:t>(1)</w:t>
      </w:r>
      <w:r>
        <w:tab/>
        <w:t>The following are the criteria for a further lease of a lot in a community title scheme:</w:t>
      </w:r>
    </w:p>
    <w:p w14:paraId="2896A4F5" w14:textId="77777777" w:rsidR="00AB1BB3" w:rsidRDefault="00AB1BB3" w:rsidP="00C6115A">
      <w:pPr>
        <w:pStyle w:val="Apara"/>
        <w:keepNext/>
      </w:pPr>
      <w:r>
        <w:tab/>
        <w:t>(a)</w:t>
      </w:r>
      <w:r>
        <w:tab/>
        <w:t xml:space="preserve">the application is made by the body corporate for the scheme; </w:t>
      </w:r>
    </w:p>
    <w:p w14:paraId="36430BD1" w14:textId="77777777" w:rsidR="00AB1BB3" w:rsidRDefault="00AB1BB3">
      <w:pPr>
        <w:pStyle w:val="Apara"/>
      </w:pPr>
      <w:r>
        <w:tab/>
        <w:t>(b)</w:t>
      </w:r>
      <w:r>
        <w:tab/>
        <w:t xml:space="preserve">the application is supported by an ordinary resolution of the body corporate; </w:t>
      </w:r>
    </w:p>
    <w:p w14:paraId="45292F56" w14:textId="77777777" w:rsidR="00AB1BB3" w:rsidRDefault="00AB1BB3">
      <w:pPr>
        <w:pStyle w:val="Apara"/>
      </w:pPr>
      <w:r>
        <w:tab/>
        <w:t>(c)</w:t>
      </w:r>
      <w:r>
        <w:tab/>
        <w:t>attached to the application is a certificate under the seal of the body corporate stating that at a general meeting of the body corporate held on a stated day a resolution was passed for paragraph (b) in the terms set out in the certificate;</w:t>
      </w:r>
    </w:p>
    <w:p w14:paraId="5809CAFC" w14:textId="77777777" w:rsidR="00AB1BB3" w:rsidRDefault="00AB1BB3">
      <w:pPr>
        <w:pStyle w:val="Apara"/>
      </w:pPr>
      <w:r>
        <w:tab/>
        <w:t>(d)</w:t>
      </w:r>
      <w:r>
        <w:tab/>
        <w:t xml:space="preserve">the planning and land authority is granting further leases for all the lots in the scheme; </w:t>
      </w:r>
    </w:p>
    <w:p w14:paraId="0ABD1019" w14:textId="77777777" w:rsidR="00AB1BB3" w:rsidRDefault="00AB1BB3">
      <w:pPr>
        <w:pStyle w:val="Apara"/>
      </w:pPr>
      <w:r>
        <w:tab/>
        <w:t>(e)</w:t>
      </w:r>
      <w:r>
        <w:tab/>
        <w:t>the further leases are all granted for the same term.</w:t>
      </w:r>
    </w:p>
    <w:p w14:paraId="121F4DCD" w14:textId="77777777" w:rsidR="00AB1BB3" w:rsidRDefault="00AB1BB3">
      <w:pPr>
        <w:pStyle w:val="Amain"/>
        <w:keepNext/>
      </w:pPr>
      <w:r>
        <w:tab/>
        <w:t>(2)</w:t>
      </w:r>
      <w:r>
        <w:tab/>
        <w:t>In this section:</w:t>
      </w:r>
    </w:p>
    <w:p w14:paraId="55F86639" w14:textId="15EDFC0A" w:rsidR="00AB1BB3" w:rsidRDefault="00AB1BB3">
      <w:pPr>
        <w:pStyle w:val="aDef"/>
      </w:pPr>
      <w:r>
        <w:rPr>
          <w:rStyle w:val="charBoldItals"/>
        </w:rPr>
        <w:t>body corporate</w:t>
      </w:r>
      <w:r>
        <w:rPr>
          <w:bCs/>
          <w:iCs/>
        </w:rPr>
        <w:t xml:space="preserve">—see </w:t>
      </w:r>
      <w:r>
        <w:t xml:space="preserve">the </w:t>
      </w:r>
      <w:hyperlink r:id="rId170" w:tooltip="A2001-58" w:history="1">
        <w:r w:rsidR="00671961" w:rsidRPr="00671961">
          <w:rPr>
            <w:rStyle w:val="charCitHyperlinkItal"/>
          </w:rPr>
          <w:t>Community Title Act 2001</w:t>
        </w:r>
      </w:hyperlink>
      <w:r>
        <w:t>, dictionary.</w:t>
      </w:r>
    </w:p>
    <w:p w14:paraId="35766DC0" w14:textId="78C3D193" w:rsidR="00AB1BB3" w:rsidRDefault="00AB1BB3">
      <w:pPr>
        <w:pStyle w:val="aDef"/>
      </w:pPr>
      <w:r>
        <w:rPr>
          <w:rStyle w:val="charBoldItals"/>
        </w:rPr>
        <w:t>community title scheme</w:t>
      </w:r>
      <w:r>
        <w:t xml:space="preserve">—see the </w:t>
      </w:r>
      <w:hyperlink r:id="rId171" w:tooltip="A2001-58" w:history="1">
        <w:r w:rsidR="00671961" w:rsidRPr="00671961">
          <w:rPr>
            <w:rStyle w:val="charCitHyperlinkItal"/>
          </w:rPr>
          <w:t>Community Title Act 2001</w:t>
        </w:r>
      </w:hyperlink>
      <w:r>
        <w:t>, dictionary.</w:t>
      </w:r>
    </w:p>
    <w:p w14:paraId="1B5D3ED0" w14:textId="7B66D677" w:rsidR="00AB1BB3" w:rsidRDefault="00AB1BB3">
      <w:pPr>
        <w:pStyle w:val="aDef"/>
      </w:pPr>
      <w:r>
        <w:rPr>
          <w:rStyle w:val="charBoldItals"/>
        </w:rPr>
        <w:t>lot</w:t>
      </w:r>
      <w:r>
        <w:t xml:space="preserve">—see the </w:t>
      </w:r>
      <w:hyperlink r:id="rId172" w:tooltip="A2001-58" w:history="1">
        <w:r w:rsidR="00671961" w:rsidRPr="00671961">
          <w:rPr>
            <w:rStyle w:val="charCitHyperlinkItal"/>
          </w:rPr>
          <w:t>Community Title Act 2001</w:t>
        </w:r>
      </w:hyperlink>
      <w:r>
        <w:t>, dictionary.</w:t>
      </w:r>
    </w:p>
    <w:p w14:paraId="633F5FCB" w14:textId="007494A1" w:rsidR="00AB1BB3" w:rsidRDefault="00AB1BB3">
      <w:pPr>
        <w:pStyle w:val="aDef"/>
      </w:pPr>
      <w:r>
        <w:rPr>
          <w:rStyle w:val="charBoldItals"/>
        </w:rPr>
        <w:t>ordinary resolution</w:t>
      </w:r>
      <w:r>
        <w:t xml:space="preserve">—see the </w:t>
      </w:r>
      <w:hyperlink r:id="rId173" w:tooltip="A2001-58" w:history="1">
        <w:r w:rsidR="00671961" w:rsidRPr="00671961">
          <w:rPr>
            <w:rStyle w:val="charCitHyperlinkItal"/>
          </w:rPr>
          <w:t>Community Title Act 2001</w:t>
        </w:r>
      </w:hyperlink>
      <w:r>
        <w:t>, dictionary.</w:t>
      </w:r>
    </w:p>
    <w:p w14:paraId="114ACB5C" w14:textId="77777777" w:rsidR="004805FB" w:rsidRPr="00055803" w:rsidRDefault="004805FB" w:rsidP="004805FB">
      <w:pPr>
        <w:pStyle w:val="AH5Sec"/>
      </w:pPr>
      <w:bookmarkStart w:id="109" w:name="_Toc150856172"/>
      <w:r w:rsidRPr="000D134E">
        <w:rPr>
          <w:rStyle w:val="CharSectNo"/>
        </w:rPr>
        <w:t>152</w:t>
      </w:r>
      <w:r w:rsidRPr="00055803">
        <w:tab/>
        <w:t>Criteria for grant of further community concessional leases—Act, s 254 (1) (f)</w:t>
      </w:r>
      <w:bookmarkEnd w:id="109"/>
    </w:p>
    <w:p w14:paraId="7D684F60" w14:textId="77777777" w:rsidR="004805FB" w:rsidRPr="00055803" w:rsidRDefault="004805FB" w:rsidP="004805FB">
      <w:pPr>
        <w:pStyle w:val="Amainreturn"/>
      </w:pPr>
      <w:r w:rsidRPr="00055803">
        <w:t>The following criteria are prescribed for a further lease of a community concessional lease:</w:t>
      </w:r>
    </w:p>
    <w:p w14:paraId="25BA169B" w14:textId="77777777" w:rsidR="004805FB" w:rsidRPr="00055803" w:rsidRDefault="004805FB" w:rsidP="004805FB">
      <w:pPr>
        <w:pStyle w:val="Apara"/>
      </w:pPr>
      <w:r w:rsidRPr="00055803">
        <w:tab/>
        <w:t>(a)</w:t>
      </w:r>
      <w:r w:rsidRPr="00055803">
        <w:tab/>
        <w:t xml:space="preserve">if the lessee is required to give the planning and land authority community use reports about the use of the land—all required community use reports have been given; </w:t>
      </w:r>
    </w:p>
    <w:p w14:paraId="6F01EE2E" w14:textId="77777777" w:rsidR="004805FB" w:rsidRDefault="004805FB" w:rsidP="004805FB">
      <w:pPr>
        <w:pStyle w:val="Apara"/>
      </w:pPr>
      <w:r w:rsidRPr="00055803">
        <w:lastRenderedPageBreak/>
        <w:tab/>
        <w:t>(b)</w:t>
      </w:r>
      <w:r w:rsidRPr="00055803">
        <w:tab/>
        <w:t>if the planning and land authority has required the lessee to commission an audit of the lessee’s use of the land in the 6 months before the lease expires—the audit has been carried out and the authority is satisfied the community organisation continues to use the lease for a required use stated in the lease.</w:t>
      </w:r>
    </w:p>
    <w:p w14:paraId="381B4B8E" w14:textId="77777777" w:rsidR="00AB1BB3" w:rsidRDefault="00AB1BB3">
      <w:pPr>
        <w:pStyle w:val="PageBreak"/>
      </w:pPr>
      <w:r>
        <w:br w:type="page"/>
      </w:r>
    </w:p>
    <w:p w14:paraId="0A2E4F58" w14:textId="77777777" w:rsidR="00AB1BB3" w:rsidRPr="000D134E" w:rsidRDefault="00AB1BB3">
      <w:pPr>
        <w:pStyle w:val="AH2Part"/>
      </w:pPr>
      <w:bookmarkStart w:id="110" w:name="_Toc150856173"/>
      <w:r w:rsidRPr="000D134E">
        <w:rPr>
          <w:rStyle w:val="CharPartNo"/>
        </w:rPr>
        <w:lastRenderedPageBreak/>
        <w:t>Part 5.4</w:t>
      </w:r>
      <w:r>
        <w:tab/>
      </w:r>
      <w:r w:rsidRPr="000D134E">
        <w:rPr>
          <w:rStyle w:val="CharPartText"/>
        </w:rPr>
        <w:t>Lease variations</w:t>
      </w:r>
      <w:bookmarkEnd w:id="110"/>
    </w:p>
    <w:p w14:paraId="2DA6A4C2" w14:textId="77777777" w:rsidR="00AB1BB3" w:rsidRDefault="00AB1BB3">
      <w:pPr>
        <w:pStyle w:val="AH5Sec"/>
      </w:pPr>
      <w:bookmarkStart w:id="111" w:name="_Toc150856174"/>
      <w:r w:rsidRPr="000D134E">
        <w:rPr>
          <w:rStyle w:val="CharSectNo"/>
        </w:rPr>
        <w:t>160</w:t>
      </w:r>
      <w:r>
        <w:tab/>
        <w:t>Lease classes for variation to pay out rent—Act, s 272A (1)</w:t>
      </w:r>
      <w:bookmarkEnd w:id="111"/>
    </w:p>
    <w:p w14:paraId="6D0B6C62" w14:textId="77777777" w:rsidR="00AB1BB3" w:rsidRDefault="00AB1BB3">
      <w:pPr>
        <w:pStyle w:val="Amainreturn"/>
        <w:keepNext/>
      </w:pPr>
      <w:r>
        <w:t xml:space="preserve">The classes of lease are as follows: </w:t>
      </w:r>
    </w:p>
    <w:p w14:paraId="6A49D77F" w14:textId="77777777" w:rsidR="00AB1BB3" w:rsidRDefault="00AB1BB3">
      <w:pPr>
        <w:pStyle w:val="Apara"/>
      </w:pPr>
      <w:r>
        <w:tab/>
        <w:t>(a)</w:t>
      </w:r>
      <w:r>
        <w:tab/>
        <w:t xml:space="preserve">rental leases granted for the full market rental value of the lease; </w:t>
      </w:r>
    </w:p>
    <w:p w14:paraId="2DDD128E" w14:textId="44E4F09B" w:rsidR="00AB1BB3" w:rsidRDefault="00AB1BB3">
      <w:pPr>
        <w:pStyle w:val="aNotepar"/>
      </w:pPr>
      <w:r>
        <w:rPr>
          <w:rStyle w:val="charItals"/>
        </w:rPr>
        <w:t>Note</w:t>
      </w:r>
      <w:r>
        <w:rPr>
          <w:rStyle w:val="charItals"/>
        </w:rPr>
        <w:tab/>
      </w:r>
      <w:r>
        <w:rPr>
          <w:rStyle w:val="charBoldItals"/>
        </w:rPr>
        <w:t>Rental lease</w:t>
      </w:r>
      <w:r>
        <w:t xml:space="preserve">—see the </w:t>
      </w:r>
      <w:hyperlink r:id="rId174" w:tooltip="Planning and Development Act 2007" w:history="1">
        <w:r w:rsidR="006325D6" w:rsidRPr="00026DAC">
          <w:rPr>
            <w:rStyle w:val="charCitHyperlinkAbbrev"/>
          </w:rPr>
          <w:t>Act</w:t>
        </w:r>
      </w:hyperlink>
      <w:r>
        <w:t>, s 234.</w:t>
      </w:r>
    </w:p>
    <w:p w14:paraId="151DAF40" w14:textId="77777777" w:rsidR="00AB1BB3" w:rsidRDefault="00AB1BB3">
      <w:pPr>
        <w:pStyle w:val="Apara"/>
      </w:pPr>
      <w:r>
        <w:tab/>
        <w:t>(b)</w:t>
      </w:r>
      <w:r>
        <w:tab/>
        <w:t>concessional leases, other than a concessional lease—</w:t>
      </w:r>
    </w:p>
    <w:p w14:paraId="2ED8DFAD" w14:textId="77777777" w:rsidR="00AB1BB3" w:rsidRDefault="00AB1BB3">
      <w:pPr>
        <w:pStyle w:val="Asubpara"/>
      </w:pPr>
      <w:r>
        <w:tab/>
        <w:t>(i)</w:t>
      </w:r>
      <w:r>
        <w:tab/>
        <w:t xml:space="preserve">that is a recently commenced lease within the meaning of section 180 (Meaning of </w:t>
      </w:r>
      <w:r>
        <w:rPr>
          <w:rStyle w:val="charItals"/>
        </w:rPr>
        <w:t>recently commenced lease</w:t>
      </w:r>
      <w:r>
        <w:t>—div 5.5.3); or</w:t>
      </w:r>
    </w:p>
    <w:p w14:paraId="5109B6E1" w14:textId="7F4B650B" w:rsidR="00AB1BB3" w:rsidRDefault="00AB1BB3">
      <w:pPr>
        <w:pStyle w:val="Asubpara"/>
      </w:pPr>
      <w:r>
        <w:tab/>
        <w:t>(ii)</w:t>
      </w:r>
      <w:r>
        <w:tab/>
        <w:t xml:space="preserve">granted to a community organisation under the </w:t>
      </w:r>
      <w:hyperlink r:id="rId175" w:tooltip="A1991-100" w:history="1">
        <w:r w:rsidR="00671961" w:rsidRPr="00671961">
          <w:rPr>
            <w:rStyle w:val="charCitHyperlinkItal"/>
          </w:rPr>
          <w:t>Land (Planning and Environment) Act 1991</w:t>
        </w:r>
      </w:hyperlink>
      <w:r>
        <w:t>, section 163 (Leases to community organisations).</w:t>
      </w:r>
    </w:p>
    <w:p w14:paraId="7CB9B711" w14:textId="77777777" w:rsidR="00AB1BB3" w:rsidRDefault="00AB1BB3">
      <w:pPr>
        <w:pStyle w:val="AH5Sec"/>
      </w:pPr>
      <w:bookmarkStart w:id="112" w:name="_Toc150856175"/>
      <w:r w:rsidRPr="000D134E">
        <w:rPr>
          <w:rStyle w:val="CharSectNo"/>
        </w:rPr>
        <w:t>161</w:t>
      </w:r>
      <w:r>
        <w:tab/>
        <w:t>Decision on rent payout lease variation application—Act, s 272B (1)</w:t>
      </w:r>
      <w:bookmarkEnd w:id="112"/>
    </w:p>
    <w:p w14:paraId="7BB10580" w14:textId="77777777" w:rsidR="00AB1BB3" w:rsidRDefault="00AB1BB3">
      <w:pPr>
        <w:pStyle w:val="Amainreturn"/>
      </w:pPr>
      <w:r>
        <w:t>The period of 20 working days is prescribed.</w:t>
      </w:r>
    </w:p>
    <w:p w14:paraId="512D094B" w14:textId="77777777" w:rsidR="00AB1BB3" w:rsidRDefault="00AB1BB3">
      <w:pPr>
        <w:pStyle w:val="PageBreak"/>
      </w:pPr>
      <w:r>
        <w:br w:type="page"/>
      </w:r>
    </w:p>
    <w:p w14:paraId="47CA5D95" w14:textId="77777777" w:rsidR="003D228C" w:rsidRPr="000D134E" w:rsidRDefault="003D228C" w:rsidP="003D228C">
      <w:pPr>
        <w:pStyle w:val="AH2Part"/>
      </w:pPr>
      <w:bookmarkStart w:id="113" w:name="_Toc150856176"/>
      <w:r w:rsidRPr="000D134E">
        <w:rPr>
          <w:rStyle w:val="CharPartNo"/>
        </w:rPr>
        <w:lastRenderedPageBreak/>
        <w:t>Part 5.5</w:t>
      </w:r>
      <w:r w:rsidRPr="00B817A3">
        <w:tab/>
      </w:r>
      <w:r w:rsidRPr="000D134E">
        <w:rPr>
          <w:rStyle w:val="CharPartText"/>
        </w:rPr>
        <w:t>Lease variation charges</w:t>
      </w:r>
      <w:bookmarkEnd w:id="113"/>
    </w:p>
    <w:p w14:paraId="39750714" w14:textId="77777777" w:rsidR="00841149" w:rsidRPr="000D134E" w:rsidRDefault="00841149" w:rsidP="00841149">
      <w:pPr>
        <w:pStyle w:val="AH3Div"/>
      </w:pPr>
      <w:bookmarkStart w:id="114" w:name="_Toc150856177"/>
      <w:r w:rsidRPr="000D134E">
        <w:rPr>
          <w:rStyle w:val="CharDivNo"/>
        </w:rPr>
        <w:t>Division 5.5.1</w:t>
      </w:r>
      <w:r w:rsidRPr="00D6187F">
        <w:tab/>
      </w:r>
      <w:r w:rsidRPr="000D134E">
        <w:rPr>
          <w:rStyle w:val="CharDivText"/>
        </w:rPr>
        <w:t>Chargeable variations</w:t>
      </w:r>
      <w:bookmarkEnd w:id="114"/>
    </w:p>
    <w:p w14:paraId="599D5DF6" w14:textId="77777777" w:rsidR="00C83E32" w:rsidRPr="00A2558F" w:rsidRDefault="00C83E32" w:rsidP="00C83E32">
      <w:pPr>
        <w:pStyle w:val="AH5Sec"/>
      </w:pPr>
      <w:bookmarkStart w:id="115" w:name="_Toc150856178"/>
      <w:r w:rsidRPr="000D134E">
        <w:rPr>
          <w:rStyle w:val="CharSectNo"/>
        </w:rPr>
        <w:t>170</w:t>
      </w:r>
      <w:r w:rsidRPr="00A2558F">
        <w:tab/>
        <w:t xml:space="preserve">Exempt variations—Act, s 276, def </w:t>
      </w:r>
      <w:r w:rsidRPr="00A2558F">
        <w:rPr>
          <w:rStyle w:val="charItals"/>
        </w:rPr>
        <w:t>chargeable variation</w:t>
      </w:r>
      <w:r w:rsidRPr="00A2558F">
        <w:t>, par (c)</w:t>
      </w:r>
      <w:bookmarkEnd w:id="115"/>
    </w:p>
    <w:p w14:paraId="052A7C17" w14:textId="77777777" w:rsidR="00C83E32" w:rsidRPr="00A2558F" w:rsidRDefault="002A152F" w:rsidP="002A152F">
      <w:pPr>
        <w:pStyle w:val="Amain"/>
      </w:pPr>
      <w:r>
        <w:tab/>
        <w:t>(1)</w:t>
      </w:r>
      <w:r>
        <w:tab/>
      </w:r>
      <w:r w:rsidR="00C83E32" w:rsidRPr="00A2558F">
        <w:t>The following are prescribed:</w:t>
      </w:r>
    </w:p>
    <w:p w14:paraId="49E72A0A" w14:textId="77777777" w:rsidR="00C83E32" w:rsidRPr="00A2558F" w:rsidRDefault="00C83E32" w:rsidP="00C83E32">
      <w:pPr>
        <w:pStyle w:val="Apara"/>
      </w:pPr>
      <w:r w:rsidRPr="00A2558F">
        <w:tab/>
        <w:t>(a)</w:t>
      </w:r>
      <w:r w:rsidRPr="00A2558F">
        <w:tab/>
        <w:t>a variation of a holding lease;</w:t>
      </w:r>
    </w:p>
    <w:p w14:paraId="44449780" w14:textId="77777777" w:rsidR="00C83E32" w:rsidRPr="00A2558F" w:rsidRDefault="00C83E32" w:rsidP="00C83E32">
      <w:pPr>
        <w:pStyle w:val="Apara"/>
      </w:pPr>
      <w:r w:rsidRPr="00A2558F">
        <w:tab/>
        <w:t>(b)</w:t>
      </w:r>
      <w:r w:rsidRPr="00A2558F">
        <w:tab/>
        <w:t xml:space="preserve">a variation to authorise the use of the land under the </w:t>
      </w:r>
      <w:r w:rsidR="00B235DB">
        <w:t>lease for a secondary residence;</w:t>
      </w:r>
    </w:p>
    <w:p w14:paraId="1674E97C" w14:textId="1249D73A" w:rsidR="00C83E32" w:rsidRPr="00A2558F" w:rsidRDefault="00C83E32" w:rsidP="00C83E32">
      <w:pPr>
        <w:pStyle w:val="aNotepar"/>
      </w:pPr>
      <w:r w:rsidRPr="00A2558F">
        <w:rPr>
          <w:rStyle w:val="charItals"/>
        </w:rPr>
        <w:t>Note</w:t>
      </w:r>
      <w:r w:rsidRPr="00A2558F">
        <w:rPr>
          <w:rStyle w:val="charItals"/>
        </w:rPr>
        <w:tab/>
      </w:r>
      <w:r w:rsidRPr="00A2558F">
        <w:rPr>
          <w:rStyle w:val="charBoldItals"/>
        </w:rPr>
        <w:t>Secondary residence</w:t>
      </w:r>
      <w:r w:rsidRPr="00A2558F">
        <w:t xml:space="preserve">—see the </w:t>
      </w:r>
      <w:hyperlink r:id="rId176" w:tooltip="NI2008-27" w:history="1">
        <w:r w:rsidRPr="00A2558F">
          <w:rPr>
            <w:rStyle w:val="charCitHyperlinkAbbrev"/>
          </w:rPr>
          <w:t>territory plan</w:t>
        </w:r>
      </w:hyperlink>
      <w:r w:rsidRPr="00A2558F">
        <w:t xml:space="preserve"> (13 Definitions).</w:t>
      </w:r>
    </w:p>
    <w:p w14:paraId="1E2E07AD" w14:textId="77777777" w:rsidR="00DD3DCE" w:rsidRPr="00C370CD" w:rsidRDefault="00DD3DCE" w:rsidP="00DD3DCE">
      <w:pPr>
        <w:pStyle w:val="Apara"/>
        <w:rPr>
          <w:szCs w:val="24"/>
          <w:lang w:eastAsia="en-AU"/>
        </w:rPr>
      </w:pPr>
      <w:r w:rsidRPr="00C370CD">
        <w:tab/>
        <w:t>(c)</w:t>
      </w:r>
      <w:r w:rsidRPr="00C370CD">
        <w:tab/>
        <w:t>a variation of a perpetual Crown lease held by the University of Canberra</w:t>
      </w:r>
      <w:r w:rsidR="0048394D">
        <w:rPr>
          <w:szCs w:val="24"/>
          <w:lang w:eastAsia="en-AU"/>
        </w:rPr>
        <w:t>;</w:t>
      </w:r>
    </w:p>
    <w:p w14:paraId="66E93237" w14:textId="77777777" w:rsidR="00EC3320" w:rsidRPr="00C545DD" w:rsidRDefault="00EC3320" w:rsidP="00EC3320">
      <w:pPr>
        <w:pStyle w:val="Apara"/>
      </w:pPr>
      <w:r w:rsidRPr="00C545DD">
        <w:tab/>
        <w:t>(d)</w:t>
      </w:r>
      <w:r w:rsidRPr="00C545DD">
        <w:tab/>
        <w:t>a variation, if the only effect of the variation is to—</w:t>
      </w:r>
    </w:p>
    <w:p w14:paraId="1B3854EE" w14:textId="77777777" w:rsidR="00EC3320" w:rsidRPr="00C545DD" w:rsidRDefault="00EC3320" w:rsidP="00EC3320">
      <w:pPr>
        <w:pStyle w:val="Asubpara"/>
      </w:pPr>
      <w:r w:rsidRPr="00C545DD">
        <w:tab/>
        <w:t>(i)</w:t>
      </w:r>
      <w:r w:rsidRPr="00C545DD">
        <w:tab/>
        <w:t>authorise the use of the land under the lease for a childcare centre; or</w:t>
      </w:r>
    </w:p>
    <w:p w14:paraId="5B1EE5FB" w14:textId="77777777" w:rsidR="00EC3320" w:rsidRPr="00C545DD" w:rsidRDefault="00EC3320" w:rsidP="00EC3320">
      <w:pPr>
        <w:pStyle w:val="Asubpara"/>
      </w:pPr>
      <w:r w:rsidRPr="00C545DD">
        <w:tab/>
        <w:t>(ii)</w:t>
      </w:r>
      <w:r w:rsidRPr="00C545DD">
        <w:tab/>
        <w:t>do both of the following:</w:t>
      </w:r>
    </w:p>
    <w:p w14:paraId="4B69BEE0" w14:textId="77777777" w:rsidR="00EC3320" w:rsidRPr="00C545DD" w:rsidRDefault="00EC3320" w:rsidP="00EC3320">
      <w:pPr>
        <w:pStyle w:val="Asubsubpara"/>
      </w:pPr>
      <w:r w:rsidRPr="00C545DD">
        <w:tab/>
        <w:t>(A)</w:t>
      </w:r>
      <w:r w:rsidRPr="00C545DD">
        <w:tab/>
        <w:t>authorise the use of the land under the lease for a childcare centre;</w:t>
      </w:r>
    </w:p>
    <w:p w14:paraId="32CC7869" w14:textId="77777777" w:rsidR="00EC3320" w:rsidRPr="00C545DD" w:rsidRDefault="00EC3320" w:rsidP="00EC3320">
      <w:pPr>
        <w:pStyle w:val="Asubsubpara"/>
        <w:rPr>
          <w:lang w:eastAsia="en-AU"/>
        </w:rPr>
      </w:pPr>
      <w:r w:rsidRPr="00C545DD">
        <w:tab/>
        <w:t>(B)</w:t>
      </w:r>
      <w:r w:rsidRPr="00C545DD">
        <w:tab/>
        <w:t xml:space="preserve">limit the maximum number of children </w:t>
      </w:r>
      <w:r w:rsidRPr="00C545DD">
        <w:rPr>
          <w:lang w:eastAsia="en-AU"/>
        </w:rPr>
        <w:t>provided care in the childcare centre permitted under the lease; or</w:t>
      </w:r>
    </w:p>
    <w:p w14:paraId="6934103C" w14:textId="77777777" w:rsidR="00EC3320" w:rsidRPr="00C545DD" w:rsidRDefault="00EC3320" w:rsidP="00EC3320">
      <w:pPr>
        <w:pStyle w:val="Asubpara"/>
        <w:rPr>
          <w:lang w:eastAsia="en-AU"/>
        </w:rPr>
      </w:pPr>
      <w:r w:rsidRPr="00C545DD">
        <w:rPr>
          <w:lang w:eastAsia="en-AU"/>
        </w:rPr>
        <w:tab/>
        <w:t>(iii)</w:t>
      </w:r>
      <w:r w:rsidRPr="00C545DD">
        <w:rPr>
          <w:lang w:eastAsia="en-AU"/>
        </w:rPr>
        <w:tab/>
        <w:t>increase the maximum number of children provided care in the childcare centre permitted under the lease; or</w:t>
      </w:r>
    </w:p>
    <w:p w14:paraId="0D5FC191" w14:textId="77777777" w:rsidR="00EC3320" w:rsidRPr="00C545DD" w:rsidRDefault="00EC3320" w:rsidP="00EC3320">
      <w:pPr>
        <w:pStyle w:val="Asubpara"/>
        <w:rPr>
          <w:lang w:eastAsia="en-AU"/>
        </w:rPr>
      </w:pPr>
      <w:r w:rsidRPr="00C545DD">
        <w:rPr>
          <w:lang w:eastAsia="en-AU"/>
        </w:rPr>
        <w:tab/>
        <w:t>(iv)</w:t>
      </w:r>
      <w:r w:rsidRPr="00C545DD">
        <w:rPr>
          <w:lang w:eastAsia="en-AU"/>
        </w:rPr>
        <w:tab/>
        <w:t>increase the maximum gross floor area of any building or structure permitted for use as a childcare centre on the land under the lease.</w:t>
      </w:r>
    </w:p>
    <w:p w14:paraId="2D917D24" w14:textId="77777777" w:rsidR="00EC3320" w:rsidRPr="00C545DD" w:rsidRDefault="00EC3320" w:rsidP="001F53C4">
      <w:pPr>
        <w:pStyle w:val="Amain"/>
        <w:keepNext/>
      </w:pPr>
      <w:r w:rsidRPr="00C545DD">
        <w:lastRenderedPageBreak/>
        <w:tab/>
        <w:t>(2)</w:t>
      </w:r>
      <w:r w:rsidRPr="00C545DD">
        <w:tab/>
        <w:t>In this section:</w:t>
      </w:r>
    </w:p>
    <w:p w14:paraId="417AA106" w14:textId="6817C828" w:rsidR="00EC3320" w:rsidRPr="00C545DD" w:rsidRDefault="00EC3320" w:rsidP="00EC3320">
      <w:pPr>
        <w:pStyle w:val="aDef"/>
      </w:pPr>
      <w:r w:rsidRPr="00C545DD">
        <w:rPr>
          <w:rStyle w:val="charBoldItals"/>
        </w:rPr>
        <w:t>childcare centre</w:t>
      </w:r>
      <w:r w:rsidRPr="00C545DD">
        <w:t xml:space="preserve">—see the </w:t>
      </w:r>
      <w:hyperlink r:id="rId177" w:tooltip="A2008-19" w:history="1">
        <w:r w:rsidRPr="00C545DD">
          <w:rPr>
            <w:rStyle w:val="charCitHyperlinkItal"/>
          </w:rPr>
          <w:t>Children and Young People Act 2008</w:t>
        </w:r>
      </w:hyperlink>
      <w:r w:rsidRPr="00C545DD">
        <w:t>, section 733 (1).</w:t>
      </w:r>
    </w:p>
    <w:p w14:paraId="18803FF2" w14:textId="77777777" w:rsidR="00995394" w:rsidRPr="00B155DC" w:rsidRDefault="00995394" w:rsidP="00995394">
      <w:pPr>
        <w:pStyle w:val="AH5Sec"/>
        <w:rPr>
          <w:rStyle w:val="charItals"/>
        </w:rPr>
      </w:pPr>
      <w:bookmarkStart w:id="116" w:name="_Toc150856179"/>
      <w:r w:rsidRPr="000D134E">
        <w:rPr>
          <w:rStyle w:val="CharSectNo"/>
        </w:rPr>
        <w:t>170A</w:t>
      </w:r>
      <w:r w:rsidRPr="00B155DC">
        <w:tab/>
        <w:t xml:space="preserve">S 276E chargeable variations—Act, s 276, def </w:t>
      </w:r>
      <w:r w:rsidRPr="00B155DC">
        <w:rPr>
          <w:rStyle w:val="charItals"/>
        </w:rPr>
        <w:t>s 276E chargeable variation</w:t>
      </w:r>
      <w:bookmarkEnd w:id="116"/>
    </w:p>
    <w:p w14:paraId="0B21D573" w14:textId="77777777" w:rsidR="00995394" w:rsidRPr="00B155DC" w:rsidRDefault="00995394" w:rsidP="00995394">
      <w:pPr>
        <w:pStyle w:val="Amain"/>
      </w:pPr>
      <w:r w:rsidRPr="00B155DC">
        <w:tab/>
        <w:t>(1)</w:t>
      </w:r>
      <w:r w:rsidRPr="00B155DC">
        <w:tab/>
        <w:t>The following chargeable variations are prescribed:</w:t>
      </w:r>
    </w:p>
    <w:p w14:paraId="2C064889" w14:textId="77777777" w:rsidR="00995394" w:rsidRPr="00B155DC" w:rsidRDefault="00995394" w:rsidP="00995394">
      <w:pPr>
        <w:pStyle w:val="Apara"/>
        <w:rPr>
          <w:lang w:eastAsia="en-AU"/>
        </w:rPr>
      </w:pPr>
      <w:r w:rsidRPr="00B155DC">
        <w:tab/>
        <w:t>(a)</w:t>
      </w:r>
      <w:r w:rsidRPr="00B155DC">
        <w:tab/>
        <w:t xml:space="preserve">if a development application relates to the chargeable variation of only 1 residential lease—a variation to increase </w:t>
      </w:r>
      <w:r w:rsidRPr="00B155DC">
        <w:rPr>
          <w:szCs w:val="24"/>
          <w:lang w:eastAsia="en-AU"/>
        </w:rPr>
        <w:t xml:space="preserve">the number of dwellings permitted on the land under the lease; </w:t>
      </w:r>
    </w:p>
    <w:p w14:paraId="08198C9C" w14:textId="77777777" w:rsidR="00995394" w:rsidRPr="00B155DC" w:rsidRDefault="00995394" w:rsidP="00995394">
      <w:pPr>
        <w:pStyle w:val="aExamHdgpar"/>
        <w:rPr>
          <w:lang w:eastAsia="en-AU"/>
        </w:rPr>
      </w:pPr>
      <w:r w:rsidRPr="00B155DC">
        <w:rPr>
          <w:lang w:eastAsia="en-AU"/>
        </w:rPr>
        <w:t>Example</w:t>
      </w:r>
    </w:p>
    <w:p w14:paraId="5733F22B" w14:textId="77777777" w:rsidR="00995394" w:rsidRPr="00B155DC" w:rsidRDefault="00995394" w:rsidP="00995394">
      <w:pPr>
        <w:pStyle w:val="aExampar"/>
        <w:keepNext/>
      </w:pPr>
      <w:r w:rsidRPr="00B155DC">
        <w:t>a variation of a nominal rent lease to increase the maximum number of 20 residential units permitted on the land under the lease to 40 units</w:t>
      </w:r>
    </w:p>
    <w:p w14:paraId="7EDE4FFB" w14:textId="77777777" w:rsidR="00995394" w:rsidRPr="00B155DC" w:rsidRDefault="00995394" w:rsidP="00995394">
      <w:pPr>
        <w:pStyle w:val="Apara"/>
        <w:rPr>
          <w:lang w:eastAsia="en-AU"/>
        </w:rPr>
      </w:pPr>
      <w:r w:rsidRPr="00B155DC">
        <w:tab/>
        <w:t>(b)</w:t>
      </w:r>
      <w:r w:rsidRPr="00B155DC">
        <w:tab/>
        <w:t xml:space="preserve">if a development application relates to the chargeable variation of only 1 residential lease—a variation to limit </w:t>
      </w:r>
      <w:r w:rsidRPr="00B155DC">
        <w:rPr>
          <w:szCs w:val="24"/>
          <w:lang w:eastAsia="en-AU"/>
        </w:rPr>
        <w:t>the number of dwellings permitted on the land under the lease;</w:t>
      </w:r>
    </w:p>
    <w:p w14:paraId="31AF53C2" w14:textId="77777777" w:rsidR="00995394" w:rsidRPr="00B155DC" w:rsidRDefault="00995394" w:rsidP="00995394">
      <w:pPr>
        <w:pStyle w:val="aExamHdgpar"/>
      </w:pPr>
      <w:r w:rsidRPr="00B155DC">
        <w:t>Example</w:t>
      </w:r>
    </w:p>
    <w:p w14:paraId="2E2D11D2" w14:textId="4350F4E4" w:rsidR="00995394" w:rsidRPr="00B155DC" w:rsidRDefault="00995394" w:rsidP="00995394">
      <w:pPr>
        <w:pStyle w:val="aExampar"/>
      </w:pPr>
      <w:r w:rsidRPr="00B155DC">
        <w:t>A lease permits land to be used for residential purposes but does not state any limit on the number of permitted residences on the land.  The lessee proposes to subdivide the land under the</w:t>
      </w:r>
      <w:r w:rsidRPr="00B155DC">
        <w:rPr>
          <w:rStyle w:val="charItals"/>
        </w:rPr>
        <w:t xml:space="preserve"> </w:t>
      </w:r>
      <w:hyperlink r:id="rId178" w:tooltip="A2001-16" w:history="1">
        <w:r w:rsidRPr="00B155DC">
          <w:rPr>
            <w:rStyle w:val="charCitHyperlinkItal"/>
          </w:rPr>
          <w:t>Unit Titles Act 2001</w:t>
        </w:r>
      </w:hyperlink>
      <w:r w:rsidRPr="00B155DC">
        <w:t>.  That Act, s 20 (4) does not allow the lease to be subdivided unless the lease provides for the number of dwellings on the land.  The lessee must vary the lease to limit the number of dwellings permitted on the land before subdividing the land.</w:t>
      </w:r>
    </w:p>
    <w:p w14:paraId="12115EB0" w14:textId="77777777" w:rsidR="00995394" w:rsidRPr="00B155DC" w:rsidRDefault="00995394" w:rsidP="007423C4">
      <w:pPr>
        <w:pStyle w:val="Apara"/>
        <w:keepNext/>
        <w:rPr>
          <w:lang w:eastAsia="en-AU"/>
        </w:rPr>
      </w:pPr>
      <w:r w:rsidRPr="00B155DC">
        <w:rPr>
          <w:lang w:eastAsia="en-AU"/>
        </w:rPr>
        <w:tab/>
        <w:t>(c)</w:t>
      </w:r>
      <w:r w:rsidRPr="00B155DC">
        <w:rPr>
          <w:lang w:eastAsia="en-AU"/>
        </w:rPr>
        <w:tab/>
      </w:r>
      <w:r w:rsidRPr="00B155DC">
        <w:t>if a development application relates to the chargeable variation of only 1 non-residential lease—</w:t>
      </w:r>
      <w:r w:rsidRPr="00B155DC">
        <w:rPr>
          <w:lang w:eastAsia="en-AU"/>
        </w:rPr>
        <w:t>a chargeable variation of the lease that—</w:t>
      </w:r>
    </w:p>
    <w:p w14:paraId="3F6A3EA9" w14:textId="77777777" w:rsidR="00995394" w:rsidRPr="00B155DC" w:rsidRDefault="00995394" w:rsidP="007423C4">
      <w:pPr>
        <w:pStyle w:val="Asubpara"/>
        <w:keepNext/>
        <w:rPr>
          <w:lang w:eastAsia="en-AU"/>
        </w:rPr>
      </w:pPr>
      <w:r w:rsidRPr="00B155DC">
        <w:tab/>
        <w:t>(i)</w:t>
      </w:r>
      <w:r w:rsidRPr="00B155DC">
        <w:tab/>
        <w:t xml:space="preserve">increases or limits </w:t>
      </w:r>
      <w:r w:rsidRPr="00B155DC">
        <w:rPr>
          <w:lang w:eastAsia="en-AU"/>
        </w:rPr>
        <w:t>the number of dwellings permitted on the land under the lease; or</w:t>
      </w:r>
    </w:p>
    <w:p w14:paraId="69F2A020" w14:textId="77777777" w:rsidR="00995394" w:rsidRPr="00B155DC" w:rsidRDefault="00995394" w:rsidP="00995394">
      <w:pPr>
        <w:pStyle w:val="Asubpara"/>
        <w:rPr>
          <w:lang w:eastAsia="en-AU"/>
        </w:rPr>
      </w:pPr>
      <w:r w:rsidRPr="00B155DC">
        <w:rPr>
          <w:lang w:eastAsia="en-AU"/>
        </w:rPr>
        <w:tab/>
        <w:t>(ii)</w:t>
      </w:r>
      <w:r w:rsidRPr="00B155DC">
        <w:rPr>
          <w:lang w:eastAsia="en-AU"/>
        </w:rPr>
        <w:tab/>
        <w:t>increases, or has the effect of increasing, the maximum gross floor area of any building or structure permitted for non-residential use on the land under the lease;</w:t>
      </w:r>
    </w:p>
    <w:p w14:paraId="1BF5D773" w14:textId="77777777" w:rsidR="00995394" w:rsidRPr="00B155DC" w:rsidRDefault="00995394" w:rsidP="00995394">
      <w:pPr>
        <w:pStyle w:val="Apara"/>
      </w:pPr>
      <w:r w:rsidRPr="00B155DC">
        <w:rPr>
          <w:lang w:eastAsia="en-AU"/>
        </w:rPr>
        <w:tab/>
        <w:t>(d)</w:t>
      </w:r>
      <w:r w:rsidRPr="00B155DC">
        <w:rPr>
          <w:lang w:eastAsia="en-AU"/>
        </w:rPr>
        <w:tab/>
        <w:t>t</w:t>
      </w:r>
      <w:r w:rsidRPr="00B155DC">
        <w:t>he consolidation of 2 or more nominal rent leases;</w:t>
      </w:r>
    </w:p>
    <w:p w14:paraId="415718DD" w14:textId="77777777" w:rsidR="00995394" w:rsidRPr="00B155DC" w:rsidRDefault="00995394" w:rsidP="00995394">
      <w:pPr>
        <w:pStyle w:val="Apara"/>
      </w:pPr>
      <w:r w:rsidRPr="00B155DC">
        <w:lastRenderedPageBreak/>
        <w:tab/>
        <w:t>(e)</w:t>
      </w:r>
      <w:r w:rsidRPr="00B155DC">
        <w:tab/>
        <w:t>the subdivision of 1 or more nominal rent leases;</w:t>
      </w:r>
    </w:p>
    <w:p w14:paraId="4561B811" w14:textId="77777777" w:rsidR="00995394" w:rsidRPr="00B155DC" w:rsidRDefault="00995394" w:rsidP="00995394">
      <w:pPr>
        <w:pStyle w:val="Apara"/>
      </w:pPr>
      <w:r w:rsidRPr="00B155DC">
        <w:tab/>
        <w:t>(f)</w:t>
      </w:r>
      <w:r w:rsidRPr="00B155DC">
        <w:tab/>
        <w:t>if 2 or more nominal rent leases are consolidated—a variation that—</w:t>
      </w:r>
    </w:p>
    <w:p w14:paraId="50DF3F96" w14:textId="77777777" w:rsidR="00995394" w:rsidRPr="00B155DC" w:rsidRDefault="00995394" w:rsidP="00995394">
      <w:pPr>
        <w:pStyle w:val="Asubpara"/>
      </w:pPr>
      <w:r w:rsidRPr="00B155DC">
        <w:tab/>
        <w:t>(i)</w:t>
      </w:r>
      <w:r w:rsidRPr="00B155DC">
        <w:tab/>
        <w:t>increases the number of dwellings permitted on the land under the consolidated lease; or</w:t>
      </w:r>
    </w:p>
    <w:p w14:paraId="1F974E69" w14:textId="77777777" w:rsidR="00995394" w:rsidRPr="00B155DC" w:rsidRDefault="00995394" w:rsidP="00995394">
      <w:pPr>
        <w:pStyle w:val="Asubpara"/>
        <w:rPr>
          <w:lang w:eastAsia="en-AU"/>
        </w:rPr>
      </w:pPr>
      <w:r w:rsidRPr="00B155DC">
        <w:tab/>
        <w:t>(ii)</w:t>
      </w:r>
      <w:r w:rsidRPr="00B155DC">
        <w:tab/>
      </w:r>
      <w:r w:rsidRPr="00B155DC">
        <w:rPr>
          <w:lang w:eastAsia="en-AU"/>
        </w:rPr>
        <w:t xml:space="preserve">increases, or has the effect of increasing, the maximum gross floor area of any building or structure permitted for non-residential use on the land under the consolidated lease; </w:t>
      </w:r>
    </w:p>
    <w:p w14:paraId="0AA7E1B9" w14:textId="77777777" w:rsidR="00995394" w:rsidRPr="00B155DC" w:rsidRDefault="00995394" w:rsidP="00995394">
      <w:pPr>
        <w:pStyle w:val="Apara"/>
      </w:pPr>
      <w:r w:rsidRPr="00B155DC">
        <w:tab/>
        <w:t>(g)</w:t>
      </w:r>
      <w:r w:rsidRPr="00B155DC">
        <w:tab/>
        <w:t>if 1 or more nominal rent leases are subdivided—a variation that—</w:t>
      </w:r>
    </w:p>
    <w:p w14:paraId="658B25EF" w14:textId="77777777" w:rsidR="00995394" w:rsidRPr="00B155DC" w:rsidRDefault="00995394" w:rsidP="00995394">
      <w:pPr>
        <w:pStyle w:val="Asubpara"/>
      </w:pPr>
      <w:r w:rsidRPr="00B155DC">
        <w:tab/>
        <w:t>(i)</w:t>
      </w:r>
      <w:r w:rsidRPr="00B155DC">
        <w:tab/>
        <w:t>increases the number of dwellings permitted on the land under the subdivided lease; or</w:t>
      </w:r>
    </w:p>
    <w:p w14:paraId="263B36B7" w14:textId="77777777" w:rsidR="00995394" w:rsidRPr="00B155DC" w:rsidRDefault="00995394" w:rsidP="00995394">
      <w:pPr>
        <w:pStyle w:val="Asubpara"/>
        <w:rPr>
          <w:lang w:eastAsia="en-AU"/>
        </w:rPr>
      </w:pPr>
      <w:r w:rsidRPr="00B155DC">
        <w:tab/>
        <w:t>(ii)</w:t>
      </w:r>
      <w:r w:rsidRPr="00B155DC">
        <w:tab/>
      </w:r>
      <w:r w:rsidRPr="00B155DC">
        <w:rPr>
          <w:lang w:eastAsia="en-AU"/>
        </w:rPr>
        <w:t xml:space="preserve">increases, or has the effect of increasing, the maximum gross floor area of any building or structure permitted for non-residential use on the land under the subdivided lease; </w:t>
      </w:r>
    </w:p>
    <w:p w14:paraId="48AECBBE" w14:textId="77777777" w:rsidR="00995394" w:rsidRPr="00B155DC" w:rsidRDefault="00995394" w:rsidP="007423C4">
      <w:pPr>
        <w:pStyle w:val="Apara"/>
        <w:keepNext/>
      </w:pPr>
      <w:r w:rsidRPr="00B155DC">
        <w:tab/>
        <w:t>(h)</w:t>
      </w:r>
      <w:r w:rsidRPr="00B155DC">
        <w:tab/>
        <w:t>if the development application relates to a retirement complex—a variation to increase the maximum number of—</w:t>
      </w:r>
    </w:p>
    <w:p w14:paraId="74CB19E0" w14:textId="77777777" w:rsidR="00995394" w:rsidRPr="00B155DC" w:rsidRDefault="00995394" w:rsidP="00995394">
      <w:pPr>
        <w:pStyle w:val="Asubpara"/>
      </w:pPr>
      <w:r w:rsidRPr="00B155DC">
        <w:tab/>
        <w:t>(i)</w:t>
      </w:r>
      <w:r w:rsidRPr="00B155DC">
        <w:tab/>
        <w:t>self-care units in the complex permitted under the lease; or</w:t>
      </w:r>
    </w:p>
    <w:p w14:paraId="2EACAF1F" w14:textId="77777777" w:rsidR="00995394" w:rsidRPr="00B155DC" w:rsidRDefault="00995394" w:rsidP="00995394">
      <w:pPr>
        <w:pStyle w:val="Asubpara"/>
      </w:pPr>
      <w:r w:rsidRPr="00B155DC">
        <w:tab/>
        <w:t>(ii)</w:t>
      </w:r>
      <w:r w:rsidRPr="00B155DC">
        <w:tab/>
        <w:t xml:space="preserve">care beds in the complex permitted under the lease; </w:t>
      </w:r>
    </w:p>
    <w:p w14:paraId="31C6FEC5" w14:textId="77777777" w:rsidR="00995394" w:rsidRPr="00B155DC" w:rsidRDefault="00995394" w:rsidP="0000653F">
      <w:pPr>
        <w:pStyle w:val="Apara"/>
        <w:keepLines/>
      </w:pPr>
      <w:r w:rsidRPr="00B155DC">
        <w:tab/>
        <w:t>(i)</w:t>
      </w:r>
      <w:r w:rsidRPr="00B155DC">
        <w:tab/>
        <w:t>if a nominal rent lease authorises an incorporated association to use the land in the lease for a stated purpose—a variation to remove the reference in the lease to the association in relation to the stated purpose;</w:t>
      </w:r>
    </w:p>
    <w:p w14:paraId="3A28A27C" w14:textId="77777777" w:rsidR="00995394" w:rsidRPr="00B155DC" w:rsidRDefault="00995394" w:rsidP="00995394">
      <w:pPr>
        <w:pStyle w:val="aExamHdgpar"/>
      </w:pPr>
      <w:r w:rsidRPr="00B155DC">
        <w:t>Example</w:t>
      </w:r>
    </w:p>
    <w:p w14:paraId="43EE3D7F" w14:textId="77777777" w:rsidR="00995394" w:rsidRPr="00B155DC" w:rsidRDefault="00995394" w:rsidP="00995394">
      <w:pPr>
        <w:pStyle w:val="aExampar"/>
      </w:pPr>
      <w:r w:rsidRPr="00B155DC">
        <w:t>A lease authorises an incorporated association to use land for office accommodation. The lessee applies for development approval to vary the lease to remove the reference to the association so that the lease may be used for office accommodation by anyone.</w:t>
      </w:r>
    </w:p>
    <w:p w14:paraId="25BA11CC" w14:textId="77777777" w:rsidR="00995394" w:rsidRPr="00B155DC" w:rsidRDefault="00995394" w:rsidP="00995394">
      <w:pPr>
        <w:pStyle w:val="Apara"/>
      </w:pPr>
      <w:r w:rsidRPr="00B155DC">
        <w:lastRenderedPageBreak/>
        <w:tab/>
        <w:t>(j)</w:t>
      </w:r>
      <w:r w:rsidRPr="00B155DC">
        <w:tab/>
        <w:t>a variation to limit the number of non-residential units (however described) permitted on the land under a non</w:t>
      </w:r>
      <w:r w:rsidRPr="00B155DC">
        <w:noBreakHyphen/>
        <w:t>residential lease.</w:t>
      </w:r>
    </w:p>
    <w:p w14:paraId="6E497EB9" w14:textId="77777777" w:rsidR="00995394" w:rsidRPr="00B155DC" w:rsidRDefault="00995394" w:rsidP="00995394">
      <w:pPr>
        <w:pStyle w:val="aExamHdgpar"/>
      </w:pPr>
      <w:r w:rsidRPr="00B155DC">
        <w:t>Example</w:t>
      </w:r>
    </w:p>
    <w:p w14:paraId="148F6137" w14:textId="22D69F27" w:rsidR="00995394" w:rsidRPr="00B155DC" w:rsidRDefault="00995394" w:rsidP="00995394">
      <w:pPr>
        <w:pStyle w:val="aExampar"/>
        <w:keepNext/>
        <w:keepLines/>
      </w:pPr>
      <w:r w:rsidRPr="00B155DC">
        <w:t xml:space="preserve">A non-residential lease authorises commercial use of the land under the lease but does not limit the number of permitted buildings, units or structures on the land. The lessee proposes to subdivide the land under the </w:t>
      </w:r>
      <w:hyperlink r:id="rId179" w:tooltip="A2001-16" w:history="1">
        <w:r w:rsidRPr="00B155DC">
          <w:rPr>
            <w:rStyle w:val="charCitHyperlinkItal"/>
          </w:rPr>
          <w:t>Unit Titles Act 2001</w:t>
        </w:r>
      </w:hyperlink>
      <w:r w:rsidRPr="00B155DC">
        <w:t xml:space="preserve"> and to develop a warehouse on the land into commercial and retail units. That Act, s 20 (4) does not allow the lease to be subdivided unless the lease states the number of units (however described) permitted on the land.  The lessee must vary the lease to limit the number of units permitted on the land before subdividing the land.</w:t>
      </w:r>
    </w:p>
    <w:p w14:paraId="5B9144EF" w14:textId="05FC860B" w:rsidR="00995394" w:rsidRPr="00B155DC" w:rsidRDefault="00995394" w:rsidP="00995394">
      <w:pPr>
        <w:pStyle w:val="aNote"/>
      </w:pPr>
      <w:r w:rsidRPr="00B155DC">
        <w:rPr>
          <w:rStyle w:val="charItals"/>
        </w:rPr>
        <w:t>Note</w:t>
      </w:r>
      <w:r w:rsidRPr="00B155DC">
        <w:rPr>
          <w:rStyle w:val="charItals"/>
        </w:rPr>
        <w:tab/>
      </w:r>
      <w:r w:rsidRPr="00B155DC">
        <w:t xml:space="preserve">If a chargeable variation is not a s 276E chargeable variation the lease variation charge is worked out under the </w:t>
      </w:r>
      <w:hyperlink r:id="rId180" w:tooltip="Planning and Development Act 2007" w:history="1">
        <w:r w:rsidRPr="00B155DC">
          <w:rPr>
            <w:rStyle w:val="charCitHyperlinkAbbrev"/>
          </w:rPr>
          <w:t>Act</w:t>
        </w:r>
      </w:hyperlink>
      <w:r w:rsidRPr="00B155DC">
        <w:t xml:space="preserve">, s 277 (see the </w:t>
      </w:r>
      <w:hyperlink r:id="rId181" w:tooltip="Planning and Development Act 2007" w:history="1">
        <w:r w:rsidRPr="00B155DC">
          <w:rPr>
            <w:rStyle w:val="charCitHyperlinkAbbrev"/>
          </w:rPr>
          <w:t>Act</w:t>
        </w:r>
      </w:hyperlink>
      <w:r w:rsidRPr="00B155DC">
        <w:t>, s 276C).</w:t>
      </w:r>
    </w:p>
    <w:p w14:paraId="6F0E6960" w14:textId="77777777" w:rsidR="00995394" w:rsidRPr="00B155DC" w:rsidRDefault="00995394" w:rsidP="007423C4">
      <w:pPr>
        <w:pStyle w:val="Amain"/>
        <w:keepNext/>
      </w:pPr>
      <w:r w:rsidRPr="00B155DC">
        <w:tab/>
        <w:t>(2)</w:t>
      </w:r>
      <w:r w:rsidRPr="00B155DC">
        <w:tab/>
        <w:t>In this section:</w:t>
      </w:r>
    </w:p>
    <w:p w14:paraId="16ED7EF0" w14:textId="2E22EE98" w:rsidR="00995394" w:rsidRPr="00B155DC" w:rsidRDefault="00995394" w:rsidP="007423C4">
      <w:pPr>
        <w:pStyle w:val="aDef"/>
        <w:keepNext/>
      </w:pPr>
      <w:r w:rsidRPr="00B155DC">
        <w:rPr>
          <w:rStyle w:val="charBoldItals"/>
        </w:rPr>
        <w:t>care bed</w:t>
      </w:r>
      <w:r w:rsidRPr="00B155DC">
        <w:t>, in a retirement complex, means a bed used by a person 55 years old or older who requires residential care services under the</w:t>
      </w:r>
      <w:r w:rsidRPr="00B155DC">
        <w:rPr>
          <w:rStyle w:val="charItals"/>
        </w:rPr>
        <w:t xml:space="preserve"> </w:t>
      </w:r>
      <w:hyperlink r:id="rId182" w:tooltip="Act 1997 No 112 (Cwlth)" w:history="1">
        <w:r w:rsidRPr="00B155DC">
          <w:rPr>
            <w:rStyle w:val="charCitHyperlinkItal"/>
          </w:rPr>
          <w:t>Aged Care Act 1997</w:t>
        </w:r>
      </w:hyperlink>
      <w:r w:rsidRPr="00B155DC">
        <w:t xml:space="preserve"> (Cwlth).</w:t>
      </w:r>
    </w:p>
    <w:p w14:paraId="302B88CB" w14:textId="77777777" w:rsidR="00995394" w:rsidRPr="00B155DC" w:rsidRDefault="00995394" w:rsidP="00995394">
      <w:pPr>
        <w:pStyle w:val="aDef"/>
      </w:pPr>
      <w:r w:rsidRPr="00B155DC">
        <w:rPr>
          <w:rStyle w:val="charBoldItals"/>
        </w:rPr>
        <w:t xml:space="preserve">consolidated lease </w:t>
      </w:r>
      <w:r w:rsidRPr="00B155DC">
        <w:t xml:space="preserve">means a lease granted during a consolidation involving the surrender of 1 or more nominal rent leases. </w:t>
      </w:r>
    </w:p>
    <w:p w14:paraId="112B91CA" w14:textId="5420C21B" w:rsidR="00995394" w:rsidRPr="00B155DC" w:rsidRDefault="00995394" w:rsidP="00995394">
      <w:pPr>
        <w:pStyle w:val="aDef"/>
        <w:rPr>
          <w:szCs w:val="23"/>
        </w:rPr>
      </w:pPr>
      <w:r w:rsidRPr="00B155DC">
        <w:rPr>
          <w:rStyle w:val="charBoldItals"/>
        </w:rPr>
        <w:t>incorporated association</w:t>
      </w:r>
      <w:r w:rsidRPr="00B155DC">
        <w:t xml:space="preserve"> means an association incorporated under the </w:t>
      </w:r>
      <w:hyperlink r:id="rId183" w:tooltip="A1991-46" w:history="1">
        <w:r w:rsidRPr="00B155DC">
          <w:rPr>
            <w:rStyle w:val="charCitHyperlinkItal"/>
          </w:rPr>
          <w:t>Associations Incorporation Act 1991</w:t>
        </w:r>
      </w:hyperlink>
      <w:r w:rsidRPr="00B155DC">
        <w:rPr>
          <w:rStyle w:val="charItals"/>
        </w:rPr>
        <w:t xml:space="preserve"> </w:t>
      </w:r>
      <w:r w:rsidRPr="00B155DC">
        <w:t xml:space="preserve">or a law of another jurisdiction corresponding, or substantially </w:t>
      </w:r>
      <w:r w:rsidRPr="00B155DC">
        <w:rPr>
          <w:szCs w:val="23"/>
        </w:rPr>
        <w:t>corresponding, to that Act.</w:t>
      </w:r>
    </w:p>
    <w:p w14:paraId="4F84B525" w14:textId="6EA9246C" w:rsidR="00995394" w:rsidRPr="00B155DC" w:rsidRDefault="00995394" w:rsidP="00995394">
      <w:pPr>
        <w:pStyle w:val="aDef"/>
        <w:rPr>
          <w:szCs w:val="23"/>
        </w:rPr>
      </w:pPr>
      <w:r w:rsidRPr="00B155DC">
        <w:rPr>
          <w:rStyle w:val="charBoldItals"/>
        </w:rPr>
        <w:t xml:space="preserve">non-residential lease </w:t>
      </w:r>
      <w:r w:rsidRPr="00B155DC">
        <w:t xml:space="preserve">means a lease other than a residential lease under the </w:t>
      </w:r>
      <w:hyperlink r:id="rId184" w:tooltip="Planning and Development Act 2007" w:history="1">
        <w:r w:rsidRPr="00B155DC">
          <w:rPr>
            <w:rStyle w:val="charCitHyperlinkAbbrev"/>
          </w:rPr>
          <w:t>Act</w:t>
        </w:r>
      </w:hyperlink>
      <w:r w:rsidRPr="00B155DC">
        <w:t>, section 234</w:t>
      </w:r>
      <w:r w:rsidRPr="00B155DC">
        <w:rPr>
          <w:szCs w:val="23"/>
        </w:rPr>
        <w:t>.</w:t>
      </w:r>
    </w:p>
    <w:p w14:paraId="31262036" w14:textId="77777777" w:rsidR="00995394" w:rsidRPr="00B155DC" w:rsidRDefault="00995394" w:rsidP="00995394">
      <w:pPr>
        <w:pStyle w:val="aDef"/>
      </w:pPr>
      <w:r w:rsidRPr="00B155DC">
        <w:rPr>
          <w:rStyle w:val="charBoldItals"/>
        </w:rPr>
        <w:t xml:space="preserve">retirement complex </w:t>
      </w:r>
      <w:r w:rsidRPr="00B155DC">
        <w:t>means premises used for</w:t>
      </w:r>
      <w:r w:rsidRPr="00B155DC">
        <w:rPr>
          <w:rStyle w:val="charItals"/>
        </w:rPr>
        <w:t>—</w:t>
      </w:r>
    </w:p>
    <w:p w14:paraId="1EAE944E" w14:textId="77777777" w:rsidR="00995394" w:rsidRPr="00B155DC" w:rsidRDefault="00995394" w:rsidP="00995394">
      <w:pPr>
        <w:pStyle w:val="aDefpara"/>
      </w:pPr>
      <w:r w:rsidRPr="00B155DC">
        <w:tab/>
        <w:t>(a)</w:t>
      </w:r>
      <w:r w:rsidRPr="00B155DC">
        <w:tab/>
        <w:t xml:space="preserve">permanent residential accommodation for people 55 years old or older, in self-care units; and </w:t>
      </w:r>
    </w:p>
    <w:p w14:paraId="2A7C4243" w14:textId="77777777" w:rsidR="00995394" w:rsidRPr="00B155DC" w:rsidRDefault="00995394" w:rsidP="007F0053">
      <w:pPr>
        <w:pStyle w:val="aDefpara"/>
        <w:keepNext/>
      </w:pPr>
      <w:r w:rsidRPr="00B155DC">
        <w:lastRenderedPageBreak/>
        <w:tab/>
        <w:t>(b)</w:t>
      </w:r>
      <w:r w:rsidRPr="00B155DC">
        <w:tab/>
        <w:t>one or more of the following:</w:t>
      </w:r>
    </w:p>
    <w:p w14:paraId="7C06DA94" w14:textId="77777777" w:rsidR="00995394" w:rsidRPr="00B155DC" w:rsidRDefault="00995394" w:rsidP="007F0053">
      <w:pPr>
        <w:pStyle w:val="aDefsubpara"/>
        <w:keepNext/>
      </w:pPr>
      <w:r w:rsidRPr="00B155DC">
        <w:tab/>
        <w:t>(i)</w:t>
      </w:r>
      <w:r w:rsidRPr="00B155DC">
        <w:tab/>
        <w:t xml:space="preserve">a hostel; </w:t>
      </w:r>
    </w:p>
    <w:p w14:paraId="2DFC6298" w14:textId="77777777" w:rsidR="00995394" w:rsidRPr="00B155DC" w:rsidRDefault="00995394" w:rsidP="007F0053">
      <w:pPr>
        <w:pStyle w:val="aDefsubpara"/>
        <w:keepNext/>
      </w:pPr>
      <w:r w:rsidRPr="00B155DC">
        <w:tab/>
        <w:t>(ii)</w:t>
      </w:r>
      <w:r w:rsidRPr="00B155DC">
        <w:tab/>
        <w:t>a nursing home.</w:t>
      </w:r>
    </w:p>
    <w:p w14:paraId="465F1A64" w14:textId="63B1E3DF" w:rsidR="00995394" w:rsidRPr="00B155DC" w:rsidRDefault="00995394" w:rsidP="00995394">
      <w:pPr>
        <w:pStyle w:val="aNote"/>
      </w:pPr>
      <w:r w:rsidRPr="00B155DC">
        <w:rPr>
          <w:rStyle w:val="charItals"/>
        </w:rPr>
        <w:t>Note</w:t>
      </w:r>
      <w:r w:rsidRPr="00B155DC">
        <w:rPr>
          <w:rStyle w:val="charItals"/>
        </w:rPr>
        <w:tab/>
      </w:r>
      <w:r w:rsidRPr="00B155DC">
        <w:t xml:space="preserve">Self-care units that are part of a retirement complex may also be within the meaning of ‘retirement village’ in the </w:t>
      </w:r>
      <w:hyperlink r:id="rId185" w:tooltip="NI2008-27" w:history="1">
        <w:r w:rsidRPr="00B155DC">
          <w:rPr>
            <w:rStyle w:val="charCitHyperlinkAbbrev"/>
          </w:rPr>
          <w:t>territory plan</w:t>
        </w:r>
      </w:hyperlink>
      <w:r w:rsidRPr="00B155DC">
        <w:t xml:space="preserve"> (13 Definitions).</w:t>
      </w:r>
    </w:p>
    <w:p w14:paraId="49843882" w14:textId="77777777" w:rsidR="00995394" w:rsidRPr="00B155DC" w:rsidRDefault="00995394" w:rsidP="00995394">
      <w:pPr>
        <w:pStyle w:val="aDef"/>
        <w:keepLines/>
      </w:pPr>
      <w:r w:rsidRPr="00B155DC">
        <w:rPr>
          <w:rStyle w:val="charBoldItals"/>
        </w:rPr>
        <w:t>self-care unit</w:t>
      </w:r>
      <w:r w:rsidRPr="00B155DC">
        <w:t>, in a retirement complex, means a unit for use by a person 55 years old or older who is not provided, as a condition of occupancy of the unit, residential care or similar services (excluding access to facilities or services provided within the complex).</w:t>
      </w:r>
    </w:p>
    <w:p w14:paraId="7078A652" w14:textId="77777777" w:rsidR="00995394" w:rsidRPr="00B155DC" w:rsidRDefault="00995394" w:rsidP="00995394">
      <w:pPr>
        <w:pStyle w:val="aExamHdgss"/>
      </w:pPr>
      <w:r w:rsidRPr="00B155DC">
        <w:t>Example—facilities or services provided within the complex</w:t>
      </w:r>
    </w:p>
    <w:p w14:paraId="5F91827C" w14:textId="77777777" w:rsidR="00995394" w:rsidRPr="00B155DC" w:rsidRDefault="00995394" w:rsidP="00995394">
      <w:pPr>
        <w:pStyle w:val="aExamss"/>
        <w:keepNext/>
      </w:pPr>
      <w:r w:rsidRPr="00B155DC">
        <w:t>gymnasium, medical centre, swimming pool, therapy room, kiosk facility</w:t>
      </w:r>
    </w:p>
    <w:p w14:paraId="6C47C20F" w14:textId="77777777" w:rsidR="00995394" w:rsidRPr="00B155DC" w:rsidRDefault="00995394" w:rsidP="00995394">
      <w:pPr>
        <w:pStyle w:val="aDef"/>
      </w:pPr>
      <w:r w:rsidRPr="00B155DC">
        <w:rPr>
          <w:rStyle w:val="charBoldItals"/>
        </w:rPr>
        <w:t xml:space="preserve">subdivided lease </w:t>
      </w:r>
      <w:r w:rsidRPr="00B155DC">
        <w:t xml:space="preserve">means a lease granted during a subdivision involving the surrender of 1 or more nominal rent leases. </w:t>
      </w:r>
    </w:p>
    <w:p w14:paraId="17ECB2B0" w14:textId="77777777" w:rsidR="00841149" w:rsidRPr="00D6187F" w:rsidRDefault="00841149" w:rsidP="00841149">
      <w:pPr>
        <w:pStyle w:val="AH5Sec"/>
      </w:pPr>
      <w:bookmarkStart w:id="117" w:name="_Toc150856180"/>
      <w:r w:rsidRPr="000D134E">
        <w:rPr>
          <w:rStyle w:val="CharSectNo"/>
        </w:rPr>
        <w:t>170B</w:t>
      </w:r>
      <w:r w:rsidRPr="00D6187F">
        <w:tab/>
        <w:t>Lease variation charge—working out charge for combination of s 276E and s 277 chargeable variations—Act, s 276C (2) (c)</w:t>
      </w:r>
      <w:bookmarkEnd w:id="117"/>
    </w:p>
    <w:p w14:paraId="6E8FB984" w14:textId="77777777" w:rsidR="00841149" w:rsidRPr="00D6187F" w:rsidRDefault="00841149" w:rsidP="00841149">
      <w:pPr>
        <w:pStyle w:val="Amainreturn"/>
      </w:pPr>
      <w:r w:rsidRPr="00D6187F">
        <w:t>The lease variation charge is the total of—</w:t>
      </w:r>
    </w:p>
    <w:p w14:paraId="1ACCE3E8" w14:textId="77777777" w:rsidR="00841149" w:rsidRPr="00D6187F" w:rsidRDefault="00841149" w:rsidP="00841149">
      <w:pPr>
        <w:pStyle w:val="Apara"/>
      </w:pPr>
      <w:r w:rsidRPr="00D6187F">
        <w:tab/>
        <w:t>(a)</w:t>
      </w:r>
      <w:r w:rsidRPr="00D6187F">
        <w:tab/>
        <w:t>for each s 276E chargeable variation for which a charge is determined in an LVC determination—the determined charge for the variation; and</w:t>
      </w:r>
    </w:p>
    <w:p w14:paraId="415004F0" w14:textId="77777777" w:rsidR="00841149" w:rsidRPr="00D6187F" w:rsidRDefault="00841149" w:rsidP="00841149">
      <w:pPr>
        <w:pStyle w:val="Apara"/>
      </w:pPr>
      <w:r w:rsidRPr="00D6187F">
        <w:tab/>
        <w:t>(b)</w:t>
      </w:r>
      <w:r w:rsidRPr="00D6187F">
        <w:tab/>
        <w:t>for each s 277 chargeable variation—the charge worked out under section 277 for the variation.</w:t>
      </w:r>
    </w:p>
    <w:p w14:paraId="35DA33DE" w14:textId="77777777" w:rsidR="003D228C" w:rsidRPr="000D134E" w:rsidRDefault="003D228C" w:rsidP="005F29C3">
      <w:pPr>
        <w:pStyle w:val="AH3Div"/>
        <w:keepNext w:val="0"/>
      </w:pPr>
      <w:bookmarkStart w:id="118" w:name="_Toc150856181"/>
      <w:r w:rsidRPr="000D134E">
        <w:rPr>
          <w:rStyle w:val="CharDivNo"/>
        </w:rPr>
        <w:t>Division 5.5.2</w:t>
      </w:r>
      <w:r w:rsidRPr="00B817A3">
        <w:tab/>
      </w:r>
      <w:r w:rsidRPr="000D134E">
        <w:rPr>
          <w:rStyle w:val="CharDivText"/>
        </w:rPr>
        <w:t>Independent valuation of s 277 lease variation charge</w:t>
      </w:r>
      <w:bookmarkEnd w:id="118"/>
    </w:p>
    <w:p w14:paraId="0F04ACD5" w14:textId="77777777" w:rsidR="003D228C" w:rsidRPr="00B817A3" w:rsidRDefault="003D228C" w:rsidP="005F29C3">
      <w:pPr>
        <w:pStyle w:val="AH5Sec"/>
        <w:keepNext w:val="0"/>
      </w:pPr>
      <w:bookmarkStart w:id="119" w:name="_Toc150856182"/>
      <w:r w:rsidRPr="000D134E">
        <w:rPr>
          <w:rStyle w:val="CharSectNo"/>
        </w:rPr>
        <w:t>171</w:t>
      </w:r>
      <w:r w:rsidRPr="00B817A3">
        <w:tab/>
        <w:t>Appointment of independent valuer—Act, s 277D (4) (b) (ii)</w:t>
      </w:r>
      <w:bookmarkEnd w:id="119"/>
    </w:p>
    <w:p w14:paraId="41673169" w14:textId="77777777" w:rsidR="003D228C" w:rsidRPr="00B817A3" w:rsidRDefault="003D228C" w:rsidP="005F29C3">
      <w:pPr>
        <w:pStyle w:val="Amainreturn"/>
      </w:pPr>
      <w:r w:rsidRPr="00B817A3">
        <w:t>The president of the ACT division of the Australian Property Institute Incorporated ABN 49 007 505 866 is prescribed.</w:t>
      </w:r>
    </w:p>
    <w:p w14:paraId="2EDF4E4E" w14:textId="77777777" w:rsidR="003D228C" w:rsidRPr="00B817A3" w:rsidRDefault="003D228C" w:rsidP="003D228C">
      <w:pPr>
        <w:pStyle w:val="AH5Sec"/>
      </w:pPr>
      <w:bookmarkStart w:id="120" w:name="_Toc150856183"/>
      <w:r w:rsidRPr="000D134E">
        <w:rPr>
          <w:rStyle w:val="CharSectNo"/>
        </w:rPr>
        <w:lastRenderedPageBreak/>
        <w:t>172</w:t>
      </w:r>
      <w:r w:rsidRPr="00B817A3">
        <w:tab/>
        <w:t>Requirements for independent valuer—Act, s 277D (4) (c)</w:t>
      </w:r>
      <w:bookmarkEnd w:id="120"/>
    </w:p>
    <w:p w14:paraId="47CBD2EA" w14:textId="77777777" w:rsidR="003D228C" w:rsidRPr="00B817A3" w:rsidRDefault="003D228C" w:rsidP="003D228C">
      <w:pPr>
        <w:pStyle w:val="Amainreturn"/>
      </w:pPr>
      <w:r w:rsidRPr="00B817A3">
        <w:t>A valuer preparing an independent valuation must be a current member of the Australian Property Institute Incorporated ABN 49 007 505 866.</w:t>
      </w:r>
    </w:p>
    <w:p w14:paraId="716726E8" w14:textId="77777777" w:rsidR="00AB1BB3" w:rsidRPr="000D134E" w:rsidRDefault="00AB1BB3">
      <w:pPr>
        <w:pStyle w:val="AH3Div"/>
      </w:pPr>
      <w:bookmarkStart w:id="121" w:name="_Toc150856184"/>
      <w:r w:rsidRPr="000D134E">
        <w:rPr>
          <w:rStyle w:val="CharDivNo"/>
        </w:rPr>
        <w:t>Division 5.5.3</w:t>
      </w:r>
      <w:r>
        <w:tab/>
      </w:r>
      <w:r w:rsidRPr="000D134E">
        <w:rPr>
          <w:rStyle w:val="CharDivText"/>
        </w:rPr>
        <w:t xml:space="preserve">Increase of </w:t>
      </w:r>
      <w:r w:rsidR="003D228C" w:rsidRPr="000D134E">
        <w:rPr>
          <w:rStyle w:val="CharDivText"/>
        </w:rPr>
        <w:t>lease variation</w:t>
      </w:r>
      <w:r w:rsidRPr="000D134E">
        <w:rPr>
          <w:rStyle w:val="CharDivText"/>
        </w:rPr>
        <w:t xml:space="preserve"> charge</w:t>
      </w:r>
      <w:bookmarkEnd w:id="121"/>
    </w:p>
    <w:p w14:paraId="1D4C9290" w14:textId="77777777" w:rsidR="00841149" w:rsidRPr="00D6187F" w:rsidRDefault="00841149" w:rsidP="00841149">
      <w:pPr>
        <w:pStyle w:val="AH5Sec"/>
      </w:pPr>
      <w:bookmarkStart w:id="122" w:name="_Toc150856185"/>
      <w:r w:rsidRPr="000D134E">
        <w:rPr>
          <w:rStyle w:val="CharSectNo"/>
        </w:rPr>
        <w:t>179</w:t>
      </w:r>
      <w:r w:rsidRPr="00D6187F">
        <w:tab/>
        <w:t xml:space="preserve">Meaning of </w:t>
      </w:r>
      <w:r w:rsidRPr="00671961">
        <w:rPr>
          <w:rStyle w:val="charItals"/>
        </w:rPr>
        <w:t>added value</w:t>
      </w:r>
      <w:r w:rsidRPr="00D6187F">
        <w:t>—div 5.5.3</w:t>
      </w:r>
      <w:bookmarkEnd w:id="122"/>
    </w:p>
    <w:p w14:paraId="1D9F5098" w14:textId="77777777" w:rsidR="00841149" w:rsidRPr="00D6187F" w:rsidRDefault="00841149" w:rsidP="007423C4">
      <w:pPr>
        <w:pStyle w:val="Amain"/>
        <w:keepNext/>
      </w:pPr>
      <w:r w:rsidRPr="00D6187F">
        <w:tab/>
        <w:t>(1)</w:t>
      </w:r>
      <w:r w:rsidRPr="00D6187F">
        <w:tab/>
        <w:t>In this division:</w:t>
      </w:r>
    </w:p>
    <w:p w14:paraId="03E38621" w14:textId="77777777" w:rsidR="00841149" w:rsidRPr="00D6187F" w:rsidRDefault="00841149" w:rsidP="007423C4">
      <w:pPr>
        <w:pStyle w:val="aDef"/>
        <w:keepNext/>
      </w:pPr>
      <w:r w:rsidRPr="00D6187F">
        <w:rPr>
          <w:rStyle w:val="charBoldItals"/>
        </w:rPr>
        <w:t>added value</w:t>
      </w:r>
      <w:r w:rsidRPr="00D6187F">
        <w:t>, for the variation of a nominal rent lease, means the amount worked out as follows:</w:t>
      </w:r>
    </w:p>
    <w:p w14:paraId="4A9D4839" w14:textId="77777777" w:rsidR="00841149" w:rsidRPr="00D6187F" w:rsidRDefault="00841149" w:rsidP="007423C4">
      <w:pPr>
        <w:pStyle w:val="aDef"/>
        <w:keepNext/>
        <w:jc w:val="center"/>
        <w:rPr>
          <w:bCs/>
          <w:iCs/>
        </w:rPr>
      </w:pPr>
      <w:r w:rsidRPr="00D6187F">
        <w:rPr>
          <w:bCs/>
          <w:iCs/>
        </w:rPr>
        <w:t>V</w:t>
      </w:r>
      <w:r w:rsidRPr="00D6187F">
        <w:rPr>
          <w:bCs/>
          <w:iCs/>
          <w:vertAlign w:val="subscript"/>
        </w:rPr>
        <w:t>1</w:t>
      </w:r>
      <w:r w:rsidRPr="00D6187F">
        <w:rPr>
          <w:bCs/>
          <w:iCs/>
        </w:rPr>
        <w:t xml:space="preserve"> – V</w:t>
      </w:r>
      <w:r w:rsidRPr="00D6187F">
        <w:rPr>
          <w:bCs/>
          <w:iCs/>
          <w:vertAlign w:val="subscript"/>
        </w:rPr>
        <w:t>2</w:t>
      </w:r>
    </w:p>
    <w:p w14:paraId="0EE8A14E" w14:textId="77777777" w:rsidR="00841149" w:rsidRPr="00D6187F" w:rsidRDefault="00841149" w:rsidP="007423C4">
      <w:pPr>
        <w:pStyle w:val="Amain"/>
        <w:keepNext/>
      </w:pPr>
      <w:r w:rsidRPr="00D6187F">
        <w:tab/>
        <w:t>(2)</w:t>
      </w:r>
      <w:r w:rsidRPr="00D6187F">
        <w:tab/>
        <w:t>In this section:</w:t>
      </w:r>
    </w:p>
    <w:p w14:paraId="0D80E4B6" w14:textId="51B54799" w:rsidR="00841149" w:rsidRPr="00D6187F" w:rsidRDefault="00841149" w:rsidP="00841149">
      <w:pPr>
        <w:pStyle w:val="aDef"/>
      </w:pPr>
      <w:r w:rsidRPr="00671961">
        <w:rPr>
          <w:rStyle w:val="charBoldItals"/>
        </w:rPr>
        <w:t>V1</w:t>
      </w:r>
      <w:r w:rsidRPr="00D6187F">
        <w:rPr>
          <w:bCs/>
        </w:rPr>
        <w:t xml:space="preserve">—see the </w:t>
      </w:r>
      <w:hyperlink r:id="rId186" w:tooltip="Planning and Development Act 2007" w:history="1">
        <w:r w:rsidR="00340C6B" w:rsidRPr="00026DAC">
          <w:rPr>
            <w:rStyle w:val="charCitHyperlinkAbbrev"/>
          </w:rPr>
          <w:t>Act</w:t>
        </w:r>
      </w:hyperlink>
      <w:r w:rsidRPr="00D6187F">
        <w:rPr>
          <w:bCs/>
        </w:rPr>
        <w:t>, section 277 (2).</w:t>
      </w:r>
    </w:p>
    <w:p w14:paraId="24D2D683" w14:textId="3EF28D8D" w:rsidR="00841149" w:rsidRPr="00D6187F" w:rsidRDefault="00841149" w:rsidP="00841149">
      <w:pPr>
        <w:pStyle w:val="aDef"/>
      </w:pPr>
      <w:r w:rsidRPr="00671961">
        <w:rPr>
          <w:rStyle w:val="charBoldItals"/>
        </w:rPr>
        <w:t>V2</w:t>
      </w:r>
      <w:r w:rsidRPr="00D6187F">
        <w:rPr>
          <w:bCs/>
        </w:rPr>
        <w:t xml:space="preserve">—see the </w:t>
      </w:r>
      <w:hyperlink r:id="rId187" w:tooltip="Planning and Development Act 2007" w:history="1">
        <w:r w:rsidR="00340C6B" w:rsidRPr="00026DAC">
          <w:rPr>
            <w:rStyle w:val="charCitHyperlinkAbbrev"/>
          </w:rPr>
          <w:t>Act</w:t>
        </w:r>
      </w:hyperlink>
      <w:r w:rsidRPr="00D6187F">
        <w:rPr>
          <w:bCs/>
        </w:rPr>
        <w:t>, section 277 (2).</w:t>
      </w:r>
    </w:p>
    <w:p w14:paraId="477C2280" w14:textId="77777777" w:rsidR="00AB1BB3" w:rsidRDefault="00AB1BB3">
      <w:pPr>
        <w:pStyle w:val="AH5Sec"/>
      </w:pPr>
      <w:bookmarkStart w:id="123" w:name="_Toc150856186"/>
      <w:r w:rsidRPr="000D134E">
        <w:rPr>
          <w:rStyle w:val="CharSectNo"/>
        </w:rPr>
        <w:t>180</w:t>
      </w:r>
      <w:r>
        <w:tab/>
        <w:t xml:space="preserve">Meaning of </w:t>
      </w:r>
      <w:r w:rsidRPr="00671961">
        <w:rPr>
          <w:rStyle w:val="charItals"/>
        </w:rPr>
        <w:t>recently commenced lease</w:t>
      </w:r>
      <w:r>
        <w:t>—div 5.5.3</w:t>
      </w:r>
      <w:bookmarkEnd w:id="123"/>
    </w:p>
    <w:p w14:paraId="00446A36" w14:textId="77777777" w:rsidR="00AB1BB3" w:rsidRDefault="00AB1BB3">
      <w:pPr>
        <w:pStyle w:val="Amain"/>
        <w:keepNext/>
      </w:pPr>
      <w:r>
        <w:tab/>
        <w:t>(1)</w:t>
      </w:r>
      <w:r>
        <w:tab/>
        <w:t>In this division:</w:t>
      </w:r>
    </w:p>
    <w:p w14:paraId="5BAB47B2" w14:textId="77777777" w:rsidR="00AB1BB3" w:rsidRDefault="00AB1BB3">
      <w:pPr>
        <w:pStyle w:val="aDef"/>
        <w:keepNext/>
      </w:pPr>
      <w:r>
        <w:rPr>
          <w:rStyle w:val="charBoldItals"/>
        </w:rPr>
        <w:t>recently commenced lease</w:t>
      </w:r>
      <w:r>
        <w:rPr>
          <w:bCs/>
          <w:iCs/>
        </w:rPr>
        <w:t>, in relation to the variation of a lease, means—</w:t>
      </w:r>
    </w:p>
    <w:p w14:paraId="54EA6CB4" w14:textId="77777777" w:rsidR="00AB1BB3" w:rsidRDefault="00AB1BB3">
      <w:pPr>
        <w:pStyle w:val="aDefpara"/>
      </w:pPr>
      <w:r>
        <w:tab/>
        <w:t>(a)</w:t>
      </w:r>
      <w:r>
        <w:tab/>
        <w:t>a lease that commenced not more than 5 years before the application for the variation is made; or</w:t>
      </w:r>
    </w:p>
    <w:p w14:paraId="405912FA" w14:textId="30EB95BD" w:rsidR="00AB1BB3" w:rsidRDefault="00AB1BB3">
      <w:pPr>
        <w:pStyle w:val="aDefpara"/>
      </w:pPr>
      <w:r>
        <w:tab/>
        <w:t>(b)</w:t>
      </w:r>
      <w:r>
        <w:tab/>
        <w:t xml:space="preserve">a further lease granted under the </w:t>
      </w:r>
      <w:hyperlink r:id="rId188" w:tooltip="Planning and Development Act 2007" w:history="1">
        <w:r w:rsidR="006325D6" w:rsidRPr="00026DAC">
          <w:rPr>
            <w:rStyle w:val="charCitHyperlinkAbbrev"/>
          </w:rPr>
          <w:t>Act</w:t>
        </w:r>
      </w:hyperlink>
      <w:r>
        <w:t>, section 254 following the surrender of a lease that commenced not more than 5 years before the application for the variation is made; or</w:t>
      </w:r>
    </w:p>
    <w:p w14:paraId="3439D5A4" w14:textId="77777777" w:rsidR="00AB1BB3" w:rsidRDefault="00AB1BB3">
      <w:pPr>
        <w:pStyle w:val="aDefpara"/>
      </w:pPr>
      <w:r>
        <w:tab/>
        <w:t>(c)</w:t>
      </w:r>
      <w:r>
        <w:tab/>
        <w:t>a lease regranted following the surrender of a lease if—</w:t>
      </w:r>
    </w:p>
    <w:p w14:paraId="29C5BFBC" w14:textId="156B06A0" w:rsidR="00AB1BB3" w:rsidRDefault="00AB1BB3">
      <w:pPr>
        <w:pStyle w:val="aDefsubpara"/>
      </w:pPr>
      <w:r>
        <w:tab/>
        <w:t>(i)</w:t>
      </w:r>
      <w:r>
        <w:tab/>
        <w:t xml:space="preserve">the regranted lease includes all or part of the land comprised in the surrendered lease and is not in an area identified in the </w:t>
      </w:r>
      <w:hyperlink r:id="rId189" w:tooltip="NI2008-27" w:history="1">
        <w:r w:rsidR="00685F8E" w:rsidRPr="006B148E">
          <w:rPr>
            <w:rStyle w:val="charCitHyperlinkAbbrev"/>
          </w:rPr>
          <w:t>territory plan</w:t>
        </w:r>
      </w:hyperlink>
      <w:r>
        <w:t xml:space="preserve"> as a future urban area; and</w:t>
      </w:r>
    </w:p>
    <w:p w14:paraId="225949E5" w14:textId="77777777" w:rsidR="00AB1BB3" w:rsidRDefault="00AB1BB3" w:rsidP="00463C2D">
      <w:pPr>
        <w:pStyle w:val="aDefsubpara"/>
      </w:pPr>
      <w:r>
        <w:lastRenderedPageBreak/>
        <w:tab/>
        <w:t>(ii)</w:t>
      </w:r>
      <w:r>
        <w:tab/>
        <w:t xml:space="preserve">the surrendered lease commenced not more than 5 years before the application for the variation is made; or </w:t>
      </w:r>
    </w:p>
    <w:p w14:paraId="56748B51" w14:textId="77777777" w:rsidR="00AB1BB3" w:rsidRDefault="00AB1BB3" w:rsidP="00463C2D">
      <w:pPr>
        <w:pStyle w:val="aDefpara"/>
        <w:keepNext/>
      </w:pPr>
      <w:r>
        <w:tab/>
        <w:t>(d)</w:t>
      </w:r>
      <w:r>
        <w:tab/>
        <w:t>a market value lease granted following the surrender of a concessional lease if—</w:t>
      </w:r>
    </w:p>
    <w:p w14:paraId="501173F2" w14:textId="77777777" w:rsidR="00AB1BB3" w:rsidRDefault="00AB1BB3">
      <w:pPr>
        <w:pStyle w:val="aDefsubpara"/>
      </w:pPr>
      <w:r>
        <w:tab/>
        <w:t>(i)</w:t>
      </w:r>
      <w:r>
        <w:tab/>
        <w:t>the market value lease is granted to the same lessee as the surrendered lease; and</w:t>
      </w:r>
    </w:p>
    <w:p w14:paraId="4899FCBB" w14:textId="77777777" w:rsidR="00AB1BB3" w:rsidRDefault="00AB1BB3">
      <w:pPr>
        <w:pStyle w:val="aDefsubpara"/>
        <w:keepNext/>
      </w:pPr>
      <w:r>
        <w:tab/>
        <w:t>(ii)</w:t>
      </w:r>
      <w:r>
        <w:tab/>
        <w:t xml:space="preserve">the surrendered lease commenced not more than 5 years before the application for the variation is made; or </w:t>
      </w:r>
    </w:p>
    <w:p w14:paraId="56816866" w14:textId="77777777" w:rsidR="00AB1BB3" w:rsidRDefault="00AB1BB3">
      <w:pPr>
        <w:pStyle w:val="aDefpara"/>
      </w:pPr>
      <w:r>
        <w:tab/>
        <w:t>(e)</w:t>
      </w:r>
      <w:r>
        <w:tab/>
        <w:t>a lease granted following the surrender of 2 or more leases of the same size if any of the leases commenced not more than 5 years before the application for the variation is made; or</w:t>
      </w:r>
    </w:p>
    <w:p w14:paraId="3D8F026C" w14:textId="77777777" w:rsidR="00AB1BB3" w:rsidRDefault="00AB1BB3">
      <w:pPr>
        <w:pStyle w:val="aDefpara"/>
      </w:pPr>
      <w:r>
        <w:tab/>
        <w:t>(f)</w:t>
      </w:r>
      <w:r>
        <w:tab/>
        <w:t>a lease granted following the surrender of 2 or more leases of at least 2 different sizes if the largest lease commenced not more than 5 years before the application for the variation is made.</w:t>
      </w:r>
    </w:p>
    <w:p w14:paraId="325CBC42" w14:textId="77777777" w:rsidR="00AB1BB3" w:rsidRDefault="00AB1BB3">
      <w:pPr>
        <w:pStyle w:val="Amain"/>
        <w:keepNext/>
      </w:pPr>
      <w:r>
        <w:tab/>
        <w:t>(2)</w:t>
      </w:r>
      <w:r>
        <w:tab/>
        <w:t>In this section:</w:t>
      </w:r>
    </w:p>
    <w:p w14:paraId="2AAEED58" w14:textId="77777777" w:rsidR="00AB1BB3" w:rsidRDefault="00AB1BB3">
      <w:pPr>
        <w:pStyle w:val="aDef"/>
      </w:pPr>
      <w:r>
        <w:rPr>
          <w:rStyle w:val="charBoldItals"/>
        </w:rPr>
        <w:t>largest lease</w:t>
      </w:r>
      <w:r>
        <w:t>, of the surrendered leases, means the lease, or any of the leases, with the largest area.</w:t>
      </w:r>
    </w:p>
    <w:p w14:paraId="13D419BF" w14:textId="77777777" w:rsidR="00AB1BB3" w:rsidRDefault="00AB1BB3">
      <w:pPr>
        <w:pStyle w:val="aDef"/>
      </w:pPr>
      <w:r>
        <w:rPr>
          <w:rStyle w:val="charBoldItals"/>
        </w:rPr>
        <w:t>regrant</w:t>
      </w:r>
      <w:r>
        <w:t>, of a surrendered lease, means the grant of a new lease, subject to different provisions, to the same lessee as the surrendered lease.</w:t>
      </w:r>
    </w:p>
    <w:p w14:paraId="4AEC6085" w14:textId="77777777" w:rsidR="00AB1BB3" w:rsidRDefault="00AB1BB3">
      <w:pPr>
        <w:pStyle w:val="AH5Sec"/>
      </w:pPr>
      <w:bookmarkStart w:id="124" w:name="_Toc150856187"/>
      <w:r w:rsidRPr="000D134E">
        <w:rPr>
          <w:rStyle w:val="CharSectNo"/>
        </w:rPr>
        <w:t>181</w:t>
      </w:r>
      <w:r>
        <w:tab/>
        <w:t xml:space="preserve">Increase of </w:t>
      </w:r>
      <w:r w:rsidR="003D228C" w:rsidRPr="00B817A3">
        <w:rPr>
          <w:rFonts w:cs="Arial"/>
          <w:lang w:eastAsia="en-AU"/>
        </w:rPr>
        <w:t>lease variation</w:t>
      </w:r>
      <w:r>
        <w:t xml:space="preserve"> charge for concessional leases—Act, s 279 (1) and (2)</w:t>
      </w:r>
      <w:bookmarkEnd w:id="124"/>
    </w:p>
    <w:p w14:paraId="693FA7A1" w14:textId="77777777" w:rsidR="00AB1BB3" w:rsidRDefault="00AB1BB3">
      <w:pPr>
        <w:pStyle w:val="Amain"/>
      </w:pPr>
      <w:r>
        <w:tab/>
        <w:t>(1)</w:t>
      </w:r>
      <w:r>
        <w:tab/>
        <w:t>The variation of a concessional lease is prescribed if—</w:t>
      </w:r>
    </w:p>
    <w:p w14:paraId="4A0EB91C" w14:textId="77777777" w:rsidR="00AB1BB3" w:rsidRDefault="00AB1BB3">
      <w:pPr>
        <w:pStyle w:val="Apara"/>
      </w:pPr>
      <w:r>
        <w:tab/>
        <w:t>(a)</w:t>
      </w:r>
      <w:r>
        <w:tab/>
        <w:t>the variation is for a use other than a community use; or</w:t>
      </w:r>
    </w:p>
    <w:p w14:paraId="31E0370C" w14:textId="38862A03" w:rsidR="00AB1BB3" w:rsidRDefault="00AB1BB3">
      <w:pPr>
        <w:pStyle w:val="aNotepar"/>
      </w:pPr>
      <w:r>
        <w:rPr>
          <w:rStyle w:val="charItals"/>
        </w:rPr>
        <w:t>Note</w:t>
      </w:r>
      <w:r>
        <w:rPr>
          <w:rStyle w:val="charItals"/>
        </w:rPr>
        <w:tab/>
      </w:r>
      <w:r>
        <w:rPr>
          <w:rStyle w:val="charBoldItals"/>
        </w:rPr>
        <w:t>Community use</w:t>
      </w:r>
      <w:r>
        <w:t>—see the</w:t>
      </w:r>
      <w:r w:rsidR="00685F8E">
        <w:t xml:space="preserve"> </w:t>
      </w:r>
      <w:hyperlink r:id="rId190" w:tooltip="NI2008-27" w:history="1">
        <w:r w:rsidR="00685F8E" w:rsidRPr="006B148E">
          <w:rPr>
            <w:rStyle w:val="charCitHyperlinkAbbrev"/>
          </w:rPr>
          <w:t>territory plan</w:t>
        </w:r>
      </w:hyperlink>
      <w:r>
        <w:t xml:space="preserve"> (13 Definitions).</w:t>
      </w:r>
    </w:p>
    <w:p w14:paraId="01AC92F7" w14:textId="77777777" w:rsidR="00AB1BB3" w:rsidRDefault="00AB1BB3">
      <w:pPr>
        <w:pStyle w:val="Apara"/>
      </w:pPr>
      <w:r>
        <w:tab/>
        <w:t>(b)</w:t>
      </w:r>
      <w:r>
        <w:tab/>
        <w:t>the lease was not granted to the housing commissioner for a term beginning before 17 December 1987; or</w:t>
      </w:r>
    </w:p>
    <w:p w14:paraId="548ECBC5" w14:textId="77777777" w:rsidR="00AB1BB3" w:rsidRDefault="00AB1BB3" w:rsidP="00463C2D">
      <w:pPr>
        <w:pStyle w:val="Apara"/>
        <w:keepNext/>
      </w:pPr>
      <w:r>
        <w:lastRenderedPageBreak/>
        <w:tab/>
        <w:t>(c)</w:t>
      </w:r>
      <w:r>
        <w:tab/>
        <w:t>if the lease as varied is a consolidated or subdivided concessional lease—</w:t>
      </w:r>
    </w:p>
    <w:p w14:paraId="052C2DB2" w14:textId="77777777" w:rsidR="00AB1BB3" w:rsidRDefault="00AB1BB3">
      <w:pPr>
        <w:pStyle w:val="Asubpara"/>
      </w:pPr>
      <w:r>
        <w:tab/>
        <w:t>(i)</w:t>
      </w:r>
      <w:r>
        <w:tab/>
        <w:t xml:space="preserve">the lease is a recently commenced lease; and </w:t>
      </w:r>
    </w:p>
    <w:p w14:paraId="0AE1CA14" w14:textId="77777777" w:rsidR="00AB1BB3" w:rsidRDefault="00AB1BB3">
      <w:pPr>
        <w:pStyle w:val="Asubpara"/>
      </w:pPr>
      <w:r>
        <w:tab/>
        <w:t>(ii)</w:t>
      </w:r>
      <w:r>
        <w:tab/>
        <w:t>the amount payable under section 182 in relation to the variation is less than the amount payable under this section for the variation.</w:t>
      </w:r>
    </w:p>
    <w:p w14:paraId="13120E86" w14:textId="77777777" w:rsidR="00AB1BB3" w:rsidRDefault="00AB1BB3">
      <w:pPr>
        <w:pStyle w:val="Amain"/>
      </w:pPr>
      <w:r>
        <w:tab/>
        <w:t>(2)</w:t>
      </w:r>
      <w:r>
        <w:tab/>
        <w:t xml:space="preserve">The </w:t>
      </w:r>
      <w:r w:rsidR="003D228C" w:rsidRPr="00B817A3">
        <w:rPr>
          <w:lang w:eastAsia="en-AU"/>
        </w:rPr>
        <w:t>lease variation</w:t>
      </w:r>
      <w:r>
        <w:t xml:space="preserve"> charge for the variation must be increased by an amount equal to 25% of the added value for the variation.</w:t>
      </w:r>
    </w:p>
    <w:p w14:paraId="36C3F96E" w14:textId="77777777" w:rsidR="00AB1BB3" w:rsidRDefault="00AB1BB3">
      <w:pPr>
        <w:pStyle w:val="Amain"/>
        <w:keepNext/>
      </w:pPr>
      <w:r>
        <w:tab/>
        <w:t>(3)</w:t>
      </w:r>
      <w:r>
        <w:tab/>
        <w:t>In this section:</w:t>
      </w:r>
    </w:p>
    <w:p w14:paraId="1744C722" w14:textId="2DAE863C" w:rsidR="00AB1BB3" w:rsidRDefault="00AB1BB3">
      <w:pPr>
        <w:pStyle w:val="aDef"/>
      </w:pPr>
      <w:r>
        <w:rPr>
          <w:rStyle w:val="charBoldItals"/>
        </w:rPr>
        <w:t>consolidated or subdivided concessional lease</w:t>
      </w:r>
      <w:r>
        <w:t xml:space="preserve">—see the </w:t>
      </w:r>
      <w:hyperlink r:id="rId191" w:tooltip="Planning and Development Act 2007" w:history="1">
        <w:r w:rsidR="006325D6" w:rsidRPr="00026DAC">
          <w:rPr>
            <w:rStyle w:val="charCitHyperlinkAbbrev"/>
          </w:rPr>
          <w:t>Act</w:t>
        </w:r>
      </w:hyperlink>
      <w:r>
        <w:t>, section 235</w:t>
      </w:r>
      <w:r w:rsidR="00862B0B">
        <w:t>A (4</w:t>
      </w:r>
      <w:r>
        <w:t>).</w:t>
      </w:r>
    </w:p>
    <w:p w14:paraId="4498127B" w14:textId="77777777" w:rsidR="00AB1BB3" w:rsidRDefault="00AB1BB3">
      <w:pPr>
        <w:pStyle w:val="AH5Sec"/>
      </w:pPr>
      <w:bookmarkStart w:id="125" w:name="_Toc150856188"/>
      <w:r w:rsidRPr="000D134E">
        <w:rPr>
          <w:rStyle w:val="CharSectNo"/>
        </w:rPr>
        <w:t>182</w:t>
      </w:r>
      <w:r>
        <w:tab/>
        <w:t xml:space="preserve">Increase of </w:t>
      </w:r>
      <w:r w:rsidR="003D228C" w:rsidRPr="00B817A3">
        <w:rPr>
          <w:rFonts w:cs="Arial"/>
          <w:lang w:eastAsia="en-AU"/>
        </w:rPr>
        <w:t>lease variation</w:t>
      </w:r>
      <w:r>
        <w:t xml:space="preserve"> charge for recently commenced leases—Act, s 279 (1) and (2)</w:t>
      </w:r>
      <w:bookmarkEnd w:id="125"/>
    </w:p>
    <w:p w14:paraId="1909DC31" w14:textId="77777777" w:rsidR="00AB1BB3" w:rsidRDefault="00AB1BB3" w:rsidP="00635E19">
      <w:pPr>
        <w:pStyle w:val="Amain"/>
        <w:keepNext/>
      </w:pPr>
      <w:r>
        <w:tab/>
        <w:t>(1)</w:t>
      </w:r>
      <w:r>
        <w:tab/>
        <w:t>The variation of a recently commenced lease is prescribed if—</w:t>
      </w:r>
    </w:p>
    <w:p w14:paraId="2A50FFAC" w14:textId="77777777" w:rsidR="00AB1BB3" w:rsidRDefault="00AB1BB3">
      <w:pPr>
        <w:pStyle w:val="Apara"/>
      </w:pPr>
      <w:r>
        <w:tab/>
        <w:t>(a)</w:t>
      </w:r>
      <w:r>
        <w:tab/>
        <w:t>the variation is not only to correct an error in the surrendered lease; or</w:t>
      </w:r>
    </w:p>
    <w:p w14:paraId="006D21FC" w14:textId="77777777" w:rsidR="00AB1BB3" w:rsidRDefault="00AB1BB3">
      <w:pPr>
        <w:pStyle w:val="Apara"/>
      </w:pPr>
      <w:r>
        <w:tab/>
        <w:t>(b)</w:t>
      </w:r>
      <w:r>
        <w:tab/>
        <w:t>the lease is a concessional lease and the amount payable under section 181 in relation to the variation is less than the amount payable under this section for the variation.</w:t>
      </w:r>
    </w:p>
    <w:p w14:paraId="75BD725F" w14:textId="618EC8E7" w:rsidR="00AB1BB3" w:rsidRDefault="00AB1BB3">
      <w:pPr>
        <w:pStyle w:val="aNotepar"/>
      </w:pPr>
      <w:r>
        <w:rPr>
          <w:rStyle w:val="charItals"/>
        </w:rPr>
        <w:t>Note</w:t>
      </w:r>
      <w:r>
        <w:rPr>
          <w:rStyle w:val="charItals"/>
        </w:rPr>
        <w:tab/>
      </w:r>
      <w:r>
        <w:rPr>
          <w:rStyle w:val="charBoldItals"/>
        </w:rPr>
        <w:t>Concessional lease</w:t>
      </w:r>
      <w:r>
        <w:rPr>
          <w:iCs/>
        </w:rPr>
        <w:t>—</w:t>
      </w:r>
      <w:r>
        <w:t xml:space="preserve">see the </w:t>
      </w:r>
      <w:hyperlink r:id="rId192" w:tooltip="Planning and Development Act 2007" w:history="1">
        <w:r w:rsidR="006325D6" w:rsidRPr="00026DAC">
          <w:rPr>
            <w:rStyle w:val="charCitHyperlinkAbbrev"/>
          </w:rPr>
          <w:t>Act</w:t>
        </w:r>
      </w:hyperlink>
      <w:r>
        <w:t>, s 235</w:t>
      </w:r>
      <w:r w:rsidR="00FC3B73">
        <w:t>A</w:t>
      </w:r>
      <w:r>
        <w:t>.</w:t>
      </w:r>
    </w:p>
    <w:p w14:paraId="7FD99EB2" w14:textId="77777777" w:rsidR="00AB1BB3" w:rsidRDefault="00AB1BB3">
      <w:pPr>
        <w:pStyle w:val="Amain"/>
      </w:pPr>
      <w:r>
        <w:tab/>
        <w:t>(2)</w:t>
      </w:r>
      <w:r>
        <w:tab/>
        <w:t xml:space="preserve">The </w:t>
      </w:r>
      <w:r w:rsidR="003D228C" w:rsidRPr="00B817A3">
        <w:rPr>
          <w:lang w:eastAsia="en-AU"/>
        </w:rPr>
        <w:t>lease variation</w:t>
      </w:r>
      <w:r>
        <w:t xml:space="preserve"> charge for the variation must be increased by an amount equal to 25% of the added value for the variation.</w:t>
      </w:r>
    </w:p>
    <w:p w14:paraId="5AAA0587" w14:textId="77777777" w:rsidR="00AB1BB3" w:rsidRDefault="00AB1BB3">
      <w:pPr>
        <w:pStyle w:val="PageBreak"/>
      </w:pPr>
      <w:r>
        <w:br w:type="page"/>
      </w:r>
    </w:p>
    <w:p w14:paraId="47A2F76A" w14:textId="77777777" w:rsidR="00AB1BB3" w:rsidRPr="000D134E" w:rsidRDefault="00AB1BB3">
      <w:pPr>
        <w:pStyle w:val="AH2Part"/>
      </w:pPr>
      <w:bookmarkStart w:id="126" w:name="_Toc150856189"/>
      <w:r w:rsidRPr="000D134E">
        <w:rPr>
          <w:rStyle w:val="CharPartNo"/>
        </w:rPr>
        <w:lastRenderedPageBreak/>
        <w:t>Part 5.6</w:t>
      </w:r>
      <w:r>
        <w:tab/>
      </w:r>
      <w:r w:rsidRPr="000D134E">
        <w:rPr>
          <w:rStyle w:val="CharPartText"/>
        </w:rPr>
        <w:t>Discharge amounts for rural leases</w:t>
      </w:r>
      <w:bookmarkEnd w:id="126"/>
    </w:p>
    <w:p w14:paraId="51FA8283" w14:textId="77777777" w:rsidR="00AB1BB3" w:rsidRDefault="00AB1BB3">
      <w:pPr>
        <w:pStyle w:val="Placeholder"/>
      </w:pPr>
      <w:r>
        <w:rPr>
          <w:rStyle w:val="CharDivNo"/>
        </w:rPr>
        <w:t xml:space="preserve">  </w:t>
      </w:r>
      <w:r>
        <w:rPr>
          <w:rStyle w:val="CharDivText"/>
        </w:rPr>
        <w:t xml:space="preserve">  </w:t>
      </w:r>
    </w:p>
    <w:p w14:paraId="126DAFBD" w14:textId="77777777" w:rsidR="00AB1BB3" w:rsidRDefault="00AB1BB3">
      <w:pPr>
        <w:pStyle w:val="AH5Sec"/>
      </w:pPr>
      <w:bookmarkStart w:id="127" w:name="_Toc150856190"/>
      <w:r w:rsidRPr="000D134E">
        <w:rPr>
          <w:rStyle w:val="CharSectNo"/>
        </w:rPr>
        <w:t>190</w:t>
      </w:r>
      <w:r>
        <w:tab/>
        <w:t>Definitions—pt 5.6</w:t>
      </w:r>
      <w:bookmarkEnd w:id="127"/>
    </w:p>
    <w:p w14:paraId="14FB9877" w14:textId="77777777" w:rsidR="00AB1BB3" w:rsidRDefault="00AB1BB3">
      <w:pPr>
        <w:pStyle w:val="Amainreturn"/>
        <w:keepNext/>
      </w:pPr>
      <w:r>
        <w:t>In this part:</w:t>
      </w:r>
    </w:p>
    <w:p w14:paraId="1314C68E" w14:textId="77777777" w:rsidR="00AB1BB3" w:rsidRDefault="00AB1BB3">
      <w:pPr>
        <w:pStyle w:val="aDef"/>
        <w:keepNext/>
      </w:pPr>
      <w:r>
        <w:rPr>
          <w:rStyle w:val="charBoldItals"/>
        </w:rPr>
        <w:t>earlier index number</w:t>
      </w:r>
      <w:r>
        <w:rPr>
          <w:bCs/>
          <w:iCs/>
        </w:rPr>
        <w:t>, in relation to a lease, means—</w:t>
      </w:r>
    </w:p>
    <w:p w14:paraId="1F11E757" w14:textId="77777777" w:rsidR="00AB1BB3" w:rsidRDefault="00AB1BB3">
      <w:pPr>
        <w:pStyle w:val="aDefpara"/>
      </w:pPr>
      <w:r>
        <w:tab/>
        <w:t>(a)</w:t>
      </w:r>
      <w:r>
        <w:tab/>
        <w:t>the index number published before the lease commenced; or</w:t>
      </w:r>
    </w:p>
    <w:p w14:paraId="0CE4BF76" w14:textId="77777777" w:rsidR="00AB1BB3" w:rsidRDefault="00AB1BB3">
      <w:pPr>
        <w:pStyle w:val="aDefpara"/>
      </w:pPr>
      <w:r>
        <w:tab/>
        <w:t>(b)</w:t>
      </w:r>
      <w:r>
        <w:tab/>
        <w:t>if the Australian statistician changes the reference base for the consumer price index after the lease commenced but before the calculation under this part of the later index number for the lease—the index number that would have been applicable if the new reference base had been in effect when the lease commenced.</w:t>
      </w:r>
    </w:p>
    <w:p w14:paraId="3E91D6F4" w14:textId="42E91ABC" w:rsidR="00AB1BB3" w:rsidRDefault="00AB1BB3">
      <w:pPr>
        <w:pStyle w:val="aNotepar"/>
      </w:pPr>
      <w:r>
        <w:rPr>
          <w:rStyle w:val="charItals"/>
        </w:rPr>
        <w:t>Note</w:t>
      </w:r>
      <w:r>
        <w:rPr>
          <w:rStyle w:val="charItals"/>
        </w:rPr>
        <w:tab/>
      </w:r>
      <w:r>
        <w:rPr>
          <w:rStyle w:val="charBoldItals"/>
        </w:rPr>
        <w:t>Australian statistician</w:t>
      </w:r>
      <w:r>
        <w:t xml:space="preserve">—see the </w:t>
      </w:r>
      <w:hyperlink r:id="rId193" w:tooltip="A2001-14" w:history="1">
        <w:r w:rsidR="00671961" w:rsidRPr="00671961">
          <w:rPr>
            <w:rStyle w:val="charCitHyperlinkAbbrev"/>
          </w:rPr>
          <w:t>Legislation Act</w:t>
        </w:r>
      </w:hyperlink>
      <w:r>
        <w:t>, dict, pt 1.</w:t>
      </w:r>
    </w:p>
    <w:p w14:paraId="7BF0143F" w14:textId="77777777" w:rsidR="00AB1BB3" w:rsidRDefault="00AB1BB3">
      <w:pPr>
        <w:pStyle w:val="aDef"/>
      </w:pPr>
      <w:r>
        <w:rPr>
          <w:rStyle w:val="charBoldItals"/>
        </w:rPr>
        <w:t>excluded amount</w:t>
      </w:r>
      <w:r>
        <w:rPr>
          <w:bCs/>
          <w:iCs/>
        </w:rPr>
        <w:t>, in relation to a lease, means the value of any l</w:t>
      </w:r>
      <w:r>
        <w:t>essee-owned improvements to the land comprised in the lease.</w:t>
      </w:r>
    </w:p>
    <w:p w14:paraId="4445AB46" w14:textId="77777777" w:rsidR="00AB1BB3" w:rsidRDefault="00AB1BB3">
      <w:pPr>
        <w:pStyle w:val="aDef"/>
        <w:keepNext/>
      </w:pPr>
      <w:r>
        <w:rPr>
          <w:rStyle w:val="charBoldItals"/>
        </w:rPr>
        <w:t>index number</w:t>
      </w:r>
      <w:r>
        <w:rPr>
          <w:bCs/>
          <w:iCs/>
        </w:rPr>
        <w:t>—</w:t>
      </w:r>
    </w:p>
    <w:p w14:paraId="3FC875F8" w14:textId="77777777" w:rsidR="00AB1BB3" w:rsidRDefault="00AB1BB3">
      <w:pPr>
        <w:pStyle w:val="aDefpara"/>
      </w:pPr>
      <w:r>
        <w:tab/>
        <w:t>(a)</w:t>
      </w:r>
      <w:r>
        <w:tab/>
        <w:t xml:space="preserve">means the </w:t>
      </w:r>
      <w:r>
        <w:rPr>
          <w:rStyle w:val="charItals"/>
        </w:rPr>
        <w:t>All Groups Consumer Price Index</w:t>
      </w:r>
      <w:r>
        <w:t xml:space="preserve"> number published by the Australian statistician from time to time; but</w:t>
      </w:r>
    </w:p>
    <w:p w14:paraId="08628742" w14:textId="77777777" w:rsidR="00AB1BB3" w:rsidRDefault="00AB1BB3">
      <w:pPr>
        <w:pStyle w:val="aDefpara"/>
      </w:pPr>
      <w:r>
        <w:tab/>
        <w:t>(b)</w:t>
      </w:r>
      <w:r>
        <w:tab/>
        <w:t xml:space="preserve">does not include a substituted index number published by the Australian statistician if the substituted index number for a period has been recalculated for a reason other than a change in the reference base for the </w:t>
      </w:r>
      <w:r>
        <w:rPr>
          <w:rStyle w:val="charItals"/>
        </w:rPr>
        <w:t>All Groups Consumer Price Index</w:t>
      </w:r>
      <w:r>
        <w:t>.</w:t>
      </w:r>
    </w:p>
    <w:p w14:paraId="46EBB27D" w14:textId="77777777" w:rsidR="00AB1BB3" w:rsidRDefault="00AB1BB3">
      <w:pPr>
        <w:pStyle w:val="aDef"/>
      </w:pPr>
      <w:r>
        <w:rPr>
          <w:rStyle w:val="charBoldItals"/>
        </w:rPr>
        <w:t>special Pialligo lease</w:t>
      </w:r>
      <w:r>
        <w:rPr>
          <w:bCs/>
          <w:iCs/>
        </w:rPr>
        <w:t xml:space="preserve"> means a lease of the district of Majura, section 2, block 6, 12, 13, 14, 15, 19, 20 or 52. </w:t>
      </w:r>
    </w:p>
    <w:p w14:paraId="5B2B3223" w14:textId="77777777" w:rsidR="00AB1BB3" w:rsidRDefault="00AB1BB3">
      <w:pPr>
        <w:pStyle w:val="AH5Sec"/>
      </w:pPr>
      <w:bookmarkStart w:id="128" w:name="_Toc150856191"/>
      <w:r w:rsidRPr="000D134E">
        <w:rPr>
          <w:rStyle w:val="CharSectNo"/>
        </w:rPr>
        <w:lastRenderedPageBreak/>
        <w:t>191</w:t>
      </w:r>
      <w:r>
        <w:tab/>
        <w:t xml:space="preserve">Discharge amount for rural leases other than special Pialligo leases—Act, s 282, def </w:t>
      </w:r>
      <w:r w:rsidRPr="00671961">
        <w:rPr>
          <w:rStyle w:val="charItals"/>
        </w:rPr>
        <w:t>discharge amount</w:t>
      </w:r>
      <w:bookmarkEnd w:id="128"/>
    </w:p>
    <w:p w14:paraId="232F428E" w14:textId="77777777" w:rsidR="00C05E33" w:rsidRDefault="00C05E33" w:rsidP="00C05E33">
      <w:pPr>
        <w:pStyle w:val="Amain"/>
      </w:pPr>
      <w:r>
        <w:tab/>
        <w:t>(1)</w:t>
      </w:r>
      <w:r>
        <w:tab/>
        <w:t xml:space="preserve">The discharge amount in relation to a dealing with a rural lease, other than a defined </w:t>
      </w:r>
      <w:r w:rsidRPr="00857011">
        <w:t>rural</w:t>
      </w:r>
      <w:r>
        <w:t xml:space="preserve"> lease, is the amount worked out as follows:</w:t>
      </w:r>
    </w:p>
    <w:p w14:paraId="67191341" w14:textId="77777777" w:rsidR="00C05E33" w:rsidRDefault="00682A78" w:rsidP="00C05E33">
      <w:pPr>
        <w:pStyle w:val="Formula"/>
        <w:keepNext/>
      </w:pPr>
      <w:r>
        <w:rPr>
          <w:noProof/>
          <w:position w:val="-24"/>
          <w:lang w:eastAsia="en-AU"/>
        </w:rPr>
        <w:drawing>
          <wp:inline distT="0" distB="0" distL="0" distR="0" wp14:anchorId="1B00420E" wp14:editId="73F2E19C">
            <wp:extent cx="3095625" cy="390525"/>
            <wp:effectExtent l="19050" t="0" r="9525"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94" cstate="print"/>
                    <a:srcRect/>
                    <a:stretch>
                      <a:fillRect/>
                    </a:stretch>
                  </pic:blipFill>
                  <pic:spPr bwMode="auto">
                    <a:xfrm>
                      <a:off x="0" y="0"/>
                      <a:ext cx="3095625" cy="390525"/>
                    </a:xfrm>
                    <a:prstGeom prst="rect">
                      <a:avLst/>
                    </a:prstGeom>
                    <a:noFill/>
                    <a:ln w="9525">
                      <a:noFill/>
                      <a:miter lim="800000"/>
                      <a:headEnd/>
                      <a:tailEnd/>
                    </a:ln>
                  </pic:spPr>
                </pic:pic>
              </a:graphicData>
            </a:graphic>
          </wp:inline>
        </w:drawing>
      </w:r>
    </w:p>
    <w:p w14:paraId="4804A45E" w14:textId="15377DDC" w:rsidR="00C05E33" w:rsidRDefault="00C05E33" w:rsidP="00C05E33">
      <w:pPr>
        <w:pStyle w:val="aNote"/>
        <w:rPr>
          <w:iCs/>
        </w:rPr>
      </w:pPr>
      <w:r w:rsidRPr="00D40CCB">
        <w:rPr>
          <w:rStyle w:val="charItals"/>
        </w:rPr>
        <w:t>Note</w:t>
      </w:r>
      <w:r w:rsidRPr="00D40CCB">
        <w:rPr>
          <w:rStyle w:val="charItals"/>
        </w:rPr>
        <w:tab/>
      </w:r>
      <w:r w:rsidRPr="00D40CCB">
        <w:rPr>
          <w:rStyle w:val="charBoldItals"/>
        </w:rPr>
        <w:t>Deal</w:t>
      </w:r>
      <w:r>
        <w:rPr>
          <w:iCs/>
        </w:rPr>
        <w:t xml:space="preserve"> with a lease—see the </w:t>
      </w:r>
      <w:hyperlink r:id="rId195" w:tooltip="Planning and Development Act 2007" w:history="1">
        <w:r w:rsidR="00340C6B" w:rsidRPr="00026DAC">
          <w:rPr>
            <w:rStyle w:val="charCitHyperlinkAbbrev"/>
          </w:rPr>
          <w:t>Act</w:t>
        </w:r>
      </w:hyperlink>
      <w:r>
        <w:rPr>
          <w:iCs/>
        </w:rPr>
        <w:t>, s 234.</w:t>
      </w:r>
    </w:p>
    <w:p w14:paraId="7522785F" w14:textId="77777777" w:rsidR="00C05E33" w:rsidRDefault="00C346FA" w:rsidP="00C05E33">
      <w:pPr>
        <w:pStyle w:val="Amain"/>
      </w:pPr>
      <w:r>
        <w:tab/>
        <w:t>(2</w:t>
      </w:r>
      <w:r w:rsidR="00C05E33">
        <w:t>)</w:t>
      </w:r>
      <w:r w:rsidR="00C05E33">
        <w:tab/>
        <w:t xml:space="preserve">The discharge amount in relation to a dealing with a defined </w:t>
      </w:r>
      <w:r w:rsidR="00C05E33" w:rsidRPr="00857011">
        <w:t>rural</w:t>
      </w:r>
      <w:r w:rsidR="00C05E33">
        <w:t xml:space="preserve"> lease is </w:t>
      </w:r>
      <w:r w:rsidR="00C05E33" w:rsidRPr="00E216EB">
        <w:t>the owed amount plus</w:t>
      </w:r>
      <w:r w:rsidR="00C05E33">
        <w:t xml:space="preserve"> $10 for each year, or part of a year, of the remainder of the holding period for the lease.</w:t>
      </w:r>
    </w:p>
    <w:p w14:paraId="4670C6A1" w14:textId="23E6EAA0" w:rsidR="00C05E33" w:rsidRDefault="00C05E33" w:rsidP="00C05E33">
      <w:pPr>
        <w:pStyle w:val="aNote"/>
      </w:pPr>
      <w:r w:rsidRPr="00D40CCB">
        <w:rPr>
          <w:rStyle w:val="charItals"/>
        </w:rPr>
        <w:t>Note</w:t>
      </w:r>
      <w:r>
        <w:tab/>
      </w:r>
      <w:r w:rsidRPr="00D40CCB">
        <w:rPr>
          <w:rStyle w:val="charBoldItals"/>
        </w:rPr>
        <w:t>Holding period</w:t>
      </w:r>
      <w:r>
        <w:t xml:space="preserve">—see the </w:t>
      </w:r>
      <w:hyperlink r:id="rId196" w:tooltip="Planning and Development Act 2007" w:history="1">
        <w:r w:rsidR="006325D6" w:rsidRPr="00026DAC">
          <w:rPr>
            <w:rStyle w:val="charCitHyperlinkAbbrev"/>
          </w:rPr>
          <w:t>Act</w:t>
        </w:r>
      </w:hyperlink>
      <w:r>
        <w:t>, s 282.</w:t>
      </w:r>
    </w:p>
    <w:p w14:paraId="6F80DA8A" w14:textId="77777777" w:rsidR="00C05E33" w:rsidRDefault="00C346FA" w:rsidP="00C05E33">
      <w:pPr>
        <w:pStyle w:val="Amain"/>
      </w:pPr>
      <w:r>
        <w:tab/>
        <w:t>(3</w:t>
      </w:r>
      <w:r w:rsidR="00C05E33">
        <w:t>)</w:t>
      </w:r>
      <w:r w:rsidR="00C05E33">
        <w:tab/>
        <w:t>This section does not apply to a dealing with a special Pialligo lease.</w:t>
      </w:r>
    </w:p>
    <w:p w14:paraId="3D4CC7FC" w14:textId="77777777" w:rsidR="00AB1BB3" w:rsidRDefault="00C346FA">
      <w:pPr>
        <w:pStyle w:val="Amain"/>
        <w:keepNext/>
      </w:pPr>
      <w:r>
        <w:tab/>
        <w:t>(4</w:t>
      </w:r>
      <w:r w:rsidR="00AB1BB3">
        <w:t>)</w:t>
      </w:r>
      <w:r w:rsidR="00AB1BB3">
        <w:tab/>
        <w:t>In this section:</w:t>
      </w:r>
    </w:p>
    <w:p w14:paraId="45A0DF18" w14:textId="77777777" w:rsidR="009F304B" w:rsidRDefault="009F304B" w:rsidP="009F304B">
      <w:pPr>
        <w:pStyle w:val="aDef"/>
      </w:pPr>
      <w:r w:rsidRPr="00D40CCB">
        <w:rPr>
          <w:rStyle w:val="charBoldItals"/>
        </w:rPr>
        <w:t>defined rural lease</w:t>
      </w:r>
      <w:r>
        <w:t xml:space="preserve"> means a </w:t>
      </w:r>
      <w:r w:rsidRPr="00857011">
        <w:t>rural</w:t>
      </w:r>
      <w:r>
        <w:t xml:space="preserve"> lease—</w:t>
      </w:r>
    </w:p>
    <w:p w14:paraId="479B7FAC" w14:textId="77777777" w:rsidR="009F304B" w:rsidRDefault="009F304B" w:rsidP="009F304B">
      <w:pPr>
        <w:pStyle w:val="aDefpara"/>
      </w:pPr>
      <w:r>
        <w:tab/>
        <w:t>(a)</w:t>
      </w:r>
      <w:r>
        <w:tab/>
        <w:t>for a term shorter than 21 years; and</w:t>
      </w:r>
    </w:p>
    <w:p w14:paraId="337DCF2A" w14:textId="77777777" w:rsidR="009F304B" w:rsidRDefault="009F304B" w:rsidP="009F304B">
      <w:pPr>
        <w:pStyle w:val="aDefpara"/>
      </w:pPr>
      <w:r>
        <w:tab/>
        <w:t>(b)</w:t>
      </w:r>
      <w:r>
        <w:tab/>
        <w:t>that commenced at least 2 years before the discharge amount is paid.</w:t>
      </w:r>
    </w:p>
    <w:p w14:paraId="7C814463" w14:textId="77777777" w:rsidR="00AB1BB3" w:rsidRDefault="00AB1BB3">
      <w:pPr>
        <w:pStyle w:val="aDef"/>
        <w:keepNext/>
      </w:pPr>
      <w:r>
        <w:rPr>
          <w:rStyle w:val="charBoldItals"/>
        </w:rPr>
        <w:t>first amount</w:t>
      </w:r>
      <w:r>
        <w:rPr>
          <w:bCs/>
          <w:iCs/>
        </w:rPr>
        <w:t xml:space="preserve"> means—</w:t>
      </w:r>
    </w:p>
    <w:p w14:paraId="06298AC5" w14:textId="77777777" w:rsidR="00AB1BB3" w:rsidRDefault="00AB1BB3">
      <w:pPr>
        <w:pStyle w:val="aDefpara"/>
      </w:pPr>
      <w:r>
        <w:tab/>
        <w:t>(a)</w:t>
      </w:r>
      <w:r>
        <w:tab/>
        <w:t>for a nominal rent lease—the consideration for the lease when it was granted less the excluded amount; or</w:t>
      </w:r>
    </w:p>
    <w:p w14:paraId="02BD6456" w14:textId="77777777" w:rsidR="00AB1BB3" w:rsidRDefault="00AB1BB3">
      <w:pPr>
        <w:pStyle w:val="aDefpara"/>
      </w:pPr>
      <w:r>
        <w:tab/>
        <w:t>(b)</w:t>
      </w:r>
      <w:r>
        <w:tab/>
        <w:t xml:space="preserve">for a lease granted </w:t>
      </w:r>
      <w:r w:rsidR="0079669C">
        <w:t>for a term shorter than 21 years</w:t>
      </w:r>
      <w:r>
        <w:t>—the value of the lease when it was granted less the excluded amount; or</w:t>
      </w:r>
    </w:p>
    <w:p w14:paraId="36BEF6A2" w14:textId="77777777" w:rsidR="00AB1BB3" w:rsidRDefault="00AB1BB3">
      <w:pPr>
        <w:pStyle w:val="aDefpara"/>
      </w:pPr>
      <w:r>
        <w:tab/>
        <w:t>(c)</w:t>
      </w:r>
      <w:r>
        <w:tab/>
        <w:t>for any other lease—the consideration for the lease when it was granted plus any amount to be paid under the lease less the excluded amount.</w:t>
      </w:r>
    </w:p>
    <w:p w14:paraId="570871F4" w14:textId="77777777" w:rsidR="00AB1BB3" w:rsidRDefault="00AB1BB3">
      <w:pPr>
        <w:pStyle w:val="aDef"/>
        <w:keepNext/>
      </w:pPr>
      <w:r>
        <w:rPr>
          <w:rStyle w:val="charBoldItals"/>
        </w:rPr>
        <w:lastRenderedPageBreak/>
        <w:t>indexed first amount</w:t>
      </w:r>
      <w:r>
        <w:t xml:space="preserve"> means the amount worked out as follows:</w:t>
      </w:r>
    </w:p>
    <w:p w14:paraId="7A088AF5" w14:textId="77777777" w:rsidR="00AB1BB3" w:rsidRDefault="00682A78">
      <w:pPr>
        <w:pStyle w:val="Formula"/>
      </w:pPr>
      <w:r>
        <w:rPr>
          <w:noProof/>
          <w:position w:val="-30"/>
          <w:lang w:eastAsia="en-AU"/>
        </w:rPr>
        <w:drawing>
          <wp:inline distT="0" distB="0" distL="0" distR="0" wp14:anchorId="47C6054C" wp14:editId="12C6168B">
            <wp:extent cx="2162175" cy="428625"/>
            <wp:effectExtent l="0" t="0" r="9525"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97" cstate="print"/>
                    <a:srcRect/>
                    <a:stretch>
                      <a:fillRect/>
                    </a:stretch>
                  </pic:blipFill>
                  <pic:spPr bwMode="auto">
                    <a:xfrm>
                      <a:off x="0" y="0"/>
                      <a:ext cx="2162175" cy="428625"/>
                    </a:xfrm>
                    <a:prstGeom prst="rect">
                      <a:avLst/>
                    </a:prstGeom>
                    <a:noFill/>
                    <a:ln w="9525">
                      <a:noFill/>
                      <a:miter lim="800000"/>
                      <a:headEnd/>
                      <a:tailEnd/>
                    </a:ln>
                  </pic:spPr>
                </pic:pic>
              </a:graphicData>
            </a:graphic>
          </wp:inline>
        </w:drawing>
      </w:r>
    </w:p>
    <w:p w14:paraId="34C7D9BB" w14:textId="77777777" w:rsidR="00AB1BB3" w:rsidRDefault="00AB1BB3">
      <w:pPr>
        <w:pStyle w:val="aDef"/>
        <w:keepNext/>
      </w:pPr>
      <w:r>
        <w:rPr>
          <w:rStyle w:val="charBoldItals"/>
        </w:rPr>
        <w:t>last amount</w:t>
      </w:r>
      <w:r>
        <w:rPr>
          <w:bCs/>
          <w:iCs/>
        </w:rPr>
        <w:t>, in relation to a dealing with a lease, means—</w:t>
      </w:r>
    </w:p>
    <w:p w14:paraId="71F8B72B" w14:textId="77777777" w:rsidR="00AB1BB3" w:rsidRDefault="00AB1BB3">
      <w:pPr>
        <w:pStyle w:val="aDefpara"/>
      </w:pPr>
      <w:r>
        <w:tab/>
        <w:t>(a)</w:t>
      </w:r>
      <w:r>
        <w:tab/>
        <w:t xml:space="preserve">the market value of the lease less the excluded amount if— </w:t>
      </w:r>
    </w:p>
    <w:p w14:paraId="6D97DD76" w14:textId="77777777" w:rsidR="00AB1BB3" w:rsidRDefault="00AB1BB3">
      <w:pPr>
        <w:pStyle w:val="aDefsubpara"/>
      </w:pPr>
      <w:r>
        <w:tab/>
        <w:t>(i)</w:t>
      </w:r>
      <w:r>
        <w:tab/>
        <w:t xml:space="preserve">there is no consideration for the dealing; or </w:t>
      </w:r>
    </w:p>
    <w:p w14:paraId="7617E6FC" w14:textId="77777777" w:rsidR="00AB1BB3" w:rsidRDefault="00AB1BB3">
      <w:pPr>
        <w:pStyle w:val="aDefsubpara"/>
      </w:pPr>
      <w:r>
        <w:tab/>
        <w:t>(ii)</w:t>
      </w:r>
      <w:r>
        <w:tab/>
        <w:t>the dealing relates only to part of the land in the lease; or</w:t>
      </w:r>
    </w:p>
    <w:p w14:paraId="0E0539C7" w14:textId="77777777" w:rsidR="00AB1BB3" w:rsidRDefault="00AB1BB3">
      <w:pPr>
        <w:pStyle w:val="aDefsubpara"/>
        <w:keepNext/>
      </w:pPr>
      <w:r>
        <w:tab/>
        <w:t>(iii)</w:t>
      </w:r>
      <w:r>
        <w:tab/>
        <w:t>the consideration for the dealing is less than the market value of the lease; or</w:t>
      </w:r>
    </w:p>
    <w:p w14:paraId="79862DE1" w14:textId="77777777" w:rsidR="00AB1BB3" w:rsidRDefault="00AB1BB3">
      <w:pPr>
        <w:pStyle w:val="aDefpara"/>
      </w:pPr>
      <w:r>
        <w:tab/>
        <w:t>(b)</w:t>
      </w:r>
      <w:r>
        <w:tab/>
        <w:t>in any other case—the consideration for the dealing less the excluded amount.</w:t>
      </w:r>
    </w:p>
    <w:p w14:paraId="2B9AFF7C" w14:textId="77777777" w:rsidR="00AB1BB3" w:rsidRDefault="00AB1BB3">
      <w:pPr>
        <w:pStyle w:val="aDef"/>
      </w:pPr>
      <w:r>
        <w:rPr>
          <w:rStyle w:val="charBoldItals"/>
        </w:rPr>
        <w:t>later index number</w:t>
      </w:r>
      <w:r>
        <w:rPr>
          <w:bCs/>
          <w:iCs/>
        </w:rPr>
        <w:t>, in relation to a lease, means the last index number published before the last amount is worked out for the lease</w:t>
      </w:r>
      <w:r>
        <w:t>.</w:t>
      </w:r>
    </w:p>
    <w:p w14:paraId="7447FD81" w14:textId="77777777" w:rsidR="0079669C" w:rsidRDefault="0079669C" w:rsidP="0079669C">
      <w:pPr>
        <w:pStyle w:val="aDef"/>
        <w:keepNext/>
      </w:pPr>
      <w:r w:rsidRPr="00D40CCB">
        <w:rPr>
          <w:rStyle w:val="charBoldItals"/>
        </w:rPr>
        <w:t>owed amount</w:t>
      </w:r>
      <w:r>
        <w:rPr>
          <w:bCs/>
          <w:iCs/>
        </w:rPr>
        <w:t>, in relation to a dealing with a lease, means—</w:t>
      </w:r>
    </w:p>
    <w:p w14:paraId="08D52651" w14:textId="77777777" w:rsidR="0079669C" w:rsidRDefault="0079669C" w:rsidP="0079669C">
      <w:pPr>
        <w:pStyle w:val="aDefpara"/>
      </w:pPr>
      <w:r>
        <w:tab/>
        <w:t>(a)</w:t>
      </w:r>
      <w:r>
        <w:tab/>
        <w:t>for a lease for a term shorter than 21 years—any rent plus interest payable under the lease on the day of the dealing with the lease; or</w:t>
      </w:r>
    </w:p>
    <w:p w14:paraId="742BACFE" w14:textId="77777777" w:rsidR="0079669C" w:rsidRDefault="0079669C" w:rsidP="0079669C">
      <w:pPr>
        <w:pStyle w:val="aDefpara"/>
      </w:pPr>
      <w:r>
        <w:tab/>
        <w:t>(b)</w:t>
      </w:r>
      <w:r>
        <w:tab/>
        <w:t>for a lease for a term of 21 years or longer—any amount remaining to be paid under the lease, even if the amount is not yet owing.</w:t>
      </w:r>
    </w:p>
    <w:p w14:paraId="4A98759F" w14:textId="77777777" w:rsidR="00AB1BB3" w:rsidRDefault="00AB1BB3">
      <w:pPr>
        <w:pStyle w:val="AH5Sec"/>
      </w:pPr>
      <w:bookmarkStart w:id="129" w:name="_Toc150856192"/>
      <w:r w:rsidRPr="000D134E">
        <w:rPr>
          <w:rStyle w:val="CharSectNo"/>
        </w:rPr>
        <w:lastRenderedPageBreak/>
        <w:t>192</w:t>
      </w:r>
      <w:r>
        <w:tab/>
        <w:t xml:space="preserve">Discharge amount for special Pialligo leases—Act, s 282, def </w:t>
      </w:r>
      <w:r w:rsidRPr="00671961">
        <w:rPr>
          <w:rStyle w:val="charItals"/>
        </w:rPr>
        <w:t>discharge amount</w:t>
      </w:r>
      <w:bookmarkEnd w:id="129"/>
    </w:p>
    <w:p w14:paraId="55E53D96" w14:textId="77777777" w:rsidR="00AB1BB3" w:rsidRDefault="00AB1BB3">
      <w:pPr>
        <w:pStyle w:val="Amain"/>
        <w:keepNext/>
      </w:pPr>
      <w:r>
        <w:tab/>
        <w:t>(1)</w:t>
      </w:r>
      <w:r>
        <w:tab/>
        <w:t>The discharge amount for a special Pialligo lease that commenced less than 1 year before the discharge amount is paid is the amount worked out as follows:</w:t>
      </w:r>
    </w:p>
    <w:p w14:paraId="567881C0" w14:textId="77777777" w:rsidR="00AB1BB3" w:rsidRDefault="00682A78" w:rsidP="00463C2D">
      <w:pPr>
        <w:pStyle w:val="Formula"/>
        <w:keepNext/>
        <w:rPr>
          <w:b/>
          <w:bCs/>
        </w:rPr>
      </w:pPr>
      <w:r>
        <w:rPr>
          <w:b/>
          <w:bCs/>
          <w:noProof/>
          <w:position w:val="-10"/>
          <w:lang w:eastAsia="en-AU"/>
        </w:rPr>
        <w:drawing>
          <wp:inline distT="0" distB="0" distL="0" distR="0" wp14:anchorId="545B957B" wp14:editId="5882785B">
            <wp:extent cx="1762125" cy="200025"/>
            <wp:effectExtent l="0" t="0" r="9525"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98" cstate="print"/>
                    <a:srcRect/>
                    <a:stretch>
                      <a:fillRect/>
                    </a:stretch>
                  </pic:blipFill>
                  <pic:spPr bwMode="auto">
                    <a:xfrm>
                      <a:off x="0" y="0"/>
                      <a:ext cx="1762125" cy="200025"/>
                    </a:xfrm>
                    <a:prstGeom prst="rect">
                      <a:avLst/>
                    </a:prstGeom>
                    <a:noFill/>
                    <a:ln w="9525">
                      <a:noFill/>
                      <a:miter lim="800000"/>
                      <a:headEnd/>
                      <a:tailEnd/>
                    </a:ln>
                  </pic:spPr>
                </pic:pic>
              </a:graphicData>
            </a:graphic>
          </wp:inline>
        </w:drawing>
      </w:r>
    </w:p>
    <w:p w14:paraId="68168FEB" w14:textId="77777777" w:rsidR="00AB1BB3" w:rsidRDefault="00AB1BB3">
      <w:pPr>
        <w:pStyle w:val="Amain"/>
        <w:keepNext/>
      </w:pPr>
      <w:r>
        <w:tab/>
        <w:t>(2)</w:t>
      </w:r>
      <w:r>
        <w:tab/>
        <w:t>The discharge amount for a special Pialligo lease that commenced at least 1 year before the discharge amount is paid is the amount worked out as follows:</w:t>
      </w:r>
    </w:p>
    <w:p w14:paraId="449C1D29" w14:textId="77777777" w:rsidR="00AB1BB3" w:rsidRDefault="00682A78">
      <w:pPr>
        <w:pStyle w:val="Formula"/>
        <w:ind w:left="855"/>
      </w:pPr>
      <w:r>
        <w:rPr>
          <w:noProof/>
          <w:position w:val="-24"/>
          <w:lang w:eastAsia="en-AU"/>
        </w:rPr>
        <w:drawing>
          <wp:inline distT="0" distB="0" distL="0" distR="0" wp14:anchorId="205031BF" wp14:editId="3F913B70">
            <wp:extent cx="4067175" cy="390525"/>
            <wp:effectExtent l="0" t="0" r="9525"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99" cstate="print"/>
                    <a:srcRect/>
                    <a:stretch>
                      <a:fillRect/>
                    </a:stretch>
                  </pic:blipFill>
                  <pic:spPr bwMode="auto">
                    <a:xfrm>
                      <a:off x="0" y="0"/>
                      <a:ext cx="4067175" cy="390525"/>
                    </a:xfrm>
                    <a:prstGeom prst="rect">
                      <a:avLst/>
                    </a:prstGeom>
                    <a:noFill/>
                    <a:ln w="9525">
                      <a:noFill/>
                      <a:miter lim="800000"/>
                      <a:headEnd/>
                      <a:tailEnd/>
                    </a:ln>
                  </pic:spPr>
                </pic:pic>
              </a:graphicData>
            </a:graphic>
          </wp:inline>
        </w:drawing>
      </w:r>
    </w:p>
    <w:p w14:paraId="34179239" w14:textId="77777777" w:rsidR="00AB1BB3" w:rsidRDefault="00AB1BB3">
      <w:pPr>
        <w:pStyle w:val="Amain"/>
        <w:keepNext/>
      </w:pPr>
      <w:r>
        <w:tab/>
        <w:t>(3)</w:t>
      </w:r>
      <w:r>
        <w:tab/>
        <w:t>In this section:</w:t>
      </w:r>
    </w:p>
    <w:p w14:paraId="075176DE" w14:textId="77777777" w:rsidR="00AB1BB3" w:rsidRDefault="00AB1BB3">
      <w:pPr>
        <w:pStyle w:val="aDef"/>
        <w:keepNext/>
      </w:pPr>
      <w:r>
        <w:rPr>
          <w:rStyle w:val="charBoldItals"/>
        </w:rPr>
        <w:t>amount paid</w:t>
      </w:r>
      <w:r>
        <w:rPr>
          <w:bCs/>
          <w:iCs/>
        </w:rPr>
        <w:t xml:space="preserve"> means—</w:t>
      </w:r>
    </w:p>
    <w:p w14:paraId="5B49D42D" w14:textId="77777777" w:rsidR="00AB1BB3" w:rsidRDefault="00AB1BB3">
      <w:pPr>
        <w:pStyle w:val="aDefpara"/>
      </w:pPr>
      <w:r>
        <w:tab/>
        <w:t>(a)</w:t>
      </w:r>
      <w:r>
        <w:tab/>
        <w:t>for a nominal rent lease—the consideration for the lease when it was granted less the excluded amount; or</w:t>
      </w:r>
    </w:p>
    <w:p w14:paraId="3A5D9EA9" w14:textId="77777777" w:rsidR="00AB1BB3" w:rsidRDefault="00AB1BB3">
      <w:pPr>
        <w:pStyle w:val="aDefpara"/>
      </w:pPr>
      <w:r>
        <w:tab/>
        <w:t>(b)</w:t>
      </w:r>
      <w:r>
        <w:tab/>
        <w:t>for any other lease—the consideration for the lease when it was granted plus any amount to be paid under the lease less the excluded amount.</w:t>
      </w:r>
    </w:p>
    <w:p w14:paraId="349C8AD8" w14:textId="77777777" w:rsidR="00AB1BB3" w:rsidRDefault="00AB1BB3">
      <w:pPr>
        <w:pStyle w:val="aDef"/>
        <w:keepNext/>
      </w:pPr>
      <w:r>
        <w:rPr>
          <w:rStyle w:val="charBoldItals"/>
        </w:rPr>
        <w:t>cpi adjusted amount</w:t>
      </w:r>
      <w:r>
        <w:rPr>
          <w:bCs/>
          <w:iCs/>
        </w:rPr>
        <w:t xml:space="preserve"> means the amount worked out as follows:</w:t>
      </w:r>
    </w:p>
    <w:p w14:paraId="748744F3" w14:textId="77777777" w:rsidR="00AB1BB3" w:rsidRDefault="00682A78">
      <w:pPr>
        <w:pStyle w:val="aDef"/>
        <w:jc w:val="center"/>
      </w:pPr>
      <w:r>
        <w:rPr>
          <w:noProof/>
          <w:position w:val="-24"/>
          <w:lang w:eastAsia="en-AU"/>
        </w:rPr>
        <w:drawing>
          <wp:inline distT="0" distB="0" distL="0" distR="0" wp14:anchorId="41A2035E" wp14:editId="7F67F227">
            <wp:extent cx="2209800" cy="390525"/>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00" cstate="print"/>
                    <a:srcRect/>
                    <a:stretch>
                      <a:fillRect/>
                    </a:stretch>
                  </pic:blipFill>
                  <pic:spPr bwMode="auto">
                    <a:xfrm>
                      <a:off x="0" y="0"/>
                      <a:ext cx="2209800" cy="390525"/>
                    </a:xfrm>
                    <a:prstGeom prst="rect">
                      <a:avLst/>
                    </a:prstGeom>
                    <a:noFill/>
                    <a:ln w="9525">
                      <a:noFill/>
                      <a:miter lim="800000"/>
                      <a:headEnd/>
                      <a:tailEnd/>
                    </a:ln>
                  </pic:spPr>
                </pic:pic>
              </a:graphicData>
            </a:graphic>
          </wp:inline>
        </w:drawing>
      </w:r>
    </w:p>
    <w:p w14:paraId="046D1F3C" w14:textId="77777777" w:rsidR="00AB1BB3" w:rsidRDefault="00AB1BB3">
      <w:pPr>
        <w:pStyle w:val="aDef"/>
      </w:pPr>
      <w:r>
        <w:rPr>
          <w:rStyle w:val="charBoldItals"/>
        </w:rPr>
        <w:t>later index number</w:t>
      </w:r>
      <w:r>
        <w:rPr>
          <w:bCs/>
          <w:iCs/>
        </w:rPr>
        <w:t>, in relation to a lease, means the last index number published before the discharge amount for the lease is paid</w:t>
      </w:r>
      <w:r>
        <w:t>.</w:t>
      </w:r>
    </w:p>
    <w:p w14:paraId="6953E523" w14:textId="77777777" w:rsidR="00AB1BB3" w:rsidRDefault="00AB1BB3">
      <w:pPr>
        <w:pStyle w:val="aDef"/>
      </w:pPr>
      <w:r>
        <w:rPr>
          <w:rStyle w:val="charBoldItals"/>
        </w:rPr>
        <w:t>owed amount</w:t>
      </w:r>
      <w:r>
        <w:rPr>
          <w:bCs/>
          <w:iCs/>
        </w:rPr>
        <w:t>, in relation to a lease, means any amount remaining to be paid under the lease, even if the amount is not yet owing.</w:t>
      </w:r>
      <w:r>
        <w:t xml:space="preserve"> </w:t>
      </w:r>
    </w:p>
    <w:p w14:paraId="528A4D39" w14:textId="77777777" w:rsidR="00AB1BB3" w:rsidRDefault="00AB1BB3">
      <w:pPr>
        <w:pStyle w:val="aDef"/>
      </w:pPr>
      <w:r>
        <w:rPr>
          <w:rStyle w:val="charBoldItals"/>
        </w:rPr>
        <w:t>whole years</w:t>
      </w:r>
      <w:r>
        <w:rPr>
          <w:bCs/>
          <w:iCs/>
        </w:rPr>
        <w:t>, in relation to a lease, means</w:t>
      </w:r>
      <w:r>
        <w:t xml:space="preserve"> the number of whole years since the lease commenced.</w:t>
      </w:r>
    </w:p>
    <w:p w14:paraId="4CE5FB9A" w14:textId="77777777" w:rsidR="009172B0" w:rsidRDefault="009172B0" w:rsidP="002A3279">
      <w:pPr>
        <w:pStyle w:val="02Text"/>
        <w:sectPr w:rsidR="009172B0">
          <w:headerReference w:type="even" r:id="rId201"/>
          <w:headerReference w:type="default" r:id="rId202"/>
          <w:footerReference w:type="even" r:id="rId203"/>
          <w:footerReference w:type="default" r:id="rId204"/>
          <w:footerReference w:type="first" r:id="rId205"/>
          <w:pgSz w:w="11907" w:h="16839" w:code="9"/>
          <w:pgMar w:top="3880" w:right="1900" w:bottom="3100" w:left="2300" w:header="1800" w:footer="1760" w:gutter="0"/>
          <w:pgNumType w:start="1"/>
          <w:cols w:space="720"/>
          <w:titlePg/>
          <w:docGrid w:linePitch="254"/>
        </w:sectPr>
      </w:pPr>
    </w:p>
    <w:p w14:paraId="7F226801" w14:textId="77777777" w:rsidR="00AB1BB3" w:rsidRPr="000D134E" w:rsidRDefault="00AB1BB3">
      <w:pPr>
        <w:pStyle w:val="AH2Part"/>
      </w:pPr>
      <w:bookmarkStart w:id="130" w:name="_Toc150856193"/>
      <w:r w:rsidRPr="000D134E">
        <w:rPr>
          <w:rStyle w:val="CharPartNo"/>
        </w:rPr>
        <w:lastRenderedPageBreak/>
        <w:t>Part 5.7</w:t>
      </w:r>
      <w:r>
        <w:tab/>
      </w:r>
      <w:r w:rsidRPr="000D134E">
        <w:rPr>
          <w:rStyle w:val="CharPartText"/>
        </w:rPr>
        <w:t>Transfer or assignment of leases subject to building and development provision</w:t>
      </w:r>
      <w:bookmarkEnd w:id="130"/>
    </w:p>
    <w:p w14:paraId="65FCF54F" w14:textId="77777777" w:rsidR="00AB1BB3" w:rsidRPr="000D134E" w:rsidRDefault="00AB1BB3">
      <w:pPr>
        <w:pStyle w:val="AH3Div"/>
      </w:pPr>
      <w:bookmarkStart w:id="131" w:name="_Toc150856194"/>
      <w:r w:rsidRPr="000D134E">
        <w:rPr>
          <w:rStyle w:val="CharDivNo"/>
        </w:rPr>
        <w:t>Division 5.7.1</w:t>
      </w:r>
      <w:r>
        <w:tab/>
      </w:r>
      <w:r w:rsidRPr="000D134E">
        <w:rPr>
          <w:rStyle w:val="CharDivText"/>
        </w:rPr>
        <w:t>Transfer of land subject to building and development provision</w:t>
      </w:r>
      <w:bookmarkEnd w:id="131"/>
    </w:p>
    <w:p w14:paraId="345BB6C9" w14:textId="77777777" w:rsidR="00AB1BB3" w:rsidRDefault="00AB1BB3">
      <w:pPr>
        <w:pStyle w:val="AH5Sec"/>
      </w:pPr>
      <w:bookmarkStart w:id="132" w:name="_Toc150856195"/>
      <w:r w:rsidRPr="000D134E">
        <w:rPr>
          <w:rStyle w:val="CharSectNo"/>
        </w:rPr>
        <w:t>200</w:t>
      </w:r>
      <w:r>
        <w:tab/>
        <w:t>Personal reasons for noncompliance with building and development provision—Act, s 298 (2) (b) (i)</w:t>
      </w:r>
      <w:bookmarkEnd w:id="132"/>
    </w:p>
    <w:p w14:paraId="3D8003C1" w14:textId="77777777" w:rsidR="00AB1BB3" w:rsidRDefault="00AB1BB3">
      <w:pPr>
        <w:pStyle w:val="Amain"/>
        <w:keepNext/>
      </w:pPr>
      <w:r>
        <w:tab/>
        <w:t>(1)</w:t>
      </w:r>
      <w:r>
        <w:tab/>
        <w:t>The following are prescribed:</w:t>
      </w:r>
    </w:p>
    <w:p w14:paraId="731CC892" w14:textId="77777777" w:rsidR="00AB1BB3" w:rsidRDefault="00AB1BB3">
      <w:pPr>
        <w:pStyle w:val="Apara"/>
      </w:pPr>
      <w:r>
        <w:tab/>
        <w:t>(a)</w:t>
      </w:r>
      <w:r>
        <w:tab/>
        <w:t>mental or physical illness or trauma to the lessee, or a member of the lessee’s immediate family, after the purchase of the lease that has a demonstrable effect on the lessee’s ability to develop the lease;</w:t>
      </w:r>
    </w:p>
    <w:p w14:paraId="3247717E" w14:textId="77777777" w:rsidR="00AB1BB3" w:rsidRDefault="00AB1BB3">
      <w:pPr>
        <w:pStyle w:val="Apara"/>
      </w:pPr>
      <w:r>
        <w:tab/>
        <w:t>(b)</w:t>
      </w:r>
      <w:r>
        <w:tab/>
        <w:t>the lessee moving to a place interstate or overseas because the lessee’s or the lessee’s domestic partner’s employment is or will be at the place;</w:t>
      </w:r>
    </w:p>
    <w:p w14:paraId="79D9AA57" w14:textId="2F367EF0" w:rsidR="00AB1BB3" w:rsidRDefault="00AB1BB3">
      <w:pPr>
        <w:pStyle w:val="aNotepar"/>
      </w:pPr>
      <w:r>
        <w:rPr>
          <w:rStyle w:val="charItals"/>
        </w:rPr>
        <w:t>Note</w:t>
      </w:r>
      <w:r>
        <w:rPr>
          <w:rStyle w:val="charItals"/>
        </w:rPr>
        <w:tab/>
      </w:r>
      <w:r>
        <w:rPr>
          <w:rStyle w:val="charBoldItals"/>
        </w:rPr>
        <w:t>Domestic partner</w:t>
      </w:r>
      <w:r>
        <w:t xml:space="preserve">—see the </w:t>
      </w:r>
      <w:hyperlink r:id="rId206" w:tooltip="A2001-14" w:history="1">
        <w:r w:rsidR="00671961" w:rsidRPr="00671961">
          <w:rPr>
            <w:rStyle w:val="charCitHyperlinkAbbrev"/>
          </w:rPr>
          <w:t>Legislation Act</w:t>
        </w:r>
      </w:hyperlink>
      <w:r>
        <w:t>, s 169 (1).</w:t>
      </w:r>
    </w:p>
    <w:p w14:paraId="2E68B4F5" w14:textId="77777777" w:rsidR="00AB1BB3" w:rsidRDefault="00AB1BB3">
      <w:pPr>
        <w:pStyle w:val="Apara"/>
      </w:pPr>
      <w:r>
        <w:tab/>
        <w:t>(c)</w:t>
      </w:r>
      <w:r>
        <w:tab/>
        <w:t>the lessee, or the lessee’s domestic partner, has been unemployed for at least 3 months before the request for the assignment or transfer of the lease is made, if the lessee satisfies the planning and land authority that reasonable attempts have been made to obtain alternative employment.</w:t>
      </w:r>
    </w:p>
    <w:p w14:paraId="01F2DD78" w14:textId="77777777" w:rsidR="00AB1BB3" w:rsidRDefault="00AB1BB3">
      <w:pPr>
        <w:pStyle w:val="Amain"/>
      </w:pPr>
      <w:r>
        <w:tab/>
        <w:t>(2)</w:t>
      </w:r>
      <w:r>
        <w:tab/>
        <w:t>For subsection (1) (a), the planning and land authority must consider any medical certificate by a doctor about the mental or physical illness or trauma.</w:t>
      </w:r>
    </w:p>
    <w:p w14:paraId="5D26FC7D" w14:textId="77777777" w:rsidR="00AB1BB3" w:rsidRDefault="00AB1BB3">
      <w:pPr>
        <w:pStyle w:val="Amain"/>
        <w:keepNext/>
      </w:pPr>
      <w:r>
        <w:lastRenderedPageBreak/>
        <w:tab/>
        <w:t>(3)</w:t>
      </w:r>
      <w:r>
        <w:tab/>
        <w:t>In this section:</w:t>
      </w:r>
    </w:p>
    <w:p w14:paraId="3BB13495" w14:textId="77777777" w:rsidR="00AB1BB3" w:rsidRDefault="00AB1BB3">
      <w:pPr>
        <w:pStyle w:val="aDef"/>
        <w:keepNext/>
      </w:pPr>
      <w:r>
        <w:rPr>
          <w:rStyle w:val="charBoldItals"/>
        </w:rPr>
        <w:t>immediate family</w:t>
      </w:r>
      <w:r>
        <w:t>, of a lessee, means—</w:t>
      </w:r>
    </w:p>
    <w:p w14:paraId="183B1B90" w14:textId="77777777" w:rsidR="00AB1BB3" w:rsidRDefault="00AB1BB3">
      <w:pPr>
        <w:pStyle w:val="aDefpara"/>
      </w:pPr>
      <w:r>
        <w:tab/>
        <w:t>(a)</w:t>
      </w:r>
      <w:r>
        <w:tab/>
        <w:t>the lessee’s domestic partner; or</w:t>
      </w:r>
    </w:p>
    <w:p w14:paraId="2E9D1837" w14:textId="77777777" w:rsidR="00AB1BB3" w:rsidRDefault="00AB1BB3">
      <w:pPr>
        <w:pStyle w:val="aDefpara"/>
      </w:pPr>
      <w:r>
        <w:tab/>
        <w:t>(b)</w:t>
      </w:r>
      <w:r>
        <w:tab/>
        <w:t>a parent or sibling of the lessee; or</w:t>
      </w:r>
    </w:p>
    <w:p w14:paraId="5BB6B299" w14:textId="77777777" w:rsidR="00AB1BB3" w:rsidRDefault="00AB1BB3">
      <w:pPr>
        <w:pStyle w:val="aDefpara"/>
      </w:pPr>
      <w:r>
        <w:tab/>
        <w:t>(c)</w:t>
      </w:r>
      <w:r>
        <w:tab/>
        <w:t>an adult child of the lessee; or</w:t>
      </w:r>
    </w:p>
    <w:p w14:paraId="0AEE6F67" w14:textId="77777777" w:rsidR="00AB1BB3" w:rsidRDefault="00AB1BB3">
      <w:pPr>
        <w:pStyle w:val="aDefpara"/>
      </w:pPr>
      <w:r>
        <w:tab/>
        <w:t>(d)</w:t>
      </w:r>
      <w:r>
        <w:tab/>
        <w:t>another relative of the lessee who is a member of the same household as the lessee; or</w:t>
      </w:r>
    </w:p>
    <w:p w14:paraId="78347165" w14:textId="77777777" w:rsidR="00AB1BB3" w:rsidRDefault="00AB1BB3">
      <w:pPr>
        <w:pStyle w:val="aDefpara"/>
      </w:pPr>
      <w:r>
        <w:tab/>
        <w:t>(e)</w:t>
      </w:r>
      <w:r>
        <w:tab/>
        <w:t>a sole or primary carer who is living with a person mentioned in paragraph (a) to (d).</w:t>
      </w:r>
    </w:p>
    <w:p w14:paraId="0EEF2BA0" w14:textId="77777777" w:rsidR="00AB1BB3" w:rsidRDefault="00AB1BB3">
      <w:pPr>
        <w:pStyle w:val="AH5Sec"/>
      </w:pPr>
      <w:bookmarkStart w:id="133" w:name="_Toc150856196"/>
      <w:r w:rsidRPr="000D134E">
        <w:rPr>
          <w:rStyle w:val="CharSectNo"/>
        </w:rPr>
        <w:t>201</w:t>
      </w:r>
      <w:r>
        <w:tab/>
        <w:t>Matters for transfer or assignment of leases—Act, s 298 (5)</w:t>
      </w:r>
      <w:bookmarkEnd w:id="133"/>
    </w:p>
    <w:p w14:paraId="08695D63" w14:textId="0A11B40C" w:rsidR="00AB1BB3" w:rsidRDefault="0065579B">
      <w:pPr>
        <w:pStyle w:val="Amainreturn"/>
        <w:keepNext/>
      </w:pPr>
      <w:r w:rsidRPr="00AF280C">
        <w:t xml:space="preserve">The following matters are prescribed in deciding whether to consent to the transfer or assignment of a lease under the </w:t>
      </w:r>
      <w:hyperlink r:id="rId207" w:tooltip="Planning and Development Act 2007" w:history="1">
        <w:r w:rsidR="006325D6" w:rsidRPr="00026DAC">
          <w:rPr>
            <w:rStyle w:val="charCitHyperlinkAbbrev"/>
          </w:rPr>
          <w:t>Act</w:t>
        </w:r>
      </w:hyperlink>
      <w:r w:rsidRPr="00AF280C">
        <w:t>, section 298 (2):</w:t>
      </w:r>
    </w:p>
    <w:p w14:paraId="4D3064A6" w14:textId="77777777" w:rsidR="00AB1BB3" w:rsidRDefault="00AB1BB3">
      <w:pPr>
        <w:pStyle w:val="Apara"/>
      </w:pPr>
      <w:r>
        <w:tab/>
        <w:t>(a)</w:t>
      </w:r>
      <w:r>
        <w:tab/>
        <w:t xml:space="preserve">the proposed transferee’s or assignee’s financial ability to comply with the lease’s building and development provision; </w:t>
      </w:r>
    </w:p>
    <w:p w14:paraId="54920B4C" w14:textId="77777777" w:rsidR="00AB1BB3" w:rsidRDefault="00AB1BB3">
      <w:pPr>
        <w:pStyle w:val="Apara"/>
      </w:pPr>
      <w:r>
        <w:tab/>
        <w:t>(b)</w:t>
      </w:r>
      <w:r>
        <w:tab/>
        <w:t>the proposed transferee’s or assignee’s history of compliance with building and development provisions in relation to leases in which the proposed assignee or transferee has, or has had, an interest;</w:t>
      </w:r>
    </w:p>
    <w:p w14:paraId="01C83808" w14:textId="5A4F2ED9" w:rsidR="00AB1BB3" w:rsidRDefault="00AB1BB3">
      <w:pPr>
        <w:pStyle w:val="aNotepar"/>
      </w:pPr>
      <w:r>
        <w:rPr>
          <w:rStyle w:val="charItals"/>
        </w:rPr>
        <w:t>Note</w:t>
      </w:r>
      <w:r>
        <w:rPr>
          <w:rStyle w:val="charItals"/>
        </w:rPr>
        <w:tab/>
      </w:r>
      <w:r>
        <w:rPr>
          <w:rStyle w:val="charBoldItals"/>
        </w:rPr>
        <w:t>Interest</w:t>
      </w:r>
      <w:r>
        <w:t xml:space="preserve">—see the </w:t>
      </w:r>
      <w:hyperlink r:id="rId208" w:tooltip="A2001-14" w:history="1">
        <w:r w:rsidR="00671961" w:rsidRPr="00671961">
          <w:rPr>
            <w:rStyle w:val="charCitHyperlinkAbbrev"/>
          </w:rPr>
          <w:t>Legislation Act</w:t>
        </w:r>
      </w:hyperlink>
      <w:r>
        <w:t>, dictionary, part 1.</w:t>
      </w:r>
    </w:p>
    <w:p w14:paraId="791A4114" w14:textId="77777777" w:rsidR="00AB1BB3" w:rsidRDefault="00AB1BB3">
      <w:pPr>
        <w:pStyle w:val="Apara"/>
      </w:pPr>
      <w:r>
        <w:tab/>
        <w:t>(c)</w:t>
      </w:r>
      <w:r>
        <w:tab/>
        <w:t>the lessee’s history of compliance with building and development provisions in relation to leases in which the lessee has, or has had, an interest;</w:t>
      </w:r>
    </w:p>
    <w:p w14:paraId="7F3F829E" w14:textId="77777777" w:rsidR="00AB1BB3" w:rsidRDefault="00AB1BB3">
      <w:pPr>
        <w:pStyle w:val="Apara"/>
      </w:pPr>
      <w:r>
        <w:tab/>
        <w:t>(d)</w:t>
      </w:r>
      <w:r>
        <w:tab/>
        <w:t>the time remaining for compliance with the lease’s building and development provision when the application to the planning and land authority for its consent to the transfer or assignment of the lease is made;</w:t>
      </w:r>
    </w:p>
    <w:p w14:paraId="4282DCF6" w14:textId="77777777" w:rsidR="00AB1BB3" w:rsidRDefault="00AB1BB3">
      <w:pPr>
        <w:pStyle w:val="Apara"/>
      </w:pPr>
      <w:r>
        <w:lastRenderedPageBreak/>
        <w:tab/>
        <w:t>(e)</w:t>
      </w:r>
      <w:r>
        <w:tab/>
        <w:t>a written undertaking from the proposed transferee that the transferee will comply with the lease’s building and development provision.</w:t>
      </w:r>
    </w:p>
    <w:p w14:paraId="3163A30F" w14:textId="77777777" w:rsidR="00D01136" w:rsidRPr="000D134E" w:rsidRDefault="00D01136" w:rsidP="00D01136">
      <w:pPr>
        <w:pStyle w:val="AH3Div"/>
      </w:pPr>
      <w:bookmarkStart w:id="134" w:name="_Toc150856197"/>
      <w:r w:rsidRPr="000D134E">
        <w:rPr>
          <w:rStyle w:val="CharDivNo"/>
        </w:rPr>
        <w:t>Division 5.7.2</w:t>
      </w:r>
      <w:r w:rsidRPr="00E6200D">
        <w:tab/>
      </w:r>
      <w:r w:rsidRPr="000D134E">
        <w:rPr>
          <w:rStyle w:val="CharDivText"/>
        </w:rPr>
        <w:t>Extension of time to complete required works</w:t>
      </w:r>
      <w:bookmarkEnd w:id="134"/>
    </w:p>
    <w:p w14:paraId="56733A2F" w14:textId="77777777" w:rsidR="00D01136" w:rsidRPr="00E6200D" w:rsidRDefault="00D01136" w:rsidP="00D01136">
      <w:pPr>
        <w:pStyle w:val="AH5Sec"/>
      </w:pPr>
      <w:bookmarkStart w:id="135" w:name="_Toc150856198"/>
      <w:r w:rsidRPr="000D134E">
        <w:rPr>
          <w:rStyle w:val="CharSectNo"/>
        </w:rPr>
        <w:t>202</w:t>
      </w:r>
      <w:r w:rsidRPr="00E6200D">
        <w:tab/>
        <w:t>Extension of time to complete works—Act, s 298D (4), def </w:t>
      </w:r>
      <w:r w:rsidRPr="00E6200D">
        <w:rPr>
          <w:rStyle w:val="charItals"/>
        </w:rPr>
        <w:t>A</w:t>
      </w:r>
      <w:bookmarkEnd w:id="135"/>
    </w:p>
    <w:p w14:paraId="1D8BFEB5" w14:textId="77777777" w:rsidR="00D01136" w:rsidRPr="00E6200D" w:rsidRDefault="00D01136" w:rsidP="00D01136">
      <w:pPr>
        <w:pStyle w:val="Amain"/>
      </w:pPr>
      <w:r w:rsidRPr="00E6200D">
        <w:tab/>
        <w:t>(1)</w:t>
      </w:r>
      <w:r w:rsidRPr="00E6200D">
        <w:tab/>
        <w:t>This section applies to an extension of time to complete works in relation to a lease.</w:t>
      </w:r>
    </w:p>
    <w:p w14:paraId="1EB7333B" w14:textId="77777777" w:rsidR="00D01136" w:rsidRPr="00E6200D" w:rsidRDefault="00D01136" w:rsidP="00D01136">
      <w:pPr>
        <w:pStyle w:val="Amain"/>
      </w:pPr>
      <w:r w:rsidRPr="00E6200D">
        <w:tab/>
        <w:t>(2)</w:t>
      </w:r>
      <w:r w:rsidRPr="00E6200D">
        <w:tab/>
        <w:t xml:space="preserve">The prescribed figure for </w:t>
      </w:r>
      <w:r w:rsidRPr="00E6200D">
        <w:rPr>
          <w:rStyle w:val="charBoldItals"/>
        </w:rPr>
        <w:t>A</w:t>
      </w:r>
      <w:r w:rsidRPr="00E6200D">
        <w:t xml:space="preserve"> for a year, or part of a year, is the figure mentioned in table 202, column 3 in relation to the year of the period of extension mentioned in column 2.</w:t>
      </w:r>
    </w:p>
    <w:p w14:paraId="7535313A" w14:textId="77777777" w:rsidR="00D01136" w:rsidRPr="00E6200D" w:rsidRDefault="00D01136" w:rsidP="00D01136">
      <w:pPr>
        <w:pStyle w:val="TableHd"/>
        <w:ind w:left="2484" w:hanging="1284"/>
      </w:pPr>
      <w:r w:rsidRPr="00E6200D">
        <w:t>Table 202</w:t>
      </w:r>
      <w:r w:rsidRPr="00E6200D">
        <w:tab/>
        <w:t>General rule</w:t>
      </w:r>
    </w:p>
    <w:tbl>
      <w:tblPr>
        <w:tblW w:w="6545" w:type="dxa"/>
        <w:tblInd w:w="123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65"/>
        <w:gridCol w:w="3201"/>
        <w:gridCol w:w="2079"/>
      </w:tblGrid>
      <w:tr w:rsidR="00D01136" w:rsidRPr="00E6200D" w14:paraId="071C552A" w14:textId="77777777" w:rsidTr="00D01136">
        <w:trPr>
          <w:cantSplit/>
          <w:tblHeader/>
        </w:trPr>
        <w:tc>
          <w:tcPr>
            <w:tcW w:w="1265" w:type="dxa"/>
            <w:tcBorders>
              <w:bottom w:val="single" w:sz="4" w:space="0" w:color="auto"/>
            </w:tcBorders>
          </w:tcPr>
          <w:p w14:paraId="14AE7343" w14:textId="77777777" w:rsidR="00D01136" w:rsidRPr="00E6200D" w:rsidRDefault="00D01136" w:rsidP="00D01136">
            <w:pPr>
              <w:pStyle w:val="TableColHd"/>
            </w:pPr>
            <w:r w:rsidRPr="00E6200D">
              <w:t>column 1</w:t>
            </w:r>
            <w:r w:rsidRPr="00E6200D">
              <w:br/>
              <w:t>item</w:t>
            </w:r>
          </w:p>
        </w:tc>
        <w:tc>
          <w:tcPr>
            <w:tcW w:w="3201" w:type="dxa"/>
            <w:tcBorders>
              <w:bottom w:val="single" w:sz="4" w:space="0" w:color="auto"/>
            </w:tcBorders>
          </w:tcPr>
          <w:p w14:paraId="0388881E" w14:textId="77777777" w:rsidR="00D01136" w:rsidRPr="00E6200D" w:rsidRDefault="00D01136" w:rsidP="00D01136">
            <w:pPr>
              <w:pStyle w:val="TableColHd"/>
            </w:pPr>
            <w:r w:rsidRPr="00E6200D">
              <w:t>column 2</w:t>
            </w:r>
            <w:r w:rsidRPr="00E6200D">
              <w:br/>
              <w:t xml:space="preserve">year </w:t>
            </w:r>
          </w:p>
        </w:tc>
        <w:tc>
          <w:tcPr>
            <w:tcW w:w="2079" w:type="dxa"/>
            <w:tcBorders>
              <w:bottom w:val="single" w:sz="4" w:space="0" w:color="auto"/>
            </w:tcBorders>
          </w:tcPr>
          <w:p w14:paraId="27DA91E9" w14:textId="77777777" w:rsidR="00D01136" w:rsidRPr="00E6200D" w:rsidRDefault="00D01136" w:rsidP="00D01136">
            <w:pPr>
              <w:pStyle w:val="TableColHd"/>
            </w:pPr>
            <w:r w:rsidRPr="00E6200D">
              <w:t>column 3</w:t>
            </w:r>
            <w:r w:rsidRPr="00E6200D">
              <w:br/>
              <w:t>figure</w:t>
            </w:r>
          </w:p>
        </w:tc>
      </w:tr>
      <w:tr w:rsidR="00D01136" w:rsidRPr="00E6200D" w14:paraId="2437D774" w14:textId="77777777" w:rsidTr="00D01136">
        <w:trPr>
          <w:cantSplit/>
        </w:trPr>
        <w:tc>
          <w:tcPr>
            <w:tcW w:w="1265" w:type="dxa"/>
            <w:tcBorders>
              <w:top w:val="single" w:sz="4" w:space="0" w:color="auto"/>
            </w:tcBorders>
          </w:tcPr>
          <w:p w14:paraId="64FBE49A" w14:textId="77777777" w:rsidR="00D01136" w:rsidRPr="00E6200D" w:rsidRDefault="00D01136" w:rsidP="00D01136">
            <w:pPr>
              <w:pStyle w:val="Amainreturn"/>
              <w:ind w:left="0"/>
              <w:rPr>
                <w:sz w:val="20"/>
              </w:rPr>
            </w:pPr>
            <w:r w:rsidRPr="00E6200D">
              <w:rPr>
                <w:sz w:val="20"/>
              </w:rPr>
              <w:t>1</w:t>
            </w:r>
          </w:p>
        </w:tc>
        <w:tc>
          <w:tcPr>
            <w:tcW w:w="3201" w:type="dxa"/>
            <w:tcBorders>
              <w:top w:val="single" w:sz="4" w:space="0" w:color="auto"/>
            </w:tcBorders>
          </w:tcPr>
          <w:p w14:paraId="2E7DD890" w14:textId="77777777" w:rsidR="00D01136" w:rsidRPr="00E6200D" w:rsidRDefault="00D01136" w:rsidP="00D01136">
            <w:pPr>
              <w:pStyle w:val="Amainreturn"/>
              <w:ind w:left="0"/>
              <w:jc w:val="left"/>
              <w:rPr>
                <w:sz w:val="20"/>
              </w:rPr>
            </w:pPr>
            <w:r w:rsidRPr="00E6200D">
              <w:rPr>
                <w:sz w:val="20"/>
              </w:rPr>
              <w:t>1st to 4th years</w:t>
            </w:r>
          </w:p>
        </w:tc>
        <w:tc>
          <w:tcPr>
            <w:tcW w:w="2079" w:type="dxa"/>
            <w:tcBorders>
              <w:top w:val="single" w:sz="4" w:space="0" w:color="auto"/>
            </w:tcBorders>
          </w:tcPr>
          <w:p w14:paraId="2CE9E661" w14:textId="77777777" w:rsidR="00D01136" w:rsidRPr="00E6200D" w:rsidRDefault="00D01136" w:rsidP="00D01136">
            <w:pPr>
              <w:pStyle w:val="Amainreturn"/>
              <w:ind w:left="0"/>
              <w:jc w:val="left"/>
              <w:rPr>
                <w:sz w:val="20"/>
              </w:rPr>
            </w:pPr>
            <w:r w:rsidRPr="00E6200D">
              <w:rPr>
                <w:sz w:val="20"/>
              </w:rPr>
              <w:t>0</w:t>
            </w:r>
          </w:p>
        </w:tc>
      </w:tr>
      <w:tr w:rsidR="00D01136" w:rsidRPr="00E6200D" w14:paraId="659F73D4" w14:textId="77777777" w:rsidTr="00D01136">
        <w:trPr>
          <w:cantSplit/>
        </w:trPr>
        <w:tc>
          <w:tcPr>
            <w:tcW w:w="1265" w:type="dxa"/>
          </w:tcPr>
          <w:p w14:paraId="0D514A2C" w14:textId="77777777" w:rsidR="00D01136" w:rsidRPr="00E6200D" w:rsidRDefault="00D01136" w:rsidP="00D01136">
            <w:pPr>
              <w:pStyle w:val="Amainreturn"/>
              <w:ind w:left="0"/>
              <w:rPr>
                <w:sz w:val="20"/>
              </w:rPr>
            </w:pPr>
            <w:r w:rsidRPr="00E6200D">
              <w:rPr>
                <w:sz w:val="20"/>
              </w:rPr>
              <w:t>2</w:t>
            </w:r>
          </w:p>
        </w:tc>
        <w:tc>
          <w:tcPr>
            <w:tcW w:w="3201" w:type="dxa"/>
          </w:tcPr>
          <w:p w14:paraId="029722F9" w14:textId="77777777" w:rsidR="00D01136" w:rsidRPr="00E6200D" w:rsidRDefault="00D01136" w:rsidP="00D01136">
            <w:pPr>
              <w:pStyle w:val="Amainreturn"/>
              <w:ind w:left="0"/>
              <w:jc w:val="left"/>
              <w:rPr>
                <w:sz w:val="20"/>
              </w:rPr>
            </w:pPr>
            <w:r w:rsidRPr="00E6200D">
              <w:rPr>
                <w:sz w:val="20"/>
              </w:rPr>
              <w:t>5th or later year</w:t>
            </w:r>
          </w:p>
        </w:tc>
        <w:tc>
          <w:tcPr>
            <w:tcW w:w="2079" w:type="dxa"/>
          </w:tcPr>
          <w:p w14:paraId="7B256BA4" w14:textId="77777777" w:rsidR="00D01136" w:rsidRPr="00E6200D" w:rsidRDefault="00D01136" w:rsidP="00D01136">
            <w:pPr>
              <w:pStyle w:val="Amainreturn"/>
              <w:ind w:left="0"/>
              <w:jc w:val="left"/>
              <w:rPr>
                <w:sz w:val="20"/>
              </w:rPr>
            </w:pPr>
            <w:r w:rsidRPr="00E6200D">
              <w:rPr>
                <w:sz w:val="20"/>
              </w:rPr>
              <w:t>1</w:t>
            </w:r>
          </w:p>
        </w:tc>
      </w:tr>
    </w:tbl>
    <w:p w14:paraId="312B8986" w14:textId="77777777" w:rsidR="00D01136" w:rsidRPr="00E6200D" w:rsidRDefault="00D01136" w:rsidP="00D01136">
      <w:pPr>
        <w:pStyle w:val="Amain"/>
      </w:pPr>
      <w:r w:rsidRPr="00E6200D">
        <w:tab/>
        <w:t>(3)</w:t>
      </w:r>
      <w:r w:rsidRPr="00E6200D">
        <w:tab/>
        <w:t>In this section:</w:t>
      </w:r>
    </w:p>
    <w:p w14:paraId="6E4796AB" w14:textId="657D5EBE" w:rsidR="00D01136" w:rsidRPr="00E6200D" w:rsidRDefault="00D01136" w:rsidP="007F0053">
      <w:pPr>
        <w:pStyle w:val="aDef"/>
        <w:numPr>
          <w:ilvl w:val="5"/>
          <w:numId w:val="0"/>
        </w:numPr>
        <w:ind w:left="1100"/>
      </w:pPr>
      <w:r w:rsidRPr="00E6200D">
        <w:rPr>
          <w:rStyle w:val="charBoldItals"/>
        </w:rPr>
        <w:t>period of extension</w:t>
      </w:r>
      <w:r w:rsidRPr="00E6200D">
        <w:t xml:space="preserve"> </w:t>
      </w:r>
      <w:r w:rsidRPr="00E6200D">
        <w:rPr>
          <w:bCs/>
          <w:iCs/>
        </w:rPr>
        <w:t xml:space="preserve">means </w:t>
      </w:r>
      <w:r w:rsidRPr="00E6200D">
        <w:t xml:space="preserve">the period of extension under the </w:t>
      </w:r>
      <w:hyperlink r:id="rId209" w:tooltip="A2007-24" w:history="1">
        <w:r w:rsidRPr="00E6200D">
          <w:rPr>
            <w:rStyle w:val="charCitHyperlinkAbbrev"/>
          </w:rPr>
          <w:t>Act</w:t>
        </w:r>
      </w:hyperlink>
      <w:r w:rsidRPr="00E6200D">
        <w:t>, section 298B (Extension of time to complete works) or section 298C (Extension of time to complete works—decision by planning and land authority).</w:t>
      </w:r>
    </w:p>
    <w:p w14:paraId="4B6C18C7" w14:textId="77777777" w:rsidR="00AB1BB3" w:rsidRDefault="00AB1BB3">
      <w:pPr>
        <w:pStyle w:val="AH5Sec"/>
      </w:pPr>
      <w:bookmarkStart w:id="136" w:name="_Toc150856199"/>
      <w:r w:rsidRPr="000D134E">
        <w:rPr>
          <w:rStyle w:val="CharSectNo"/>
        </w:rPr>
        <w:lastRenderedPageBreak/>
        <w:t>203</w:t>
      </w:r>
      <w:r>
        <w:tab/>
      </w:r>
      <w:r w:rsidR="00BD58F4" w:rsidRPr="00D90804">
        <w:t>Application for extension of time—general rule—Act, s 298C (3), def </w:t>
      </w:r>
      <w:r w:rsidR="00BD58F4" w:rsidRPr="00D90804">
        <w:rPr>
          <w:rStyle w:val="charItals"/>
        </w:rPr>
        <w:t>A</w:t>
      </w:r>
      <w:bookmarkEnd w:id="136"/>
    </w:p>
    <w:p w14:paraId="0CFF7179" w14:textId="77777777" w:rsidR="00AB1BB3" w:rsidRDefault="00AB1BB3" w:rsidP="007F0053">
      <w:pPr>
        <w:pStyle w:val="Amain"/>
        <w:keepNext/>
      </w:pPr>
      <w:r>
        <w:tab/>
        <w:t>(1)</w:t>
      </w:r>
      <w:r>
        <w:tab/>
        <w:t>This section applies to an application for an extension of time in relation to a lease (other than an application to which section 204, section 205, section 206 or section 207 applies).</w:t>
      </w:r>
    </w:p>
    <w:p w14:paraId="3EB0E701" w14:textId="77777777" w:rsidR="00C83585" w:rsidRPr="00011687" w:rsidRDefault="00C83585" w:rsidP="00C83585">
      <w:pPr>
        <w:pStyle w:val="Amain"/>
      </w:pPr>
      <w:r w:rsidRPr="00011687">
        <w:tab/>
        <w:t>(2)</w:t>
      </w:r>
      <w:r w:rsidRPr="00011687">
        <w:tab/>
        <w:t xml:space="preserve">If a year, or part of a year, of the period of extension falls on or after 22 June 2012, the prescribed figure for </w:t>
      </w:r>
      <w:r w:rsidRPr="00011687">
        <w:rPr>
          <w:rStyle w:val="charBoldItals"/>
        </w:rPr>
        <w:t>A</w:t>
      </w:r>
      <w:r w:rsidRPr="00011687">
        <w:t xml:space="preserve"> for that year, or part of the year, is the figure mentioned in table 203.1, column 3 in relation to the year of the period of extension mentioned in column 2.</w:t>
      </w:r>
    </w:p>
    <w:p w14:paraId="239AE61C" w14:textId="77777777" w:rsidR="00C83585" w:rsidRPr="00011687" w:rsidRDefault="00C83585" w:rsidP="00C83585">
      <w:pPr>
        <w:pStyle w:val="TableHd"/>
        <w:ind w:left="2484" w:hanging="1284"/>
      </w:pPr>
      <w:r w:rsidRPr="00011687">
        <w:t>Table 203.1</w:t>
      </w:r>
      <w:r w:rsidRPr="00011687">
        <w:tab/>
        <w:t>General rule</w:t>
      </w:r>
    </w:p>
    <w:tbl>
      <w:tblPr>
        <w:tblW w:w="6545" w:type="dxa"/>
        <w:tblInd w:w="123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65"/>
        <w:gridCol w:w="3201"/>
        <w:gridCol w:w="2079"/>
      </w:tblGrid>
      <w:tr w:rsidR="00C83585" w:rsidRPr="00011687" w14:paraId="24370B10" w14:textId="77777777" w:rsidTr="00F64E4B">
        <w:trPr>
          <w:cantSplit/>
          <w:tblHeader/>
        </w:trPr>
        <w:tc>
          <w:tcPr>
            <w:tcW w:w="1265" w:type="dxa"/>
            <w:tcBorders>
              <w:bottom w:val="single" w:sz="4" w:space="0" w:color="auto"/>
            </w:tcBorders>
          </w:tcPr>
          <w:p w14:paraId="087A845C" w14:textId="77777777" w:rsidR="00C83585" w:rsidRPr="00011687" w:rsidRDefault="00C83585" w:rsidP="00F64E4B">
            <w:pPr>
              <w:pStyle w:val="TableColHd"/>
            </w:pPr>
            <w:r w:rsidRPr="00011687">
              <w:t>column 1</w:t>
            </w:r>
            <w:r w:rsidRPr="00011687">
              <w:br/>
              <w:t>item</w:t>
            </w:r>
          </w:p>
        </w:tc>
        <w:tc>
          <w:tcPr>
            <w:tcW w:w="3201" w:type="dxa"/>
            <w:tcBorders>
              <w:bottom w:val="single" w:sz="4" w:space="0" w:color="auto"/>
            </w:tcBorders>
          </w:tcPr>
          <w:p w14:paraId="5F347C23" w14:textId="77777777" w:rsidR="00C83585" w:rsidRPr="00011687" w:rsidRDefault="00C83585" w:rsidP="00F64E4B">
            <w:pPr>
              <w:pStyle w:val="TableColHd"/>
            </w:pPr>
            <w:r w:rsidRPr="00011687">
              <w:t>column 2</w:t>
            </w:r>
            <w:r w:rsidRPr="00011687">
              <w:br/>
              <w:t xml:space="preserve">year </w:t>
            </w:r>
          </w:p>
        </w:tc>
        <w:tc>
          <w:tcPr>
            <w:tcW w:w="2079" w:type="dxa"/>
            <w:tcBorders>
              <w:bottom w:val="single" w:sz="4" w:space="0" w:color="auto"/>
            </w:tcBorders>
          </w:tcPr>
          <w:p w14:paraId="7B8B25D3" w14:textId="77777777" w:rsidR="00C83585" w:rsidRPr="00011687" w:rsidRDefault="00C83585" w:rsidP="00F64E4B">
            <w:pPr>
              <w:pStyle w:val="TableColHd"/>
            </w:pPr>
            <w:r w:rsidRPr="00011687">
              <w:t>column 3</w:t>
            </w:r>
            <w:r w:rsidRPr="00011687">
              <w:br/>
              <w:t>figure</w:t>
            </w:r>
          </w:p>
        </w:tc>
      </w:tr>
      <w:tr w:rsidR="00C83585" w:rsidRPr="00011687" w14:paraId="24A595E5" w14:textId="77777777" w:rsidTr="00F64E4B">
        <w:trPr>
          <w:cantSplit/>
        </w:trPr>
        <w:tc>
          <w:tcPr>
            <w:tcW w:w="1265" w:type="dxa"/>
            <w:tcBorders>
              <w:top w:val="single" w:sz="4" w:space="0" w:color="auto"/>
            </w:tcBorders>
          </w:tcPr>
          <w:p w14:paraId="6EB01E94" w14:textId="77777777" w:rsidR="00C83585" w:rsidRPr="00011687" w:rsidRDefault="00C83585" w:rsidP="00F64E4B">
            <w:pPr>
              <w:pStyle w:val="Amainreturn"/>
              <w:ind w:left="0"/>
              <w:rPr>
                <w:sz w:val="20"/>
              </w:rPr>
            </w:pPr>
            <w:r w:rsidRPr="00011687">
              <w:rPr>
                <w:sz w:val="20"/>
              </w:rPr>
              <w:t>1</w:t>
            </w:r>
          </w:p>
        </w:tc>
        <w:tc>
          <w:tcPr>
            <w:tcW w:w="3201" w:type="dxa"/>
            <w:tcBorders>
              <w:top w:val="single" w:sz="4" w:space="0" w:color="auto"/>
            </w:tcBorders>
          </w:tcPr>
          <w:p w14:paraId="759215B0" w14:textId="77777777" w:rsidR="00C83585" w:rsidRPr="00011687" w:rsidRDefault="00C83585" w:rsidP="00F64E4B">
            <w:pPr>
              <w:pStyle w:val="Amainreturn"/>
              <w:ind w:left="0"/>
              <w:jc w:val="left"/>
              <w:rPr>
                <w:sz w:val="20"/>
              </w:rPr>
            </w:pPr>
            <w:r w:rsidRPr="00011687">
              <w:rPr>
                <w:sz w:val="20"/>
              </w:rPr>
              <w:t>1st to 4th year</w:t>
            </w:r>
          </w:p>
        </w:tc>
        <w:tc>
          <w:tcPr>
            <w:tcW w:w="2079" w:type="dxa"/>
            <w:tcBorders>
              <w:top w:val="single" w:sz="4" w:space="0" w:color="auto"/>
            </w:tcBorders>
          </w:tcPr>
          <w:p w14:paraId="0056FFF2" w14:textId="77777777" w:rsidR="00C83585" w:rsidRPr="00011687" w:rsidRDefault="00C83585" w:rsidP="00F64E4B">
            <w:pPr>
              <w:pStyle w:val="Amainreturn"/>
              <w:ind w:left="0"/>
              <w:jc w:val="left"/>
              <w:rPr>
                <w:sz w:val="20"/>
              </w:rPr>
            </w:pPr>
            <w:r w:rsidRPr="00011687">
              <w:rPr>
                <w:sz w:val="20"/>
              </w:rPr>
              <w:t>0.01</w:t>
            </w:r>
          </w:p>
        </w:tc>
      </w:tr>
      <w:tr w:rsidR="00C83585" w:rsidRPr="00011687" w14:paraId="32456714" w14:textId="77777777" w:rsidTr="00F64E4B">
        <w:trPr>
          <w:cantSplit/>
        </w:trPr>
        <w:tc>
          <w:tcPr>
            <w:tcW w:w="1265" w:type="dxa"/>
          </w:tcPr>
          <w:p w14:paraId="7F7447C2" w14:textId="77777777" w:rsidR="00C83585" w:rsidRPr="00011687" w:rsidRDefault="00C83585" w:rsidP="00F64E4B">
            <w:pPr>
              <w:pStyle w:val="Amainreturn"/>
              <w:ind w:left="0"/>
              <w:rPr>
                <w:sz w:val="20"/>
              </w:rPr>
            </w:pPr>
            <w:r w:rsidRPr="00011687">
              <w:rPr>
                <w:sz w:val="20"/>
              </w:rPr>
              <w:t>2</w:t>
            </w:r>
          </w:p>
        </w:tc>
        <w:tc>
          <w:tcPr>
            <w:tcW w:w="3201" w:type="dxa"/>
          </w:tcPr>
          <w:p w14:paraId="2AF1D656" w14:textId="77777777" w:rsidR="00C83585" w:rsidRPr="00011687" w:rsidRDefault="00C83585" w:rsidP="00F64E4B">
            <w:pPr>
              <w:pStyle w:val="Amainreturn"/>
              <w:ind w:left="0"/>
              <w:jc w:val="left"/>
              <w:rPr>
                <w:sz w:val="20"/>
              </w:rPr>
            </w:pPr>
            <w:r w:rsidRPr="00011687">
              <w:rPr>
                <w:sz w:val="20"/>
              </w:rPr>
              <w:t>5th or later year</w:t>
            </w:r>
          </w:p>
        </w:tc>
        <w:tc>
          <w:tcPr>
            <w:tcW w:w="2079" w:type="dxa"/>
          </w:tcPr>
          <w:p w14:paraId="1AB87AA2" w14:textId="77777777" w:rsidR="00C83585" w:rsidRPr="00011687" w:rsidRDefault="00C83585" w:rsidP="00F64E4B">
            <w:pPr>
              <w:pStyle w:val="Amainreturn"/>
              <w:ind w:left="0"/>
              <w:jc w:val="left"/>
              <w:rPr>
                <w:sz w:val="20"/>
              </w:rPr>
            </w:pPr>
            <w:r w:rsidRPr="00011687">
              <w:rPr>
                <w:sz w:val="20"/>
              </w:rPr>
              <w:t>5</w:t>
            </w:r>
          </w:p>
        </w:tc>
      </w:tr>
    </w:tbl>
    <w:p w14:paraId="2B903605" w14:textId="77777777" w:rsidR="00C83585" w:rsidRPr="00011687" w:rsidRDefault="00EA6A33" w:rsidP="00224CB5">
      <w:pPr>
        <w:pStyle w:val="Amain"/>
        <w:keepNext/>
      </w:pPr>
      <w:r>
        <w:tab/>
        <w:t>(3</w:t>
      </w:r>
      <w:r w:rsidR="00C83585" w:rsidRPr="00011687">
        <w:t>)</w:t>
      </w:r>
      <w:r w:rsidR="00C83585" w:rsidRPr="00011687">
        <w:tab/>
        <w:t xml:space="preserve">If a year, or part of a year, of the period of extension falls before 22 June 2012, the prescribed figure for </w:t>
      </w:r>
      <w:r w:rsidR="00C83585" w:rsidRPr="00671961">
        <w:rPr>
          <w:rStyle w:val="charBoldItals"/>
        </w:rPr>
        <w:t>A</w:t>
      </w:r>
      <w:r w:rsidR="00C83585" w:rsidRPr="00011687">
        <w:t xml:space="preserve"> for that year, or part of the year, is the figure mentioned in table 203.2, column 3 in relation to the year of the period of extension mentioned in column 2.</w:t>
      </w:r>
    </w:p>
    <w:p w14:paraId="567529CB" w14:textId="77777777" w:rsidR="00C83585" w:rsidRPr="00011687" w:rsidRDefault="00C83585" w:rsidP="00C83585">
      <w:pPr>
        <w:pStyle w:val="TableHd"/>
        <w:ind w:left="2484" w:hanging="1284"/>
      </w:pPr>
      <w:r w:rsidRPr="00011687">
        <w:t>Table 203.2</w:t>
      </w:r>
      <w:r w:rsidRPr="00011687">
        <w:tab/>
        <w:t>General rule</w:t>
      </w:r>
    </w:p>
    <w:tbl>
      <w:tblPr>
        <w:tblW w:w="6545" w:type="dxa"/>
        <w:tblInd w:w="123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65"/>
        <w:gridCol w:w="3201"/>
        <w:gridCol w:w="2079"/>
      </w:tblGrid>
      <w:tr w:rsidR="00C83585" w:rsidRPr="00011687" w14:paraId="1E2FB398" w14:textId="77777777" w:rsidTr="00F64E4B">
        <w:trPr>
          <w:cantSplit/>
          <w:tblHeader/>
        </w:trPr>
        <w:tc>
          <w:tcPr>
            <w:tcW w:w="1265" w:type="dxa"/>
            <w:tcBorders>
              <w:bottom w:val="single" w:sz="4" w:space="0" w:color="auto"/>
            </w:tcBorders>
          </w:tcPr>
          <w:p w14:paraId="67D131A0" w14:textId="77777777" w:rsidR="00C83585" w:rsidRPr="00011687" w:rsidRDefault="00C83585" w:rsidP="00F64E4B">
            <w:pPr>
              <w:pStyle w:val="TableColHd"/>
            </w:pPr>
            <w:r w:rsidRPr="00011687">
              <w:t>column 1</w:t>
            </w:r>
            <w:r w:rsidRPr="00011687">
              <w:br/>
              <w:t>item</w:t>
            </w:r>
          </w:p>
        </w:tc>
        <w:tc>
          <w:tcPr>
            <w:tcW w:w="3201" w:type="dxa"/>
            <w:tcBorders>
              <w:bottom w:val="single" w:sz="4" w:space="0" w:color="auto"/>
            </w:tcBorders>
          </w:tcPr>
          <w:p w14:paraId="5F69C201" w14:textId="77777777" w:rsidR="00C83585" w:rsidRPr="00011687" w:rsidRDefault="00C83585" w:rsidP="00F64E4B">
            <w:pPr>
              <w:pStyle w:val="TableColHd"/>
            </w:pPr>
            <w:r w:rsidRPr="00011687">
              <w:t>column 2</w:t>
            </w:r>
            <w:r w:rsidRPr="00011687">
              <w:br/>
              <w:t xml:space="preserve">year </w:t>
            </w:r>
          </w:p>
        </w:tc>
        <w:tc>
          <w:tcPr>
            <w:tcW w:w="2079" w:type="dxa"/>
            <w:tcBorders>
              <w:bottom w:val="single" w:sz="4" w:space="0" w:color="auto"/>
            </w:tcBorders>
          </w:tcPr>
          <w:p w14:paraId="77449C5E" w14:textId="77777777" w:rsidR="00C83585" w:rsidRPr="00011687" w:rsidRDefault="00C83585" w:rsidP="00F64E4B">
            <w:pPr>
              <w:pStyle w:val="TableColHd"/>
            </w:pPr>
            <w:r w:rsidRPr="00011687">
              <w:t>column 3</w:t>
            </w:r>
            <w:r w:rsidRPr="00011687">
              <w:br/>
              <w:t>figure</w:t>
            </w:r>
          </w:p>
        </w:tc>
      </w:tr>
      <w:tr w:rsidR="00C83585" w:rsidRPr="00011687" w14:paraId="519714E3" w14:textId="77777777" w:rsidTr="00F64E4B">
        <w:trPr>
          <w:cantSplit/>
        </w:trPr>
        <w:tc>
          <w:tcPr>
            <w:tcW w:w="1265" w:type="dxa"/>
            <w:tcBorders>
              <w:top w:val="single" w:sz="4" w:space="0" w:color="auto"/>
            </w:tcBorders>
          </w:tcPr>
          <w:p w14:paraId="270981FF" w14:textId="77777777" w:rsidR="00C83585" w:rsidRPr="00011687" w:rsidRDefault="00C83585" w:rsidP="00F64E4B">
            <w:pPr>
              <w:pStyle w:val="Amainreturn"/>
              <w:ind w:left="0"/>
              <w:rPr>
                <w:sz w:val="20"/>
              </w:rPr>
            </w:pPr>
            <w:r w:rsidRPr="00011687">
              <w:rPr>
                <w:sz w:val="20"/>
              </w:rPr>
              <w:t>1</w:t>
            </w:r>
          </w:p>
        </w:tc>
        <w:tc>
          <w:tcPr>
            <w:tcW w:w="3201" w:type="dxa"/>
            <w:tcBorders>
              <w:top w:val="single" w:sz="4" w:space="0" w:color="auto"/>
            </w:tcBorders>
          </w:tcPr>
          <w:p w14:paraId="32CCDAD2" w14:textId="77777777" w:rsidR="00C83585" w:rsidRPr="00011687" w:rsidRDefault="00C83585" w:rsidP="00F64E4B">
            <w:pPr>
              <w:pStyle w:val="Amainreturn"/>
              <w:ind w:left="0"/>
              <w:jc w:val="left"/>
              <w:rPr>
                <w:sz w:val="20"/>
              </w:rPr>
            </w:pPr>
            <w:r w:rsidRPr="00011687">
              <w:rPr>
                <w:sz w:val="20"/>
              </w:rPr>
              <w:t>1st year</w:t>
            </w:r>
          </w:p>
        </w:tc>
        <w:tc>
          <w:tcPr>
            <w:tcW w:w="2079" w:type="dxa"/>
            <w:tcBorders>
              <w:top w:val="single" w:sz="4" w:space="0" w:color="auto"/>
            </w:tcBorders>
          </w:tcPr>
          <w:p w14:paraId="77F37331" w14:textId="77777777" w:rsidR="00C83585" w:rsidRPr="00011687" w:rsidRDefault="00C83585" w:rsidP="00F64E4B">
            <w:pPr>
              <w:pStyle w:val="Amainreturn"/>
              <w:ind w:left="0"/>
              <w:jc w:val="left"/>
              <w:rPr>
                <w:sz w:val="20"/>
              </w:rPr>
            </w:pPr>
            <w:r w:rsidRPr="00011687">
              <w:rPr>
                <w:sz w:val="20"/>
              </w:rPr>
              <w:t>1</w:t>
            </w:r>
          </w:p>
        </w:tc>
      </w:tr>
      <w:tr w:rsidR="00C83585" w:rsidRPr="00011687" w14:paraId="03FC72C7" w14:textId="77777777" w:rsidTr="00F64E4B">
        <w:trPr>
          <w:cantSplit/>
        </w:trPr>
        <w:tc>
          <w:tcPr>
            <w:tcW w:w="1265" w:type="dxa"/>
          </w:tcPr>
          <w:p w14:paraId="2C092C7F" w14:textId="77777777" w:rsidR="00C83585" w:rsidRPr="00011687" w:rsidRDefault="00C83585" w:rsidP="00F64E4B">
            <w:pPr>
              <w:pStyle w:val="Amainreturn"/>
              <w:ind w:left="0"/>
              <w:rPr>
                <w:sz w:val="20"/>
              </w:rPr>
            </w:pPr>
            <w:r w:rsidRPr="00011687">
              <w:rPr>
                <w:sz w:val="20"/>
              </w:rPr>
              <w:t>2</w:t>
            </w:r>
          </w:p>
        </w:tc>
        <w:tc>
          <w:tcPr>
            <w:tcW w:w="3201" w:type="dxa"/>
          </w:tcPr>
          <w:p w14:paraId="76FCCA6B" w14:textId="77777777" w:rsidR="00C83585" w:rsidRPr="00011687" w:rsidRDefault="00C83585" w:rsidP="00F64E4B">
            <w:pPr>
              <w:pStyle w:val="Amainreturn"/>
              <w:ind w:left="0"/>
              <w:jc w:val="left"/>
              <w:rPr>
                <w:sz w:val="20"/>
              </w:rPr>
            </w:pPr>
            <w:r w:rsidRPr="00011687">
              <w:rPr>
                <w:sz w:val="20"/>
              </w:rPr>
              <w:t>2nd year</w:t>
            </w:r>
          </w:p>
        </w:tc>
        <w:tc>
          <w:tcPr>
            <w:tcW w:w="2079" w:type="dxa"/>
          </w:tcPr>
          <w:p w14:paraId="5AEE533F" w14:textId="77777777" w:rsidR="00C83585" w:rsidRPr="00011687" w:rsidRDefault="00C83585" w:rsidP="00F64E4B">
            <w:pPr>
              <w:pStyle w:val="Amainreturn"/>
              <w:ind w:left="0"/>
              <w:jc w:val="left"/>
              <w:rPr>
                <w:sz w:val="20"/>
              </w:rPr>
            </w:pPr>
            <w:r w:rsidRPr="00011687">
              <w:rPr>
                <w:sz w:val="20"/>
              </w:rPr>
              <w:t>2</w:t>
            </w:r>
          </w:p>
        </w:tc>
      </w:tr>
      <w:tr w:rsidR="00C83585" w:rsidRPr="00011687" w14:paraId="543AC4B7" w14:textId="77777777" w:rsidTr="00F64E4B">
        <w:trPr>
          <w:cantSplit/>
        </w:trPr>
        <w:tc>
          <w:tcPr>
            <w:tcW w:w="1265" w:type="dxa"/>
          </w:tcPr>
          <w:p w14:paraId="06CBFC6F" w14:textId="77777777" w:rsidR="00C83585" w:rsidRPr="00011687" w:rsidRDefault="00C83585" w:rsidP="00F64E4B">
            <w:pPr>
              <w:pStyle w:val="Amainreturn"/>
              <w:ind w:left="0"/>
              <w:rPr>
                <w:sz w:val="20"/>
              </w:rPr>
            </w:pPr>
            <w:r w:rsidRPr="00011687">
              <w:rPr>
                <w:sz w:val="20"/>
              </w:rPr>
              <w:t>3</w:t>
            </w:r>
          </w:p>
        </w:tc>
        <w:tc>
          <w:tcPr>
            <w:tcW w:w="3201" w:type="dxa"/>
          </w:tcPr>
          <w:p w14:paraId="5A9FF462" w14:textId="77777777" w:rsidR="00C83585" w:rsidRPr="00011687" w:rsidRDefault="00C83585" w:rsidP="00F64E4B">
            <w:pPr>
              <w:pStyle w:val="Amainreturn"/>
              <w:ind w:left="0"/>
              <w:jc w:val="left"/>
              <w:rPr>
                <w:sz w:val="20"/>
              </w:rPr>
            </w:pPr>
            <w:r w:rsidRPr="00011687">
              <w:rPr>
                <w:sz w:val="20"/>
              </w:rPr>
              <w:t>3rd year</w:t>
            </w:r>
          </w:p>
        </w:tc>
        <w:tc>
          <w:tcPr>
            <w:tcW w:w="2079" w:type="dxa"/>
          </w:tcPr>
          <w:p w14:paraId="456F2712" w14:textId="77777777" w:rsidR="00C83585" w:rsidRPr="00011687" w:rsidRDefault="00C83585" w:rsidP="00F64E4B">
            <w:pPr>
              <w:pStyle w:val="Amainreturn"/>
              <w:ind w:left="0"/>
              <w:jc w:val="left"/>
              <w:rPr>
                <w:sz w:val="20"/>
              </w:rPr>
            </w:pPr>
            <w:r w:rsidRPr="00011687">
              <w:rPr>
                <w:sz w:val="20"/>
              </w:rPr>
              <w:t>3</w:t>
            </w:r>
          </w:p>
        </w:tc>
      </w:tr>
      <w:tr w:rsidR="00C83585" w:rsidRPr="00011687" w14:paraId="5484AB71" w14:textId="77777777" w:rsidTr="00F64E4B">
        <w:trPr>
          <w:cantSplit/>
        </w:trPr>
        <w:tc>
          <w:tcPr>
            <w:tcW w:w="1265" w:type="dxa"/>
          </w:tcPr>
          <w:p w14:paraId="6D997EE3" w14:textId="77777777" w:rsidR="00C83585" w:rsidRPr="00011687" w:rsidRDefault="00C83585" w:rsidP="00F64E4B">
            <w:pPr>
              <w:pStyle w:val="Amainreturn"/>
              <w:ind w:left="0"/>
              <w:rPr>
                <w:sz w:val="20"/>
              </w:rPr>
            </w:pPr>
            <w:r w:rsidRPr="00011687">
              <w:rPr>
                <w:sz w:val="20"/>
              </w:rPr>
              <w:t>4</w:t>
            </w:r>
          </w:p>
        </w:tc>
        <w:tc>
          <w:tcPr>
            <w:tcW w:w="3201" w:type="dxa"/>
          </w:tcPr>
          <w:p w14:paraId="34A5C593" w14:textId="77777777" w:rsidR="00C83585" w:rsidRPr="00011687" w:rsidRDefault="00C83585" w:rsidP="00F64E4B">
            <w:pPr>
              <w:pStyle w:val="Amainreturn"/>
              <w:ind w:left="0"/>
              <w:jc w:val="left"/>
              <w:rPr>
                <w:sz w:val="20"/>
              </w:rPr>
            </w:pPr>
            <w:r w:rsidRPr="00011687">
              <w:rPr>
                <w:sz w:val="20"/>
              </w:rPr>
              <w:t>4th year</w:t>
            </w:r>
          </w:p>
        </w:tc>
        <w:tc>
          <w:tcPr>
            <w:tcW w:w="2079" w:type="dxa"/>
          </w:tcPr>
          <w:p w14:paraId="56995CA9" w14:textId="77777777" w:rsidR="00C83585" w:rsidRPr="00011687" w:rsidRDefault="00C83585" w:rsidP="00F64E4B">
            <w:pPr>
              <w:pStyle w:val="Amainreturn"/>
              <w:ind w:left="0"/>
              <w:jc w:val="left"/>
              <w:rPr>
                <w:sz w:val="20"/>
              </w:rPr>
            </w:pPr>
            <w:r w:rsidRPr="00011687">
              <w:rPr>
                <w:sz w:val="20"/>
              </w:rPr>
              <w:t>4</w:t>
            </w:r>
          </w:p>
        </w:tc>
      </w:tr>
      <w:tr w:rsidR="00C83585" w:rsidRPr="00011687" w14:paraId="2A6906D0" w14:textId="77777777" w:rsidTr="00F64E4B">
        <w:trPr>
          <w:cantSplit/>
        </w:trPr>
        <w:tc>
          <w:tcPr>
            <w:tcW w:w="1265" w:type="dxa"/>
          </w:tcPr>
          <w:p w14:paraId="00B1E50C" w14:textId="77777777" w:rsidR="00C83585" w:rsidRPr="00011687" w:rsidRDefault="00C83585" w:rsidP="00F64E4B">
            <w:pPr>
              <w:pStyle w:val="Amainreturn"/>
              <w:ind w:left="0"/>
              <w:rPr>
                <w:sz w:val="20"/>
              </w:rPr>
            </w:pPr>
            <w:r w:rsidRPr="00011687">
              <w:rPr>
                <w:sz w:val="20"/>
              </w:rPr>
              <w:t>5</w:t>
            </w:r>
          </w:p>
        </w:tc>
        <w:tc>
          <w:tcPr>
            <w:tcW w:w="3201" w:type="dxa"/>
          </w:tcPr>
          <w:p w14:paraId="43ACAC6A" w14:textId="77777777" w:rsidR="00C83585" w:rsidRPr="00011687" w:rsidRDefault="00C83585" w:rsidP="00F64E4B">
            <w:pPr>
              <w:pStyle w:val="Amainreturn"/>
              <w:ind w:left="0"/>
              <w:jc w:val="left"/>
              <w:rPr>
                <w:sz w:val="20"/>
              </w:rPr>
            </w:pPr>
            <w:r w:rsidRPr="00011687">
              <w:rPr>
                <w:sz w:val="20"/>
              </w:rPr>
              <w:t>5th or later year</w:t>
            </w:r>
          </w:p>
        </w:tc>
        <w:tc>
          <w:tcPr>
            <w:tcW w:w="2079" w:type="dxa"/>
          </w:tcPr>
          <w:p w14:paraId="525F3B0B" w14:textId="77777777" w:rsidR="00C83585" w:rsidRPr="00011687" w:rsidRDefault="00C83585" w:rsidP="00F64E4B">
            <w:pPr>
              <w:pStyle w:val="Amainreturn"/>
              <w:ind w:left="0"/>
              <w:jc w:val="left"/>
              <w:rPr>
                <w:sz w:val="20"/>
              </w:rPr>
            </w:pPr>
            <w:r w:rsidRPr="00011687">
              <w:rPr>
                <w:sz w:val="20"/>
              </w:rPr>
              <w:t>5</w:t>
            </w:r>
          </w:p>
        </w:tc>
      </w:tr>
    </w:tbl>
    <w:p w14:paraId="1A373008" w14:textId="77777777" w:rsidR="002D73DA" w:rsidRDefault="00EA6A33" w:rsidP="00635E19">
      <w:pPr>
        <w:pStyle w:val="Amain"/>
        <w:keepNext/>
      </w:pPr>
      <w:r>
        <w:tab/>
        <w:t>(4</w:t>
      </w:r>
      <w:r w:rsidR="002D73DA">
        <w:t>)</w:t>
      </w:r>
      <w:r w:rsidR="002D73DA">
        <w:tab/>
        <w:t>In this section:</w:t>
      </w:r>
    </w:p>
    <w:p w14:paraId="523A6DE9" w14:textId="7BFABEE7" w:rsidR="00BD58F4" w:rsidRPr="00D90804" w:rsidRDefault="00BD58F4" w:rsidP="00463C2D">
      <w:pPr>
        <w:pStyle w:val="aDef"/>
        <w:numPr>
          <w:ilvl w:val="5"/>
          <w:numId w:val="0"/>
        </w:numPr>
        <w:ind w:left="1100"/>
      </w:pPr>
      <w:r w:rsidRPr="00D90804">
        <w:rPr>
          <w:rStyle w:val="charBoldItals"/>
        </w:rPr>
        <w:t>period of extension</w:t>
      </w:r>
      <w:r w:rsidRPr="00D90804">
        <w:t xml:space="preserve">—see the </w:t>
      </w:r>
      <w:hyperlink r:id="rId210" w:tooltip="Planning and Development Act 2007" w:history="1">
        <w:r w:rsidR="006325D6" w:rsidRPr="00026DAC">
          <w:rPr>
            <w:rStyle w:val="charCitHyperlinkAbbrev"/>
          </w:rPr>
          <w:t>Act</w:t>
        </w:r>
      </w:hyperlink>
      <w:r w:rsidRPr="00D90804">
        <w:t xml:space="preserve">, section 298C (3). </w:t>
      </w:r>
    </w:p>
    <w:p w14:paraId="269756AB" w14:textId="77777777" w:rsidR="00AB1BB3" w:rsidRDefault="00AB1BB3">
      <w:pPr>
        <w:pStyle w:val="AH5Sec"/>
      </w:pPr>
      <w:bookmarkStart w:id="137" w:name="_Toc150856200"/>
      <w:r w:rsidRPr="000D134E">
        <w:rPr>
          <w:rStyle w:val="CharSectNo"/>
        </w:rPr>
        <w:lastRenderedPageBreak/>
        <w:t>204</w:t>
      </w:r>
      <w:r>
        <w:tab/>
      </w:r>
      <w:r w:rsidR="00BD58F4" w:rsidRPr="00D90804">
        <w:t>Application for extension of time—hardship reason—Act, s 298C (3), def </w:t>
      </w:r>
      <w:r w:rsidR="00BD58F4" w:rsidRPr="00D90804">
        <w:rPr>
          <w:rStyle w:val="charItals"/>
        </w:rPr>
        <w:t>A</w:t>
      </w:r>
      <w:bookmarkEnd w:id="137"/>
    </w:p>
    <w:p w14:paraId="16E49B7D" w14:textId="77777777" w:rsidR="00AB1BB3" w:rsidRDefault="00AB1BB3" w:rsidP="0090043F">
      <w:pPr>
        <w:pStyle w:val="Amain"/>
        <w:keepNext/>
        <w:keepLines/>
      </w:pPr>
      <w:r>
        <w:tab/>
        <w:t>(1)</w:t>
      </w:r>
      <w:r>
        <w:tab/>
        <w:t>This section applies to an application for an extension of time in relation to a single dwelling house lease or a lease gran</w:t>
      </w:r>
      <w:r w:rsidR="00B4744B">
        <w:t>ted to a community organisation</w:t>
      </w:r>
      <w:r>
        <w:t xml:space="preserve"> (other than an application to which section</w:t>
      </w:r>
      <w:r w:rsidR="00EA6A33">
        <w:t> </w:t>
      </w:r>
      <w:r>
        <w:t>205 or section 206 applies) if the planning and land authority is satisfied that—</w:t>
      </w:r>
    </w:p>
    <w:p w14:paraId="5B2DDB2E" w14:textId="77777777" w:rsidR="00AB1BB3" w:rsidRDefault="00AB1BB3">
      <w:pPr>
        <w:pStyle w:val="Apara"/>
      </w:pPr>
      <w:r>
        <w:tab/>
        <w:t>(a)</w:t>
      </w:r>
      <w:r>
        <w:tab/>
        <w:t>a hardship reason applies in relation to the lessee; and</w:t>
      </w:r>
    </w:p>
    <w:p w14:paraId="093E6C93" w14:textId="77777777" w:rsidR="00AB1BB3" w:rsidRDefault="00AB1BB3" w:rsidP="001C6AC1">
      <w:pPr>
        <w:pStyle w:val="Apara"/>
        <w:keepNext/>
      </w:pPr>
      <w:r>
        <w:tab/>
        <w:t>(b)</w:t>
      </w:r>
      <w:r>
        <w:tab/>
        <w:t>the extension sought is necessary because of the hardship reason.</w:t>
      </w:r>
    </w:p>
    <w:p w14:paraId="3AD7F65B" w14:textId="2088DAF2" w:rsidR="00AB1BB3" w:rsidRDefault="00AB1BB3">
      <w:pPr>
        <w:pStyle w:val="aNote"/>
      </w:pPr>
      <w:r w:rsidRPr="00671961">
        <w:rPr>
          <w:rStyle w:val="charItals"/>
        </w:rPr>
        <w:t>Note</w:t>
      </w:r>
      <w:r w:rsidRPr="00671961">
        <w:rPr>
          <w:rStyle w:val="charItals"/>
        </w:rPr>
        <w:tab/>
      </w:r>
      <w:r w:rsidRPr="00671961">
        <w:rPr>
          <w:rStyle w:val="charBoldItals"/>
        </w:rPr>
        <w:t xml:space="preserve">Single dwelling house lease </w:t>
      </w:r>
      <w:r>
        <w:rPr>
          <w:lang w:val="en-US"/>
        </w:rPr>
        <w:t xml:space="preserve">means a lease granted under the </w:t>
      </w:r>
      <w:hyperlink r:id="rId211" w:tooltip="Planning and Development Act 2007" w:history="1">
        <w:r w:rsidR="006325D6" w:rsidRPr="00026DAC">
          <w:rPr>
            <w:rStyle w:val="charCitHyperlinkAbbrev"/>
          </w:rPr>
          <w:t>Act</w:t>
        </w:r>
      </w:hyperlink>
      <w:r>
        <w:rPr>
          <w:lang w:val="en-US"/>
        </w:rPr>
        <w:t xml:space="preserve">, s 240 (1) (e) (see </w:t>
      </w:r>
      <w:hyperlink r:id="rId212" w:tooltip="Planning and Development Act 2007" w:history="1">
        <w:r w:rsidR="006325D6" w:rsidRPr="00026DAC">
          <w:rPr>
            <w:rStyle w:val="charCitHyperlinkAbbrev"/>
          </w:rPr>
          <w:t>Act</w:t>
        </w:r>
      </w:hyperlink>
      <w:r>
        <w:rPr>
          <w:lang w:val="en-US"/>
        </w:rPr>
        <w:t>, s 234).</w:t>
      </w:r>
    </w:p>
    <w:p w14:paraId="0A12C852" w14:textId="77777777" w:rsidR="00224CB5" w:rsidRPr="00011687" w:rsidRDefault="00224CB5" w:rsidP="00224CB5">
      <w:pPr>
        <w:pStyle w:val="Amain"/>
        <w:keepNext/>
        <w:keepLines/>
      </w:pPr>
      <w:r w:rsidRPr="00011687">
        <w:tab/>
        <w:t>(2)</w:t>
      </w:r>
      <w:r w:rsidRPr="00011687">
        <w:tab/>
        <w:t xml:space="preserve">If a year, or part of a year, of the period of extension falls on or after 22 June 2012, the prescribed figure for </w:t>
      </w:r>
      <w:r w:rsidRPr="00011687">
        <w:rPr>
          <w:rStyle w:val="charBoldItals"/>
        </w:rPr>
        <w:t xml:space="preserve">A </w:t>
      </w:r>
      <w:r w:rsidRPr="00011687">
        <w:t>for that year, or part of the year, is the figure mentioned in table 204.1, column 3 in relation to the year of the period of extension mentioned in column 2.</w:t>
      </w:r>
    </w:p>
    <w:p w14:paraId="0D9B9B4E" w14:textId="77777777" w:rsidR="00224CB5" w:rsidRPr="00011687" w:rsidRDefault="00224CB5" w:rsidP="00224CB5">
      <w:pPr>
        <w:pStyle w:val="TableHd"/>
        <w:ind w:left="2520" w:hanging="1320"/>
      </w:pPr>
      <w:r w:rsidRPr="00011687">
        <w:t>Table 204.1</w:t>
      </w:r>
      <w:r w:rsidRPr="00011687">
        <w:tab/>
        <w:t>Hardship reason</w:t>
      </w:r>
    </w:p>
    <w:tbl>
      <w:tblPr>
        <w:tblW w:w="6545" w:type="dxa"/>
        <w:tblInd w:w="123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65"/>
        <w:gridCol w:w="3201"/>
        <w:gridCol w:w="2079"/>
      </w:tblGrid>
      <w:tr w:rsidR="00224CB5" w:rsidRPr="00011687" w14:paraId="14D4B324" w14:textId="77777777" w:rsidTr="00F64E4B">
        <w:trPr>
          <w:cantSplit/>
          <w:tblHeader/>
        </w:trPr>
        <w:tc>
          <w:tcPr>
            <w:tcW w:w="1265" w:type="dxa"/>
            <w:tcBorders>
              <w:bottom w:val="single" w:sz="4" w:space="0" w:color="auto"/>
            </w:tcBorders>
          </w:tcPr>
          <w:p w14:paraId="25A1A494" w14:textId="77777777" w:rsidR="00224CB5" w:rsidRPr="00011687" w:rsidRDefault="00224CB5" w:rsidP="00F64E4B">
            <w:pPr>
              <w:pStyle w:val="TableColHd"/>
            </w:pPr>
            <w:r w:rsidRPr="00011687">
              <w:t>column 1</w:t>
            </w:r>
            <w:r w:rsidRPr="00011687">
              <w:br/>
              <w:t>item</w:t>
            </w:r>
          </w:p>
        </w:tc>
        <w:tc>
          <w:tcPr>
            <w:tcW w:w="3201" w:type="dxa"/>
            <w:tcBorders>
              <w:bottom w:val="single" w:sz="4" w:space="0" w:color="auto"/>
            </w:tcBorders>
          </w:tcPr>
          <w:p w14:paraId="45337FCE" w14:textId="77777777" w:rsidR="00224CB5" w:rsidRPr="00011687" w:rsidRDefault="00224CB5" w:rsidP="00F64E4B">
            <w:pPr>
              <w:pStyle w:val="TableColHd"/>
            </w:pPr>
            <w:r w:rsidRPr="00011687">
              <w:t>column 2</w:t>
            </w:r>
            <w:r w:rsidRPr="00011687">
              <w:br/>
              <w:t xml:space="preserve">year </w:t>
            </w:r>
          </w:p>
        </w:tc>
        <w:tc>
          <w:tcPr>
            <w:tcW w:w="2079" w:type="dxa"/>
            <w:tcBorders>
              <w:bottom w:val="single" w:sz="4" w:space="0" w:color="auto"/>
            </w:tcBorders>
          </w:tcPr>
          <w:p w14:paraId="63BAEAF5" w14:textId="77777777" w:rsidR="00224CB5" w:rsidRPr="00011687" w:rsidRDefault="00224CB5" w:rsidP="00F64E4B">
            <w:pPr>
              <w:pStyle w:val="TableColHd"/>
            </w:pPr>
            <w:r w:rsidRPr="00011687">
              <w:t>column 3</w:t>
            </w:r>
            <w:r w:rsidRPr="00011687">
              <w:br/>
              <w:t>figure</w:t>
            </w:r>
          </w:p>
        </w:tc>
      </w:tr>
      <w:tr w:rsidR="00224CB5" w:rsidRPr="00011687" w14:paraId="58BFB114" w14:textId="77777777" w:rsidTr="00F64E4B">
        <w:trPr>
          <w:cantSplit/>
        </w:trPr>
        <w:tc>
          <w:tcPr>
            <w:tcW w:w="1265" w:type="dxa"/>
            <w:tcBorders>
              <w:top w:val="single" w:sz="4" w:space="0" w:color="auto"/>
            </w:tcBorders>
          </w:tcPr>
          <w:p w14:paraId="3EE92267" w14:textId="77777777" w:rsidR="00224CB5" w:rsidRPr="00011687" w:rsidRDefault="00224CB5" w:rsidP="00F64E4B">
            <w:pPr>
              <w:pStyle w:val="Amainreturn"/>
              <w:ind w:left="0"/>
              <w:rPr>
                <w:sz w:val="20"/>
              </w:rPr>
            </w:pPr>
            <w:r w:rsidRPr="00011687">
              <w:rPr>
                <w:sz w:val="20"/>
              </w:rPr>
              <w:t>1</w:t>
            </w:r>
          </w:p>
        </w:tc>
        <w:tc>
          <w:tcPr>
            <w:tcW w:w="3201" w:type="dxa"/>
            <w:tcBorders>
              <w:top w:val="single" w:sz="4" w:space="0" w:color="auto"/>
            </w:tcBorders>
          </w:tcPr>
          <w:p w14:paraId="10D99759" w14:textId="77777777" w:rsidR="00224CB5" w:rsidRPr="00011687" w:rsidRDefault="00224CB5" w:rsidP="00F64E4B">
            <w:pPr>
              <w:pStyle w:val="Amainreturn"/>
              <w:ind w:left="0"/>
              <w:jc w:val="left"/>
              <w:rPr>
                <w:sz w:val="20"/>
              </w:rPr>
            </w:pPr>
            <w:r w:rsidRPr="00011687">
              <w:rPr>
                <w:sz w:val="20"/>
              </w:rPr>
              <w:t>1st and 2nd year</w:t>
            </w:r>
          </w:p>
        </w:tc>
        <w:tc>
          <w:tcPr>
            <w:tcW w:w="2079" w:type="dxa"/>
            <w:tcBorders>
              <w:top w:val="single" w:sz="4" w:space="0" w:color="auto"/>
            </w:tcBorders>
          </w:tcPr>
          <w:p w14:paraId="068FE137" w14:textId="77777777" w:rsidR="00224CB5" w:rsidRPr="00011687" w:rsidRDefault="00224CB5" w:rsidP="00F64E4B">
            <w:pPr>
              <w:pStyle w:val="Amainreturn"/>
              <w:ind w:left="0"/>
              <w:jc w:val="left"/>
              <w:rPr>
                <w:sz w:val="20"/>
              </w:rPr>
            </w:pPr>
            <w:r w:rsidRPr="00011687">
              <w:rPr>
                <w:sz w:val="20"/>
              </w:rPr>
              <w:t>0</w:t>
            </w:r>
          </w:p>
        </w:tc>
      </w:tr>
      <w:tr w:rsidR="00224CB5" w:rsidRPr="00011687" w14:paraId="1D204122" w14:textId="77777777" w:rsidTr="00F64E4B">
        <w:trPr>
          <w:cantSplit/>
        </w:trPr>
        <w:tc>
          <w:tcPr>
            <w:tcW w:w="1265" w:type="dxa"/>
          </w:tcPr>
          <w:p w14:paraId="4CF92BA6" w14:textId="77777777" w:rsidR="00224CB5" w:rsidRPr="00011687" w:rsidRDefault="00224CB5" w:rsidP="00F64E4B">
            <w:pPr>
              <w:pStyle w:val="Amainreturn"/>
              <w:ind w:left="0"/>
              <w:rPr>
                <w:sz w:val="20"/>
              </w:rPr>
            </w:pPr>
            <w:r w:rsidRPr="00011687">
              <w:rPr>
                <w:sz w:val="20"/>
              </w:rPr>
              <w:t>2</w:t>
            </w:r>
          </w:p>
        </w:tc>
        <w:tc>
          <w:tcPr>
            <w:tcW w:w="3201" w:type="dxa"/>
          </w:tcPr>
          <w:p w14:paraId="0E0C61EA" w14:textId="77777777" w:rsidR="00224CB5" w:rsidRPr="00011687" w:rsidRDefault="00224CB5" w:rsidP="00F64E4B">
            <w:pPr>
              <w:pStyle w:val="Amainreturn"/>
              <w:ind w:left="0"/>
              <w:jc w:val="left"/>
              <w:rPr>
                <w:sz w:val="20"/>
              </w:rPr>
            </w:pPr>
            <w:r w:rsidRPr="00011687">
              <w:rPr>
                <w:sz w:val="20"/>
              </w:rPr>
              <w:t>3rd  and 4th year</w:t>
            </w:r>
          </w:p>
        </w:tc>
        <w:tc>
          <w:tcPr>
            <w:tcW w:w="2079" w:type="dxa"/>
          </w:tcPr>
          <w:p w14:paraId="0C1502FC" w14:textId="77777777" w:rsidR="00224CB5" w:rsidRPr="00011687" w:rsidRDefault="00224CB5" w:rsidP="00F64E4B">
            <w:pPr>
              <w:pStyle w:val="Amainreturn"/>
              <w:ind w:left="0"/>
              <w:jc w:val="left"/>
              <w:rPr>
                <w:sz w:val="20"/>
              </w:rPr>
            </w:pPr>
            <w:r w:rsidRPr="00011687">
              <w:rPr>
                <w:sz w:val="20"/>
              </w:rPr>
              <w:t>0.01</w:t>
            </w:r>
          </w:p>
        </w:tc>
      </w:tr>
      <w:tr w:rsidR="00224CB5" w:rsidRPr="00011687" w14:paraId="202A9EEF" w14:textId="77777777" w:rsidTr="00F64E4B">
        <w:trPr>
          <w:cantSplit/>
        </w:trPr>
        <w:tc>
          <w:tcPr>
            <w:tcW w:w="1265" w:type="dxa"/>
          </w:tcPr>
          <w:p w14:paraId="796F890B" w14:textId="77777777" w:rsidR="00224CB5" w:rsidRPr="00011687" w:rsidRDefault="00224CB5" w:rsidP="00F64E4B">
            <w:pPr>
              <w:pStyle w:val="Amainreturn"/>
              <w:ind w:left="0"/>
              <w:rPr>
                <w:sz w:val="20"/>
              </w:rPr>
            </w:pPr>
            <w:r w:rsidRPr="00011687">
              <w:rPr>
                <w:sz w:val="20"/>
              </w:rPr>
              <w:t>3</w:t>
            </w:r>
          </w:p>
        </w:tc>
        <w:tc>
          <w:tcPr>
            <w:tcW w:w="3201" w:type="dxa"/>
          </w:tcPr>
          <w:p w14:paraId="46E96714" w14:textId="77777777" w:rsidR="00224CB5" w:rsidRPr="00011687" w:rsidRDefault="00224CB5" w:rsidP="00F64E4B">
            <w:pPr>
              <w:pStyle w:val="Amainreturn"/>
              <w:ind w:left="0"/>
              <w:jc w:val="left"/>
              <w:rPr>
                <w:sz w:val="20"/>
              </w:rPr>
            </w:pPr>
            <w:r w:rsidRPr="00011687">
              <w:rPr>
                <w:sz w:val="20"/>
              </w:rPr>
              <w:t>5th or later year</w:t>
            </w:r>
          </w:p>
        </w:tc>
        <w:tc>
          <w:tcPr>
            <w:tcW w:w="2079" w:type="dxa"/>
          </w:tcPr>
          <w:p w14:paraId="03243C51" w14:textId="77777777" w:rsidR="00224CB5" w:rsidRPr="00011687" w:rsidRDefault="00224CB5" w:rsidP="00F64E4B">
            <w:pPr>
              <w:pStyle w:val="Amainreturn"/>
              <w:ind w:left="0"/>
              <w:jc w:val="left"/>
              <w:rPr>
                <w:sz w:val="20"/>
              </w:rPr>
            </w:pPr>
            <w:r w:rsidRPr="00011687">
              <w:rPr>
                <w:sz w:val="20"/>
              </w:rPr>
              <w:t>4</w:t>
            </w:r>
          </w:p>
        </w:tc>
      </w:tr>
    </w:tbl>
    <w:p w14:paraId="1E1FF073" w14:textId="77777777" w:rsidR="00224CB5" w:rsidRPr="00011687" w:rsidRDefault="00EA6A33" w:rsidP="007F0053">
      <w:pPr>
        <w:pStyle w:val="Amain"/>
        <w:keepNext/>
        <w:keepLines/>
      </w:pPr>
      <w:r>
        <w:lastRenderedPageBreak/>
        <w:tab/>
        <w:t>(3</w:t>
      </w:r>
      <w:r w:rsidR="00224CB5" w:rsidRPr="00011687">
        <w:t>)</w:t>
      </w:r>
      <w:r w:rsidR="00224CB5" w:rsidRPr="00011687">
        <w:tab/>
        <w:t xml:space="preserve">If a year, or part of a year, of the period of extension falls before 22 June 2012, the prescribed figure for </w:t>
      </w:r>
      <w:r w:rsidR="00224CB5" w:rsidRPr="00671961">
        <w:rPr>
          <w:rStyle w:val="charBoldItals"/>
        </w:rPr>
        <w:t>A</w:t>
      </w:r>
      <w:r w:rsidR="00224CB5" w:rsidRPr="00011687">
        <w:t xml:space="preserve"> for that year, or part of the year, is the figure mentioned in table 204.2, column 3 in relation to the year of the period of extension mentioned in column 2.</w:t>
      </w:r>
    </w:p>
    <w:p w14:paraId="4A582A0B" w14:textId="77777777" w:rsidR="00224CB5" w:rsidRPr="00011687" w:rsidRDefault="00224CB5" w:rsidP="00C675A2">
      <w:pPr>
        <w:pStyle w:val="TableHd"/>
        <w:ind w:left="2520" w:hanging="1320"/>
      </w:pPr>
      <w:r w:rsidRPr="00011687">
        <w:t>Table 204.2</w:t>
      </w:r>
      <w:r w:rsidRPr="00011687">
        <w:tab/>
        <w:t>Hardship reason</w:t>
      </w:r>
    </w:p>
    <w:tbl>
      <w:tblPr>
        <w:tblW w:w="6545" w:type="dxa"/>
        <w:tblInd w:w="123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65"/>
        <w:gridCol w:w="3201"/>
        <w:gridCol w:w="2079"/>
      </w:tblGrid>
      <w:tr w:rsidR="00224CB5" w:rsidRPr="00011687" w14:paraId="21F21EE7" w14:textId="77777777" w:rsidTr="00F64E4B">
        <w:trPr>
          <w:cantSplit/>
          <w:tblHeader/>
        </w:trPr>
        <w:tc>
          <w:tcPr>
            <w:tcW w:w="1265" w:type="dxa"/>
            <w:tcBorders>
              <w:bottom w:val="single" w:sz="4" w:space="0" w:color="auto"/>
            </w:tcBorders>
          </w:tcPr>
          <w:p w14:paraId="3351BFAA" w14:textId="77777777" w:rsidR="00224CB5" w:rsidRPr="00011687" w:rsidRDefault="00224CB5" w:rsidP="00C675A2">
            <w:pPr>
              <w:pStyle w:val="TableColHd"/>
            </w:pPr>
            <w:r w:rsidRPr="00011687">
              <w:t>column 1</w:t>
            </w:r>
            <w:r w:rsidRPr="00011687">
              <w:br/>
              <w:t>item</w:t>
            </w:r>
          </w:p>
        </w:tc>
        <w:tc>
          <w:tcPr>
            <w:tcW w:w="3201" w:type="dxa"/>
            <w:tcBorders>
              <w:bottom w:val="single" w:sz="4" w:space="0" w:color="auto"/>
            </w:tcBorders>
          </w:tcPr>
          <w:p w14:paraId="6232A42A" w14:textId="77777777" w:rsidR="00224CB5" w:rsidRPr="00011687" w:rsidRDefault="00224CB5" w:rsidP="00C675A2">
            <w:pPr>
              <w:pStyle w:val="TableColHd"/>
            </w:pPr>
            <w:r w:rsidRPr="00011687">
              <w:t>column 2</w:t>
            </w:r>
            <w:r w:rsidRPr="00011687">
              <w:br/>
              <w:t xml:space="preserve">year </w:t>
            </w:r>
          </w:p>
        </w:tc>
        <w:tc>
          <w:tcPr>
            <w:tcW w:w="2079" w:type="dxa"/>
            <w:tcBorders>
              <w:bottom w:val="single" w:sz="4" w:space="0" w:color="auto"/>
            </w:tcBorders>
          </w:tcPr>
          <w:p w14:paraId="4BD0BD11" w14:textId="77777777" w:rsidR="00224CB5" w:rsidRPr="00011687" w:rsidRDefault="00224CB5" w:rsidP="00C675A2">
            <w:pPr>
              <w:pStyle w:val="TableColHd"/>
            </w:pPr>
            <w:r w:rsidRPr="00011687">
              <w:t>column 3</w:t>
            </w:r>
            <w:r w:rsidRPr="00011687">
              <w:br/>
              <w:t>figure</w:t>
            </w:r>
          </w:p>
        </w:tc>
      </w:tr>
      <w:tr w:rsidR="00224CB5" w:rsidRPr="00011687" w14:paraId="7AAF8730" w14:textId="77777777" w:rsidTr="00F64E4B">
        <w:trPr>
          <w:cantSplit/>
        </w:trPr>
        <w:tc>
          <w:tcPr>
            <w:tcW w:w="1265" w:type="dxa"/>
            <w:tcBorders>
              <w:top w:val="single" w:sz="4" w:space="0" w:color="auto"/>
            </w:tcBorders>
          </w:tcPr>
          <w:p w14:paraId="609842B5" w14:textId="77777777" w:rsidR="00224CB5" w:rsidRPr="00011687" w:rsidRDefault="00224CB5" w:rsidP="00C675A2">
            <w:pPr>
              <w:pStyle w:val="Amainreturn"/>
              <w:keepNext/>
              <w:ind w:left="0"/>
              <w:rPr>
                <w:sz w:val="20"/>
              </w:rPr>
            </w:pPr>
            <w:r w:rsidRPr="00011687">
              <w:rPr>
                <w:sz w:val="20"/>
              </w:rPr>
              <w:t>1</w:t>
            </w:r>
          </w:p>
        </w:tc>
        <w:tc>
          <w:tcPr>
            <w:tcW w:w="3201" w:type="dxa"/>
            <w:tcBorders>
              <w:top w:val="single" w:sz="4" w:space="0" w:color="auto"/>
            </w:tcBorders>
          </w:tcPr>
          <w:p w14:paraId="4C43FBD6" w14:textId="77777777" w:rsidR="00224CB5" w:rsidRPr="00011687" w:rsidRDefault="00224CB5" w:rsidP="00C675A2">
            <w:pPr>
              <w:pStyle w:val="Amainreturn"/>
              <w:keepNext/>
              <w:ind w:left="0"/>
              <w:jc w:val="left"/>
              <w:rPr>
                <w:sz w:val="20"/>
              </w:rPr>
            </w:pPr>
            <w:r w:rsidRPr="00011687">
              <w:rPr>
                <w:sz w:val="20"/>
              </w:rPr>
              <w:t>1st and 2nd year</w:t>
            </w:r>
          </w:p>
        </w:tc>
        <w:tc>
          <w:tcPr>
            <w:tcW w:w="2079" w:type="dxa"/>
            <w:tcBorders>
              <w:top w:val="single" w:sz="4" w:space="0" w:color="auto"/>
            </w:tcBorders>
          </w:tcPr>
          <w:p w14:paraId="672111AA" w14:textId="77777777" w:rsidR="00224CB5" w:rsidRPr="00011687" w:rsidRDefault="00224CB5" w:rsidP="00C675A2">
            <w:pPr>
              <w:pStyle w:val="Amainreturn"/>
              <w:keepNext/>
              <w:ind w:left="0"/>
              <w:jc w:val="left"/>
              <w:rPr>
                <w:sz w:val="20"/>
              </w:rPr>
            </w:pPr>
            <w:r w:rsidRPr="00011687">
              <w:rPr>
                <w:sz w:val="20"/>
              </w:rPr>
              <w:t>0</w:t>
            </w:r>
          </w:p>
        </w:tc>
      </w:tr>
      <w:tr w:rsidR="00224CB5" w:rsidRPr="00011687" w14:paraId="41D0B6DC" w14:textId="77777777" w:rsidTr="00F64E4B">
        <w:trPr>
          <w:cantSplit/>
        </w:trPr>
        <w:tc>
          <w:tcPr>
            <w:tcW w:w="1265" w:type="dxa"/>
          </w:tcPr>
          <w:p w14:paraId="3AE233E0" w14:textId="77777777" w:rsidR="00224CB5" w:rsidRPr="00011687" w:rsidRDefault="00224CB5" w:rsidP="00F64E4B">
            <w:pPr>
              <w:pStyle w:val="Amainreturn"/>
              <w:ind w:left="0"/>
              <w:rPr>
                <w:sz w:val="20"/>
              </w:rPr>
            </w:pPr>
            <w:r w:rsidRPr="00011687">
              <w:rPr>
                <w:sz w:val="20"/>
              </w:rPr>
              <w:t>2</w:t>
            </w:r>
          </w:p>
        </w:tc>
        <w:tc>
          <w:tcPr>
            <w:tcW w:w="3201" w:type="dxa"/>
          </w:tcPr>
          <w:p w14:paraId="12ECE089" w14:textId="77777777" w:rsidR="00224CB5" w:rsidRPr="00011687" w:rsidRDefault="00224CB5" w:rsidP="00F64E4B">
            <w:pPr>
              <w:pStyle w:val="Amainreturn"/>
              <w:ind w:left="0"/>
              <w:jc w:val="left"/>
              <w:rPr>
                <w:sz w:val="20"/>
              </w:rPr>
            </w:pPr>
            <w:r w:rsidRPr="00011687">
              <w:rPr>
                <w:sz w:val="20"/>
              </w:rPr>
              <w:t>3rd year</w:t>
            </w:r>
          </w:p>
        </w:tc>
        <w:tc>
          <w:tcPr>
            <w:tcW w:w="2079" w:type="dxa"/>
          </w:tcPr>
          <w:p w14:paraId="246E982D" w14:textId="77777777" w:rsidR="00224CB5" w:rsidRPr="00011687" w:rsidRDefault="00224CB5" w:rsidP="00F64E4B">
            <w:pPr>
              <w:pStyle w:val="Amainreturn"/>
              <w:ind w:left="0"/>
              <w:jc w:val="left"/>
              <w:rPr>
                <w:sz w:val="20"/>
              </w:rPr>
            </w:pPr>
            <w:r w:rsidRPr="00011687">
              <w:rPr>
                <w:sz w:val="20"/>
              </w:rPr>
              <w:t>2</w:t>
            </w:r>
          </w:p>
        </w:tc>
      </w:tr>
      <w:tr w:rsidR="00224CB5" w:rsidRPr="00011687" w14:paraId="3D381B09" w14:textId="77777777" w:rsidTr="00F64E4B">
        <w:trPr>
          <w:cantSplit/>
        </w:trPr>
        <w:tc>
          <w:tcPr>
            <w:tcW w:w="1265" w:type="dxa"/>
          </w:tcPr>
          <w:p w14:paraId="7F03FED1" w14:textId="77777777" w:rsidR="00224CB5" w:rsidRPr="00011687" w:rsidRDefault="00224CB5" w:rsidP="00F64E4B">
            <w:pPr>
              <w:pStyle w:val="Amainreturn"/>
              <w:ind w:left="0"/>
              <w:rPr>
                <w:sz w:val="20"/>
              </w:rPr>
            </w:pPr>
            <w:r w:rsidRPr="00011687">
              <w:rPr>
                <w:sz w:val="20"/>
              </w:rPr>
              <w:t>3</w:t>
            </w:r>
          </w:p>
        </w:tc>
        <w:tc>
          <w:tcPr>
            <w:tcW w:w="3201" w:type="dxa"/>
          </w:tcPr>
          <w:p w14:paraId="5753A384" w14:textId="77777777" w:rsidR="00224CB5" w:rsidRPr="00011687" w:rsidRDefault="00224CB5" w:rsidP="00F64E4B">
            <w:pPr>
              <w:pStyle w:val="Amainreturn"/>
              <w:ind w:left="0"/>
              <w:jc w:val="left"/>
              <w:rPr>
                <w:sz w:val="20"/>
              </w:rPr>
            </w:pPr>
            <w:r w:rsidRPr="00011687">
              <w:rPr>
                <w:sz w:val="20"/>
              </w:rPr>
              <w:t>4th year</w:t>
            </w:r>
          </w:p>
        </w:tc>
        <w:tc>
          <w:tcPr>
            <w:tcW w:w="2079" w:type="dxa"/>
          </w:tcPr>
          <w:p w14:paraId="3EB4E814" w14:textId="77777777" w:rsidR="00224CB5" w:rsidRPr="00011687" w:rsidRDefault="00224CB5" w:rsidP="00F64E4B">
            <w:pPr>
              <w:pStyle w:val="Amainreturn"/>
              <w:ind w:left="0"/>
              <w:jc w:val="left"/>
              <w:rPr>
                <w:sz w:val="20"/>
              </w:rPr>
            </w:pPr>
            <w:r w:rsidRPr="00011687">
              <w:rPr>
                <w:sz w:val="20"/>
              </w:rPr>
              <w:t>3</w:t>
            </w:r>
          </w:p>
        </w:tc>
      </w:tr>
      <w:tr w:rsidR="00224CB5" w:rsidRPr="00011687" w14:paraId="50750DDA" w14:textId="77777777" w:rsidTr="00F64E4B">
        <w:trPr>
          <w:cantSplit/>
        </w:trPr>
        <w:tc>
          <w:tcPr>
            <w:tcW w:w="1265" w:type="dxa"/>
          </w:tcPr>
          <w:p w14:paraId="2C7204F5" w14:textId="77777777" w:rsidR="00224CB5" w:rsidRPr="00011687" w:rsidRDefault="00224CB5" w:rsidP="00F64E4B">
            <w:pPr>
              <w:pStyle w:val="Amainreturn"/>
              <w:ind w:left="0"/>
              <w:rPr>
                <w:sz w:val="20"/>
              </w:rPr>
            </w:pPr>
            <w:r w:rsidRPr="00011687">
              <w:rPr>
                <w:sz w:val="20"/>
              </w:rPr>
              <w:t>4</w:t>
            </w:r>
          </w:p>
        </w:tc>
        <w:tc>
          <w:tcPr>
            <w:tcW w:w="3201" w:type="dxa"/>
          </w:tcPr>
          <w:p w14:paraId="2D34F8EE" w14:textId="77777777" w:rsidR="00224CB5" w:rsidRPr="00011687" w:rsidRDefault="00224CB5" w:rsidP="00F64E4B">
            <w:pPr>
              <w:pStyle w:val="Amainreturn"/>
              <w:ind w:left="0"/>
              <w:jc w:val="left"/>
              <w:rPr>
                <w:sz w:val="20"/>
              </w:rPr>
            </w:pPr>
            <w:r w:rsidRPr="00011687">
              <w:rPr>
                <w:sz w:val="20"/>
              </w:rPr>
              <w:t>5th or later year</w:t>
            </w:r>
          </w:p>
        </w:tc>
        <w:tc>
          <w:tcPr>
            <w:tcW w:w="2079" w:type="dxa"/>
          </w:tcPr>
          <w:p w14:paraId="643E98B4" w14:textId="77777777" w:rsidR="00224CB5" w:rsidRPr="00011687" w:rsidRDefault="00224CB5" w:rsidP="00F64E4B">
            <w:pPr>
              <w:pStyle w:val="Amainreturn"/>
              <w:ind w:left="0"/>
              <w:jc w:val="left"/>
              <w:rPr>
                <w:sz w:val="20"/>
              </w:rPr>
            </w:pPr>
            <w:r w:rsidRPr="00011687">
              <w:rPr>
                <w:sz w:val="20"/>
              </w:rPr>
              <w:t>4</w:t>
            </w:r>
          </w:p>
        </w:tc>
      </w:tr>
    </w:tbl>
    <w:p w14:paraId="35A14394" w14:textId="77777777" w:rsidR="00AB1BB3" w:rsidRDefault="00EA6A33" w:rsidP="00635E19">
      <w:pPr>
        <w:pStyle w:val="Amain"/>
        <w:keepNext/>
      </w:pPr>
      <w:r>
        <w:tab/>
        <w:t>(4</w:t>
      </w:r>
      <w:r w:rsidR="00AB1BB3">
        <w:t>)</w:t>
      </w:r>
      <w:r w:rsidR="00AB1BB3">
        <w:tab/>
        <w:t>However, this section does not apply to an application for an extension of time in relation to a single dwelling house lease if the lessee—</w:t>
      </w:r>
    </w:p>
    <w:p w14:paraId="06AA6760" w14:textId="77777777" w:rsidR="00AB1BB3" w:rsidRDefault="00AB1BB3">
      <w:pPr>
        <w:pStyle w:val="Apara"/>
      </w:pPr>
      <w:r>
        <w:tab/>
        <w:t>(a)</w:t>
      </w:r>
      <w:r>
        <w:tab/>
        <w:t>is the lessee of another lease; and</w:t>
      </w:r>
    </w:p>
    <w:p w14:paraId="524C82D9" w14:textId="77777777" w:rsidR="00AB1BB3" w:rsidRDefault="00AB1BB3">
      <w:pPr>
        <w:pStyle w:val="Apara"/>
      </w:pPr>
      <w:r>
        <w:tab/>
        <w:t>(b)</w:t>
      </w:r>
      <w:r>
        <w:tab/>
        <w:t>has applied for, or been granted, an extension of time to commence or complete development in relation to that lease.</w:t>
      </w:r>
    </w:p>
    <w:p w14:paraId="5C44A8C7" w14:textId="77777777" w:rsidR="00AB1BB3" w:rsidRDefault="00EA6A33" w:rsidP="00224CB5">
      <w:pPr>
        <w:pStyle w:val="Amain"/>
        <w:keepNext/>
      </w:pPr>
      <w:r>
        <w:tab/>
        <w:t>(5</w:t>
      </w:r>
      <w:r w:rsidR="00AB1BB3">
        <w:t>)</w:t>
      </w:r>
      <w:r w:rsidR="00AB1BB3">
        <w:tab/>
        <w:t>In this section:</w:t>
      </w:r>
    </w:p>
    <w:p w14:paraId="510BD45A" w14:textId="77777777" w:rsidR="00AB1BB3" w:rsidRDefault="00AB1BB3">
      <w:pPr>
        <w:pStyle w:val="aDef"/>
      </w:pPr>
      <w:r w:rsidRPr="00671961">
        <w:rPr>
          <w:rStyle w:val="charBoldItals"/>
        </w:rPr>
        <w:t>hardship reason</w:t>
      </w:r>
      <w:r>
        <w:t>, in relation to a lessee, means—</w:t>
      </w:r>
    </w:p>
    <w:p w14:paraId="4DDE566A" w14:textId="7E786A84" w:rsidR="00AB1BB3" w:rsidRDefault="00AB1BB3">
      <w:pPr>
        <w:pStyle w:val="aDefpara"/>
      </w:pPr>
      <w:r>
        <w:tab/>
        <w:t>(a)</w:t>
      </w:r>
      <w:r>
        <w:tab/>
        <w:t xml:space="preserve">if the lessee is an individual—a reason mentioned in the </w:t>
      </w:r>
      <w:hyperlink r:id="rId213" w:tooltip="Planning and Development Act 2007" w:history="1">
        <w:r w:rsidR="00CA0572" w:rsidRPr="00026DAC">
          <w:rPr>
            <w:rStyle w:val="charCitHyperlinkAbbrev"/>
          </w:rPr>
          <w:t>Act</w:t>
        </w:r>
      </w:hyperlink>
      <w:r>
        <w:t>, section 298 (2) (b) (i), (ii) or (iii); and</w:t>
      </w:r>
    </w:p>
    <w:p w14:paraId="65A5F28D" w14:textId="1E923A2C" w:rsidR="00AB1BB3" w:rsidRDefault="00AB1BB3">
      <w:pPr>
        <w:pStyle w:val="aDefpara"/>
      </w:pPr>
      <w:r>
        <w:tab/>
        <w:t>(b)</w:t>
      </w:r>
      <w:r>
        <w:tab/>
        <w:t xml:space="preserve">in any other case—a reason mentioned in the </w:t>
      </w:r>
      <w:hyperlink r:id="rId214" w:tooltip="Planning and Development Act 2007" w:history="1">
        <w:r w:rsidR="00CA0572" w:rsidRPr="00026DAC">
          <w:rPr>
            <w:rStyle w:val="charCitHyperlinkAbbrev"/>
          </w:rPr>
          <w:t>Act</w:t>
        </w:r>
      </w:hyperlink>
      <w:r>
        <w:t>, section 298 (2) (b) (ii) or (iii).</w:t>
      </w:r>
    </w:p>
    <w:p w14:paraId="2A570775" w14:textId="0B6B37F4" w:rsidR="00BD58F4" w:rsidRPr="00D90804" w:rsidRDefault="00BD58F4" w:rsidP="00BD58F4">
      <w:pPr>
        <w:pStyle w:val="aDef"/>
        <w:numPr>
          <w:ilvl w:val="5"/>
          <w:numId w:val="0"/>
        </w:numPr>
        <w:ind w:left="1100"/>
      </w:pPr>
      <w:r w:rsidRPr="00D90804">
        <w:rPr>
          <w:rStyle w:val="charBoldItals"/>
        </w:rPr>
        <w:t>period of extension</w:t>
      </w:r>
      <w:r w:rsidRPr="00D90804">
        <w:t xml:space="preserve">—see the </w:t>
      </w:r>
      <w:hyperlink r:id="rId215" w:tooltip="Planning and Development Act 2007" w:history="1">
        <w:r w:rsidR="00CA0572" w:rsidRPr="00026DAC">
          <w:rPr>
            <w:rStyle w:val="charCitHyperlinkAbbrev"/>
          </w:rPr>
          <w:t>Act</w:t>
        </w:r>
      </w:hyperlink>
      <w:r w:rsidRPr="00D90804">
        <w:t xml:space="preserve">, section 298C (3). </w:t>
      </w:r>
    </w:p>
    <w:p w14:paraId="67C5CD1F" w14:textId="77777777" w:rsidR="00AB1BB3" w:rsidRDefault="00AB1BB3">
      <w:pPr>
        <w:pStyle w:val="AH5Sec"/>
      </w:pPr>
      <w:bookmarkStart w:id="138" w:name="_Toc150856201"/>
      <w:r w:rsidRPr="000D134E">
        <w:rPr>
          <w:rStyle w:val="CharSectNo"/>
        </w:rPr>
        <w:lastRenderedPageBreak/>
        <w:t>205</w:t>
      </w:r>
      <w:r>
        <w:tab/>
      </w:r>
      <w:r w:rsidR="00BD58F4" w:rsidRPr="00D90804">
        <w:t xml:space="preserve">Application for extension of time—external reason—Act, s 298C (3), def </w:t>
      </w:r>
      <w:r w:rsidR="00BD58F4" w:rsidRPr="00D90804">
        <w:rPr>
          <w:rStyle w:val="charItals"/>
        </w:rPr>
        <w:t>A</w:t>
      </w:r>
      <w:bookmarkEnd w:id="138"/>
    </w:p>
    <w:p w14:paraId="2A5B1241" w14:textId="77777777" w:rsidR="00AB1BB3" w:rsidRDefault="00AB1BB3" w:rsidP="007F0053">
      <w:pPr>
        <w:pStyle w:val="Amain"/>
        <w:keepNext/>
      </w:pPr>
      <w:r>
        <w:tab/>
        <w:t>(1)</w:t>
      </w:r>
      <w:r>
        <w:tab/>
        <w:t>This section applies to an application for an extension of time in relation to a lease if the planning and land authority is satisfied that—</w:t>
      </w:r>
    </w:p>
    <w:p w14:paraId="02D801FD" w14:textId="77777777" w:rsidR="00AB1BB3" w:rsidRDefault="00AB1BB3">
      <w:pPr>
        <w:pStyle w:val="Apara"/>
      </w:pPr>
      <w:r>
        <w:tab/>
        <w:t>(a)</w:t>
      </w:r>
      <w:r>
        <w:tab/>
        <w:t>an external reason applies in relation to the lessee; and</w:t>
      </w:r>
    </w:p>
    <w:p w14:paraId="33D0E721" w14:textId="77777777" w:rsidR="00AB1BB3" w:rsidRDefault="00AB1BB3">
      <w:pPr>
        <w:pStyle w:val="Apara"/>
      </w:pPr>
      <w:r>
        <w:tab/>
        <w:t>(b)</w:t>
      </w:r>
      <w:r>
        <w:tab/>
        <w:t>the extension sought is necessary because of the external reason.</w:t>
      </w:r>
    </w:p>
    <w:p w14:paraId="703FBAE0" w14:textId="77777777" w:rsidR="00C15553" w:rsidRDefault="00C15553" w:rsidP="00C15553">
      <w:pPr>
        <w:pStyle w:val="Amain"/>
      </w:pPr>
      <w:r w:rsidRPr="008C331C">
        <w:tab/>
        <w:t>(2)</w:t>
      </w:r>
      <w:r w:rsidRPr="008C331C">
        <w:tab/>
        <w:t xml:space="preserve">The prescribed figure for </w:t>
      </w:r>
      <w:r w:rsidRPr="009442D5">
        <w:rPr>
          <w:rStyle w:val="charBoldItals"/>
        </w:rPr>
        <w:t>A</w:t>
      </w:r>
      <w:r w:rsidRPr="008C331C">
        <w:t xml:space="preserve"> is 0.</w:t>
      </w:r>
    </w:p>
    <w:p w14:paraId="57F104B5" w14:textId="77777777" w:rsidR="00AB1BB3" w:rsidRDefault="00AB1BB3" w:rsidP="00635E19">
      <w:pPr>
        <w:pStyle w:val="Amain"/>
        <w:keepNext/>
      </w:pPr>
      <w:r>
        <w:tab/>
        <w:t>(3)</w:t>
      </w:r>
      <w:r>
        <w:tab/>
        <w:t>In this section:</w:t>
      </w:r>
    </w:p>
    <w:p w14:paraId="544E6BCB" w14:textId="77777777" w:rsidR="00AB1BB3" w:rsidRDefault="00AB1BB3">
      <w:pPr>
        <w:pStyle w:val="aDef"/>
        <w:keepNext/>
      </w:pPr>
      <w:r w:rsidRPr="00671961">
        <w:rPr>
          <w:rStyle w:val="charBoldItals"/>
        </w:rPr>
        <w:t>external reason</w:t>
      </w:r>
      <w:r>
        <w:t xml:space="preserve">—each of the following is an </w:t>
      </w:r>
      <w:r w:rsidRPr="00671961">
        <w:rPr>
          <w:rStyle w:val="charBoldItals"/>
        </w:rPr>
        <w:t xml:space="preserve">external reason </w:t>
      </w:r>
      <w:r>
        <w:t>in relation to a lessee:</w:t>
      </w:r>
    </w:p>
    <w:p w14:paraId="5F8A34FE" w14:textId="77777777" w:rsidR="00AB1BB3" w:rsidRDefault="00AB1BB3">
      <w:pPr>
        <w:pStyle w:val="aDefpara"/>
      </w:pPr>
      <w:r>
        <w:tab/>
        <w:t>(a)</w:t>
      </w:r>
      <w:r>
        <w:tab/>
        <w:t>the lessee is unable to commence or complete the works required under the building and development provision for the lease because—</w:t>
      </w:r>
    </w:p>
    <w:p w14:paraId="541FE3D7" w14:textId="77777777" w:rsidR="00AB1BB3" w:rsidRDefault="00AB1BB3">
      <w:pPr>
        <w:pStyle w:val="aDefsubpara"/>
      </w:pPr>
      <w:r>
        <w:tab/>
        <w:t>(i)</w:t>
      </w:r>
      <w:r>
        <w:tab/>
        <w:t>road or traffic infrastructure to be provided by the Territory is not complete; or</w:t>
      </w:r>
    </w:p>
    <w:p w14:paraId="66749AB3" w14:textId="77777777" w:rsidR="00AB1BB3" w:rsidRDefault="00AB1BB3">
      <w:pPr>
        <w:pStyle w:val="aDefsubpara"/>
      </w:pPr>
      <w:r>
        <w:tab/>
        <w:t>(ii)</w:t>
      </w:r>
      <w:r>
        <w:tab/>
        <w:t xml:space="preserve">a sewerage, electricity, water or gas service to be provided by the Territory is not installed or connected; </w:t>
      </w:r>
    </w:p>
    <w:p w14:paraId="225FBEF0" w14:textId="77777777" w:rsidR="00AB1BB3" w:rsidRDefault="00AB1BB3">
      <w:pPr>
        <w:pStyle w:val="aDefpara"/>
      </w:pPr>
      <w:r>
        <w:tab/>
        <w:t>(b)</w:t>
      </w:r>
      <w:r>
        <w:tab/>
        <w:t>the lessee is unable to commence or complete the works required under the building and development provision for the lease because of a delay in obtaining a statutory approval required for the works, other than a delay caused in whole or part by—</w:t>
      </w:r>
    </w:p>
    <w:p w14:paraId="4E2CC4F8" w14:textId="77777777" w:rsidR="00AB1BB3" w:rsidRDefault="00AB1BB3">
      <w:pPr>
        <w:pStyle w:val="aDefsubpara"/>
      </w:pPr>
      <w:r>
        <w:tab/>
        <w:t>(i)</w:t>
      </w:r>
      <w:r>
        <w:tab/>
        <w:t xml:space="preserve">the lessee; or </w:t>
      </w:r>
    </w:p>
    <w:p w14:paraId="268D3862" w14:textId="77777777" w:rsidR="00AB1BB3" w:rsidRDefault="00AB1BB3">
      <w:pPr>
        <w:pStyle w:val="aDefsubpara"/>
      </w:pPr>
      <w:r>
        <w:tab/>
        <w:t>(ii)</w:t>
      </w:r>
      <w:r>
        <w:tab/>
        <w:t>a decision to refuse, or impose a condition on, a statutory approval required for the works.</w:t>
      </w:r>
    </w:p>
    <w:p w14:paraId="12B8DCB9" w14:textId="77777777" w:rsidR="00AB1BB3" w:rsidRDefault="00AB1BB3">
      <w:pPr>
        <w:pStyle w:val="AH5Sec"/>
      </w:pPr>
      <w:bookmarkStart w:id="139" w:name="_Toc150856202"/>
      <w:r w:rsidRPr="000D134E">
        <w:rPr>
          <w:rStyle w:val="CharSectNo"/>
        </w:rPr>
        <w:lastRenderedPageBreak/>
        <w:t>206</w:t>
      </w:r>
      <w:r>
        <w:tab/>
      </w:r>
      <w:r w:rsidR="00BD58F4" w:rsidRPr="00D90804">
        <w:t>Application for extension of time—lease transferred or assigned in special circumstances—Act, s 298C (3), def </w:t>
      </w:r>
      <w:r w:rsidR="00BD58F4" w:rsidRPr="00D90804">
        <w:rPr>
          <w:rStyle w:val="charItals"/>
        </w:rPr>
        <w:t>A</w:t>
      </w:r>
      <w:bookmarkEnd w:id="139"/>
    </w:p>
    <w:p w14:paraId="58F865DE" w14:textId="77777777" w:rsidR="00AB1BB3" w:rsidRDefault="00AB1BB3" w:rsidP="007F0053">
      <w:pPr>
        <w:pStyle w:val="Amain"/>
        <w:keepNext/>
      </w:pPr>
      <w:r>
        <w:tab/>
        <w:t>(1)</w:t>
      </w:r>
      <w:r>
        <w:tab/>
        <w:t>This section applies to an application for an extension of time in relation to a lease if—</w:t>
      </w:r>
    </w:p>
    <w:p w14:paraId="4C68EC7C" w14:textId="77777777" w:rsidR="00AB1BB3" w:rsidRDefault="00AB1BB3">
      <w:pPr>
        <w:pStyle w:val="Apara"/>
      </w:pPr>
      <w:r>
        <w:tab/>
        <w:t>(a)</w:t>
      </w:r>
      <w:r>
        <w:tab/>
        <w:t>the lease was transferred or assigned in circumstances mentioned in subsection (3); and</w:t>
      </w:r>
    </w:p>
    <w:p w14:paraId="70452E08" w14:textId="77777777" w:rsidR="00AB1BB3" w:rsidRDefault="00AB1BB3">
      <w:pPr>
        <w:pStyle w:val="Apara"/>
      </w:pPr>
      <w:r>
        <w:tab/>
        <w:t>(b)</w:t>
      </w:r>
      <w:r>
        <w:tab/>
        <w:t>the extension sought is for a period that—</w:t>
      </w:r>
    </w:p>
    <w:p w14:paraId="2903D2B5" w14:textId="77777777" w:rsidR="00AB1BB3" w:rsidRDefault="00AB1BB3">
      <w:pPr>
        <w:pStyle w:val="Asubpara"/>
      </w:pPr>
      <w:r>
        <w:tab/>
        <w:t>(i)</w:t>
      </w:r>
      <w:r>
        <w:tab/>
        <w:t>starts on or after the day of the transfer or assignment; and</w:t>
      </w:r>
    </w:p>
    <w:p w14:paraId="12B72F84" w14:textId="77777777" w:rsidR="00AB1BB3" w:rsidRDefault="00AB1BB3">
      <w:pPr>
        <w:pStyle w:val="Asubpara"/>
      </w:pPr>
      <w:r>
        <w:tab/>
        <w:t>(ii)</w:t>
      </w:r>
      <w:r>
        <w:tab/>
        <w:t>is not longer than the period allowed under the building and development provision when the lease was granted.</w:t>
      </w:r>
    </w:p>
    <w:p w14:paraId="18A6928D" w14:textId="77777777" w:rsidR="00AE44CE" w:rsidRDefault="00AE44CE" w:rsidP="00AE44CE">
      <w:pPr>
        <w:pStyle w:val="Amain"/>
      </w:pPr>
      <w:r w:rsidRPr="008C331C">
        <w:tab/>
        <w:t>(2)</w:t>
      </w:r>
      <w:r w:rsidRPr="008C331C">
        <w:tab/>
        <w:t xml:space="preserve">The prescribed figure for </w:t>
      </w:r>
      <w:r w:rsidRPr="009442D5">
        <w:rPr>
          <w:rStyle w:val="charBoldItals"/>
        </w:rPr>
        <w:t>A</w:t>
      </w:r>
      <w:r w:rsidRPr="008C331C">
        <w:t xml:space="preserve"> is 0.</w:t>
      </w:r>
    </w:p>
    <w:p w14:paraId="4950FC85" w14:textId="77777777" w:rsidR="00AB1BB3" w:rsidRDefault="00AB1BB3">
      <w:pPr>
        <w:pStyle w:val="Amain"/>
      </w:pPr>
      <w:r>
        <w:tab/>
        <w:t>(3)</w:t>
      </w:r>
      <w:r>
        <w:tab/>
        <w:t>For subsection (1) (a), the circumstances are that—</w:t>
      </w:r>
    </w:p>
    <w:p w14:paraId="42F4573A" w14:textId="77777777" w:rsidR="00AB1BB3" w:rsidRDefault="00AB1BB3">
      <w:pPr>
        <w:pStyle w:val="Apara"/>
      </w:pPr>
      <w:r>
        <w:tab/>
        <w:t>(a)</w:t>
      </w:r>
      <w:r>
        <w:tab/>
        <w:t>the lessee has died; or</w:t>
      </w:r>
    </w:p>
    <w:p w14:paraId="32C32EE7" w14:textId="77777777" w:rsidR="00AB1BB3" w:rsidRDefault="00AB1BB3">
      <w:pPr>
        <w:pStyle w:val="Apara"/>
      </w:pPr>
      <w:r>
        <w:tab/>
        <w:t>(b)</w:t>
      </w:r>
      <w:r>
        <w:tab/>
        <w:t>the transfer or assignment is made under any of the following orders:</w:t>
      </w:r>
    </w:p>
    <w:p w14:paraId="04EB1DCD" w14:textId="77777777" w:rsidR="00AB1BB3" w:rsidRDefault="00AB1BB3">
      <w:pPr>
        <w:pStyle w:val="Asubpara"/>
      </w:pPr>
      <w:r>
        <w:tab/>
        <w:t>(i)</w:t>
      </w:r>
      <w:r>
        <w:tab/>
        <w:t>an order of the Family Court;</w:t>
      </w:r>
    </w:p>
    <w:p w14:paraId="4AE2F8B2" w14:textId="760B9A38" w:rsidR="00AB1BB3" w:rsidRDefault="00AB1BB3">
      <w:pPr>
        <w:pStyle w:val="Asubpara"/>
      </w:pPr>
      <w:r>
        <w:tab/>
        <w:t>(ii)</w:t>
      </w:r>
      <w:r>
        <w:tab/>
        <w:t xml:space="preserve">an order of another court having jurisdiction under the </w:t>
      </w:r>
      <w:hyperlink r:id="rId216" w:tooltip="Act 1975 No 53 (Cwlth)" w:history="1">
        <w:r w:rsidR="00D92692" w:rsidRPr="00D92692">
          <w:rPr>
            <w:rStyle w:val="charCitHyperlinkItal"/>
          </w:rPr>
          <w:t>Family Law Act 1975</w:t>
        </w:r>
      </w:hyperlink>
      <w:r>
        <w:t xml:space="preserve"> (Cwlth);</w:t>
      </w:r>
    </w:p>
    <w:p w14:paraId="006B997D" w14:textId="442B4F01" w:rsidR="00AB1BB3" w:rsidRDefault="00AB1BB3">
      <w:pPr>
        <w:pStyle w:val="Asubpara"/>
      </w:pPr>
      <w:r>
        <w:tab/>
        <w:t>(iii)</w:t>
      </w:r>
      <w:r>
        <w:tab/>
        <w:t xml:space="preserve">an order under the </w:t>
      </w:r>
      <w:hyperlink r:id="rId217" w:tooltip="A1994-28" w:history="1">
        <w:r w:rsidR="00671961" w:rsidRPr="00671961">
          <w:rPr>
            <w:rStyle w:val="charCitHyperlinkItal"/>
          </w:rPr>
          <w:t>Domestic Relationships Act 1994</w:t>
        </w:r>
      </w:hyperlink>
      <w:r>
        <w:rPr>
          <w:rStyle w:val="charItals"/>
        </w:rPr>
        <w:t xml:space="preserve">, </w:t>
      </w:r>
      <w:r>
        <w:t>division 3.2 adjusting the property interests of the parties in a domestic relationship; or</w:t>
      </w:r>
    </w:p>
    <w:p w14:paraId="3AEBF533" w14:textId="77777777" w:rsidR="00AB1BB3" w:rsidRDefault="00AB1BB3">
      <w:pPr>
        <w:pStyle w:val="Apara"/>
      </w:pPr>
      <w:r>
        <w:tab/>
        <w:t>(c)</w:t>
      </w:r>
      <w:r>
        <w:tab/>
        <w:t>the transfer or assignment happened by operation of, or under, bankruptcy or insolvency; or</w:t>
      </w:r>
    </w:p>
    <w:p w14:paraId="092A867D" w14:textId="4C1C0F55" w:rsidR="00AB1BB3" w:rsidRDefault="00AB1BB3">
      <w:pPr>
        <w:pStyle w:val="Apara"/>
      </w:pPr>
      <w:r>
        <w:tab/>
        <w:t>(d)</w:t>
      </w:r>
      <w:r>
        <w:tab/>
        <w:t xml:space="preserve">the transfer or assignment happened in the exercise by an authorised deposit taking institution or finance company of a power of sale under the </w:t>
      </w:r>
      <w:hyperlink r:id="rId218" w:tooltip="A1925-1" w:history="1">
        <w:r w:rsidR="00671961" w:rsidRPr="00671961">
          <w:rPr>
            <w:rStyle w:val="charCitHyperlinkItal"/>
          </w:rPr>
          <w:t>Land Titles Act 1925</w:t>
        </w:r>
      </w:hyperlink>
      <w:r>
        <w:t>, section 94 that arose from a default in payment by the lessee.</w:t>
      </w:r>
    </w:p>
    <w:p w14:paraId="3F762A00" w14:textId="77777777" w:rsidR="00AB1BB3" w:rsidRDefault="00AB1BB3">
      <w:pPr>
        <w:pStyle w:val="AH5Sec"/>
      </w:pPr>
      <w:bookmarkStart w:id="140" w:name="_Toc150856203"/>
      <w:r w:rsidRPr="000D134E">
        <w:rPr>
          <w:rStyle w:val="CharSectNo"/>
        </w:rPr>
        <w:lastRenderedPageBreak/>
        <w:t>207</w:t>
      </w:r>
      <w:r>
        <w:tab/>
      </w:r>
      <w:r w:rsidR="00BD58F4" w:rsidRPr="00D90804">
        <w:t xml:space="preserve">Application for extension of time—certain leases granted before 31 March 2008—Act, s 298C (3), def </w:t>
      </w:r>
      <w:r w:rsidR="00BD58F4" w:rsidRPr="00D90804">
        <w:rPr>
          <w:rStyle w:val="charItals"/>
        </w:rPr>
        <w:t>A</w:t>
      </w:r>
      <w:bookmarkEnd w:id="140"/>
    </w:p>
    <w:p w14:paraId="33360B81" w14:textId="77777777" w:rsidR="00AB1BB3" w:rsidRDefault="00AB1BB3">
      <w:pPr>
        <w:pStyle w:val="Amain"/>
      </w:pPr>
      <w:r>
        <w:tab/>
        <w:t>(1)</w:t>
      </w:r>
      <w:r>
        <w:tab/>
        <w:t>This section applies to an application for an extension of time in relation to a lease (other than a single dwelling lease or a lease granted to a community organisation for community use) if—</w:t>
      </w:r>
    </w:p>
    <w:p w14:paraId="3B6434F9" w14:textId="77777777" w:rsidR="00AB1BB3" w:rsidRDefault="00AB1BB3">
      <w:pPr>
        <w:pStyle w:val="Apara"/>
      </w:pPr>
      <w:r>
        <w:tab/>
        <w:t>(a)</w:t>
      </w:r>
      <w:r>
        <w:tab/>
        <w:t>the lease was granted before 31 March 2008; and</w:t>
      </w:r>
    </w:p>
    <w:p w14:paraId="0E50F785" w14:textId="77777777" w:rsidR="00AB1BB3" w:rsidRDefault="00AB1BB3">
      <w:pPr>
        <w:pStyle w:val="Apara"/>
        <w:keepLines/>
      </w:pPr>
      <w:r>
        <w:tab/>
        <w:t>(b)</w:t>
      </w:r>
      <w:r>
        <w:tab/>
        <w:t xml:space="preserve">the planning and land authority is satisfied that the time for commencing or completing the works required under the building and development provision was not sufficient when the lease was granted; and </w:t>
      </w:r>
    </w:p>
    <w:p w14:paraId="53347298" w14:textId="77777777" w:rsidR="00AB1BB3" w:rsidRDefault="00AB1BB3" w:rsidP="00635E19">
      <w:pPr>
        <w:pStyle w:val="Apara"/>
        <w:keepNext/>
      </w:pPr>
      <w:r>
        <w:tab/>
        <w:t>(c)</w:t>
      </w:r>
      <w:r>
        <w:tab/>
        <w:t>the period of extension sought is—</w:t>
      </w:r>
    </w:p>
    <w:p w14:paraId="1E1D23C9" w14:textId="77777777" w:rsidR="00AB1BB3" w:rsidRDefault="00AB1BB3">
      <w:pPr>
        <w:pStyle w:val="Asubpara"/>
      </w:pPr>
      <w:r>
        <w:tab/>
        <w:t>(i)</w:t>
      </w:r>
      <w:r>
        <w:tab/>
        <w:t>for an application to commence the required works—not more than 1 year after the end of the period allowed under the building and development provision when the lease was granted; or</w:t>
      </w:r>
    </w:p>
    <w:p w14:paraId="5EF2A571" w14:textId="77777777" w:rsidR="00AB1BB3" w:rsidRDefault="00AB1BB3">
      <w:pPr>
        <w:pStyle w:val="Asubpara"/>
      </w:pPr>
      <w:r>
        <w:tab/>
        <w:t>(ii)</w:t>
      </w:r>
      <w:r>
        <w:tab/>
        <w:t>for an application to complete the required works—not more than 2 years after the end of the period allowed under the building and development provision when the lease was granted.</w:t>
      </w:r>
    </w:p>
    <w:p w14:paraId="1DC1CE93" w14:textId="77777777" w:rsidR="00A465E0" w:rsidRDefault="00A465E0" w:rsidP="00A465E0">
      <w:pPr>
        <w:pStyle w:val="Amain"/>
      </w:pPr>
      <w:r w:rsidRPr="008C331C">
        <w:tab/>
        <w:t>(2)</w:t>
      </w:r>
      <w:r w:rsidRPr="008C331C">
        <w:tab/>
        <w:t xml:space="preserve">The prescribed figure for </w:t>
      </w:r>
      <w:r w:rsidRPr="009442D5">
        <w:rPr>
          <w:rStyle w:val="charBoldItals"/>
        </w:rPr>
        <w:t>A</w:t>
      </w:r>
      <w:r w:rsidRPr="008C331C">
        <w:t xml:space="preserve"> is 0.</w:t>
      </w:r>
    </w:p>
    <w:p w14:paraId="1F31010F" w14:textId="77777777" w:rsidR="009172B0" w:rsidRDefault="009172B0">
      <w:pPr>
        <w:pStyle w:val="02Text"/>
        <w:sectPr w:rsidR="009172B0" w:rsidSect="007A5E5F">
          <w:headerReference w:type="even" r:id="rId219"/>
          <w:headerReference w:type="default" r:id="rId220"/>
          <w:footerReference w:type="even" r:id="rId221"/>
          <w:footerReference w:type="default" r:id="rId222"/>
          <w:footerReference w:type="first" r:id="rId223"/>
          <w:pgSz w:w="11907" w:h="16839" w:code="9"/>
          <w:pgMar w:top="3880" w:right="1900" w:bottom="3100" w:left="2300" w:header="1920" w:footer="1760" w:gutter="0"/>
          <w:cols w:space="720"/>
          <w:docGrid w:linePitch="254"/>
        </w:sectPr>
      </w:pPr>
    </w:p>
    <w:p w14:paraId="39627504" w14:textId="77777777" w:rsidR="00AB1BB3" w:rsidRPr="000D134E" w:rsidRDefault="00AB1BB3">
      <w:pPr>
        <w:pStyle w:val="AH2Part"/>
      </w:pPr>
      <w:bookmarkStart w:id="141" w:name="_Toc150856204"/>
      <w:r w:rsidRPr="000D134E">
        <w:rPr>
          <w:rStyle w:val="CharPartNo"/>
        </w:rPr>
        <w:lastRenderedPageBreak/>
        <w:t>Part 5.8</w:t>
      </w:r>
      <w:r>
        <w:tab/>
      </w:r>
      <w:r w:rsidRPr="000D134E">
        <w:rPr>
          <w:rStyle w:val="CharPartText"/>
        </w:rPr>
        <w:t>Surrendering and terminating leases</w:t>
      </w:r>
      <w:bookmarkEnd w:id="141"/>
    </w:p>
    <w:p w14:paraId="112FFFAF" w14:textId="77777777" w:rsidR="00E2375B" w:rsidRPr="000D134E" w:rsidRDefault="00E2375B" w:rsidP="00E2375B">
      <w:pPr>
        <w:pStyle w:val="AH3Div"/>
      </w:pPr>
      <w:bookmarkStart w:id="142" w:name="_Toc150856205"/>
      <w:r w:rsidRPr="000D134E">
        <w:rPr>
          <w:rStyle w:val="CharDivNo"/>
        </w:rPr>
        <w:t>Division 5.8.1</w:t>
      </w:r>
      <w:r w:rsidRPr="003C4D4D">
        <w:tab/>
      </w:r>
      <w:r w:rsidRPr="000D134E">
        <w:rPr>
          <w:rStyle w:val="CharDivText"/>
        </w:rPr>
        <w:t>Payment of amount on surrender or termination of leases—certain leases</w:t>
      </w:r>
      <w:bookmarkEnd w:id="142"/>
    </w:p>
    <w:p w14:paraId="79709F42" w14:textId="77777777" w:rsidR="00E2375B" w:rsidRPr="003C4D4D" w:rsidRDefault="00E2375B" w:rsidP="00E2375B">
      <w:pPr>
        <w:pStyle w:val="AH5Sec"/>
      </w:pPr>
      <w:bookmarkStart w:id="143" w:name="_Toc150856206"/>
      <w:r w:rsidRPr="000D134E">
        <w:rPr>
          <w:rStyle w:val="CharSectNo"/>
        </w:rPr>
        <w:t>209</w:t>
      </w:r>
      <w:r w:rsidRPr="003C4D4D">
        <w:tab/>
        <w:t>Application—div 5.8.1</w:t>
      </w:r>
      <w:bookmarkEnd w:id="143"/>
    </w:p>
    <w:p w14:paraId="709A9A24" w14:textId="77777777" w:rsidR="00E2375B" w:rsidRPr="003C4D4D" w:rsidRDefault="00E2375B" w:rsidP="00E2375B">
      <w:pPr>
        <w:pStyle w:val="Amain"/>
      </w:pPr>
      <w:r w:rsidRPr="003C4D4D">
        <w:tab/>
        <w:t>(1)</w:t>
      </w:r>
      <w:r w:rsidRPr="003C4D4D">
        <w:tab/>
        <w:t>This division applies to the following leases:</w:t>
      </w:r>
    </w:p>
    <w:p w14:paraId="761837F5" w14:textId="77777777" w:rsidR="00E2375B" w:rsidRPr="003C4D4D" w:rsidRDefault="00E2375B" w:rsidP="00E2375B">
      <w:pPr>
        <w:pStyle w:val="Apara"/>
      </w:pPr>
      <w:r w:rsidRPr="003C4D4D">
        <w:tab/>
        <w:t>(a)</w:t>
      </w:r>
      <w:r w:rsidRPr="003C4D4D">
        <w:tab/>
        <w:t>a residential lease granted for not more than 3 residential dwellings;</w:t>
      </w:r>
    </w:p>
    <w:p w14:paraId="1A27ACF7" w14:textId="77777777" w:rsidR="00E2375B" w:rsidRPr="003C4D4D" w:rsidRDefault="00E2375B" w:rsidP="00E2375B">
      <w:pPr>
        <w:pStyle w:val="Apara"/>
      </w:pPr>
      <w:r w:rsidRPr="003C4D4D">
        <w:tab/>
        <w:t>(b)</w:t>
      </w:r>
      <w:r w:rsidRPr="003C4D4D">
        <w:tab/>
        <w:t>a lease granted to a community organisation;</w:t>
      </w:r>
    </w:p>
    <w:p w14:paraId="7F23360D" w14:textId="6876D929" w:rsidR="00E2375B" w:rsidRPr="003C4D4D" w:rsidRDefault="00E2375B" w:rsidP="00E2375B">
      <w:pPr>
        <w:pStyle w:val="aNotepar"/>
      </w:pPr>
      <w:r w:rsidRPr="003C4D4D">
        <w:rPr>
          <w:rStyle w:val="charItals"/>
        </w:rPr>
        <w:t>Note</w:t>
      </w:r>
      <w:r w:rsidRPr="003C4D4D">
        <w:rPr>
          <w:rStyle w:val="charItals"/>
        </w:rPr>
        <w:tab/>
      </w:r>
      <w:r w:rsidRPr="003C4D4D">
        <w:rPr>
          <w:rStyle w:val="charBoldItals"/>
        </w:rPr>
        <w:t>Community organisation</w:t>
      </w:r>
      <w:r w:rsidRPr="003C4D4D">
        <w:t xml:space="preserve">—see the </w:t>
      </w:r>
      <w:hyperlink r:id="rId224" w:tooltip="Planning and Development Act 2007" w:history="1">
        <w:r w:rsidRPr="003C4D4D">
          <w:rPr>
            <w:rStyle w:val="charCitHyperlinkAbbrev"/>
          </w:rPr>
          <w:t>Act</w:t>
        </w:r>
      </w:hyperlink>
      <w:r w:rsidRPr="003C4D4D">
        <w:t>, dictionary.</w:t>
      </w:r>
    </w:p>
    <w:p w14:paraId="04DD8504" w14:textId="77777777" w:rsidR="00E2375B" w:rsidRPr="003C4D4D" w:rsidRDefault="00E2375B" w:rsidP="00E2375B">
      <w:pPr>
        <w:pStyle w:val="Apara"/>
      </w:pPr>
      <w:r w:rsidRPr="003C4D4D">
        <w:tab/>
        <w:t>(c)</w:t>
      </w:r>
      <w:r w:rsidRPr="003C4D4D">
        <w:tab/>
        <w:t xml:space="preserve">a lease terminated for breach of a building and development provision. </w:t>
      </w:r>
    </w:p>
    <w:p w14:paraId="41449A55" w14:textId="72F72387" w:rsidR="00E2375B" w:rsidRPr="003C4D4D" w:rsidRDefault="00E2375B" w:rsidP="00E2375B">
      <w:pPr>
        <w:pStyle w:val="aNotepar"/>
      </w:pPr>
      <w:r w:rsidRPr="003C4D4D">
        <w:rPr>
          <w:rStyle w:val="charItals"/>
        </w:rPr>
        <w:t>Note</w:t>
      </w:r>
      <w:r w:rsidRPr="003C4D4D">
        <w:rPr>
          <w:rStyle w:val="charItals"/>
        </w:rPr>
        <w:tab/>
      </w:r>
      <w:r w:rsidRPr="003C4D4D">
        <w:rPr>
          <w:rStyle w:val="charBoldItals"/>
        </w:rPr>
        <w:t>Building and development provision</w:t>
      </w:r>
      <w:r w:rsidRPr="003C4D4D">
        <w:t xml:space="preserve">, in relation to a lease—see the </w:t>
      </w:r>
      <w:hyperlink r:id="rId225" w:tooltip="Planning and Development Act 2007" w:history="1">
        <w:r w:rsidRPr="003C4D4D">
          <w:rPr>
            <w:rStyle w:val="charCitHyperlinkAbbrev"/>
          </w:rPr>
          <w:t>Act</w:t>
        </w:r>
      </w:hyperlink>
      <w:r w:rsidRPr="003C4D4D">
        <w:t>, s 234.</w:t>
      </w:r>
    </w:p>
    <w:p w14:paraId="7FE18B56" w14:textId="77777777" w:rsidR="00CE01D5" w:rsidRPr="00667352" w:rsidRDefault="00CE01D5" w:rsidP="00CE01D5">
      <w:pPr>
        <w:pStyle w:val="Amain"/>
      </w:pPr>
      <w:r w:rsidRPr="00667352">
        <w:tab/>
        <w:t>(2)</w:t>
      </w:r>
      <w:r w:rsidRPr="00667352">
        <w:tab/>
        <w:t>However, this division does not apply to a lease surrendered under—</w:t>
      </w:r>
    </w:p>
    <w:p w14:paraId="0AAB67FE" w14:textId="77777777" w:rsidR="00CE01D5" w:rsidRPr="00667352" w:rsidRDefault="00CE01D5" w:rsidP="00CE01D5">
      <w:pPr>
        <w:pStyle w:val="Apara"/>
      </w:pPr>
      <w:r w:rsidRPr="00667352">
        <w:tab/>
        <w:t>(a)</w:t>
      </w:r>
      <w:r w:rsidRPr="00667352">
        <w:tab/>
        <w:t>the LAIE buyback program; or</w:t>
      </w:r>
    </w:p>
    <w:p w14:paraId="6CC13797" w14:textId="77777777" w:rsidR="00CE01D5" w:rsidRPr="00667352" w:rsidRDefault="00CE01D5" w:rsidP="00CE01D5">
      <w:pPr>
        <w:pStyle w:val="Apara"/>
      </w:pPr>
      <w:r w:rsidRPr="00667352">
        <w:tab/>
        <w:t>(b)</w:t>
      </w:r>
      <w:r w:rsidRPr="00667352">
        <w:tab/>
        <w:t>the eligible impacted property buyback program.</w:t>
      </w:r>
    </w:p>
    <w:p w14:paraId="4B7E7E29" w14:textId="77777777" w:rsidR="00CE01D5" w:rsidRPr="00667352" w:rsidRDefault="00CE01D5" w:rsidP="00CE01D5">
      <w:pPr>
        <w:pStyle w:val="Amain"/>
      </w:pPr>
      <w:r w:rsidRPr="00667352">
        <w:tab/>
        <w:t>(3)</w:t>
      </w:r>
      <w:r w:rsidRPr="00667352">
        <w:tab/>
        <w:t>In this section:</w:t>
      </w:r>
    </w:p>
    <w:p w14:paraId="4EBAD0B9" w14:textId="38AFC4F3" w:rsidR="00CE01D5" w:rsidRPr="00667352" w:rsidRDefault="00CE01D5" w:rsidP="007E6FFB">
      <w:pPr>
        <w:pStyle w:val="aDef"/>
        <w:numPr>
          <w:ilvl w:val="5"/>
          <w:numId w:val="24"/>
        </w:numPr>
      </w:pPr>
      <w:r w:rsidRPr="00C13D82">
        <w:rPr>
          <w:rStyle w:val="charBoldItals"/>
        </w:rPr>
        <w:t>eligible impacted property buyback program</w:t>
      </w:r>
      <w:r w:rsidRPr="00667352">
        <w:t xml:space="preserve">—see the </w:t>
      </w:r>
      <w:hyperlink r:id="rId226" w:tooltip="A2003-40" w:history="1">
        <w:r w:rsidRPr="00C13D82">
          <w:rPr>
            <w:rStyle w:val="charCitHyperlinkItal"/>
          </w:rPr>
          <w:t>Civil Law (Sale of Residential Property) Act 2003</w:t>
        </w:r>
      </w:hyperlink>
      <w:r w:rsidRPr="00667352">
        <w:t xml:space="preserve">, section 9A (1). </w:t>
      </w:r>
    </w:p>
    <w:p w14:paraId="6FE61D46" w14:textId="77777777" w:rsidR="00CE01D5" w:rsidRPr="00667352" w:rsidRDefault="00CE01D5" w:rsidP="00CE01D5">
      <w:pPr>
        <w:pStyle w:val="aNote"/>
      </w:pPr>
      <w:r w:rsidRPr="00C13D82">
        <w:rPr>
          <w:rStyle w:val="charItals"/>
        </w:rPr>
        <w:t>Note</w:t>
      </w:r>
      <w:r w:rsidRPr="00C13D82">
        <w:rPr>
          <w:rStyle w:val="charItals"/>
        </w:rPr>
        <w:tab/>
      </w:r>
      <w:r w:rsidRPr="00C13D82">
        <w:rPr>
          <w:rStyle w:val="charBoldItals"/>
        </w:rPr>
        <w:t>LAIE buyback program</w:t>
      </w:r>
      <w:r w:rsidRPr="00667352">
        <w:t>—see s 213.</w:t>
      </w:r>
    </w:p>
    <w:p w14:paraId="69FDFEFD" w14:textId="77777777" w:rsidR="00AB1BB3" w:rsidRDefault="00AB1BB3">
      <w:pPr>
        <w:pStyle w:val="AH5Sec"/>
      </w:pPr>
      <w:bookmarkStart w:id="144" w:name="_Toc150856207"/>
      <w:r w:rsidRPr="000D134E">
        <w:rPr>
          <w:rStyle w:val="CharSectNo"/>
        </w:rPr>
        <w:lastRenderedPageBreak/>
        <w:t>210</w:t>
      </w:r>
      <w:r>
        <w:tab/>
        <w:t>Amount of refund on surrender or termination of certain leases—Act, s 300 (2)</w:t>
      </w:r>
      <w:bookmarkEnd w:id="144"/>
    </w:p>
    <w:p w14:paraId="502C13CA" w14:textId="77777777" w:rsidR="00AB1BB3" w:rsidRDefault="00AB1BB3" w:rsidP="00C675A2">
      <w:pPr>
        <w:pStyle w:val="Amainreturn"/>
        <w:keepNext/>
      </w:pPr>
      <w:r>
        <w:t>The prescribed amount is the lesser of the following amounts:</w:t>
      </w:r>
    </w:p>
    <w:p w14:paraId="46000B18" w14:textId="77777777" w:rsidR="00AB1BB3" w:rsidRDefault="00AB1BB3">
      <w:pPr>
        <w:pStyle w:val="Apara"/>
      </w:pPr>
      <w:r>
        <w:tab/>
        <w:t>(a)</w:t>
      </w:r>
      <w:r>
        <w:tab/>
        <w:t>the amount paid for the grant or transfer of the lease to the lessee less any amount payable to, or incurred by, the Territory under section 211;</w:t>
      </w:r>
    </w:p>
    <w:p w14:paraId="0AB661FA" w14:textId="77777777" w:rsidR="00AB1BB3" w:rsidRDefault="00AB1BB3">
      <w:pPr>
        <w:pStyle w:val="Apara"/>
      </w:pPr>
      <w:r>
        <w:tab/>
        <w:t>(b)</w:t>
      </w:r>
      <w:r>
        <w:tab/>
        <w:t>the market value of the lease less any amount payable to, or incurred by, the Territory under section 211.</w:t>
      </w:r>
    </w:p>
    <w:p w14:paraId="11D96786" w14:textId="77777777" w:rsidR="00AB1BB3" w:rsidRDefault="00AB1BB3">
      <w:pPr>
        <w:pStyle w:val="AH5Sec"/>
      </w:pPr>
      <w:bookmarkStart w:id="145" w:name="_Toc150856208"/>
      <w:r w:rsidRPr="000D134E">
        <w:rPr>
          <w:rStyle w:val="CharSectNo"/>
        </w:rPr>
        <w:t>211</w:t>
      </w:r>
      <w:r>
        <w:tab/>
        <w:t>Limitations for refund on surrender or termination of leases—Act, s 300 (3)</w:t>
      </w:r>
      <w:bookmarkEnd w:id="145"/>
    </w:p>
    <w:p w14:paraId="5C653FE4" w14:textId="77777777" w:rsidR="00AB1BB3" w:rsidRDefault="00AB1BB3" w:rsidP="00E2375B">
      <w:pPr>
        <w:pStyle w:val="Amainreturn"/>
      </w:pPr>
      <w:r>
        <w:t>The planning and land authority may pay an amount mentioned in section 210 if—</w:t>
      </w:r>
    </w:p>
    <w:p w14:paraId="33510138" w14:textId="77777777" w:rsidR="00AB1BB3" w:rsidRDefault="00AB1BB3">
      <w:pPr>
        <w:pStyle w:val="Apara"/>
      </w:pPr>
      <w:r>
        <w:tab/>
        <w:t>(a)</w:t>
      </w:r>
      <w:r>
        <w:tab/>
        <w:t>the application for payment is made by the lessee—</w:t>
      </w:r>
    </w:p>
    <w:p w14:paraId="45A890B1" w14:textId="77777777" w:rsidR="00AB1BB3" w:rsidRDefault="00AB1BB3">
      <w:pPr>
        <w:pStyle w:val="Asubpara"/>
      </w:pPr>
      <w:r>
        <w:tab/>
        <w:t>(i)</w:t>
      </w:r>
      <w:r>
        <w:tab/>
        <w:t>before the period for the lease’s building and development provision has ended; or</w:t>
      </w:r>
    </w:p>
    <w:p w14:paraId="6EC3BDD9" w14:textId="77777777" w:rsidR="00AB1BB3" w:rsidRDefault="00AB1BB3">
      <w:pPr>
        <w:pStyle w:val="Asubpara"/>
      </w:pPr>
      <w:r>
        <w:tab/>
        <w:t>(ii)</w:t>
      </w:r>
      <w:r>
        <w:tab/>
        <w:t>because the lease has been terminated; and</w:t>
      </w:r>
    </w:p>
    <w:p w14:paraId="66572F15" w14:textId="4A1DB29A" w:rsidR="00AB1BB3" w:rsidRDefault="00AB1BB3">
      <w:pPr>
        <w:pStyle w:val="Apara"/>
        <w:rPr>
          <w:szCs w:val="24"/>
        </w:rPr>
      </w:pPr>
      <w:r>
        <w:rPr>
          <w:szCs w:val="24"/>
        </w:rPr>
        <w:tab/>
        <w:t>(b)</w:t>
      </w:r>
      <w:r>
        <w:rPr>
          <w:szCs w:val="24"/>
        </w:rPr>
        <w:tab/>
        <w:t xml:space="preserve">the planning and land authority is satisfied that it is not appropriate to consent to a transfer of the lease under the </w:t>
      </w:r>
      <w:hyperlink r:id="rId227" w:tooltip="Planning and Development Act 2007" w:history="1">
        <w:r w:rsidR="00CA0572" w:rsidRPr="00026DAC">
          <w:rPr>
            <w:rStyle w:val="charCitHyperlinkAbbrev"/>
          </w:rPr>
          <w:t>Act</w:t>
        </w:r>
      </w:hyperlink>
      <w:r>
        <w:rPr>
          <w:szCs w:val="24"/>
        </w:rPr>
        <w:t>, section 298; and</w:t>
      </w:r>
    </w:p>
    <w:p w14:paraId="39B61F35" w14:textId="77777777" w:rsidR="00AB1BB3" w:rsidRDefault="00AB1BB3">
      <w:pPr>
        <w:pStyle w:val="Apara"/>
      </w:pPr>
      <w:r>
        <w:tab/>
        <w:t>(c)</w:t>
      </w:r>
      <w:r>
        <w:tab/>
        <w:t>all outstanding amounts payable to the Territory in relation to the lease (including rates, land tax, stamp duty and land rent) have been paid; and</w:t>
      </w:r>
    </w:p>
    <w:p w14:paraId="1AD80148" w14:textId="378E324A" w:rsidR="00AB1BB3" w:rsidRDefault="00AB1BB3">
      <w:pPr>
        <w:pStyle w:val="aNotepar"/>
      </w:pPr>
      <w:r>
        <w:rPr>
          <w:rStyle w:val="charItals"/>
        </w:rPr>
        <w:t>Note</w:t>
      </w:r>
      <w:r>
        <w:rPr>
          <w:rStyle w:val="charItals"/>
        </w:rPr>
        <w:tab/>
      </w:r>
      <w:r>
        <w:t xml:space="preserve">Any application fee must also have been paid, see the </w:t>
      </w:r>
      <w:hyperlink r:id="rId228" w:tooltip="A2001-14" w:history="1">
        <w:r w:rsidR="00671961" w:rsidRPr="00671961">
          <w:rPr>
            <w:rStyle w:val="charCitHyperlinkAbbrev"/>
          </w:rPr>
          <w:t>Legislation Act</w:t>
        </w:r>
      </w:hyperlink>
      <w:r>
        <w:t>, s 57 (2).</w:t>
      </w:r>
    </w:p>
    <w:p w14:paraId="6BB5F681" w14:textId="77777777" w:rsidR="00AB1BB3" w:rsidRDefault="00AB1BB3">
      <w:pPr>
        <w:pStyle w:val="Apara"/>
      </w:pPr>
      <w:r>
        <w:tab/>
        <w:t>(d)</w:t>
      </w:r>
      <w:r>
        <w:tab/>
        <w:t>all amounts incurred by the Territory in relation to the surrender or termination of the lease have been paid.</w:t>
      </w:r>
    </w:p>
    <w:p w14:paraId="0773538C" w14:textId="77777777" w:rsidR="009172B0" w:rsidRDefault="009172B0">
      <w:pPr>
        <w:pStyle w:val="02Text"/>
        <w:sectPr w:rsidR="009172B0" w:rsidSect="007A5E5F">
          <w:headerReference w:type="even" r:id="rId229"/>
          <w:headerReference w:type="default" r:id="rId230"/>
          <w:footerReference w:type="even" r:id="rId231"/>
          <w:footerReference w:type="default" r:id="rId232"/>
          <w:footerReference w:type="first" r:id="rId233"/>
          <w:pgSz w:w="11907" w:h="16839" w:code="9"/>
          <w:pgMar w:top="3880" w:right="1900" w:bottom="3100" w:left="2300" w:header="1920" w:footer="1760" w:gutter="0"/>
          <w:cols w:space="720"/>
          <w:docGrid w:linePitch="254"/>
        </w:sectPr>
      </w:pPr>
    </w:p>
    <w:p w14:paraId="3EBE9A6A" w14:textId="77777777" w:rsidR="00E2375B" w:rsidRPr="000D134E" w:rsidRDefault="00E2375B" w:rsidP="00E2375B">
      <w:pPr>
        <w:pStyle w:val="AH3Div"/>
      </w:pPr>
      <w:bookmarkStart w:id="146" w:name="_Toc150856209"/>
      <w:r w:rsidRPr="000D134E">
        <w:rPr>
          <w:rStyle w:val="CharDivNo"/>
        </w:rPr>
        <w:lastRenderedPageBreak/>
        <w:t>Division 5.8.2</w:t>
      </w:r>
      <w:r w:rsidRPr="003C4D4D">
        <w:tab/>
      </w:r>
      <w:r w:rsidRPr="000D134E">
        <w:rPr>
          <w:rStyle w:val="CharDivText"/>
        </w:rPr>
        <w:t>Payment of amount on surrender of leases—loose</w:t>
      </w:r>
      <w:r w:rsidRPr="000D134E">
        <w:rPr>
          <w:rStyle w:val="CharDivText"/>
        </w:rPr>
        <w:noBreakHyphen/>
        <w:t>fill asbestos insulation eradication buyback program</w:t>
      </w:r>
      <w:bookmarkEnd w:id="146"/>
    </w:p>
    <w:p w14:paraId="3136AF8C" w14:textId="77777777" w:rsidR="00E04942" w:rsidRPr="00BC795F" w:rsidRDefault="00E04942" w:rsidP="00E04942">
      <w:pPr>
        <w:pStyle w:val="AH5Sec"/>
        <w:rPr>
          <w:rStyle w:val="charItals"/>
        </w:rPr>
      </w:pPr>
      <w:bookmarkStart w:id="147" w:name="_Toc150856210"/>
      <w:r w:rsidRPr="000D134E">
        <w:rPr>
          <w:rStyle w:val="CharSectNo"/>
        </w:rPr>
        <w:t>212</w:t>
      </w:r>
      <w:r w:rsidRPr="00BC795F">
        <w:tab/>
        <w:t xml:space="preserve">Meaning of </w:t>
      </w:r>
      <w:r w:rsidRPr="00BC795F">
        <w:rPr>
          <w:rStyle w:val="charItals"/>
        </w:rPr>
        <w:t>affected lease</w:t>
      </w:r>
      <w:bookmarkEnd w:id="147"/>
    </w:p>
    <w:p w14:paraId="19F95BF0" w14:textId="77777777" w:rsidR="00E04942" w:rsidRPr="00BC795F" w:rsidRDefault="00E04942" w:rsidP="00E04942">
      <w:pPr>
        <w:pStyle w:val="Amainreturn"/>
      </w:pPr>
      <w:r w:rsidRPr="00BC795F">
        <w:t>In this regulation:</w:t>
      </w:r>
    </w:p>
    <w:p w14:paraId="0E48C402" w14:textId="77777777" w:rsidR="00E04942" w:rsidRPr="00BC795F" w:rsidRDefault="00E04942" w:rsidP="00E04942">
      <w:pPr>
        <w:pStyle w:val="aDef"/>
      </w:pPr>
      <w:r w:rsidRPr="00BC795F">
        <w:rPr>
          <w:rStyle w:val="charBoldItals"/>
        </w:rPr>
        <w:t xml:space="preserve">affected lease </w:t>
      </w:r>
      <w:r w:rsidRPr="00BC795F">
        <w:rPr>
          <w:bCs/>
          <w:iCs/>
        </w:rPr>
        <w:t>means a lease of land on which there are improvements including affected residential premises.</w:t>
      </w:r>
    </w:p>
    <w:p w14:paraId="18942E96" w14:textId="77777777" w:rsidR="00E04942" w:rsidRPr="00BC795F" w:rsidRDefault="00E04942" w:rsidP="00E04942">
      <w:pPr>
        <w:pStyle w:val="AH5Sec"/>
        <w:rPr>
          <w:rStyle w:val="charItals"/>
        </w:rPr>
      </w:pPr>
      <w:bookmarkStart w:id="148" w:name="_Toc150856211"/>
      <w:r w:rsidRPr="000D134E">
        <w:rPr>
          <w:rStyle w:val="CharSectNo"/>
        </w:rPr>
        <w:t>212A</w:t>
      </w:r>
      <w:r w:rsidRPr="00BC795F">
        <w:tab/>
        <w:t xml:space="preserve">Meaning of </w:t>
      </w:r>
      <w:r w:rsidRPr="00BC795F">
        <w:rPr>
          <w:rStyle w:val="charItals"/>
        </w:rPr>
        <w:t>affected residential premises</w:t>
      </w:r>
      <w:r w:rsidRPr="00BC795F">
        <w:t>—div 5.8.2</w:t>
      </w:r>
      <w:bookmarkEnd w:id="148"/>
    </w:p>
    <w:p w14:paraId="07CBEA44" w14:textId="77777777" w:rsidR="00E04942" w:rsidRPr="00BC795F" w:rsidRDefault="00E04942" w:rsidP="00E04942">
      <w:pPr>
        <w:pStyle w:val="Amain"/>
      </w:pPr>
      <w:r w:rsidRPr="00BC795F">
        <w:tab/>
        <w:t>(1)</w:t>
      </w:r>
      <w:r w:rsidRPr="00BC795F">
        <w:tab/>
        <w:t>In this division:</w:t>
      </w:r>
    </w:p>
    <w:p w14:paraId="34E6E7E7" w14:textId="77777777" w:rsidR="00E04942" w:rsidRPr="00BC795F" w:rsidRDefault="00E04942" w:rsidP="00E04942">
      <w:pPr>
        <w:pStyle w:val="aDef"/>
        <w:rPr>
          <w:bCs/>
          <w:iCs/>
        </w:rPr>
      </w:pPr>
      <w:r w:rsidRPr="00BC795F">
        <w:rPr>
          <w:rStyle w:val="charBoldItals"/>
        </w:rPr>
        <w:t xml:space="preserve">affected residential premises </w:t>
      </w:r>
      <w:r w:rsidRPr="00BC795F">
        <w:rPr>
          <w:bCs/>
          <w:iCs/>
        </w:rPr>
        <w:t>means</w:t>
      </w:r>
      <w:r w:rsidRPr="00BC795F">
        <w:t>—</w:t>
      </w:r>
    </w:p>
    <w:p w14:paraId="195B6169" w14:textId="77777777" w:rsidR="00E04942" w:rsidRPr="00BC795F" w:rsidRDefault="00E04942" w:rsidP="00E04942">
      <w:pPr>
        <w:pStyle w:val="aDefpara"/>
      </w:pPr>
      <w:r w:rsidRPr="00BC795F">
        <w:tab/>
        <w:t>(a)</w:t>
      </w:r>
      <w:r w:rsidRPr="00BC795F">
        <w:tab/>
        <w:t>residential premises that contain, or have contained, loose-fill asbestos insulation; or</w:t>
      </w:r>
    </w:p>
    <w:p w14:paraId="61B4C079" w14:textId="77777777" w:rsidR="00E04942" w:rsidRPr="00BC795F" w:rsidRDefault="00E04942" w:rsidP="00E04942">
      <w:pPr>
        <w:pStyle w:val="aDefpara"/>
      </w:pPr>
      <w:r w:rsidRPr="00BC795F">
        <w:tab/>
        <w:t>(b)</w:t>
      </w:r>
      <w:r w:rsidRPr="00BC795F">
        <w:tab/>
        <w:t>premises listed on the affected residential premises register.</w:t>
      </w:r>
    </w:p>
    <w:p w14:paraId="6E48DF29" w14:textId="77777777" w:rsidR="00E04942" w:rsidRPr="00BC795F" w:rsidRDefault="00E04942" w:rsidP="00E04942">
      <w:pPr>
        <w:pStyle w:val="Amain"/>
      </w:pPr>
      <w:r w:rsidRPr="00BC795F">
        <w:tab/>
        <w:t>(2)</w:t>
      </w:r>
      <w:r w:rsidRPr="00BC795F">
        <w:tab/>
        <w:t>In this section:</w:t>
      </w:r>
    </w:p>
    <w:p w14:paraId="7CA615BC" w14:textId="77777777" w:rsidR="00E04942" w:rsidRPr="00BC795F" w:rsidRDefault="00E04942" w:rsidP="00E04942">
      <w:pPr>
        <w:pStyle w:val="aDef"/>
      </w:pPr>
      <w:r w:rsidRPr="00BC795F">
        <w:rPr>
          <w:rStyle w:val="charBoldItals"/>
        </w:rPr>
        <w:t>residential premises</w:t>
      </w:r>
      <w:r w:rsidRPr="00BC795F">
        <w:t xml:space="preserve"> means premises, or a part of premises, that are a class 1 or class 2 building.</w:t>
      </w:r>
    </w:p>
    <w:p w14:paraId="6CF054E3" w14:textId="77777777" w:rsidR="005136C7" w:rsidRPr="00881FA8" w:rsidRDefault="005136C7" w:rsidP="005136C7">
      <w:pPr>
        <w:pStyle w:val="AH5Sec"/>
        <w:rPr>
          <w:rStyle w:val="charItals"/>
        </w:rPr>
      </w:pPr>
      <w:bookmarkStart w:id="149" w:name="_Toc150856212"/>
      <w:r w:rsidRPr="000D134E">
        <w:rPr>
          <w:rStyle w:val="CharSectNo"/>
        </w:rPr>
        <w:t>213</w:t>
      </w:r>
      <w:r w:rsidRPr="00881FA8">
        <w:tab/>
        <w:t xml:space="preserve">Meaning of </w:t>
      </w:r>
      <w:r w:rsidRPr="00881FA8">
        <w:rPr>
          <w:rStyle w:val="charItals"/>
        </w:rPr>
        <w:t>loose-fill asbestos insulation eradication buyback program</w:t>
      </w:r>
      <w:bookmarkEnd w:id="149"/>
    </w:p>
    <w:p w14:paraId="5AF56F0A" w14:textId="77777777" w:rsidR="005136C7" w:rsidRPr="00881FA8" w:rsidRDefault="005136C7" w:rsidP="005136C7">
      <w:pPr>
        <w:pStyle w:val="Amainreturn"/>
      </w:pPr>
      <w:r w:rsidRPr="00881FA8">
        <w:t>In this regulation:</w:t>
      </w:r>
    </w:p>
    <w:p w14:paraId="14B1C61A" w14:textId="77777777" w:rsidR="005136C7" w:rsidRPr="00881FA8" w:rsidRDefault="005136C7" w:rsidP="005136C7">
      <w:pPr>
        <w:pStyle w:val="aDef"/>
      </w:pPr>
      <w:r w:rsidRPr="00881FA8">
        <w:rPr>
          <w:rStyle w:val="charBoldItals"/>
        </w:rPr>
        <w:t>loose-fill asbestos insulation eradication buyback program (LAIE buyback program)</w:t>
      </w:r>
      <w:r w:rsidRPr="00881FA8">
        <w:t xml:space="preserve"> </w:t>
      </w:r>
      <w:r w:rsidRPr="00881FA8">
        <w:rPr>
          <w:iCs/>
        </w:rPr>
        <w:t>means the program involving the surrender to the Territory of affected leases.</w:t>
      </w:r>
    </w:p>
    <w:p w14:paraId="662FD107" w14:textId="77777777" w:rsidR="00CE01D5" w:rsidRPr="00667352" w:rsidRDefault="00CE01D5" w:rsidP="00CE01D5">
      <w:pPr>
        <w:pStyle w:val="AH5Sec"/>
      </w:pPr>
      <w:bookmarkStart w:id="150" w:name="_Toc150856213"/>
      <w:r w:rsidRPr="000D134E">
        <w:rPr>
          <w:rStyle w:val="CharSectNo"/>
        </w:rPr>
        <w:lastRenderedPageBreak/>
        <w:t>214</w:t>
      </w:r>
      <w:r w:rsidRPr="00667352">
        <w:tab/>
        <w:t xml:space="preserve">Meaning of </w:t>
      </w:r>
      <w:r w:rsidRPr="00C13D82">
        <w:rPr>
          <w:rStyle w:val="charItals"/>
        </w:rPr>
        <w:t>LAIE buyback program valuation procedure</w:t>
      </w:r>
      <w:bookmarkEnd w:id="150"/>
    </w:p>
    <w:p w14:paraId="5372EBCF" w14:textId="77777777" w:rsidR="00CE01D5" w:rsidRPr="00667352" w:rsidRDefault="00CE01D5" w:rsidP="00CE01D5">
      <w:pPr>
        <w:pStyle w:val="Amainreturn"/>
        <w:keepNext/>
      </w:pPr>
      <w:r w:rsidRPr="00667352">
        <w:t>In this regulation:</w:t>
      </w:r>
    </w:p>
    <w:p w14:paraId="7ACD3E1C" w14:textId="77777777" w:rsidR="00CE01D5" w:rsidRPr="00667352" w:rsidRDefault="00CE01D5" w:rsidP="007E6FFB">
      <w:pPr>
        <w:pStyle w:val="aDef"/>
        <w:numPr>
          <w:ilvl w:val="5"/>
          <w:numId w:val="24"/>
        </w:numPr>
      </w:pPr>
      <w:r w:rsidRPr="00C13D82">
        <w:rPr>
          <w:rStyle w:val="charBoldItals"/>
        </w:rPr>
        <w:t>LAIE buyback program valuation procedure</w:t>
      </w:r>
      <w:r w:rsidRPr="00667352">
        <w:t xml:space="preserve"> means the procedure set out in schedule 2A.</w:t>
      </w:r>
    </w:p>
    <w:p w14:paraId="2ED4B72D" w14:textId="77777777" w:rsidR="00E2375B" w:rsidRPr="003C4D4D" w:rsidRDefault="00E2375B" w:rsidP="00E2375B">
      <w:pPr>
        <w:pStyle w:val="AH5Sec"/>
      </w:pPr>
      <w:bookmarkStart w:id="151" w:name="_Toc150856214"/>
      <w:r w:rsidRPr="000D134E">
        <w:rPr>
          <w:rStyle w:val="CharSectNo"/>
        </w:rPr>
        <w:t>215</w:t>
      </w:r>
      <w:r w:rsidRPr="003C4D4D">
        <w:tab/>
        <w:t>Payment amount—contract entered on or before 18 February 2014—Act, s 300 (2)</w:t>
      </w:r>
      <w:bookmarkEnd w:id="151"/>
    </w:p>
    <w:p w14:paraId="31840EB1" w14:textId="77777777" w:rsidR="00E2375B" w:rsidRPr="003C4D4D" w:rsidRDefault="00E2375B" w:rsidP="00E2375B">
      <w:pPr>
        <w:pStyle w:val="Amain"/>
      </w:pPr>
      <w:r w:rsidRPr="003C4D4D">
        <w:tab/>
        <w:t>(1)</w:t>
      </w:r>
      <w:r w:rsidRPr="003C4D4D">
        <w:tab/>
        <w:t>This section applies if—</w:t>
      </w:r>
    </w:p>
    <w:p w14:paraId="323471DF" w14:textId="77777777" w:rsidR="00E2375B" w:rsidRPr="003C4D4D" w:rsidRDefault="00E2375B" w:rsidP="00E2375B">
      <w:pPr>
        <w:pStyle w:val="Apara"/>
      </w:pPr>
      <w:r w:rsidRPr="003C4D4D">
        <w:tab/>
        <w:t>(a)</w:t>
      </w:r>
      <w:r w:rsidRPr="003C4D4D">
        <w:tab/>
        <w:t>a lessee entered into a contract for sale to purchase land comprised in an affected lease on or before 18 February 2014; and</w:t>
      </w:r>
    </w:p>
    <w:p w14:paraId="21013C20" w14:textId="77777777" w:rsidR="00E2375B" w:rsidRPr="003C4D4D" w:rsidRDefault="00E2375B" w:rsidP="00E2375B">
      <w:pPr>
        <w:pStyle w:val="Apara"/>
      </w:pPr>
      <w:r w:rsidRPr="003C4D4D">
        <w:tab/>
        <w:t>(b)</w:t>
      </w:r>
      <w:r w:rsidRPr="003C4D4D">
        <w:tab/>
        <w:t>the contract was completed on or before 28 October 2014; and</w:t>
      </w:r>
    </w:p>
    <w:p w14:paraId="476C4F5F" w14:textId="77777777" w:rsidR="00E2375B" w:rsidRPr="003C4D4D" w:rsidRDefault="00E2375B" w:rsidP="00E2375B">
      <w:pPr>
        <w:pStyle w:val="Apara"/>
      </w:pPr>
      <w:r w:rsidRPr="003C4D4D">
        <w:tab/>
        <w:t>(c)</w:t>
      </w:r>
      <w:r w:rsidRPr="003C4D4D">
        <w:tab/>
        <w:t xml:space="preserve">the lessee surrenders the affected lease under the </w:t>
      </w:r>
      <w:r w:rsidR="00CE01D5">
        <w:t>LAIE buyback</w:t>
      </w:r>
      <w:r w:rsidRPr="003C4D4D">
        <w:t xml:space="preserve"> program.</w:t>
      </w:r>
    </w:p>
    <w:p w14:paraId="212DCEBF" w14:textId="77777777" w:rsidR="00E2375B" w:rsidRPr="003C4D4D" w:rsidRDefault="00E2375B" w:rsidP="00E2375B">
      <w:pPr>
        <w:pStyle w:val="Amain"/>
      </w:pPr>
      <w:r w:rsidRPr="003C4D4D">
        <w:tab/>
        <w:t>(2)</w:t>
      </w:r>
      <w:r w:rsidRPr="003C4D4D">
        <w:tab/>
        <w:t>The prescribed amount is the greater of the following amounts:</w:t>
      </w:r>
    </w:p>
    <w:p w14:paraId="75614A0E" w14:textId="77777777" w:rsidR="00E2375B" w:rsidRPr="003C4D4D" w:rsidRDefault="00E2375B" w:rsidP="00E2375B">
      <w:pPr>
        <w:pStyle w:val="Apara"/>
      </w:pPr>
      <w:r w:rsidRPr="003C4D4D">
        <w:tab/>
        <w:t>(a)</w:t>
      </w:r>
      <w:r w:rsidRPr="003C4D4D">
        <w:tab/>
        <w:t xml:space="preserve">the amount payable to the lessee for the surrender under the </w:t>
      </w:r>
      <w:r w:rsidR="00CE01D5">
        <w:t>LAIE buyback</w:t>
      </w:r>
      <w:r w:rsidRPr="003C4D4D">
        <w:t xml:space="preserve"> program valuation procedure;</w:t>
      </w:r>
    </w:p>
    <w:p w14:paraId="3062DEAB" w14:textId="64FC200E" w:rsidR="00E2375B" w:rsidRPr="003C4D4D" w:rsidRDefault="00E2375B" w:rsidP="00E2375B">
      <w:pPr>
        <w:pStyle w:val="Apara"/>
      </w:pPr>
      <w:r w:rsidRPr="003C4D4D">
        <w:tab/>
        <w:t>(b)</w:t>
      </w:r>
      <w:r w:rsidRPr="003C4D4D">
        <w:tab/>
        <w:t xml:space="preserve">the amount payable to the lessee under the </w:t>
      </w:r>
      <w:hyperlink r:id="rId234" w:tooltip="Planning and Development Act 2007" w:history="1">
        <w:r w:rsidRPr="00582686">
          <w:rPr>
            <w:rStyle w:val="charCitHyperlinkAbbrev"/>
          </w:rPr>
          <w:t>Act</w:t>
        </w:r>
      </w:hyperlink>
      <w:r w:rsidRPr="003C4D4D">
        <w:t>, section 291 (Authority to pay for certain improvements).</w:t>
      </w:r>
    </w:p>
    <w:p w14:paraId="5C050908" w14:textId="20E777CD" w:rsidR="00E2375B" w:rsidRPr="003C4D4D" w:rsidRDefault="00E2375B" w:rsidP="00E2375B">
      <w:pPr>
        <w:pStyle w:val="aNotepar"/>
      </w:pPr>
      <w:r w:rsidRPr="003C4D4D">
        <w:rPr>
          <w:rStyle w:val="charItals"/>
        </w:rPr>
        <w:t>Note</w:t>
      </w:r>
      <w:r w:rsidRPr="003C4D4D">
        <w:rPr>
          <w:rStyle w:val="charItals"/>
        </w:rPr>
        <w:tab/>
      </w:r>
      <w:r w:rsidRPr="003C4D4D">
        <w:t xml:space="preserve">The </w:t>
      </w:r>
      <w:hyperlink r:id="rId235" w:tooltip="Planning and Development Act 2007" w:history="1">
        <w:r w:rsidRPr="00582686">
          <w:rPr>
            <w:rStyle w:val="charCitHyperlinkAbbrev"/>
          </w:rPr>
          <w:t>Act</w:t>
        </w:r>
      </w:hyperlink>
      <w:r w:rsidRPr="003C4D4D">
        <w:t xml:space="preserve">, s 291 applies to a surrendered lease as if the lease had expired on the day the lease was surrendered (see </w:t>
      </w:r>
      <w:hyperlink r:id="rId236" w:tooltip="Planning and Development Act 2007" w:history="1">
        <w:r w:rsidRPr="00582686">
          <w:rPr>
            <w:rStyle w:val="charCitHyperlinkAbbrev"/>
          </w:rPr>
          <w:t>Act</w:t>
        </w:r>
      </w:hyperlink>
      <w:r w:rsidRPr="003C4D4D">
        <w:t>, s 293).</w:t>
      </w:r>
    </w:p>
    <w:p w14:paraId="4838599D" w14:textId="77777777" w:rsidR="00E2375B" w:rsidRPr="003C4D4D" w:rsidRDefault="00E2375B" w:rsidP="00E2375B">
      <w:pPr>
        <w:pStyle w:val="AH5Sec"/>
      </w:pPr>
      <w:bookmarkStart w:id="152" w:name="_Toc150856215"/>
      <w:r w:rsidRPr="000D134E">
        <w:rPr>
          <w:rStyle w:val="CharSectNo"/>
        </w:rPr>
        <w:t>216</w:t>
      </w:r>
      <w:r w:rsidRPr="003C4D4D">
        <w:tab/>
        <w:t>Payment amount—contract entered after 18 February  2014 and completed on or before 28 October 2014—Act, s 300 (2)</w:t>
      </w:r>
      <w:bookmarkEnd w:id="152"/>
    </w:p>
    <w:p w14:paraId="34D2B07B" w14:textId="77777777" w:rsidR="00E2375B" w:rsidRPr="003C4D4D" w:rsidRDefault="00E2375B" w:rsidP="00E2375B">
      <w:pPr>
        <w:pStyle w:val="Amain"/>
      </w:pPr>
      <w:r w:rsidRPr="003C4D4D">
        <w:tab/>
        <w:t>(1)</w:t>
      </w:r>
      <w:r w:rsidRPr="003C4D4D">
        <w:tab/>
        <w:t>This section applies if—</w:t>
      </w:r>
    </w:p>
    <w:p w14:paraId="11C92D5D" w14:textId="77777777" w:rsidR="00E2375B" w:rsidRPr="003C4D4D" w:rsidRDefault="00E2375B" w:rsidP="00E2375B">
      <w:pPr>
        <w:pStyle w:val="Apara"/>
      </w:pPr>
      <w:r w:rsidRPr="003C4D4D">
        <w:tab/>
        <w:t>(a)</w:t>
      </w:r>
      <w:r w:rsidRPr="003C4D4D">
        <w:tab/>
        <w:t>a lessee entered into a contract for sale of land comprised in an affected lease after 18 February 2014; and</w:t>
      </w:r>
    </w:p>
    <w:p w14:paraId="6DDDF19E" w14:textId="77777777" w:rsidR="00E2375B" w:rsidRPr="003C4D4D" w:rsidRDefault="00E2375B" w:rsidP="00E2375B">
      <w:pPr>
        <w:pStyle w:val="Apara"/>
      </w:pPr>
      <w:r w:rsidRPr="003C4D4D">
        <w:lastRenderedPageBreak/>
        <w:tab/>
        <w:t>(b)</w:t>
      </w:r>
      <w:r w:rsidRPr="003C4D4D">
        <w:tab/>
        <w:t>the contract for sale was completed on or before 28 October 2014; and</w:t>
      </w:r>
    </w:p>
    <w:p w14:paraId="768B3A5F" w14:textId="77777777" w:rsidR="00E2375B" w:rsidRPr="003C4D4D" w:rsidRDefault="00E2375B" w:rsidP="00E2375B">
      <w:pPr>
        <w:pStyle w:val="Apara"/>
      </w:pPr>
      <w:r w:rsidRPr="003C4D4D">
        <w:tab/>
        <w:t>(c)</w:t>
      </w:r>
      <w:r w:rsidRPr="003C4D4D">
        <w:tab/>
        <w:t xml:space="preserve">the lessee surrenders the affected lease under the </w:t>
      </w:r>
      <w:r w:rsidR="00CE01D5">
        <w:t>LAIE buyback</w:t>
      </w:r>
      <w:r w:rsidRPr="003C4D4D">
        <w:t xml:space="preserve"> program.</w:t>
      </w:r>
    </w:p>
    <w:p w14:paraId="564B5801" w14:textId="77777777" w:rsidR="00E2375B" w:rsidRPr="003C4D4D" w:rsidRDefault="00E2375B" w:rsidP="00E2375B">
      <w:pPr>
        <w:pStyle w:val="Amain"/>
      </w:pPr>
      <w:r w:rsidRPr="003C4D4D">
        <w:tab/>
        <w:t>(2)</w:t>
      </w:r>
      <w:r w:rsidRPr="003C4D4D">
        <w:tab/>
        <w:t>The prescribed amount is the greater of the following amounts:</w:t>
      </w:r>
    </w:p>
    <w:p w14:paraId="237C0431" w14:textId="77777777" w:rsidR="00E2375B" w:rsidRPr="003C4D4D" w:rsidRDefault="00E2375B" w:rsidP="00E2375B">
      <w:pPr>
        <w:pStyle w:val="Apara"/>
      </w:pPr>
      <w:r w:rsidRPr="003C4D4D">
        <w:tab/>
        <w:t>(a)</w:t>
      </w:r>
      <w:r w:rsidRPr="003C4D4D">
        <w:tab/>
        <w:t>the amount of the purchase price set out in the contract for sale;</w:t>
      </w:r>
    </w:p>
    <w:p w14:paraId="67B99FDE" w14:textId="6DEF0442" w:rsidR="00E2375B" w:rsidRPr="003C4D4D" w:rsidRDefault="00E2375B" w:rsidP="00E2375B">
      <w:pPr>
        <w:pStyle w:val="Apara"/>
      </w:pPr>
      <w:r w:rsidRPr="003C4D4D">
        <w:tab/>
        <w:t>(b)</w:t>
      </w:r>
      <w:r w:rsidRPr="003C4D4D">
        <w:tab/>
        <w:t xml:space="preserve">the amount payable to the lessee under the </w:t>
      </w:r>
      <w:hyperlink r:id="rId237" w:tooltip="Planning and Development Act 2007" w:history="1">
        <w:r w:rsidRPr="00582686">
          <w:rPr>
            <w:rStyle w:val="charCitHyperlinkAbbrev"/>
          </w:rPr>
          <w:t>Act</w:t>
        </w:r>
      </w:hyperlink>
      <w:r w:rsidRPr="003C4D4D">
        <w:t>, section 291 (Authority to pay for certain improvements).</w:t>
      </w:r>
    </w:p>
    <w:p w14:paraId="57370035" w14:textId="7ABC8225" w:rsidR="00E2375B" w:rsidRPr="003C4D4D" w:rsidRDefault="00E2375B" w:rsidP="00E2375B">
      <w:pPr>
        <w:pStyle w:val="aNotepar"/>
      </w:pPr>
      <w:r w:rsidRPr="003C4D4D">
        <w:rPr>
          <w:rStyle w:val="charItals"/>
        </w:rPr>
        <w:t>Note</w:t>
      </w:r>
      <w:r w:rsidRPr="003C4D4D">
        <w:rPr>
          <w:rStyle w:val="charItals"/>
        </w:rPr>
        <w:tab/>
      </w:r>
      <w:r w:rsidRPr="003C4D4D">
        <w:t xml:space="preserve">The </w:t>
      </w:r>
      <w:hyperlink r:id="rId238" w:tooltip="Planning and Development Act 2007" w:history="1">
        <w:r w:rsidRPr="00582686">
          <w:rPr>
            <w:rStyle w:val="charCitHyperlinkAbbrev"/>
          </w:rPr>
          <w:t>Act</w:t>
        </w:r>
      </w:hyperlink>
      <w:r w:rsidRPr="003C4D4D">
        <w:t xml:space="preserve">, s 291 applies to a surrendered lease as if the lease had expired on the day the lease was surrendered (see </w:t>
      </w:r>
      <w:hyperlink r:id="rId239" w:tooltip="Planning and Development Act 2007" w:history="1">
        <w:r w:rsidRPr="00582686">
          <w:rPr>
            <w:rStyle w:val="charCitHyperlinkAbbrev"/>
          </w:rPr>
          <w:t>Act</w:t>
        </w:r>
      </w:hyperlink>
      <w:r w:rsidRPr="003C4D4D">
        <w:t>, s 293).</w:t>
      </w:r>
    </w:p>
    <w:p w14:paraId="740FD50E" w14:textId="77777777" w:rsidR="00E2375B" w:rsidRPr="003C4D4D" w:rsidRDefault="00E2375B" w:rsidP="00E2375B">
      <w:pPr>
        <w:pStyle w:val="Amain"/>
      </w:pPr>
      <w:r w:rsidRPr="003C4D4D">
        <w:tab/>
        <w:t>(3)</w:t>
      </w:r>
      <w:r w:rsidRPr="003C4D4D">
        <w:tab/>
        <w:t>However, subsection (4) applies if—</w:t>
      </w:r>
    </w:p>
    <w:p w14:paraId="1E6D7831" w14:textId="77777777" w:rsidR="00E2375B" w:rsidRPr="003C4D4D" w:rsidRDefault="00E2375B" w:rsidP="00E2375B">
      <w:pPr>
        <w:pStyle w:val="Apara"/>
      </w:pPr>
      <w:r w:rsidRPr="003C4D4D">
        <w:tab/>
        <w:t>(a)</w:t>
      </w:r>
      <w:r w:rsidRPr="003C4D4D">
        <w:tab/>
        <w:t xml:space="preserve">a lessee makes a submission to the planning and land authority before surrendering the affected lease, stating that the lessee undertook improvements to the land after the day the contract for sale was completed and on or before 28 October 2014 (the </w:t>
      </w:r>
      <w:r w:rsidRPr="003C4D4D">
        <w:rPr>
          <w:rStyle w:val="charBoldItals"/>
        </w:rPr>
        <w:t>after-purchase improvements</w:t>
      </w:r>
      <w:r w:rsidRPr="003C4D4D">
        <w:t xml:space="preserve">); and </w:t>
      </w:r>
    </w:p>
    <w:p w14:paraId="68A8BE40" w14:textId="77777777" w:rsidR="00E2375B" w:rsidRPr="003C4D4D" w:rsidRDefault="00E2375B" w:rsidP="00E2375B">
      <w:pPr>
        <w:pStyle w:val="Apara"/>
      </w:pPr>
      <w:r w:rsidRPr="003C4D4D">
        <w:tab/>
        <w:t>(b)</w:t>
      </w:r>
      <w:r w:rsidRPr="003C4D4D">
        <w:tab/>
        <w:t>the planning and land authority is satisfied that the after</w:t>
      </w:r>
      <w:r w:rsidRPr="003C4D4D">
        <w:noBreakHyphen/>
        <w:t>purchase improvements have had a significant effect on the value of the affected lease including improvements.</w:t>
      </w:r>
    </w:p>
    <w:p w14:paraId="2C977DE9" w14:textId="77777777" w:rsidR="00E2375B" w:rsidRPr="003C4D4D" w:rsidRDefault="00E2375B" w:rsidP="00E2375B">
      <w:pPr>
        <w:pStyle w:val="Amain"/>
      </w:pPr>
      <w:r w:rsidRPr="003C4D4D">
        <w:tab/>
        <w:t>(4)</w:t>
      </w:r>
      <w:r w:rsidRPr="003C4D4D">
        <w:tab/>
        <w:t xml:space="preserve"> The prescribed amount is the greater of the following amounts:</w:t>
      </w:r>
    </w:p>
    <w:p w14:paraId="4AC61342" w14:textId="77777777" w:rsidR="00E2375B" w:rsidRPr="003C4D4D" w:rsidRDefault="00E2375B" w:rsidP="00E2375B">
      <w:pPr>
        <w:pStyle w:val="Apara"/>
      </w:pPr>
      <w:r w:rsidRPr="003C4D4D">
        <w:tab/>
        <w:t>(a)</w:t>
      </w:r>
      <w:r w:rsidRPr="003C4D4D">
        <w:tab/>
        <w:t>the amount of the purchase price set out in the contract for sale, plus the value of the after-purchase improvements;</w:t>
      </w:r>
    </w:p>
    <w:p w14:paraId="2BDDACFC" w14:textId="3A68F223" w:rsidR="00E2375B" w:rsidRPr="003C4D4D" w:rsidRDefault="00E2375B" w:rsidP="00E2375B">
      <w:pPr>
        <w:pStyle w:val="Apara"/>
      </w:pPr>
      <w:r w:rsidRPr="003C4D4D">
        <w:tab/>
        <w:t>(b)</w:t>
      </w:r>
      <w:r w:rsidRPr="003C4D4D">
        <w:tab/>
        <w:t xml:space="preserve">the amount payable to the lessee under the </w:t>
      </w:r>
      <w:hyperlink r:id="rId240" w:tooltip="Planning and Development Act 2007" w:history="1">
        <w:r w:rsidRPr="00582686">
          <w:rPr>
            <w:rStyle w:val="charCitHyperlinkAbbrev"/>
          </w:rPr>
          <w:t>Act</w:t>
        </w:r>
      </w:hyperlink>
      <w:r w:rsidRPr="003C4D4D">
        <w:t>, section 291.</w:t>
      </w:r>
    </w:p>
    <w:p w14:paraId="72420980" w14:textId="77777777" w:rsidR="00E2375B" w:rsidRPr="003C4D4D" w:rsidRDefault="00E2375B" w:rsidP="00E2375B">
      <w:pPr>
        <w:pStyle w:val="AH5Sec"/>
      </w:pPr>
      <w:bookmarkStart w:id="153" w:name="_Toc150856216"/>
      <w:r w:rsidRPr="000D134E">
        <w:rPr>
          <w:rStyle w:val="CharSectNo"/>
        </w:rPr>
        <w:lastRenderedPageBreak/>
        <w:t>217</w:t>
      </w:r>
      <w:r w:rsidRPr="003C4D4D">
        <w:tab/>
        <w:t>Payment amount—contract entered after 18 February 2014 and completed after 28 October 2014—Act, s 300 (2)</w:t>
      </w:r>
      <w:bookmarkEnd w:id="153"/>
    </w:p>
    <w:p w14:paraId="6A73580D" w14:textId="77777777" w:rsidR="00E2375B" w:rsidRPr="003C4D4D" w:rsidRDefault="00E2375B" w:rsidP="00C675A2">
      <w:pPr>
        <w:pStyle w:val="Amain"/>
        <w:keepNext/>
      </w:pPr>
      <w:r w:rsidRPr="003C4D4D">
        <w:tab/>
        <w:t>(1)</w:t>
      </w:r>
      <w:r w:rsidRPr="003C4D4D">
        <w:tab/>
        <w:t>This section applies if—</w:t>
      </w:r>
    </w:p>
    <w:p w14:paraId="6605E1EE" w14:textId="77777777" w:rsidR="00E2375B" w:rsidRPr="003C4D4D" w:rsidRDefault="00E2375B" w:rsidP="00E2375B">
      <w:pPr>
        <w:pStyle w:val="Apara"/>
      </w:pPr>
      <w:r w:rsidRPr="003C4D4D">
        <w:tab/>
        <w:t>(a)</w:t>
      </w:r>
      <w:r w:rsidRPr="003C4D4D">
        <w:tab/>
        <w:t xml:space="preserve">a lessee entered into a contract for sale of land </w:t>
      </w:r>
      <w:r>
        <w:t>comprised </w:t>
      </w:r>
      <w:r w:rsidRPr="003C4D4D">
        <w:t>in</w:t>
      </w:r>
      <w:r>
        <w:t> </w:t>
      </w:r>
      <w:r w:rsidRPr="003C4D4D">
        <w:t>an</w:t>
      </w:r>
      <w:r>
        <w:t> </w:t>
      </w:r>
      <w:r w:rsidRPr="003C4D4D">
        <w:t>affected lease after 18 February 2014 but before 28 October 2014; and</w:t>
      </w:r>
    </w:p>
    <w:p w14:paraId="0AB9674B" w14:textId="77777777" w:rsidR="00E2375B" w:rsidRPr="003C4D4D" w:rsidRDefault="00E2375B" w:rsidP="00E2375B">
      <w:pPr>
        <w:pStyle w:val="Apara"/>
      </w:pPr>
      <w:r w:rsidRPr="003C4D4D">
        <w:tab/>
        <w:t>(b)</w:t>
      </w:r>
      <w:r w:rsidRPr="003C4D4D">
        <w:tab/>
        <w:t>the contract for sale was completed after 28 October 2014; and</w:t>
      </w:r>
    </w:p>
    <w:p w14:paraId="05BC5715" w14:textId="77777777" w:rsidR="00E2375B" w:rsidRPr="003C4D4D" w:rsidRDefault="00E2375B" w:rsidP="00E2375B">
      <w:pPr>
        <w:pStyle w:val="Apara"/>
      </w:pPr>
      <w:r w:rsidRPr="003C4D4D">
        <w:tab/>
        <w:t>(c)</w:t>
      </w:r>
      <w:r w:rsidRPr="003C4D4D">
        <w:tab/>
        <w:t xml:space="preserve">the lessee surrenders the affected lease under the </w:t>
      </w:r>
      <w:r w:rsidR="00CE01D5">
        <w:t>LAIE buyback</w:t>
      </w:r>
      <w:r w:rsidRPr="003C4D4D">
        <w:t xml:space="preserve"> program.</w:t>
      </w:r>
    </w:p>
    <w:p w14:paraId="256561E6" w14:textId="77777777" w:rsidR="00E2375B" w:rsidRPr="003C4D4D" w:rsidRDefault="00E2375B" w:rsidP="00B5598E">
      <w:pPr>
        <w:pStyle w:val="Amain"/>
        <w:keepNext/>
      </w:pPr>
      <w:r w:rsidRPr="003C4D4D">
        <w:tab/>
        <w:t>(2)</w:t>
      </w:r>
      <w:r w:rsidRPr="003C4D4D">
        <w:tab/>
        <w:t>The prescribed amount is the greater of the following amounts:</w:t>
      </w:r>
    </w:p>
    <w:p w14:paraId="3D6980E8" w14:textId="77777777" w:rsidR="00E2375B" w:rsidRPr="003C4D4D" w:rsidRDefault="00E2375B" w:rsidP="00E2375B">
      <w:pPr>
        <w:pStyle w:val="Apara"/>
      </w:pPr>
      <w:r w:rsidRPr="003C4D4D">
        <w:tab/>
        <w:t>(a)</w:t>
      </w:r>
      <w:r w:rsidRPr="003C4D4D">
        <w:tab/>
        <w:t>the amount of the purchase price set out in the contract for sale;</w:t>
      </w:r>
    </w:p>
    <w:p w14:paraId="138321A5" w14:textId="06FB6040" w:rsidR="00E2375B" w:rsidRPr="003C4D4D" w:rsidRDefault="00E2375B" w:rsidP="00E2375B">
      <w:pPr>
        <w:pStyle w:val="Apara"/>
      </w:pPr>
      <w:r w:rsidRPr="003C4D4D">
        <w:tab/>
        <w:t>(b)</w:t>
      </w:r>
      <w:r w:rsidRPr="003C4D4D">
        <w:tab/>
        <w:t xml:space="preserve">the amount payable to the lessee under the </w:t>
      </w:r>
      <w:hyperlink r:id="rId241" w:tooltip="Planning and Development Act 2007" w:history="1">
        <w:r w:rsidRPr="00582686">
          <w:rPr>
            <w:rStyle w:val="charCitHyperlinkAbbrev"/>
          </w:rPr>
          <w:t>Act</w:t>
        </w:r>
      </w:hyperlink>
      <w:r w:rsidRPr="003C4D4D">
        <w:t>, section 291 (Authority to pay for certain improvements).</w:t>
      </w:r>
    </w:p>
    <w:p w14:paraId="28AE76DB" w14:textId="3B43E5A9" w:rsidR="00E2375B" w:rsidRPr="003C4D4D" w:rsidRDefault="00E2375B" w:rsidP="00E2375B">
      <w:pPr>
        <w:pStyle w:val="aNotepar"/>
      </w:pPr>
      <w:r w:rsidRPr="003C4D4D">
        <w:rPr>
          <w:rStyle w:val="charItals"/>
        </w:rPr>
        <w:t>Note</w:t>
      </w:r>
      <w:r w:rsidRPr="003C4D4D">
        <w:rPr>
          <w:rStyle w:val="charItals"/>
        </w:rPr>
        <w:tab/>
      </w:r>
      <w:r w:rsidRPr="003C4D4D">
        <w:t xml:space="preserve">The </w:t>
      </w:r>
      <w:hyperlink r:id="rId242" w:tooltip="Planning and Development Act 2007" w:history="1">
        <w:r w:rsidRPr="00582686">
          <w:rPr>
            <w:rStyle w:val="charCitHyperlinkAbbrev"/>
          </w:rPr>
          <w:t>Act</w:t>
        </w:r>
      </w:hyperlink>
      <w:r w:rsidRPr="003C4D4D">
        <w:t xml:space="preserve">, s 291 applies to a surrendered lease as if the lease had expired on the day the lease was surrendered (see </w:t>
      </w:r>
      <w:hyperlink r:id="rId243" w:tooltip="Planning and Development Act 2007" w:history="1">
        <w:r w:rsidRPr="00582686">
          <w:rPr>
            <w:rStyle w:val="charCitHyperlinkAbbrev"/>
          </w:rPr>
          <w:t>Act</w:t>
        </w:r>
      </w:hyperlink>
      <w:r w:rsidRPr="003C4D4D">
        <w:t>, s 293).</w:t>
      </w:r>
    </w:p>
    <w:p w14:paraId="48128713" w14:textId="77777777" w:rsidR="00E2375B" w:rsidRPr="003C4D4D" w:rsidRDefault="00E2375B" w:rsidP="00E2375B">
      <w:pPr>
        <w:pStyle w:val="AH5Sec"/>
      </w:pPr>
      <w:bookmarkStart w:id="154" w:name="_Toc150856217"/>
      <w:r w:rsidRPr="000D134E">
        <w:rPr>
          <w:rStyle w:val="CharSectNo"/>
        </w:rPr>
        <w:t>218</w:t>
      </w:r>
      <w:r w:rsidRPr="003C4D4D">
        <w:tab/>
        <w:t>Payment amount—lease acquired before 18 February 2014 other than by contract—Act, s 300 (2)</w:t>
      </w:r>
      <w:bookmarkEnd w:id="154"/>
    </w:p>
    <w:p w14:paraId="09D4C3BD" w14:textId="77777777" w:rsidR="00E2375B" w:rsidRPr="003C4D4D" w:rsidRDefault="00E2375B" w:rsidP="00E2375B">
      <w:pPr>
        <w:pStyle w:val="Amain"/>
      </w:pPr>
      <w:r w:rsidRPr="003C4D4D">
        <w:tab/>
        <w:t>(1)</w:t>
      </w:r>
      <w:r w:rsidRPr="003C4D4D">
        <w:tab/>
        <w:t>This section applies if a lessee—</w:t>
      </w:r>
    </w:p>
    <w:p w14:paraId="4265E959" w14:textId="77777777" w:rsidR="00E2375B" w:rsidRPr="003C4D4D" w:rsidRDefault="00E2375B" w:rsidP="00E2375B">
      <w:pPr>
        <w:pStyle w:val="Apara"/>
      </w:pPr>
      <w:r w:rsidRPr="003C4D4D">
        <w:tab/>
        <w:t>(a)</w:t>
      </w:r>
      <w:r w:rsidRPr="003C4D4D">
        <w:tab/>
        <w:t>on or before 18 February 2014, acquired an interest in land comprised in an affected lease other than by entering into a contract for sale; and</w:t>
      </w:r>
    </w:p>
    <w:p w14:paraId="5AB5E44E" w14:textId="77777777" w:rsidR="00E2375B" w:rsidRPr="003C4D4D" w:rsidRDefault="00E2375B" w:rsidP="00E2375B">
      <w:pPr>
        <w:pStyle w:val="Apara"/>
      </w:pPr>
      <w:r w:rsidRPr="003C4D4D">
        <w:tab/>
        <w:t>(b)</w:t>
      </w:r>
      <w:r w:rsidRPr="003C4D4D">
        <w:tab/>
        <w:t xml:space="preserve">surrenders the affected lease under the </w:t>
      </w:r>
      <w:r w:rsidR="00CE01D5">
        <w:t>LAIE buyback</w:t>
      </w:r>
      <w:r w:rsidRPr="003C4D4D">
        <w:t xml:space="preserve"> program.</w:t>
      </w:r>
    </w:p>
    <w:p w14:paraId="0F047089" w14:textId="77777777" w:rsidR="00E2375B" w:rsidRPr="003C4D4D" w:rsidRDefault="00E2375B" w:rsidP="00C675A2">
      <w:pPr>
        <w:pStyle w:val="Amain"/>
        <w:keepNext/>
      </w:pPr>
      <w:r w:rsidRPr="003C4D4D">
        <w:lastRenderedPageBreak/>
        <w:tab/>
        <w:t>(2)</w:t>
      </w:r>
      <w:r w:rsidRPr="003C4D4D">
        <w:tab/>
        <w:t>The prescribed amount is the greater of the following amounts:</w:t>
      </w:r>
    </w:p>
    <w:p w14:paraId="385DF656" w14:textId="77777777" w:rsidR="00E2375B" w:rsidRPr="003C4D4D" w:rsidRDefault="00E2375B" w:rsidP="00C675A2">
      <w:pPr>
        <w:pStyle w:val="Apara"/>
        <w:keepNext/>
      </w:pPr>
      <w:r w:rsidRPr="003C4D4D">
        <w:tab/>
        <w:t>(a)</w:t>
      </w:r>
      <w:r w:rsidRPr="003C4D4D">
        <w:tab/>
        <w:t xml:space="preserve">the amount payable to the lessee for the surrender under the </w:t>
      </w:r>
      <w:r w:rsidR="00CE01D5">
        <w:t>LAIE buyback</w:t>
      </w:r>
      <w:r w:rsidRPr="003C4D4D">
        <w:t xml:space="preserve"> program valuation procedure;</w:t>
      </w:r>
    </w:p>
    <w:p w14:paraId="07C00E6C" w14:textId="22C33AD9" w:rsidR="00E2375B" w:rsidRPr="003C4D4D" w:rsidRDefault="00E2375B" w:rsidP="00C675A2">
      <w:pPr>
        <w:pStyle w:val="Apara"/>
        <w:keepNext/>
      </w:pPr>
      <w:r w:rsidRPr="003C4D4D">
        <w:tab/>
        <w:t>(b)</w:t>
      </w:r>
      <w:r w:rsidRPr="003C4D4D">
        <w:tab/>
        <w:t xml:space="preserve">the amount payable to the lessee under the </w:t>
      </w:r>
      <w:hyperlink r:id="rId244" w:tooltip="Planning and Development Act 2007" w:history="1">
        <w:r w:rsidRPr="00582686">
          <w:rPr>
            <w:rStyle w:val="charCitHyperlinkAbbrev"/>
          </w:rPr>
          <w:t>Act</w:t>
        </w:r>
      </w:hyperlink>
      <w:r w:rsidRPr="003C4D4D">
        <w:t>, section 291 (Authority to pay for certain improvements).</w:t>
      </w:r>
    </w:p>
    <w:p w14:paraId="6DF5FC28" w14:textId="34F3BA97" w:rsidR="00E2375B" w:rsidRPr="003C4D4D" w:rsidRDefault="00E2375B" w:rsidP="00E2375B">
      <w:pPr>
        <w:pStyle w:val="aNotepar"/>
      </w:pPr>
      <w:r w:rsidRPr="003C4D4D">
        <w:rPr>
          <w:rStyle w:val="charItals"/>
        </w:rPr>
        <w:t>Note</w:t>
      </w:r>
      <w:r w:rsidRPr="003C4D4D">
        <w:rPr>
          <w:rStyle w:val="charItals"/>
        </w:rPr>
        <w:tab/>
      </w:r>
      <w:r w:rsidRPr="003C4D4D">
        <w:t xml:space="preserve">The </w:t>
      </w:r>
      <w:hyperlink r:id="rId245" w:tooltip="Planning and Development Act 2007" w:history="1">
        <w:r w:rsidRPr="00582686">
          <w:rPr>
            <w:rStyle w:val="charCitHyperlinkAbbrev"/>
          </w:rPr>
          <w:t>Act</w:t>
        </w:r>
      </w:hyperlink>
      <w:r w:rsidRPr="003C4D4D">
        <w:t xml:space="preserve">, s 291 applies to a surrendered lease as if the lease had expired on the day the lease was surrendered (see </w:t>
      </w:r>
      <w:hyperlink r:id="rId246" w:tooltip="Planning and Development Act 2007" w:history="1">
        <w:r w:rsidRPr="00582686">
          <w:rPr>
            <w:rStyle w:val="charCitHyperlinkAbbrev"/>
          </w:rPr>
          <w:t>Act</w:t>
        </w:r>
      </w:hyperlink>
      <w:r w:rsidRPr="003C4D4D">
        <w:t>, s 293).</w:t>
      </w:r>
    </w:p>
    <w:p w14:paraId="10D769D8" w14:textId="77777777" w:rsidR="00E2375B" w:rsidRPr="003C4D4D" w:rsidRDefault="00E2375B" w:rsidP="00E2375B">
      <w:pPr>
        <w:pStyle w:val="AH5Sec"/>
      </w:pPr>
      <w:bookmarkStart w:id="155" w:name="_Toc150856218"/>
      <w:r w:rsidRPr="000D134E">
        <w:rPr>
          <w:rStyle w:val="CharSectNo"/>
        </w:rPr>
        <w:t>219</w:t>
      </w:r>
      <w:r w:rsidRPr="003C4D4D">
        <w:tab/>
        <w:t>Payment amount—lease acquired after 18 February 2014 other than by contract, and transferor acquired lease before 18 February 2014—Act, s 300 (2)</w:t>
      </w:r>
      <w:bookmarkEnd w:id="155"/>
    </w:p>
    <w:p w14:paraId="330438BE" w14:textId="77777777" w:rsidR="00E2375B" w:rsidRPr="003C4D4D" w:rsidRDefault="00E2375B" w:rsidP="00E2375B">
      <w:pPr>
        <w:pStyle w:val="Amain"/>
      </w:pPr>
      <w:r w:rsidRPr="003C4D4D">
        <w:tab/>
        <w:t>(1)</w:t>
      </w:r>
      <w:r w:rsidRPr="003C4D4D">
        <w:tab/>
        <w:t>This section applies if—</w:t>
      </w:r>
    </w:p>
    <w:p w14:paraId="4401B07B" w14:textId="77777777" w:rsidR="00E2375B" w:rsidRPr="003C4D4D" w:rsidRDefault="00E2375B" w:rsidP="00E2375B">
      <w:pPr>
        <w:pStyle w:val="Apara"/>
      </w:pPr>
      <w:r w:rsidRPr="003C4D4D">
        <w:tab/>
        <w:t>(a)</w:t>
      </w:r>
      <w:r w:rsidRPr="003C4D4D">
        <w:tab/>
        <w:t xml:space="preserve">a person (the </w:t>
      </w:r>
      <w:r w:rsidRPr="003C4D4D">
        <w:rPr>
          <w:rStyle w:val="charBoldItals"/>
        </w:rPr>
        <w:t>transferor</w:t>
      </w:r>
      <w:r w:rsidRPr="003C4D4D">
        <w:t>) acquired an interest in land comprised in an affected lease on or before 18 February 2014; and</w:t>
      </w:r>
    </w:p>
    <w:p w14:paraId="0FDC4843" w14:textId="77777777" w:rsidR="00E2375B" w:rsidRPr="003C4D4D" w:rsidRDefault="00E2375B" w:rsidP="00E2375B">
      <w:pPr>
        <w:pStyle w:val="Apara"/>
      </w:pPr>
      <w:r w:rsidRPr="003C4D4D">
        <w:tab/>
        <w:t>(b)</w:t>
      </w:r>
      <w:r w:rsidRPr="003C4D4D">
        <w:tab/>
        <w:t>after 18 February 2014, a lessee acquired from the transferor an interest in the land other than by entering into a contract for sale; and</w:t>
      </w:r>
    </w:p>
    <w:p w14:paraId="10CCE332" w14:textId="77777777" w:rsidR="00E2375B" w:rsidRPr="003C4D4D" w:rsidRDefault="00E2375B" w:rsidP="00E2375B">
      <w:pPr>
        <w:pStyle w:val="Apara"/>
      </w:pPr>
      <w:r w:rsidRPr="003C4D4D">
        <w:tab/>
        <w:t>(c)</w:t>
      </w:r>
      <w:r w:rsidRPr="003C4D4D">
        <w:tab/>
        <w:t xml:space="preserve">the lessee surrenders the affected lease under the </w:t>
      </w:r>
      <w:r w:rsidR="00CE01D5">
        <w:t>LAIE buyback</w:t>
      </w:r>
      <w:r w:rsidRPr="003C4D4D">
        <w:t xml:space="preserve"> program.</w:t>
      </w:r>
    </w:p>
    <w:p w14:paraId="1F34B920" w14:textId="77777777" w:rsidR="00E2375B" w:rsidRPr="003C4D4D" w:rsidRDefault="00E2375B" w:rsidP="00E2375B">
      <w:pPr>
        <w:pStyle w:val="Amain"/>
      </w:pPr>
      <w:r w:rsidRPr="003C4D4D">
        <w:tab/>
        <w:t>(2)</w:t>
      </w:r>
      <w:r w:rsidRPr="003C4D4D">
        <w:tab/>
        <w:t>The prescribed amount is the greater of the following amounts:</w:t>
      </w:r>
    </w:p>
    <w:p w14:paraId="44AED0CC" w14:textId="77777777" w:rsidR="00E2375B" w:rsidRPr="003C4D4D" w:rsidRDefault="00E2375B" w:rsidP="00E2375B">
      <w:pPr>
        <w:pStyle w:val="Apara"/>
      </w:pPr>
      <w:r w:rsidRPr="003C4D4D">
        <w:tab/>
        <w:t>(a)</w:t>
      </w:r>
      <w:r w:rsidRPr="003C4D4D">
        <w:tab/>
        <w:t xml:space="preserve">the amount payable to the lessee for the surrender under the </w:t>
      </w:r>
      <w:r w:rsidR="00CE01D5">
        <w:t>LAIE buyback</w:t>
      </w:r>
      <w:r w:rsidRPr="003C4D4D">
        <w:t xml:space="preserve"> program valuation procedure;</w:t>
      </w:r>
    </w:p>
    <w:p w14:paraId="018D0997" w14:textId="0543156D" w:rsidR="00E2375B" w:rsidRPr="003C4D4D" w:rsidRDefault="00E2375B" w:rsidP="00C675A2">
      <w:pPr>
        <w:pStyle w:val="Apara"/>
        <w:keepNext/>
      </w:pPr>
      <w:r w:rsidRPr="003C4D4D">
        <w:tab/>
        <w:t>(b)</w:t>
      </w:r>
      <w:r w:rsidRPr="003C4D4D">
        <w:tab/>
        <w:t xml:space="preserve">the amount payable to the lessee under the </w:t>
      </w:r>
      <w:hyperlink r:id="rId247" w:tooltip="Planning and Development Act 2007" w:history="1">
        <w:r w:rsidRPr="00582686">
          <w:rPr>
            <w:rStyle w:val="charCitHyperlinkAbbrev"/>
          </w:rPr>
          <w:t>Act</w:t>
        </w:r>
      </w:hyperlink>
      <w:r w:rsidRPr="003C4D4D">
        <w:t>, section 291 (Authority to pay for certain improvements).</w:t>
      </w:r>
    </w:p>
    <w:p w14:paraId="1AB5936A" w14:textId="366C1BFB" w:rsidR="00E2375B" w:rsidRPr="003C4D4D" w:rsidRDefault="00E2375B" w:rsidP="00E2375B">
      <w:pPr>
        <w:pStyle w:val="aNotepar"/>
      </w:pPr>
      <w:r w:rsidRPr="003C4D4D">
        <w:rPr>
          <w:rStyle w:val="charItals"/>
        </w:rPr>
        <w:t>Note</w:t>
      </w:r>
      <w:r w:rsidRPr="003C4D4D">
        <w:rPr>
          <w:rStyle w:val="charItals"/>
        </w:rPr>
        <w:tab/>
      </w:r>
      <w:r w:rsidRPr="003C4D4D">
        <w:t xml:space="preserve">The </w:t>
      </w:r>
      <w:hyperlink r:id="rId248" w:tooltip="Planning and Development Act 2007" w:history="1">
        <w:r w:rsidRPr="00582686">
          <w:rPr>
            <w:rStyle w:val="charCitHyperlinkAbbrev"/>
          </w:rPr>
          <w:t>Act</w:t>
        </w:r>
      </w:hyperlink>
      <w:r w:rsidRPr="003C4D4D">
        <w:t xml:space="preserve">, s 291 applies to a surrendered lease as if the lease had expired on the day the lease was surrendered (see </w:t>
      </w:r>
      <w:hyperlink r:id="rId249" w:tooltip="Planning and Development Act 2007" w:history="1">
        <w:r w:rsidRPr="00582686">
          <w:rPr>
            <w:rStyle w:val="charCitHyperlinkAbbrev"/>
          </w:rPr>
          <w:t>Act</w:t>
        </w:r>
      </w:hyperlink>
      <w:r w:rsidRPr="003C4D4D">
        <w:t>, s 293).</w:t>
      </w:r>
    </w:p>
    <w:p w14:paraId="42E50DC5" w14:textId="77777777" w:rsidR="00E2375B" w:rsidRPr="003C4D4D" w:rsidRDefault="00E2375B" w:rsidP="00E2375B">
      <w:pPr>
        <w:pStyle w:val="AH5Sec"/>
      </w:pPr>
      <w:bookmarkStart w:id="156" w:name="_Toc150856219"/>
      <w:r w:rsidRPr="000D134E">
        <w:rPr>
          <w:rStyle w:val="CharSectNo"/>
        </w:rPr>
        <w:lastRenderedPageBreak/>
        <w:t>219A</w:t>
      </w:r>
      <w:r w:rsidRPr="003C4D4D">
        <w:tab/>
        <w:t>Payment amount—lease acquired after 18 February 2014 other than by contract, and transferor acquired lease after 18 February 2014—Act, s 300 (2)</w:t>
      </w:r>
      <w:bookmarkEnd w:id="156"/>
    </w:p>
    <w:p w14:paraId="684E0FC0" w14:textId="77777777" w:rsidR="00E2375B" w:rsidRPr="003C4D4D" w:rsidRDefault="00E2375B" w:rsidP="00E2375B">
      <w:pPr>
        <w:pStyle w:val="Amain"/>
      </w:pPr>
      <w:r w:rsidRPr="003C4D4D">
        <w:tab/>
        <w:t>(1)</w:t>
      </w:r>
      <w:r w:rsidRPr="003C4D4D">
        <w:tab/>
        <w:t>This section applies if—</w:t>
      </w:r>
    </w:p>
    <w:p w14:paraId="15BF1E5B" w14:textId="77777777" w:rsidR="00E2375B" w:rsidRPr="003C4D4D" w:rsidRDefault="00E2375B" w:rsidP="00E2375B">
      <w:pPr>
        <w:pStyle w:val="Apara"/>
      </w:pPr>
      <w:r w:rsidRPr="003C4D4D">
        <w:tab/>
        <w:t>(a)</w:t>
      </w:r>
      <w:r w:rsidRPr="003C4D4D">
        <w:tab/>
        <w:t xml:space="preserve">a person (the </w:t>
      </w:r>
      <w:r w:rsidRPr="003C4D4D">
        <w:rPr>
          <w:rStyle w:val="charBoldItals"/>
        </w:rPr>
        <w:t>transferor</w:t>
      </w:r>
      <w:r w:rsidRPr="003C4D4D">
        <w:t>) entered into a contract for sale of land comprised in the affected lease after 18 February 2014 but before 28 October 2014; and</w:t>
      </w:r>
    </w:p>
    <w:p w14:paraId="5FFC4839" w14:textId="77777777" w:rsidR="00E2375B" w:rsidRPr="003C4D4D" w:rsidRDefault="00E2375B" w:rsidP="00E2375B">
      <w:pPr>
        <w:pStyle w:val="Apara"/>
      </w:pPr>
      <w:r w:rsidRPr="003C4D4D">
        <w:tab/>
        <w:t>(b)</w:t>
      </w:r>
      <w:r w:rsidRPr="003C4D4D">
        <w:tab/>
        <w:t>after 18 February 2014, a lessee acquired from the transferor an interest in the land other than by entering into a contract for sale; and</w:t>
      </w:r>
    </w:p>
    <w:p w14:paraId="6C6B9144" w14:textId="77777777" w:rsidR="00E2375B" w:rsidRPr="003C4D4D" w:rsidRDefault="00E2375B" w:rsidP="00E2375B">
      <w:pPr>
        <w:pStyle w:val="Apara"/>
      </w:pPr>
      <w:r w:rsidRPr="003C4D4D">
        <w:tab/>
        <w:t>(c)</w:t>
      </w:r>
      <w:r w:rsidRPr="003C4D4D">
        <w:tab/>
        <w:t xml:space="preserve">the lessee surrenders the affected lease under the </w:t>
      </w:r>
      <w:r w:rsidR="00CE01D5">
        <w:t>LAIE buyback</w:t>
      </w:r>
      <w:r w:rsidRPr="003C4D4D">
        <w:t xml:space="preserve"> program.</w:t>
      </w:r>
    </w:p>
    <w:p w14:paraId="75B0C061" w14:textId="77777777" w:rsidR="00E2375B" w:rsidRPr="003C4D4D" w:rsidRDefault="00E2375B" w:rsidP="00E2375B">
      <w:pPr>
        <w:pStyle w:val="Amain"/>
      </w:pPr>
      <w:r w:rsidRPr="003C4D4D">
        <w:tab/>
        <w:t>(2)</w:t>
      </w:r>
      <w:r w:rsidRPr="003C4D4D">
        <w:tab/>
        <w:t>The prescribed amount is the greater of the following amounts:</w:t>
      </w:r>
    </w:p>
    <w:p w14:paraId="18D151FC" w14:textId="77777777" w:rsidR="00E2375B" w:rsidRPr="003C4D4D" w:rsidRDefault="00E2375B" w:rsidP="00E2375B">
      <w:pPr>
        <w:pStyle w:val="Apara"/>
      </w:pPr>
      <w:r w:rsidRPr="003C4D4D">
        <w:tab/>
        <w:t>(a)</w:t>
      </w:r>
      <w:r w:rsidRPr="003C4D4D">
        <w:tab/>
        <w:t>the amount of the purchase price set out in the contract for sale;</w:t>
      </w:r>
    </w:p>
    <w:p w14:paraId="3142F70E" w14:textId="28DA717E" w:rsidR="00E2375B" w:rsidRPr="003C4D4D" w:rsidRDefault="00E2375B" w:rsidP="00B5598E">
      <w:pPr>
        <w:pStyle w:val="Apara"/>
        <w:keepNext/>
      </w:pPr>
      <w:r w:rsidRPr="003C4D4D">
        <w:tab/>
        <w:t>(b)</w:t>
      </w:r>
      <w:r w:rsidRPr="003C4D4D">
        <w:tab/>
        <w:t xml:space="preserve">the amount payable to the lessee under the </w:t>
      </w:r>
      <w:hyperlink r:id="rId250" w:tooltip="Planning and Development Act 2007" w:history="1">
        <w:r w:rsidRPr="00582686">
          <w:rPr>
            <w:rStyle w:val="charCitHyperlinkAbbrev"/>
          </w:rPr>
          <w:t>Act</w:t>
        </w:r>
      </w:hyperlink>
      <w:r w:rsidRPr="003C4D4D">
        <w:t>, section 291 (Authority to pay for certain improvements).</w:t>
      </w:r>
    </w:p>
    <w:p w14:paraId="710CAB00" w14:textId="401BAAFB" w:rsidR="00E2375B" w:rsidRPr="003C4D4D" w:rsidRDefault="00E2375B" w:rsidP="00E2375B">
      <w:pPr>
        <w:pStyle w:val="aNotepar"/>
      </w:pPr>
      <w:r w:rsidRPr="003C4D4D">
        <w:rPr>
          <w:rStyle w:val="charItals"/>
        </w:rPr>
        <w:t>Note</w:t>
      </w:r>
      <w:r w:rsidRPr="003C4D4D">
        <w:rPr>
          <w:rStyle w:val="charItals"/>
        </w:rPr>
        <w:tab/>
      </w:r>
      <w:r w:rsidRPr="003C4D4D">
        <w:t xml:space="preserve">The </w:t>
      </w:r>
      <w:hyperlink r:id="rId251" w:tooltip="Planning and Development Act 2007" w:history="1">
        <w:r w:rsidRPr="00582686">
          <w:rPr>
            <w:rStyle w:val="charCitHyperlinkAbbrev"/>
          </w:rPr>
          <w:t>Act</w:t>
        </w:r>
      </w:hyperlink>
      <w:r w:rsidRPr="003C4D4D">
        <w:t xml:space="preserve">, s 291 applies to a surrendered lease as if the lease had expired on the day the lease was surrendered (see </w:t>
      </w:r>
      <w:hyperlink r:id="rId252" w:tooltip="Planning and Development Act 2007" w:history="1">
        <w:r w:rsidRPr="00582686">
          <w:rPr>
            <w:rStyle w:val="charCitHyperlinkAbbrev"/>
          </w:rPr>
          <w:t>Act</w:t>
        </w:r>
      </w:hyperlink>
      <w:r w:rsidRPr="003C4D4D">
        <w:t>, s 293).</w:t>
      </w:r>
    </w:p>
    <w:p w14:paraId="0E0913D1" w14:textId="77777777" w:rsidR="00E2375B" w:rsidRPr="003C4D4D" w:rsidRDefault="00E2375B" w:rsidP="00E2375B">
      <w:pPr>
        <w:pStyle w:val="Amain"/>
        <w:keepNext/>
      </w:pPr>
      <w:r w:rsidRPr="003C4D4D">
        <w:tab/>
        <w:t>(3)</w:t>
      </w:r>
      <w:r w:rsidRPr="003C4D4D">
        <w:tab/>
        <w:t>However, subsection (4) applies if—</w:t>
      </w:r>
    </w:p>
    <w:p w14:paraId="0D49F34C" w14:textId="77777777" w:rsidR="00E2375B" w:rsidRPr="003C4D4D" w:rsidRDefault="00E2375B" w:rsidP="00E2375B">
      <w:pPr>
        <w:pStyle w:val="Apara"/>
      </w:pPr>
      <w:r w:rsidRPr="003C4D4D">
        <w:tab/>
        <w:t>(a)</w:t>
      </w:r>
      <w:r w:rsidRPr="003C4D4D">
        <w:tab/>
        <w:t xml:space="preserve">a lessee makes a submission to the planning and land authority before surrendering the affected lease, stating that the transferor or lessee undertook improvements to the land after the day the transferor completed the contract for sale and on or before 28 October 2014 (the </w:t>
      </w:r>
      <w:r w:rsidRPr="003C4D4D">
        <w:rPr>
          <w:rStyle w:val="charBoldItals"/>
        </w:rPr>
        <w:t>after-purchase improvements</w:t>
      </w:r>
      <w:r w:rsidRPr="003C4D4D">
        <w:t>); and</w:t>
      </w:r>
    </w:p>
    <w:p w14:paraId="69077131" w14:textId="77777777" w:rsidR="00E2375B" w:rsidRPr="003C4D4D" w:rsidRDefault="00E2375B" w:rsidP="00E2375B">
      <w:pPr>
        <w:pStyle w:val="Apara"/>
      </w:pPr>
      <w:r w:rsidRPr="003C4D4D">
        <w:tab/>
        <w:t>(b)</w:t>
      </w:r>
      <w:r w:rsidRPr="003C4D4D">
        <w:tab/>
        <w:t>the planning and land authority is satisfied that the after</w:t>
      </w:r>
      <w:r w:rsidRPr="003C4D4D">
        <w:noBreakHyphen/>
        <w:t xml:space="preserve">purchase improvements have had a significant effect on the value of the affected lease including improvements. </w:t>
      </w:r>
    </w:p>
    <w:p w14:paraId="5D8E42AF" w14:textId="77777777" w:rsidR="00E2375B" w:rsidRPr="003C4D4D" w:rsidRDefault="00E2375B" w:rsidP="00C675A2">
      <w:pPr>
        <w:pStyle w:val="Amain"/>
        <w:keepNext/>
      </w:pPr>
      <w:r w:rsidRPr="003C4D4D">
        <w:lastRenderedPageBreak/>
        <w:tab/>
        <w:t>(4)</w:t>
      </w:r>
      <w:r w:rsidRPr="003C4D4D">
        <w:tab/>
        <w:t>The prescribed amount is the greater of the following amounts:</w:t>
      </w:r>
    </w:p>
    <w:p w14:paraId="35A12444" w14:textId="77777777" w:rsidR="00E2375B" w:rsidRPr="003C4D4D" w:rsidRDefault="00E2375B" w:rsidP="00E2375B">
      <w:pPr>
        <w:pStyle w:val="Apara"/>
      </w:pPr>
      <w:r w:rsidRPr="003C4D4D">
        <w:tab/>
        <w:t>(a)</w:t>
      </w:r>
      <w:r w:rsidRPr="003C4D4D">
        <w:tab/>
        <w:t>the amount of the purchase price set out in the contract for sale, plus the value of the after-purchase improvements;</w:t>
      </w:r>
    </w:p>
    <w:p w14:paraId="01F925BD" w14:textId="1110FAD2" w:rsidR="00E2375B" w:rsidRPr="003C4D4D" w:rsidRDefault="00E2375B" w:rsidP="00E2375B">
      <w:pPr>
        <w:pStyle w:val="Apara"/>
      </w:pPr>
      <w:r w:rsidRPr="003C4D4D">
        <w:tab/>
        <w:t>(b)</w:t>
      </w:r>
      <w:r w:rsidRPr="003C4D4D">
        <w:tab/>
        <w:t xml:space="preserve">the amount payable to the lessee under the </w:t>
      </w:r>
      <w:hyperlink r:id="rId253" w:tooltip="Planning and Development Act 2007" w:history="1">
        <w:r w:rsidRPr="00582686">
          <w:rPr>
            <w:rStyle w:val="charCitHyperlinkAbbrev"/>
          </w:rPr>
          <w:t>Act</w:t>
        </w:r>
      </w:hyperlink>
      <w:r w:rsidRPr="003C4D4D">
        <w:t>, section 291.</w:t>
      </w:r>
    </w:p>
    <w:p w14:paraId="4E297FC1" w14:textId="77777777" w:rsidR="00E2375B" w:rsidRPr="003C4D4D" w:rsidRDefault="00E2375B" w:rsidP="00E2375B">
      <w:pPr>
        <w:pStyle w:val="AH5Sec"/>
      </w:pPr>
      <w:bookmarkStart w:id="157" w:name="_Toc150856220"/>
      <w:r w:rsidRPr="000D134E">
        <w:rPr>
          <w:rStyle w:val="CharSectNo"/>
        </w:rPr>
        <w:t>219B</w:t>
      </w:r>
      <w:r w:rsidRPr="003C4D4D">
        <w:tab/>
      </w:r>
      <w:r w:rsidR="00CE01D5" w:rsidRPr="00667352">
        <w:t>Limitation on payment amount—LAIE buyback program—Act, s 300 (3)</w:t>
      </w:r>
      <w:bookmarkEnd w:id="157"/>
    </w:p>
    <w:p w14:paraId="2916DC85" w14:textId="77777777" w:rsidR="00E2375B" w:rsidRPr="003C4D4D" w:rsidRDefault="00E2375B" w:rsidP="00E2375B">
      <w:pPr>
        <w:pStyle w:val="Amainreturn"/>
        <w:keepLines/>
      </w:pPr>
      <w:r w:rsidRPr="003C4D4D">
        <w:t>The planning and land authority may pay an amount mentioned in section 215 to section 219A only if all outstanding amounts payable to the Territory in relation to the lease (including rates, land tax, stamp duty and land rent) have been paid.</w:t>
      </w:r>
    </w:p>
    <w:p w14:paraId="6D1696C8" w14:textId="77777777" w:rsidR="00E2375B" w:rsidRPr="003C4D4D" w:rsidRDefault="00E2375B" w:rsidP="00E2375B">
      <w:pPr>
        <w:pStyle w:val="AH5Sec"/>
      </w:pPr>
      <w:bookmarkStart w:id="158" w:name="_Toc150856221"/>
      <w:r w:rsidRPr="000D134E">
        <w:rPr>
          <w:rStyle w:val="CharSectNo"/>
        </w:rPr>
        <w:t>219C</w:t>
      </w:r>
      <w:r w:rsidRPr="003C4D4D">
        <w:tab/>
        <w:t>Payment amount under this division includes payment for improvements</w:t>
      </w:r>
      <w:bookmarkEnd w:id="158"/>
    </w:p>
    <w:p w14:paraId="16A366E7" w14:textId="00E23E53" w:rsidR="00E2375B" w:rsidRPr="003C4D4D" w:rsidRDefault="00E2375B" w:rsidP="00B5598E">
      <w:pPr>
        <w:pStyle w:val="Amainreturn"/>
        <w:keepLines/>
      </w:pPr>
      <w:r w:rsidRPr="003C4D4D">
        <w:t xml:space="preserve">An amount paid to a lessee under any of the following provisions is taken to include any payment the planning and land authority may be liable to pay to the lessee under the </w:t>
      </w:r>
      <w:hyperlink r:id="rId254" w:tooltip="Planning and Development Act 2007" w:history="1">
        <w:r w:rsidRPr="00582686">
          <w:rPr>
            <w:rStyle w:val="charCitHyperlinkAbbrev"/>
          </w:rPr>
          <w:t>Act</w:t>
        </w:r>
      </w:hyperlink>
      <w:r w:rsidRPr="003C4D4D">
        <w:t>, section 291 (Authority to pay for certain improvements) in relation to the surrender:</w:t>
      </w:r>
    </w:p>
    <w:p w14:paraId="15AF634B" w14:textId="77777777" w:rsidR="00E2375B" w:rsidRPr="003C4D4D" w:rsidRDefault="00E2375B" w:rsidP="00E2375B">
      <w:pPr>
        <w:pStyle w:val="Apara"/>
      </w:pPr>
      <w:r w:rsidRPr="003C4D4D">
        <w:tab/>
        <w:t>(a)</w:t>
      </w:r>
      <w:r w:rsidRPr="003C4D4D">
        <w:tab/>
        <w:t>section 215 (2) (a);</w:t>
      </w:r>
    </w:p>
    <w:p w14:paraId="0480F0A4" w14:textId="77777777" w:rsidR="00E2375B" w:rsidRPr="003C4D4D" w:rsidRDefault="00E2375B" w:rsidP="00E2375B">
      <w:pPr>
        <w:pStyle w:val="Apara"/>
      </w:pPr>
      <w:r w:rsidRPr="003C4D4D">
        <w:tab/>
        <w:t>(b)</w:t>
      </w:r>
      <w:r w:rsidRPr="003C4D4D">
        <w:tab/>
        <w:t>section 216 (2) (a), (3) (a);</w:t>
      </w:r>
    </w:p>
    <w:p w14:paraId="619C867D" w14:textId="77777777" w:rsidR="00E2375B" w:rsidRPr="003C4D4D" w:rsidRDefault="00E2375B" w:rsidP="00E2375B">
      <w:pPr>
        <w:pStyle w:val="Apara"/>
      </w:pPr>
      <w:r w:rsidRPr="003C4D4D">
        <w:tab/>
        <w:t>(c)</w:t>
      </w:r>
      <w:r w:rsidRPr="003C4D4D">
        <w:tab/>
        <w:t>section 217 (2) (a);</w:t>
      </w:r>
    </w:p>
    <w:p w14:paraId="4CE04B1E" w14:textId="77777777" w:rsidR="00E2375B" w:rsidRPr="003C4D4D" w:rsidRDefault="00E2375B" w:rsidP="00E2375B">
      <w:pPr>
        <w:pStyle w:val="Apara"/>
      </w:pPr>
      <w:r w:rsidRPr="003C4D4D">
        <w:tab/>
        <w:t>(d)</w:t>
      </w:r>
      <w:r w:rsidRPr="003C4D4D">
        <w:tab/>
        <w:t>section 218 (2) (a);</w:t>
      </w:r>
    </w:p>
    <w:p w14:paraId="53AE9257" w14:textId="77777777" w:rsidR="00E2375B" w:rsidRPr="003C4D4D" w:rsidRDefault="00E2375B" w:rsidP="00E2375B">
      <w:pPr>
        <w:pStyle w:val="Apara"/>
      </w:pPr>
      <w:r w:rsidRPr="003C4D4D">
        <w:tab/>
        <w:t>(e)</w:t>
      </w:r>
      <w:r w:rsidRPr="003C4D4D">
        <w:tab/>
        <w:t>section 219 (2) (a);</w:t>
      </w:r>
    </w:p>
    <w:p w14:paraId="6B3108A4" w14:textId="77777777" w:rsidR="00E2375B" w:rsidRPr="003C4D4D" w:rsidRDefault="00E2375B" w:rsidP="00E2375B">
      <w:pPr>
        <w:pStyle w:val="Apara"/>
      </w:pPr>
      <w:r w:rsidRPr="003C4D4D">
        <w:tab/>
        <w:t>(f)</w:t>
      </w:r>
      <w:r w:rsidRPr="003C4D4D">
        <w:tab/>
        <w:t>section 219A (2) (a), (3) (a).</w:t>
      </w:r>
    </w:p>
    <w:p w14:paraId="53257124" w14:textId="77777777" w:rsidR="00AB1BB3" w:rsidRDefault="00AB1BB3">
      <w:pPr>
        <w:pStyle w:val="PageBreak"/>
      </w:pPr>
      <w:r>
        <w:br w:type="page"/>
      </w:r>
    </w:p>
    <w:p w14:paraId="5E724BC4" w14:textId="77777777" w:rsidR="00AB1BB3" w:rsidRPr="000D134E" w:rsidRDefault="00AB1BB3">
      <w:pPr>
        <w:pStyle w:val="AH2Part"/>
      </w:pPr>
      <w:bookmarkStart w:id="159" w:name="_Toc150856222"/>
      <w:r w:rsidRPr="000D134E">
        <w:rPr>
          <w:rStyle w:val="CharPartNo"/>
        </w:rPr>
        <w:lastRenderedPageBreak/>
        <w:t>Part 5.9</w:t>
      </w:r>
      <w:r>
        <w:tab/>
      </w:r>
      <w:r w:rsidRPr="000D134E">
        <w:rPr>
          <w:rStyle w:val="CharPartText"/>
        </w:rPr>
        <w:t>Subletting of leases</w:t>
      </w:r>
      <w:bookmarkEnd w:id="159"/>
    </w:p>
    <w:p w14:paraId="61D1884D" w14:textId="77777777" w:rsidR="00E2375B" w:rsidRDefault="00E2375B" w:rsidP="00E2375B">
      <w:pPr>
        <w:pStyle w:val="Placeholder"/>
      </w:pPr>
      <w:r>
        <w:rPr>
          <w:rStyle w:val="CharDivNo"/>
        </w:rPr>
        <w:t xml:space="preserve">  </w:t>
      </w:r>
      <w:r>
        <w:rPr>
          <w:rStyle w:val="CharDivText"/>
        </w:rPr>
        <w:t xml:space="preserve">  </w:t>
      </w:r>
    </w:p>
    <w:p w14:paraId="3E66D39B" w14:textId="77777777" w:rsidR="00172A80" w:rsidRPr="00875704" w:rsidRDefault="00172A80" w:rsidP="00172A80">
      <w:pPr>
        <w:pStyle w:val="AH5Sec"/>
      </w:pPr>
      <w:bookmarkStart w:id="160" w:name="_Toc150856223"/>
      <w:r w:rsidRPr="000D134E">
        <w:rPr>
          <w:rStyle w:val="CharSectNo"/>
        </w:rPr>
        <w:t>220</w:t>
      </w:r>
      <w:r w:rsidRPr="00875704">
        <w:tab/>
        <w:t>Criteria for giving approval of sublease of land—Act, s 308 (3) (a)</w:t>
      </w:r>
      <w:bookmarkEnd w:id="160"/>
    </w:p>
    <w:p w14:paraId="09D0AECA" w14:textId="77777777" w:rsidR="00AB1BB3" w:rsidRDefault="00AB1BB3">
      <w:pPr>
        <w:pStyle w:val="Amain"/>
        <w:keepNext/>
      </w:pPr>
      <w:r>
        <w:tab/>
        <w:t>(1)</w:t>
      </w:r>
      <w:r>
        <w:tab/>
        <w:t>The following are prescribed:</w:t>
      </w:r>
    </w:p>
    <w:p w14:paraId="25CE27D1" w14:textId="77777777" w:rsidR="00AB1BB3" w:rsidRDefault="00AB1BB3">
      <w:pPr>
        <w:pStyle w:val="Apara"/>
      </w:pPr>
      <w:r>
        <w:tab/>
        <w:t>(a)</w:t>
      </w:r>
      <w:r>
        <w:tab/>
        <w:t xml:space="preserve">the sublease must be for a use authorised by the lease; </w:t>
      </w:r>
    </w:p>
    <w:p w14:paraId="70DA4BBF" w14:textId="77777777" w:rsidR="00172A80" w:rsidRPr="00875704" w:rsidRDefault="00172A80" w:rsidP="00172A80">
      <w:pPr>
        <w:pStyle w:val="Apara"/>
      </w:pPr>
      <w:r w:rsidRPr="00875704">
        <w:tab/>
        <w:t>(b)</w:t>
      </w:r>
      <w:r w:rsidRPr="00875704">
        <w:tab/>
        <w:t>for a land sublease—</w:t>
      </w:r>
    </w:p>
    <w:p w14:paraId="0198E1E4" w14:textId="77777777" w:rsidR="00172A80" w:rsidRPr="00875704" w:rsidRDefault="00172A80" w:rsidP="00172A80">
      <w:pPr>
        <w:pStyle w:val="Asubpara"/>
      </w:pPr>
      <w:r w:rsidRPr="00875704">
        <w:tab/>
        <w:t>(i)</w:t>
      </w:r>
      <w:r w:rsidRPr="00875704">
        <w:tab/>
        <w:t>must not be for a term longer than 99 years; and</w:t>
      </w:r>
    </w:p>
    <w:p w14:paraId="611E92E9" w14:textId="77777777" w:rsidR="00172A80" w:rsidRPr="00875704" w:rsidRDefault="00172A80" w:rsidP="00172A80">
      <w:pPr>
        <w:pStyle w:val="Asubpara"/>
      </w:pPr>
      <w:r w:rsidRPr="00875704">
        <w:tab/>
        <w:t>(ii)</w:t>
      </w:r>
      <w:r w:rsidRPr="00875704">
        <w:tab/>
        <w:t>if the sublease authorises residential use of the land under the sublease—the sublease must state the number, or a maximum number, of dwellings permitted on the land under the sublease; and</w:t>
      </w:r>
    </w:p>
    <w:p w14:paraId="6CF6DF7E" w14:textId="77777777" w:rsidR="00172A80" w:rsidRPr="00875704" w:rsidRDefault="00172A80" w:rsidP="00172A80">
      <w:pPr>
        <w:pStyle w:val="Asubpara"/>
      </w:pPr>
      <w:r w:rsidRPr="00875704">
        <w:tab/>
        <w:t>(iii)</w:t>
      </w:r>
      <w:r w:rsidRPr="00875704">
        <w:tab/>
        <w:t>if the sublease authorises non-residential use of the land under the sublease—the sublease must state the maximum total gross floor area of buildings and structures permitted for non-residential use on the land under the sublease.</w:t>
      </w:r>
    </w:p>
    <w:p w14:paraId="55E8CAD3" w14:textId="77777777" w:rsidR="00AB1BB3" w:rsidRDefault="00AB1BB3">
      <w:pPr>
        <w:pStyle w:val="Amain"/>
        <w:keepNext/>
      </w:pPr>
      <w:r>
        <w:tab/>
        <w:t>(2)</w:t>
      </w:r>
      <w:r>
        <w:tab/>
        <w:t>In this section:</w:t>
      </w:r>
    </w:p>
    <w:p w14:paraId="5EB9E9C6" w14:textId="77777777" w:rsidR="00AB1BB3" w:rsidRDefault="00AB1BB3">
      <w:pPr>
        <w:pStyle w:val="aDef"/>
      </w:pPr>
      <w:r>
        <w:rPr>
          <w:rStyle w:val="charBoldItals"/>
        </w:rPr>
        <w:t xml:space="preserve">designated development </w:t>
      </w:r>
      <w:r>
        <w:t>means the building of a building or structure.</w:t>
      </w:r>
    </w:p>
    <w:p w14:paraId="1D4A4B11" w14:textId="77777777" w:rsidR="00172A80" w:rsidRPr="00875704" w:rsidRDefault="00172A80" w:rsidP="00172A80">
      <w:pPr>
        <w:pStyle w:val="AH5Sec"/>
      </w:pPr>
      <w:bookmarkStart w:id="161" w:name="_Toc150856224"/>
      <w:r w:rsidRPr="000D134E">
        <w:rPr>
          <w:rStyle w:val="CharSectNo"/>
        </w:rPr>
        <w:t>221</w:t>
      </w:r>
      <w:r w:rsidRPr="00875704">
        <w:tab/>
        <w:t>Prescribed matters in land sublease—Act, s 308 (7)</w:t>
      </w:r>
      <w:bookmarkEnd w:id="161"/>
    </w:p>
    <w:p w14:paraId="462E8180" w14:textId="77777777" w:rsidR="00172A80" w:rsidRPr="00875704" w:rsidRDefault="00172A80" w:rsidP="00172A80">
      <w:pPr>
        <w:pStyle w:val="Amain"/>
      </w:pPr>
      <w:r w:rsidRPr="00875704">
        <w:tab/>
        <w:t>(1)</w:t>
      </w:r>
      <w:r w:rsidRPr="00875704">
        <w:tab/>
        <w:t>A land sublease must—</w:t>
      </w:r>
    </w:p>
    <w:p w14:paraId="012AD96E" w14:textId="77777777" w:rsidR="00172A80" w:rsidRPr="00875704" w:rsidRDefault="00172A80" w:rsidP="00172A80">
      <w:pPr>
        <w:pStyle w:val="Apara"/>
      </w:pPr>
      <w:r w:rsidRPr="00875704">
        <w:tab/>
        <w:t>(a)</w:t>
      </w:r>
      <w:r w:rsidRPr="00875704">
        <w:tab/>
        <w:t>if the sublease is a declared land sublease—state that it is a declared land sublease; and</w:t>
      </w:r>
    </w:p>
    <w:p w14:paraId="63E400D7" w14:textId="77777777" w:rsidR="00172A80" w:rsidRPr="00875704" w:rsidRDefault="00172A80" w:rsidP="00172A80">
      <w:pPr>
        <w:pStyle w:val="Apara"/>
      </w:pPr>
      <w:r w:rsidRPr="00875704">
        <w:tab/>
        <w:t>(b)</w:t>
      </w:r>
      <w:r w:rsidRPr="00875704">
        <w:tab/>
        <w:t>include a purpose clause consistent with the Crown lease under which the sublease is granted; and</w:t>
      </w:r>
    </w:p>
    <w:p w14:paraId="3D011492" w14:textId="77777777" w:rsidR="00172A80" w:rsidRPr="00875704" w:rsidRDefault="00172A80" w:rsidP="00172A80">
      <w:pPr>
        <w:pStyle w:val="Apara"/>
      </w:pPr>
      <w:r w:rsidRPr="00875704">
        <w:tab/>
        <w:t>(c)</w:t>
      </w:r>
      <w:r w:rsidRPr="00875704">
        <w:tab/>
        <w:t>state the commencement date and term of the sublease; and</w:t>
      </w:r>
    </w:p>
    <w:p w14:paraId="6D7EE985" w14:textId="77777777" w:rsidR="00172A80" w:rsidRPr="00875704" w:rsidRDefault="00172A80" w:rsidP="00C675A2">
      <w:pPr>
        <w:pStyle w:val="Apara"/>
        <w:keepNext/>
      </w:pPr>
      <w:r w:rsidRPr="00875704">
        <w:lastRenderedPageBreak/>
        <w:tab/>
        <w:t>(d)</w:t>
      </w:r>
      <w:r w:rsidRPr="00875704">
        <w:tab/>
        <w:t>include a plan of the land—</w:t>
      </w:r>
    </w:p>
    <w:p w14:paraId="38D19445" w14:textId="2976FBF3" w:rsidR="00172A80" w:rsidRPr="00875704" w:rsidRDefault="00172A80" w:rsidP="00172A80">
      <w:pPr>
        <w:pStyle w:val="Asubpara"/>
      </w:pPr>
      <w:r w:rsidRPr="00875704">
        <w:tab/>
        <w:t>(i)</w:t>
      </w:r>
      <w:r w:rsidRPr="00875704">
        <w:tab/>
        <w:t xml:space="preserve">prepared in accordance with any relevant practice direction under the </w:t>
      </w:r>
      <w:hyperlink r:id="rId255" w:tooltip="A2007-33" w:history="1">
        <w:r w:rsidRPr="00875704">
          <w:rPr>
            <w:rStyle w:val="charCitHyperlinkItal"/>
          </w:rPr>
          <w:t>Surveyors Act 2007</w:t>
        </w:r>
      </w:hyperlink>
      <w:r w:rsidRPr="00875704">
        <w:t>, section 55; and</w:t>
      </w:r>
    </w:p>
    <w:p w14:paraId="5B31E5C5" w14:textId="77777777" w:rsidR="00172A80" w:rsidRPr="00875704" w:rsidRDefault="00172A80" w:rsidP="00172A80">
      <w:pPr>
        <w:pStyle w:val="Asubpara"/>
      </w:pPr>
      <w:r w:rsidRPr="00875704">
        <w:tab/>
        <w:t>(ii)</w:t>
      </w:r>
      <w:r w:rsidRPr="00875704">
        <w:tab/>
        <w:t>signed by the surveyor-general; and</w:t>
      </w:r>
    </w:p>
    <w:p w14:paraId="24489414" w14:textId="77777777" w:rsidR="00172A80" w:rsidRPr="00875704" w:rsidRDefault="00172A80" w:rsidP="00172A80">
      <w:pPr>
        <w:pStyle w:val="Apara"/>
      </w:pPr>
      <w:r w:rsidRPr="00875704">
        <w:tab/>
        <w:t>(e)</w:t>
      </w:r>
      <w:r w:rsidRPr="00875704">
        <w:tab/>
        <w:t>include a provision dealing with termination of the sublease, including breach of the sublease, that is fair and equitable between the parties having regard to the parties’ circumstances and the nature and circumstances of the termination; and</w:t>
      </w:r>
    </w:p>
    <w:p w14:paraId="0F65911F" w14:textId="77777777" w:rsidR="00172A80" w:rsidRPr="00875704" w:rsidRDefault="00172A80" w:rsidP="00172A80">
      <w:pPr>
        <w:pStyle w:val="Apara"/>
      </w:pPr>
      <w:r w:rsidRPr="00875704">
        <w:tab/>
        <w:t>(f)</w:t>
      </w:r>
      <w:r w:rsidRPr="00875704">
        <w:tab/>
        <w:t>include a provision dealing with the resolution of disputes between the parties in relation to the sublease, that is fair and equitable between the parties having regard to the parties’ circumstances and the nature and circumstances of the dispute; and</w:t>
      </w:r>
    </w:p>
    <w:p w14:paraId="467CFB2C" w14:textId="77777777" w:rsidR="00172A80" w:rsidRPr="00875704" w:rsidRDefault="00172A80" w:rsidP="00172A80">
      <w:pPr>
        <w:pStyle w:val="Apara"/>
      </w:pPr>
      <w:r w:rsidRPr="00875704">
        <w:tab/>
        <w:t>(g)</w:t>
      </w:r>
      <w:r w:rsidRPr="00875704">
        <w:tab/>
        <w:t>include or be accompanied by—</w:t>
      </w:r>
    </w:p>
    <w:p w14:paraId="43BCA791" w14:textId="77777777" w:rsidR="00172A80" w:rsidRPr="00875704" w:rsidRDefault="00172A80" w:rsidP="00172A80">
      <w:pPr>
        <w:pStyle w:val="Asubpara"/>
      </w:pPr>
      <w:r w:rsidRPr="00875704">
        <w:tab/>
        <w:t>(i)</w:t>
      </w:r>
      <w:r w:rsidRPr="00875704">
        <w:tab/>
        <w:t>a written statement from relevant utility providers that the utility services are available to the land under the land sublease; and</w:t>
      </w:r>
    </w:p>
    <w:p w14:paraId="377544B0" w14:textId="77777777" w:rsidR="00172A80" w:rsidRPr="00875704" w:rsidRDefault="00172A80" w:rsidP="00172A80">
      <w:pPr>
        <w:pStyle w:val="Asubpara"/>
      </w:pPr>
      <w:r w:rsidRPr="00875704">
        <w:tab/>
        <w:t>(ii)</w:t>
      </w:r>
      <w:r w:rsidRPr="00875704">
        <w:tab/>
        <w:t>plans in accordance with any relevant Australian Standard showing that the utility services are available to the land under the land sublease; and</w:t>
      </w:r>
    </w:p>
    <w:p w14:paraId="28D8D3B4" w14:textId="77777777" w:rsidR="00172A80" w:rsidRPr="00875704" w:rsidRDefault="00172A80" w:rsidP="00172A80">
      <w:pPr>
        <w:pStyle w:val="Apara"/>
      </w:pPr>
      <w:r w:rsidRPr="00875704">
        <w:tab/>
        <w:t>(h)</w:t>
      </w:r>
      <w:r w:rsidRPr="00875704">
        <w:tab/>
        <w:t>include or be accompanied by plans in accordance with any relevant Australian Standard showing that satisfactory road access for municipal services is available to the land under the land sublease.</w:t>
      </w:r>
    </w:p>
    <w:p w14:paraId="213E69F9" w14:textId="77777777" w:rsidR="00172A80" w:rsidRPr="00875704" w:rsidRDefault="00172A80" w:rsidP="00172A80">
      <w:pPr>
        <w:pStyle w:val="aExamHdgpar"/>
      </w:pPr>
      <w:r w:rsidRPr="00875704">
        <w:t>Examples—municipal services</w:t>
      </w:r>
    </w:p>
    <w:p w14:paraId="7274372B" w14:textId="77777777" w:rsidR="00172A80" w:rsidRPr="00875704" w:rsidRDefault="00172A80" w:rsidP="00172A80">
      <w:pPr>
        <w:pStyle w:val="aExampar"/>
      </w:pPr>
      <w:r w:rsidRPr="00875704">
        <w:t>waste removal and recycling services, fire and other emergency services</w:t>
      </w:r>
    </w:p>
    <w:p w14:paraId="6F7551EC" w14:textId="77777777" w:rsidR="00172A80" w:rsidRPr="00875704" w:rsidRDefault="00172A80" w:rsidP="00172A80">
      <w:pPr>
        <w:pStyle w:val="Amain"/>
      </w:pPr>
      <w:r w:rsidRPr="00875704">
        <w:tab/>
        <w:t>(2)</w:t>
      </w:r>
      <w:r w:rsidRPr="00875704">
        <w:tab/>
        <w:t xml:space="preserve">For this section, a </w:t>
      </w:r>
      <w:r w:rsidRPr="00875704">
        <w:rPr>
          <w:rStyle w:val="charBoldItals"/>
        </w:rPr>
        <w:t>utility service is available to the land under a land sublease</w:t>
      </w:r>
      <w:r w:rsidRPr="00875704">
        <w:t xml:space="preserve"> if the service can be connected at the boundary of the land sublease to enable the service to be provided on the land under the land sublease.</w:t>
      </w:r>
    </w:p>
    <w:p w14:paraId="02D4BAC2" w14:textId="77777777" w:rsidR="00172A80" w:rsidRPr="00875704" w:rsidRDefault="00172A80" w:rsidP="00172A80">
      <w:pPr>
        <w:pStyle w:val="Amain"/>
      </w:pPr>
      <w:r w:rsidRPr="00875704">
        <w:lastRenderedPageBreak/>
        <w:tab/>
        <w:t>(3)</w:t>
      </w:r>
      <w:r w:rsidRPr="00875704">
        <w:tab/>
        <w:t>In this section:</w:t>
      </w:r>
    </w:p>
    <w:p w14:paraId="360D46DF" w14:textId="728BE163" w:rsidR="00172A80" w:rsidRPr="00875704" w:rsidRDefault="00172A80" w:rsidP="00172A80">
      <w:pPr>
        <w:pStyle w:val="aDef"/>
      </w:pPr>
      <w:r w:rsidRPr="00875704">
        <w:rPr>
          <w:rStyle w:val="charBoldItals"/>
        </w:rPr>
        <w:t>electricity services</w:t>
      </w:r>
      <w:r w:rsidRPr="00875704">
        <w:t xml:space="preserve"> means the services described in the </w:t>
      </w:r>
      <w:hyperlink r:id="rId256" w:tooltip="A2000-65" w:history="1">
        <w:r w:rsidRPr="00875704">
          <w:rPr>
            <w:rStyle w:val="charCitHyperlinkItal"/>
          </w:rPr>
          <w:t>Utilities Act 2000</w:t>
        </w:r>
      </w:hyperlink>
      <w:r w:rsidRPr="00875704">
        <w:t>, section 6.</w:t>
      </w:r>
    </w:p>
    <w:p w14:paraId="36649ACD" w14:textId="25BA3A46" w:rsidR="00172A80" w:rsidRPr="00875704" w:rsidRDefault="00172A80" w:rsidP="00172A80">
      <w:pPr>
        <w:pStyle w:val="aDef"/>
      </w:pPr>
      <w:r w:rsidRPr="00875704">
        <w:rPr>
          <w:rStyle w:val="charBoldItals"/>
        </w:rPr>
        <w:t>gas services</w:t>
      </w:r>
      <w:r w:rsidRPr="00875704">
        <w:t xml:space="preserve"> means the services described in the </w:t>
      </w:r>
      <w:hyperlink r:id="rId257" w:tooltip="A2000-65" w:history="1">
        <w:r w:rsidRPr="00875704">
          <w:rPr>
            <w:rStyle w:val="charCitHyperlinkItal"/>
          </w:rPr>
          <w:t>Utilities Act 2000</w:t>
        </w:r>
      </w:hyperlink>
      <w:r w:rsidRPr="00875704">
        <w:t>, section 9.</w:t>
      </w:r>
    </w:p>
    <w:p w14:paraId="4C938762" w14:textId="4A9F5816" w:rsidR="00172A80" w:rsidRPr="00875704" w:rsidRDefault="00172A80" w:rsidP="00172A80">
      <w:pPr>
        <w:pStyle w:val="aDef"/>
      </w:pPr>
      <w:r w:rsidRPr="00875704">
        <w:rPr>
          <w:rStyle w:val="charBoldItals"/>
        </w:rPr>
        <w:t>sewerage services</w:t>
      </w:r>
      <w:r w:rsidRPr="00875704">
        <w:t xml:space="preserve"> means the services described in the </w:t>
      </w:r>
      <w:hyperlink r:id="rId258" w:tooltip="A2000-65" w:history="1">
        <w:r w:rsidRPr="00875704">
          <w:rPr>
            <w:rStyle w:val="charCitHyperlinkItal"/>
          </w:rPr>
          <w:t>Utilities Act 2000</w:t>
        </w:r>
      </w:hyperlink>
      <w:r w:rsidRPr="00875704">
        <w:t>, section 13.</w:t>
      </w:r>
    </w:p>
    <w:p w14:paraId="52BD9D6E" w14:textId="363AE178" w:rsidR="00172A80" w:rsidRPr="00875704" w:rsidRDefault="00172A80" w:rsidP="00172A80">
      <w:pPr>
        <w:pStyle w:val="aDef"/>
      </w:pPr>
      <w:r w:rsidRPr="00875704">
        <w:rPr>
          <w:rStyle w:val="charBoldItals"/>
        </w:rPr>
        <w:t>telecommunications network</w:t>
      </w:r>
      <w:r w:rsidRPr="00875704">
        <w:t xml:space="preserve">—see the </w:t>
      </w:r>
      <w:hyperlink r:id="rId259" w:tooltip="Act 1997 No 47 (Cwlth)" w:history="1">
        <w:r w:rsidRPr="00875704">
          <w:rPr>
            <w:rStyle w:val="charCitHyperlinkItal"/>
          </w:rPr>
          <w:t>Telecommunications Act 1997</w:t>
        </w:r>
      </w:hyperlink>
      <w:r w:rsidRPr="00875704">
        <w:rPr>
          <w:rStyle w:val="charItals"/>
        </w:rPr>
        <w:t xml:space="preserve"> </w:t>
      </w:r>
      <w:r w:rsidRPr="00875704">
        <w:t>(Cwlth), section 7.</w:t>
      </w:r>
    </w:p>
    <w:p w14:paraId="4F4D7534" w14:textId="77777777" w:rsidR="00172A80" w:rsidRPr="00875704" w:rsidRDefault="00172A80" w:rsidP="00172A80">
      <w:pPr>
        <w:pStyle w:val="aDef"/>
      </w:pPr>
      <w:r w:rsidRPr="00875704">
        <w:rPr>
          <w:rStyle w:val="charBoldItals"/>
        </w:rPr>
        <w:t>telecommunications services</w:t>
      </w:r>
      <w:r w:rsidRPr="00875704">
        <w:t xml:space="preserve"> means communications carried by a telecommunications network.</w:t>
      </w:r>
    </w:p>
    <w:p w14:paraId="69962979" w14:textId="77777777" w:rsidR="00172A80" w:rsidRPr="00875704" w:rsidRDefault="00172A80" w:rsidP="00172A80">
      <w:pPr>
        <w:pStyle w:val="aDef"/>
      </w:pPr>
      <w:r w:rsidRPr="00875704">
        <w:rPr>
          <w:rStyle w:val="charBoldItals"/>
        </w:rPr>
        <w:t xml:space="preserve">utility services </w:t>
      </w:r>
      <w:r w:rsidRPr="00875704">
        <w:t>means electricity services, gas services, sewerage services, telecommunication services and water services.</w:t>
      </w:r>
    </w:p>
    <w:p w14:paraId="40C20224" w14:textId="72E7CDC5" w:rsidR="00172A80" w:rsidRPr="00875704" w:rsidRDefault="00172A80" w:rsidP="00172A80">
      <w:pPr>
        <w:pStyle w:val="aDef"/>
      </w:pPr>
      <w:r w:rsidRPr="00875704">
        <w:rPr>
          <w:rStyle w:val="charBoldItals"/>
        </w:rPr>
        <w:t>water services</w:t>
      </w:r>
      <w:r w:rsidRPr="00875704">
        <w:rPr>
          <w:b/>
        </w:rPr>
        <w:t xml:space="preserve"> </w:t>
      </w:r>
      <w:r w:rsidRPr="00875704">
        <w:t xml:space="preserve">means the services described in the </w:t>
      </w:r>
      <w:hyperlink r:id="rId260" w:tooltip="A2000-65" w:history="1">
        <w:r w:rsidRPr="00875704">
          <w:rPr>
            <w:rStyle w:val="charCitHyperlinkItal"/>
          </w:rPr>
          <w:t>Utilities Act 2000</w:t>
        </w:r>
      </w:hyperlink>
      <w:r w:rsidRPr="00875704">
        <w:t>, section 11.</w:t>
      </w:r>
    </w:p>
    <w:p w14:paraId="6DD8EA3B" w14:textId="77777777" w:rsidR="00AB1BB3" w:rsidRDefault="00AB1BB3">
      <w:pPr>
        <w:pStyle w:val="PageBreak"/>
      </w:pPr>
      <w:r>
        <w:br w:type="page"/>
      </w:r>
    </w:p>
    <w:p w14:paraId="359EBA64" w14:textId="77777777" w:rsidR="00AB1BB3" w:rsidRPr="000D134E" w:rsidRDefault="00AB1BB3">
      <w:pPr>
        <w:pStyle w:val="AH1Chapter"/>
      </w:pPr>
      <w:bookmarkStart w:id="162" w:name="_Toc150856225"/>
      <w:r w:rsidRPr="000D134E">
        <w:rPr>
          <w:rStyle w:val="CharChapNo"/>
        </w:rPr>
        <w:lastRenderedPageBreak/>
        <w:t>Chapter 7</w:t>
      </w:r>
      <w:r>
        <w:tab/>
      </w:r>
      <w:r w:rsidRPr="000D134E">
        <w:rPr>
          <w:rStyle w:val="CharChapText"/>
        </w:rPr>
        <w:t>Controlled activities</w:t>
      </w:r>
      <w:bookmarkEnd w:id="162"/>
    </w:p>
    <w:p w14:paraId="256169F8" w14:textId="77777777" w:rsidR="00793B63" w:rsidRDefault="00793B63">
      <w:pPr>
        <w:pStyle w:val="Placeholder"/>
      </w:pPr>
      <w:r>
        <w:rPr>
          <w:rStyle w:val="CharPartNo"/>
        </w:rPr>
        <w:t xml:space="preserve">  </w:t>
      </w:r>
      <w:r>
        <w:rPr>
          <w:rStyle w:val="CharPartText"/>
        </w:rPr>
        <w:t xml:space="preserve">  </w:t>
      </w:r>
    </w:p>
    <w:p w14:paraId="252B0831" w14:textId="77777777" w:rsidR="00273929" w:rsidRPr="00D953D4" w:rsidRDefault="00273929" w:rsidP="00F66077">
      <w:pPr>
        <w:pStyle w:val="AH5Sec"/>
      </w:pPr>
      <w:bookmarkStart w:id="163" w:name="_Toc150856226"/>
      <w:r w:rsidRPr="000D134E">
        <w:rPr>
          <w:rStyle w:val="CharSectNo"/>
        </w:rPr>
        <w:t>300</w:t>
      </w:r>
      <w:r w:rsidRPr="00D04EFA">
        <w:tab/>
      </w:r>
      <w:r w:rsidRPr="00D953D4">
        <w:t>Period for deemed refusal of application for controlled activity order—Act, s 351 (4)</w:t>
      </w:r>
      <w:bookmarkEnd w:id="163"/>
    </w:p>
    <w:p w14:paraId="7EE60302" w14:textId="77777777" w:rsidR="00273929" w:rsidRPr="00D953D4" w:rsidRDefault="00273929" w:rsidP="00F66077">
      <w:pPr>
        <w:pStyle w:val="Amain"/>
      </w:pPr>
      <w:r w:rsidRPr="00D953D4">
        <w:tab/>
        <w:t>(1)</w:t>
      </w:r>
      <w:r w:rsidRPr="00D953D4">
        <w:tab/>
        <w:t>This section applies to a controlled activity other than an activity mentioned in section 301 or section 302.</w:t>
      </w:r>
    </w:p>
    <w:p w14:paraId="590E614E" w14:textId="173D971C" w:rsidR="00273929" w:rsidRPr="00D953D4" w:rsidRDefault="00273929" w:rsidP="00F66077">
      <w:pPr>
        <w:pStyle w:val="Amain"/>
        <w:rPr>
          <w:lang w:eastAsia="en-AU"/>
        </w:rPr>
      </w:pPr>
      <w:r w:rsidRPr="00D953D4">
        <w:tab/>
        <w:t>(2)</w:t>
      </w:r>
      <w:r w:rsidRPr="00D953D4">
        <w:tab/>
        <w:t xml:space="preserve">The period is 20 working days after </w:t>
      </w:r>
      <w:r w:rsidRPr="00D953D4">
        <w:rPr>
          <w:lang w:eastAsia="en-AU"/>
        </w:rPr>
        <w:t xml:space="preserve">the end of the 10-working day period within which the lessee may give the planning and land authority written reasons under the </w:t>
      </w:r>
      <w:hyperlink r:id="rId261" w:tooltip="Planning and Development Act 2007" w:history="1">
        <w:r w:rsidR="00CA0572" w:rsidRPr="00026DAC">
          <w:rPr>
            <w:rStyle w:val="charCitHyperlinkAbbrev"/>
          </w:rPr>
          <w:t>Act</w:t>
        </w:r>
      </w:hyperlink>
      <w:r w:rsidRPr="00D953D4">
        <w:rPr>
          <w:lang w:eastAsia="en-AU"/>
        </w:rPr>
        <w:t xml:space="preserve">, section 350 (4) (b). </w:t>
      </w:r>
    </w:p>
    <w:p w14:paraId="17B7D7A9" w14:textId="77777777" w:rsidR="00273929" w:rsidRPr="00D953D4" w:rsidRDefault="00273929" w:rsidP="00273929">
      <w:pPr>
        <w:pStyle w:val="AH5Sec"/>
      </w:pPr>
      <w:bookmarkStart w:id="164" w:name="_Toc150856227"/>
      <w:r w:rsidRPr="000D134E">
        <w:rPr>
          <w:rStyle w:val="CharSectNo"/>
        </w:rPr>
        <w:t>301</w:t>
      </w:r>
      <w:r w:rsidRPr="00D04EFA">
        <w:tab/>
      </w:r>
      <w:r w:rsidRPr="00D953D4">
        <w:t>Period for deemed refusal of application for controlled activity order if development application approved—</w:t>
      </w:r>
      <w:r w:rsidRPr="00D953D4">
        <w:br/>
        <w:t>Act, s 351 (4)</w:t>
      </w:r>
      <w:bookmarkEnd w:id="164"/>
    </w:p>
    <w:p w14:paraId="02D93E92" w14:textId="77777777" w:rsidR="00273929" w:rsidRPr="00D953D4" w:rsidRDefault="00273929" w:rsidP="00273929">
      <w:pPr>
        <w:pStyle w:val="Amain"/>
      </w:pPr>
      <w:r w:rsidRPr="00D953D4">
        <w:tab/>
        <w:t>(1)</w:t>
      </w:r>
      <w:r w:rsidRPr="00D953D4">
        <w:tab/>
        <w:t>This section applies if—</w:t>
      </w:r>
    </w:p>
    <w:p w14:paraId="63422826" w14:textId="53319112" w:rsidR="00273929" w:rsidRPr="00D953D4" w:rsidRDefault="00273929" w:rsidP="00273929">
      <w:pPr>
        <w:pStyle w:val="Apara"/>
      </w:pPr>
      <w:r w:rsidRPr="00D953D4">
        <w:tab/>
        <w:t>(a)</w:t>
      </w:r>
      <w:r w:rsidRPr="00D953D4">
        <w:tab/>
        <w:t xml:space="preserve">an activity is a controlled activity mentioned in the </w:t>
      </w:r>
      <w:hyperlink r:id="rId262" w:tooltip="Planning and Development Act 2007" w:history="1">
        <w:r w:rsidR="00CA0572" w:rsidRPr="00026DAC">
          <w:rPr>
            <w:rStyle w:val="charCitHyperlinkAbbrev"/>
          </w:rPr>
          <w:t>Act</w:t>
        </w:r>
      </w:hyperlink>
      <w:r w:rsidRPr="00D953D4">
        <w:t>, schedule 2, item 1, 3 or 4; and</w:t>
      </w:r>
    </w:p>
    <w:p w14:paraId="7C0B3416" w14:textId="58DCE043" w:rsidR="00273929" w:rsidRPr="00D953D4" w:rsidRDefault="00273929" w:rsidP="00273929">
      <w:pPr>
        <w:pStyle w:val="Apara"/>
      </w:pPr>
      <w:r w:rsidRPr="00D953D4">
        <w:tab/>
        <w:t>(b)</w:t>
      </w:r>
      <w:r w:rsidRPr="00D953D4">
        <w:tab/>
        <w:t xml:space="preserve">a development application has been made in relation to the controlled activity within 20 working days after </w:t>
      </w:r>
      <w:r w:rsidRPr="00D953D4">
        <w:rPr>
          <w:lang w:eastAsia="en-AU"/>
        </w:rPr>
        <w:t xml:space="preserve">the day the planning and land authority gives a show cause notice under the </w:t>
      </w:r>
      <w:hyperlink r:id="rId263" w:tooltip="Planning and Development Act 2007" w:history="1">
        <w:r w:rsidR="00CA0572" w:rsidRPr="00026DAC">
          <w:rPr>
            <w:rStyle w:val="charCitHyperlinkAbbrev"/>
          </w:rPr>
          <w:t>Act</w:t>
        </w:r>
      </w:hyperlink>
      <w:r w:rsidRPr="00D953D4">
        <w:rPr>
          <w:lang w:eastAsia="en-AU"/>
        </w:rPr>
        <w:t>, section 350 (3)</w:t>
      </w:r>
      <w:r w:rsidRPr="00D953D4">
        <w:t>; and</w:t>
      </w:r>
    </w:p>
    <w:p w14:paraId="54DA319E" w14:textId="77777777" w:rsidR="00273929" w:rsidRPr="00D953D4" w:rsidRDefault="00273929" w:rsidP="00273929">
      <w:pPr>
        <w:pStyle w:val="Apara"/>
      </w:pPr>
      <w:r w:rsidRPr="00D953D4">
        <w:tab/>
        <w:t>(c)</w:t>
      </w:r>
      <w:r w:rsidRPr="00D953D4">
        <w:tab/>
        <w:t>the development application is approved.</w:t>
      </w:r>
    </w:p>
    <w:p w14:paraId="51AE5D87" w14:textId="77777777" w:rsidR="00273929" w:rsidRPr="00D953D4" w:rsidRDefault="00273929" w:rsidP="00F66077">
      <w:pPr>
        <w:pStyle w:val="Amain"/>
        <w:keepNext/>
        <w:rPr>
          <w:lang w:eastAsia="en-AU"/>
        </w:rPr>
      </w:pPr>
      <w:r w:rsidRPr="00D953D4">
        <w:tab/>
        <w:t>(2)</w:t>
      </w:r>
      <w:r w:rsidRPr="00D953D4">
        <w:tab/>
        <w:t xml:space="preserve">The period is 10 working days after </w:t>
      </w:r>
      <w:r w:rsidRPr="00D953D4">
        <w:rPr>
          <w:lang w:eastAsia="en-AU"/>
        </w:rPr>
        <w:t>the day the approval takes effect.</w:t>
      </w:r>
    </w:p>
    <w:p w14:paraId="2946E9CC" w14:textId="53C2EF7C" w:rsidR="00273929" w:rsidRPr="00D953D4" w:rsidRDefault="00273929" w:rsidP="00273929">
      <w:pPr>
        <w:pStyle w:val="aNote"/>
      </w:pPr>
      <w:r w:rsidRPr="00CF3F3C">
        <w:rPr>
          <w:rStyle w:val="charItals"/>
        </w:rPr>
        <w:t xml:space="preserve">Note </w:t>
      </w:r>
      <w:r w:rsidRPr="00CF3F3C">
        <w:rPr>
          <w:rStyle w:val="charItals"/>
        </w:rPr>
        <w:tab/>
      </w:r>
      <w:r w:rsidRPr="00D953D4">
        <w:t xml:space="preserve">For when an approval takes effect, see the </w:t>
      </w:r>
      <w:hyperlink r:id="rId264" w:tooltip="Planning and Development Act 2007" w:history="1">
        <w:r w:rsidR="00CA0572" w:rsidRPr="00026DAC">
          <w:rPr>
            <w:rStyle w:val="charCitHyperlinkAbbrev"/>
          </w:rPr>
          <w:t>Act</w:t>
        </w:r>
      </w:hyperlink>
      <w:r w:rsidRPr="00D953D4">
        <w:t xml:space="preserve">, div 7.3.9. If the approval is made by order of the ACAT, see the </w:t>
      </w:r>
      <w:hyperlink r:id="rId265" w:tooltip="A2008-35" w:history="1">
        <w:r w:rsidR="00671961" w:rsidRPr="00671961">
          <w:rPr>
            <w:rStyle w:val="charCitHyperlinkItal"/>
          </w:rPr>
          <w:t>ACT Civil and Administrative Tribunal Act 2008</w:t>
        </w:r>
      </w:hyperlink>
      <w:r w:rsidRPr="00D953D4">
        <w:t>, s 69.</w:t>
      </w:r>
    </w:p>
    <w:p w14:paraId="20840436" w14:textId="77777777" w:rsidR="00273929" w:rsidRPr="00D953D4" w:rsidRDefault="00273929" w:rsidP="00273929">
      <w:pPr>
        <w:pStyle w:val="AH5Sec"/>
      </w:pPr>
      <w:bookmarkStart w:id="165" w:name="_Toc150856228"/>
      <w:r w:rsidRPr="000D134E">
        <w:rPr>
          <w:rStyle w:val="CharSectNo"/>
        </w:rPr>
        <w:lastRenderedPageBreak/>
        <w:t>302</w:t>
      </w:r>
      <w:r w:rsidRPr="00D04EFA">
        <w:tab/>
      </w:r>
      <w:r w:rsidRPr="00D953D4">
        <w:t>Period for deemed refusal of application for controlled activity order if development application refused—</w:t>
      </w:r>
      <w:r w:rsidRPr="00D953D4">
        <w:br/>
        <w:t>Act, s 351 (4)</w:t>
      </w:r>
      <w:bookmarkEnd w:id="165"/>
    </w:p>
    <w:p w14:paraId="03A261F0" w14:textId="77777777" w:rsidR="00273929" w:rsidRPr="00D953D4" w:rsidRDefault="00273929" w:rsidP="00635E19">
      <w:pPr>
        <w:pStyle w:val="Amain"/>
        <w:keepNext/>
      </w:pPr>
      <w:r w:rsidRPr="00D953D4">
        <w:tab/>
        <w:t>(1)</w:t>
      </w:r>
      <w:r w:rsidRPr="00D953D4">
        <w:tab/>
        <w:t>This section applies if—</w:t>
      </w:r>
    </w:p>
    <w:p w14:paraId="0793F142" w14:textId="1FF58D10" w:rsidR="00273929" w:rsidRPr="00D953D4" w:rsidRDefault="00273929" w:rsidP="00273929">
      <w:pPr>
        <w:pStyle w:val="Apara"/>
      </w:pPr>
      <w:r w:rsidRPr="00D953D4">
        <w:tab/>
        <w:t>(a)</w:t>
      </w:r>
      <w:r w:rsidRPr="00D953D4">
        <w:tab/>
        <w:t xml:space="preserve">an activity is a controlled activity mentioned in the </w:t>
      </w:r>
      <w:hyperlink r:id="rId266" w:tooltip="Planning and Development Act 2007" w:history="1">
        <w:r w:rsidR="00CA0572" w:rsidRPr="00026DAC">
          <w:rPr>
            <w:rStyle w:val="charCitHyperlinkAbbrev"/>
          </w:rPr>
          <w:t>Act</w:t>
        </w:r>
      </w:hyperlink>
      <w:r w:rsidRPr="00D953D4">
        <w:t>, schedule 2, item 1, 3 or 4; and</w:t>
      </w:r>
    </w:p>
    <w:p w14:paraId="519B25E0" w14:textId="40D8766F" w:rsidR="00273929" w:rsidRPr="00D953D4" w:rsidRDefault="00273929" w:rsidP="00273929">
      <w:pPr>
        <w:pStyle w:val="Apara"/>
      </w:pPr>
      <w:r w:rsidRPr="00D953D4">
        <w:tab/>
        <w:t>(b)</w:t>
      </w:r>
      <w:r w:rsidRPr="00D953D4">
        <w:tab/>
        <w:t xml:space="preserve">a development application has been made in relation to the controlled activity within 20 working days after </w:t>
      </w:r>
      <w:r w:rsidRPr="00D953D4">
        <w:rPr>
          <w:lang w:eastAsia="en-AU"/>
        </w:rPr>
        <w:t xml:space="preserve">the day the planning and land authority gives a show cause notice under the </w:t>
      </w:r>
      <w:hyperlink r:id="rId267" w:tooltip="Planning and Development Act 2007" w:history="1">
        <w:r w:rsidR="00CA0572" w:rsidRPr="00026DAC">
          <w:rPr>
            <w:rStyle w:val="charCitHyperlinkAbbrev"/>
          </w:rPr>
          <w:t>Act</w:t>
        </w:r>
      </w:hyperlink>
      <w:r w:rsidRPr="00D953D4">
        <w:rPr>
          <w:lang w:eastAsia="en-AU"/>
        </w:rPr>
        <w:t>, section 350 (3)</w:t>
      </w:r>
      <w:r w:rsidRPr="00D953D4">
        <w:t>; and</w:t>
      </w:r>
    </w:p>
    <w:p w14:paraId="4808E55B" w14:textId="77777777" w:rsidR="00273929" w:rsidRPr="00D953D4" w:rsidRDefault="00273929" w:rsidP="00273929">
      <w:pPr>
        <w:pStyle w:val="Apara"/>
      </w:pPr>
      <w:r w:rsidRPr="00D953D4">
        <w:tab/>
        <w:t>(c)</w:t>
      </w:r>
      <w:r w:rsidRPr="00D953D4">
        <w:tab/>
        <w:t>the development application is refused.</w:t>
      </w:r>
    </w:p>
    <w:p w14:paraId="1853ABE1" w14:textId="77777777" w:rsidR="00273929" w:rsidRPr="00D953D4" w:rsidRDefault="00273929" w:rsidP="00273929">
      <w:pPr>
        <w:pStyle w:val="Amain"/>
      </w:pPr>
      <w:r w:rsidRPr="00D953D4">
        <w:tab/>
        <w:t>(2)</w:t>
      </w:r>
      <w:r w:rsidRPr="00D953D4">
        <w:tab/>
        <w:t>The period is 20 working days after the day the development application is refused.</w:t>
      </w:r>
    </w:p>
    <w:p w14:paraId="5CF585B8" w14:textId="77777777" w:rsidR="00273929" w:rsidRPr="00D953D4" w:rsidRDefault="00273929" w:rsidP="00273929">
      <w:pPr>
        <w:pStyle w:val="Amain"/>
      </w:pPr>
      <w:r w:rsidRPr="00D953D4">
        <w:tab/>
        <w:t>(3)</w:t>
      </w:r>
      <w:r w:rsidRPr="00D953D4">
        <w:tab/>
        <w:t xml:space="preserve">For this section, a development application is </w:t>
      </w:r>
      <w:r w:rsidRPr="00CF3F3C">
        <w:rPr>
          <w:rStyle w:val="charBoldItals"/>
        </w:rPr>
        <w:t>refused</w:t>
      </w:r>
      <w:r w:rsidRPr="00D953D4">
        <w:t xml:space="preserve"> on the latest of the following days that apply to the development application:</w:t>
      </w:r>
    </w:p>
    <w:p w14:paraId="5217B969" w14:textId="77777777" w:rsidR="00273929" w:rsidRPr="00D953D4" w:rsidRDefault="00273929" w:rsidP="00273929">
      <w:pPr>
        <w:pStyle w:val="aDefpara"/>
      </w:pPr>
      <w:r w:rsidRPr="00D953D4">
        <w:tab/>
        <w:t>(a)</w:t>
      </w:r>
      <w:r w:rsidRPr="00D953D4">
        <w:tab/>
        <w:t xml:space="preserve">if there is no right to make a reconsideration application or apply to the ACAT for review of the decision on the development application—the day notice of the decision to refuse is given to the applicant; </w:t>
      </w:r>
    </w:p>
    <w:p w14:paraId="7330DB9D" w14:textId="77777777" w:rsidR="00273929" w:rsidRPr="00D953D4" w:rsidRDefault="00273929" w:rsidP="00273929">
      <w:pPr>
        <w:pStyle w:val="aDefpara"/>
      </w:pPr>
      <w:r w:rsidRPr="00D953D4">
        <w:tab/>
        <w:t>(b)</w:t>
      </w:r>
      <w:r w:rsidRPr="00D953D4">
        <w:tab/>
        <w:t>if there is a right to make a reconsideration application and—</w:t>
      </w:r>
    </w:p>
    <w:p w14:paraId="34661A82" w14:textId="77777777" w:rsidR="00273929" w:rsidRPr="00D953D4" w:rsidRDefault="00273929" w:rsidP="00273929">
      <w:pPr>
        <w:pStyle w:val="aDefsubpara"/>
      </w:pPr>
      <w:r w:rsidRPr="00D953D4">
        <w:tab/>
        <w:t>(i)</w:t>
      </w:r>
      <w:r w:rsidRPr="00D953D4">
        <w:tab/>
        <w:t>no application is made—the day the period for making the reconsideration application ends; or</w:t>
      </w:r>
    </w:p>
    <w:p w14:paraId="4C13CC76" w14:textId="197A40F7" w:rsidR="00273929" w:rsidRPr="00D953D4" w:rsidRDefault="00273929" w:rsidP="00273929">
      <w:pPr>
        <w:pStyle w:val="aDefsubpara"/>
      </w:pPr>
      <w:r w:rsidRPr="00D953D4">
        <w:tab/>
        <w:t>(ii)</w:t>
      </w:r>
      <w:r w:rsidRPr="00D953D4">
        <w:tab/>
        <w:t xml:space="preserve">an application is made—the day notice of the decision to refuse, as confirmed or substituted on reconsideration, is given under the </w:t>
      </w:r>
      <w:hyperlink r:id="rId268" w:tooltip="Planning and Development Act 2007" w:history="1">
        <w:r w:rsidR="00CA0572" w:rsidRPr="00026DAC">
          <w:rPr>
            <w:rStyle w:val="charCitHyperlinkAbbrev"/>
          </w:rPr>
          <w:t>Act</w:t>
        </w:r>
      </w:hyperlink>
      <w:r w:rsidRPr="00D953D4">
        <w:t xml:space="preserve">, section 195; </w:t>
      </w:r>
    </w:p>
    <w:p w14:paraId="2E979F8A" w14:textId="77777777" w:rsidR="00273929" w:rsidRPr="00D953D4" w:rsidRDefault="00273929" w:rsidP="00C675A2">
      <w:pPr>
        <w:pStyle w:val="aDefpara"/>
        <w:keepNext/>
      </w:pPr>
      <w:r w:rsidRPr="00D953D4">
        <w:lastRenderedPageBreak/>
        <w:tab/>
        <w:t>(c)</w:t>
      </w:r>
      <w:r w:rsidRPr="00D953D4">
        <w:tab/>
        <w:t>if there is a right to apply to the ACAT for review of the decision on the development application and—</w:t>
      </w:r>
    </w:p>
    <w:p w14:paraId="09D02E5A" w14:textId="77777777" w:rsidR="00273929" w:rsidRPr="00D953D4" w:rsidRDefault="00273929" w:rsidP="00C675A2">
      <w:pPr>
        <w:pStyle w:val="aDefsubpara"/>
        <w:keepNext/>
      </w:pPr>
      <w:r w:rsidRPr="00D953D4">
        <w:tab/>
        <w:t>(i)</w:t>
      </w:r>
      <w:r w:rsidRPr="00D953D4">
        <w:tab/>
        <w:t>no application is made—the day the period for making the application for review ends; or</w:t>
      </w:r>
    </w:p>
    <w:p w14:paraId="128EF589" w14:textId="77777777" w:rsidR="00273929" w:rsidRPr="00D953D4" w:rsidRDefault="00273929" w:rsidP="00273929">
      <w:pPr>
        <w:pStyle w:val="aDefsubpara"/>
      </w:pPr>
      <w:r w:rsidRPr="00D953D4">
        <w:tab/>
        <w:t>(ii)</w:t>
      </w:r>
      <w:r w:rsidRPr="00D953D4">
        <w:tab/>
        <w:t>an application is made—</w:t>
      </w:r>
    </w:p>
    <w:p w14:paraId="116E3D26" w14:textId="61C3A451" w:rsidR="00273929" w:rsidRPr="00D953D4" w:rsidRDefault="00273929" w:rsidP="00273929">
      <w:pPr>
        <w:pStyle w:val="Asubsubpara"/>
      </w:pPr>
      <w:r w:rsidRPr="00D953D4">
        <w:tab/>
        <w:t>(A)</w:t>
      </w:r>
      <w:r w:rsidRPr="00D953D4">
        <w:tab/>
        <w:t xml:space="preserve">the day the decision to refuse the development application, as confirmed, varied or substituted by the ACAT, takes effect under the </w:t>
      </w:r>
      <w:hyperlink r:id="rId269" w:tooltip="A2008-35" w:history="1">
        <w:r w:rsidR="00671961" w:rsidRPr="00671961">
          <w:rPr>
            <w:rStyle w:val="charCitHyperlinkItal"/>
          </w:rPr>
          <w:t>ACT Civil and Administrative Tribunal Act 2008</w:t>
        </w:r>
      </w:hyperlink>
      <w:r w:rsidRPr="00D953D4">
        <w:t>, section 69 (Effect of orders for administrative review); or</w:t>
      </w:r>
    </w:p>
    <w:p w14:paraId="4D2C8D02" w14:textId="77777777" w:rsidR="00273929" w:rsidRPr="00D953D4" w:rsidRDefault="00273929" w:rsidP="00273929">
      <w:pPr>
        <w:pStyle w:val="Asubsubpara"/>
      </w:pPr>
      <w:r w:rsidRPr="00D953D4">
        <w:tab/>
        <w:t>(B)</w:t>
      </w:r>
      <w:r w:rsidRPr="00D953D4">
        <w:tab/>
        <w:t>the day the application for review is withdrawn, dismissed or struck out.</w:t>
      </w:r>
    </w:p>
    <w:p w14:paraId="412A5407" w14:textId="77777777" w:rsidR="00273929" w:rsidRPr="00D953D4" w:rsidRDefault="00273929" w:rsidP="00273929">
      <w:pPr>
        <w:pStyle w:val="AH5Sec"/>
      </w:pPr>
      <w:bookmarkStart w:id="166" w:name="_Toc150856229"/>
      <w:r w:rsidRPr="000D134E">
        <w:rPr>
          <w:rStyle w:val="CharSectNo"/>
        </w:rPr>
        <w:t>303</w:t>
      </w:r>
      <w:r w:rsidRPr="00D04EFA">
        <w:tab/>
        <w:t xml:space="preserve">Period </w:t>
      </w:r>
      <w:r w:rsidRPr="00D953D4">
        <w:t>for deemed decision not to make controlled activity order—Act, s 354 (1) (b)</w:t>
      </w:r>
      <w:bookmarkEnd w:id="166"/>
    </w:p>
    <w:p w14:paraId="0FE66344" w14:textId="77777777" w:rsidR="00273929" w:rsidRPr="00D953D4" w:rsidRDefault="00273929" w:rsidP="00273929">
      <w:pPr>
        <w:pStyle w:val="Amain"/>
      </w:pPr>
      <w:r w:rsidRPr="00D953D4">
        <w:tab/>
        <w:t>(1)</w:t>
      </w:r>
      <w:r w:rsidRPr="00D953D4">
        <w:tab/>
        <w:t>This section applies to a controlled activity other than an activity mentioned in section 304 or section 305.</w:t>
      </w:r>
    </w:p>
    <w:p w14:paraId="147AEF90" w14:textId="3B8A96C9" w:rsidR="00273929" w:rsidRPr="00D953D4" w:rsidRDefault="00273929" w:rsidP="00273929">
      <w:pPr>
        <w:pStyle w:val="Amain"/>
        <w:rPr>
          <w:lang w:eastAsia="en-AU"/>
        </w:rPr>
      </w:pPr>
      <w:r w:rsidRPr="00D953D4">
        <w:tab/>
        <w:t>(2)</w:t>
      </w:r>
      <w:r w:rsidRPr="00D953D4">
        <w:tab/>
        <w:t xml:space="preserve">The period is 20 working days after </w:t>
      </w:r>
      <w:r w:rsidRPr="00D953D4">
        <w:rPr>
          <w:lang w:eastAsia="en-AU"/>
        </w:rPr>
        <w:t xml:space="preserve">the end of the 10-working day period within which the lessee may give the planning and land authority written reasons under the </w:t>
      </w:r>
      <w:hyperlink r:id="rId270" w:tooltip="Planning and Development Act 2007" w:history="1">
        <w:r w:rsidR="00CA0572" w:rsidRPr="00026DAC">
          <w:rPr>
            <w:rStyle w:val="charCitHyperlinkAbbrev"/>
          </w:rPr>
          <w:t>Act</w:t>
        </w:r>
      </w:hyperlink>
      <w:r w:rsidRPr="00D953D4">
        <w:rPr>
          <w:lang w:eastAsia="en-AU"/>
        </w:rPr>
        <w:t>, section 353 (4) (a).</w:t>
      </w:r>
    </w:p>
    <w:p w14:paraId="4B452235" w14:textId="77777777" w:rsidR="00273929" w:rsidRPr="00D953D4" w:rsidRDefault="00273929" w:rsidP="00273929">
      <w:pPr>
        <w:pStyle w:val="AH5Sec"/>
      </w:pPr>
      <w:bookmarkStart w:id="167" w:name="_Toc150856230"/>
      <w:r w:rsidRPr="000D134E">
        <w:rPr>
          <w:rStyle w:val="CharSectNo"/>
        </w:rPr>
        <w:lastRenderedPageBreak/>
        <w:t>304</w:t>
      </w:r>
      <w:r w:rsidRPr="00D04EFA">
        <w:tab/>
        <w:t xml:space="preserve">Period </w:t>
      </w:r>
      <w:r w:rsidRPr="00D953D4">
        <w:t>for deemed decision not to make controlled activity order if development application approved—</w:t>
      </w:r>
      <w:r w:rsidRPr="00D953D4">
        <w:br/>
        <w:t>Act, s 354 (1) (b)</w:t>
      </w:r>
      <w:bookmarkEnd w:id="167"/>
    </w:p>
    <w:p w14:paraId="363E1C41" w14:textId="77777777" w:rsidR="00273929" w:rsidRPr="00D953D4" w:rsidRDefault="00273929" w:rsidP="00D70709">
      <w:pPr>
        <w:pStyle w:val="Amain"/>
        <w:keepNext/>
      </w:pPr>
      <w:r w:rsidRPr="00D953D4">
        <w:tab/>
        <w:t>(1)</w:t>
      </w:r>
      <w:r w:rsidRPr="00D953D4">
        <w:tab/>
        <w:t>This section applies if—</w:t>
      </w:r>
    </w:p>
    <w:p w14:paraId="07CEAAA8" w14:textId="566C78FB" w:rsidR="00273929" w:rsidRPr="00D953D4" w:rsidRDefault="00273929" w:rsidP="00D70709">
      <w:pPr>
        <w:pStyle w:val="Apara"/>
        <w:keepNext/>
      </w:pPr>
      <w:r w:rsidRPr="00D953D4">
        <w:tab/>
        <w:t>(a)</w:t>
      </w:r>
      <w:r w:rsidRPr="00D953D4">
        <w:tab/>
        <w:t xml:space="preserve">an activity is a controlled activity mentioned in the </w:t>
      </w:r>
      <w:hyperlink r:id="rId271" w:tooltip="Planning and Development Act 2007" w:history="1">
        <w:r w:rsidR="00CA0572" w:rsidRPr="00026DAC">
          <w:rPr>
            <w:rStyle w:val="charCitHyperlinkAbbrev"/>
          </w:rPr>
          <w:t>Act</w:t>
        </w:r>
      </w:hyperlink>
      <w:r w:rsidRPr="00D953D4">
        <w:t>, schedule 2, item 1, 3 or 4; and</w:t>
      </w:r>
    </w:p>
    <w:p w14:paraId="1E75959F" w14:textId="70F1D4CF" w:rsidR="00273929" w:rsidRPr="00D953D4" w:rsidRDefault="00273929" w:rsidP="00D70709">
      <w:pPr>
        <w:pStyle w:val="Apara"/>
        <w:keepNext/>
        <w:keepLines/>
      </w:pPr>
      <w:r w:rsidRPr="00D953D4">
        <w:tab/>
        <w:t>(b)</w:t>
      </w:r>
      <w:r w:rsidRPr="00D953D4">
        <w:tab/>
        <w:t xml:space="preserve">a development application has been made in relation to the controlled activity within 20 working days after </w:t>
      </w:r>
      <w:r w:rsidRPr="00D953D4">
        <w:rPr>
          <w:lang w:eastAsia="en-AU"/>
        </w:rPr>
        <w:t xml:space="preserve">the day the planning and land authority gives a show cause notice under the </w:t>
      </w:r>
      <w:hyperlink r:id="rId272" w:tooltip="Planning and Development Act 2007" w:history="1">
        <w:r w:rsidR="00CA0572" w:rsidRPr="00026DAC">
          <w:rPr>
            <w:rStyle w:val="charCitHyperlinkAbbrev"/>
          </w:rPr>
          <w:t>Act</w:t>
        </w:r>
      </w:hyperlink>
      <w:r w:rsidRPr="00D953D4">
        <w:rPr>
          <w:lang w:eastAsia="en-AU"/>
        </w:rPr>
        <w:t>, section 353 (2)</w:t>
      </w:r>
      <w:r w:rsidRPr="00D953D4">
        <w:t>; and</w:t>
      </w:r>
    </w:p>
    <w:p w14:paraId="1FF9BD25" w14:textId="77777777" w:rsidR="00273929" w:rsidRPr="00D953D4" w:rsidRDefault="00273929" w:rsidP="00273929">
      <w:pPr>
        <w:pStyle w:val="Apara"/>
      </w:pPr>
      <w:r w:rsidRPr="00D953D4">
        <w:tab/>
        <w:t>(c)</w:t>
      </w:r>
      <w:r w:rsidRPr="00D953D4">
        <w:tab/>
        <w:t>the development application is approved.</w:t>
      </w:r>
    </w:p>
    <w:p w14:paraId="4AD9F9C0" w14:textId="77777777" w:rsidR="00273929" w:rsidRPr="00D953D4" w:rsidRDefault="00273929" w:rsidP="00F66077">
      <w:pPr>
        <w:pStyle w:val="Amain"/>
        <w:keepNext/>
        <w:rPr>
          <w:lang w:eastAsia="en-AU"/>
        </w:rPr>
      </w:pPr>
      <w:r w:rsidRPr="00D953D4">
        <w:tab/>
        <w:t>(2)</w:t>
      </w:r>
      <w:r w:rsidRPr="00D953D4">
        <w:tab/>
        <w:t xml:space="preserve">The period is 10 working days after </w:t>
      </w:r>
      <w:r w:rsidRPr="00D953D4">
        <w:rPr>
          <w:lang w:eastAsia="en-AU"/>
        </w:rPr>
        <w:t>the day the approval takes effect.</w:t>
      </w:r>
    </w:p>
    <w:p w14:paraId="274F1544" w14:textId="29E625C4" w:rsidR="00273929" w:rsidRPr="00D953D4" w:rsidRDefault="00273929" w:rsidP="00273929">
      <w:pPr>
        <w:pStyle w:val="aNote"/>
      </w:pPr>
      <w:r w:rsidRPr="00CF3F3C">
        <w:rPr>
          <w:rStyle w:val="charItals"/>
        </w:rPr>
        <w:t xml:space="preserve">Note </w:t>
      </w:r>
      <w:r w:rsidRPr="00CF3F3C">
        <w:rPr>
          <w:rStyle w:val="charItals"/>
        </w:rPr>
        <w:tab/>
      </w:r>
      <w:r w:rsidRPr="00D953D4">
        <w:t xml:space="preserve">For when an approval takes effect, see the </w:t>
      </w:r>
      <w:hyperlink r:id="rId273" w:tooltip="Planning and Development Act 2007" w:history="1">
        <w:r w:rsidR="00CA0572" w:rsidRPr="00026DAC">
          <w:rPr>
            <w:rStyle w:val="charCitHyperlinkAbbrev"/>
          </w:rPr>
          <w:t>Act</w:t>
        </w:r>
      </w:hyperlink>
      <w:r w:rsidRPr="00D953D4">
        <w:t xml:space="preserve">, div 7.3.9. If the approval is made by order of the ACAT, see the </w:t>
      </w:r>
      <w:hyperlink r:id="rId274" w:tooltip="A2008-35" w:history="1">
        <w:r w:rsidR="00671961" w:rsidRPr="00671961">
          <w:rPr>
            <w:rStyle w:val="charCitHyperlinkItal"/>
          </w:rPr>
          <w:t>ACT Civil and Administrative Tribunal Act 2008</w:t>
        </w:r>
      </w:hyperlink>
      <w:r w:rsidRPr="00D953D4">
        <w:t>, s 69.</w:t>
      </w:r>
    </w:p>
    <w:p w14:paraId="1FEF955E" w14:textId="77777777" w:rsidR="00273929" w:rsidRPr="00D953D4" w:rsidRDefault="00273929" w:rsidP="00273929">
      <w:pPr>
        <w:pStyle w:val="AH5Sec"/>
      </w:pPr>
      <w:bookmarkStart w:id="168" w:name="_Toc150856231"/>
      <w:r w:rsidRPr="000D134E">
        <w:rPr>
          <w:rStyle w:val="CharSectNo"/>
        </w:rPr>
        <w:t>305</w:t>
      </w:r>
      <w:r w:rsidRPr="00D04EFA">
        <w:tab/>
        <w:t xml:space="preserve">Period </w:t>
      </w:r>
      <w:r w:rsidRPr="00D953D4">
        <w:t>for deemed decision not to make controlled activity order if development application refused—</w:t>
      </w:r>
      <w:r w:rsidRPr="00D953D4">
        <w:br/>
        <w:t>Act, s 354 (1) (b)</w:t>
      </w:r>
      <w:bookmarkEnd w:id="168"/>
    </w:p>
    <w:p w14:paraId="4541EB73" w14:textId="77777777" w:rsidR="00273929" w:rsidRPr="00D953D4" w:rsidRDefault="00273929" w:rsidP="00273929">
      <w:pPr>
        <w:pStyle w:val="Amain"/>
      </w:pPr>
      <w:r w:rsidRPr="00D953D4">
        <w:tab/>
        <w:t>(1)</w:t>
      </w:r>
      <w:r w:rsidRPr="00D953D4">
        <w:tab/>
        <w:t>This section applies if—</w:t>
      </w:r>
    </w:p>
    <w:p w14:paraId="0CF26C61" w14:textId="248F3FD2" w:rsidR="00273929" w:rsidRPr="00D953D4" w:rsidRDefault="00273929" w:rsidP="00273929">
      <w:pPr>
        <w:pStyle w:val="Apara"/>
      </w:pPr>
      <w:r w:rsidRPr="00D953D4">
        <w:tab/>
        <w:t>(a)</w:t>
      </w:r>
      <w:r w:rsidRPr="00D953D4">
        <w:tab/>
        <w:t xml:space="preserve">an activity is a controlled activity mentioned in the </w:t>
      </w:r>
      <w:hyperlink r:id="rId275" w:tooltip="Planning and Development Act 2007" w:history="1">
        <w:r w:rsidR="00CA0572" w:rsidRPr="00026DAC">
          <w:rPr>
            <w:rStyle w:val="charCitHyperlinkAbbrev"/>
          </w:rPr>
          <w:t>Act</w:t>
        </w:r>
      </w:hyperlink>
      <w:r w:rsidRPr="00D953D4">
        <w:t>, schedule 2, item 1, 3 or 4; and</w:t>
      </w:r>
    </w:p>
    <w:p w14:paraId="4B34714C" w14:textId="037B99E0" w:rsidR="00273929" w:rsidRPr="00D953D4" w:rsidRDefault="00273929" w:rsidP="00273929">
      <w:pPr>
        <w:pStyle w:val="Apara"/>
      </w:pPr>
      <w:r w:rsidRPr="00D953D4">
        <w:tab/>
        <w:t>(b)</w:t>
      </w:r>
      <w:r w:rsidRPr="00D953D4">
        <w:tab/>
        <w:t xml:space="preserve">a development application has been made in relation to the controlled activity within 20 working days after </w:t>
      </w:r>
      <w:r w:rsidRPr="00D953D4">
        <w:rPr>
          <w:lang w:eastAsia="en-AU"/>
        </w:rPr>
        <w:t xml:space="preserve">the day the planning and land authority gives a show cause notice under the </w:t>
      </w:r>
      <w:hyperlink r:id="rId276" w:tooltip="Planning and Development Act 2007" w:history="1">
        <w:r w:rsidR="00CA0572" w:rsidRPr="00026DAC">
          <w:rPr>
            <w:rStyle w:val="charCitHyperlinkAbbrev"/>
          </w:rPr>
          <w:t>Act</w:t>
        </w:r>
      </w:hyperlink>
      <w:r w:rsidRPr="00D953D4">
        <w:rPr>
          <w:lang w:eastAsia="en-AU"/>
        </w:rPr>
        <w:t>, section 353 (2)</w:t>
      </w:r>
      <w:r w:rsidRPr="00D953D4">
        <w:t>; and</w:t>
      </w:r>
    </w:p>
    <w:p w14:paraId="35EB42F5" w14:textId="77777777" w:rsidR="00273929" w:rsidRPr="00D953D4" w:rsidRDefault="00273929" w:rsidP="00273929">
      <w:pPr>
        <w:pStyle w:val="Apara"/>
      </w:pPr>
      <w:r w:rsidRPr="00D953D4">
        <w:tab/>
        <w:t>(c)</w:t>
      </w:r>
      <w:r w:rsidRPr="00D953D4">
        <w:tab/>
        <w:t>the development application is refused.</w:t>
      </w:r>
    </w:p>
    <w:p w14:paraId="1D747C62" w14:textId="77777777" w:rsidR="00273929" w:rsidRPr="00D953D4" w:rsidRDefault="00273929" w:rsidP="00273929">
      <w:pPr>
        <w:pStyle w:val="Amain"/>
      </w:pPr>
      <w:r w:rsidRPr="00D953D4">
        <w:tab/>
        <w:t>(2)</w:t>
      </w:r>
      <w:r w:rsidRPr="00D953D4">
        <w:tab/>
        <w:t>The period is 20 working days after the day the development application is refused.</w:t>
      </w:r>
    </w:p>
    <w:p w14:paraId="18D48B1A" w14:textId="77777777" w:rsidR="00273929" w:rsidRPr="00D953D4" w:rsidRDefault="00273929" w:rsidP="00273929">
      <w:pPr>
        <w:pStyle w:val="Amain"/>
      </w:pPr>
      <w:r w:rsidRPr="00D953D4">
        <w:lastRenderedPageBreak/>
        <w:tab/>
        <w:t>(3)</w:t>
      </w:r>
      <w:r w:rsidRPr="00D953D4">
        <w:tab/>
        <w:t xml:space="preserve">For this section, a development application is </w:t>
      </w:r>
      <w:r w:rsidRPr="00CF3F3C">
        <w:rPr>
          <w:rStyle w:val="charBoldItals"/>
        </w:rPr>
        <w:t>refused</w:t>
      </w:r>
      <w:r w:rsidRPr="00D953D4">
        <w:t xml:space="preserve"> on the latest of the following days that apply to the development application:</w:t>
      </w:r>
    </w:p>
    <w:p w14:paraId="2CE93392" w14:textId="77777777" w:rsidR="00273929" w:rsidRPr="00D953D4" w:rsidRDefault="00273929" w:rsidP="00273929">
      <w:pPr>
        <w:pStyle w:val="Apara"/>
      </w:pPr>
      <w:r>
        <w:tab/>
        <w:t>(a)</w:t>
      </w:r>
      <w:r>
        <w:tab/>
      </w:r>
      <w:r w:rsidRPr="00D953D4">
        <w:t xml:space="preserve">if there is no right to make a reconsideration application or apply to the ACAT for review of the decision on the development application—the day notice of the decision to refuse is given to the applicant; </w:t>
      </w:r>
    </w:p>
    <w:p w14:paraId="096C3AB0" w14:textId="77777777" w:rsidR="00273929" w:rsidRPr="00D953D4" w:rsidRDefault="00273929" w:rsidP="00C675A2">
      <w:pPr>
        <w:pStyle w:val="Apara"/>
        <w:keepNext/>
      </w:pPr>
      <w:r w:rsidRPr="00D953D4">
        <w:tab/>
        <w:t>(b)</w:t>
      </w:r>
      <w:r w:rsidRPr="00D953D4">
        <w:tab/>
        <w:t>if there is a right to make a reconsideration application and—</w:t>
      </w:r>
    </w:p>
    <w:p w14:paraId="181432D4" w14:textId="77777777" w:rsidR="00273929" w:rsidRPr="00D953D4" w:rsidRDefault="00273929" w:rsidP="00273929">
      <w:pPr>
        <w:pStyle w:val="Asubpara"/>
      </w:pPr>
      <w:r>
        <w:tab/>
      </w:r>
      <w:r w:rsidRPr="00D953D4">
        <w:t>(i)</w:t>
      </w:r>
      <w:r w:rsidRPr="00D953D4">
        <w:tab/>
        <w:t>no application is made—the day the period for making the reconsideration application ends; or</w:t>
      </w:r>
    </w:p>
    <w:p w14:paraId="59EEAE07" w14:textId="79CFABFD" w:rsidR="00273929" w:rsidRPr="00D953D4" w:rsidRDefault="00273929" w:rsidP="00273929">
      <w:pPr>
        <w:pStyle w:val="Asubpara"/>
      </w:pPr>
      <w:r>
        <w:tab/>
      </w:r>
      <w:r w:rsidRPr="00D953D4">
        <w:t>(ii)</w:t>
      </w:r>
      <w:r w:rsidRPr="00D953D4">
        <w:tab/>
        <w:t xml:space="preserve">an application is made—the day notice of the decision to refuse, as confirmed or substituted on reconsideration, is given under the </w:t>
      </w:r>
      <w:hyperlink r:id="rId277" w:tooltip="Planning and Development Act 2007" w:history="1">
        <w:r w:rsidR="00340C6B" w:rsidRPr="00026DAC">
          <w:rPr>
            <w:rStyle w:val="charCitHyperlinkAbbrev"/>
          </w:rPr>
          <w:t>Act</w:t>
        </w:r>
      </w:hyperlink>
      <w:r w:rsidRPr="00D953D4">
        <w:t xml:space="preserve">, section 195; </w:t>
      </w:r>
    </w:p>
    <w:p w14:paraId="34973988" w14:textId="77777777" w:rsidR="00273929" w:rsidRPr="00D953D4" w:rsidRDefault="00273929" w:rsidP="00273929">
      <w:pPr>
        <w:pStyle w:val="Apara"/>
      </w:pPr>
      <w:r w:rsidRPr="00D953D4">
        <w:tab/>
        <w:t>(c)</w:t>
      </w:r>
      <w:r w:rsidRPr="00D953D4">
        <w:tab/>
        <w:t>if there is a right to apply to the ACAT for review of the decision on the development application and—</w:t>
      </w:r>
    </w:p>
    <w:p w14:paraId="2886DAF8" w14:textId="77777777" w:rsidR="00273929" w:rsidRPr="00D953D4" w:rsidRDefault="00273929" w:rsidP="00273929">
      <w:pPr>
        <w:pStyle w:val="Asubpara"/>
      </w:pPr>
      <w:r>
        <w:tab/>
        <w:t>(i)</w:t>
      </w:r>
      <w:r w:rsidRPr="00D953D4">
        <w:tab/>
        <w:t>no application is made—the day the period for making the application for review ends; or</w:t>
      </w:r>
    </w:p>
    <w:p w14:paraId="588B1749" w14:textId="77777777" w:rsidR="00273929" w:rsidRPr="00D953D4" w:rsidRDefault="00273929" w:rsidP="00273929">
      <w:pPr>
        <w:pStyle w:val="Asubpara"/>
      </w:pPr>
      <w:r w:rsidRPr="00D953D4">
        <w:tab/>
        <w:t>(ii)</w:t>
      </w:r>
      <w:r w:rsidRPr="00D953D4">
        <w:tab/>
        <w:t>an application is made—</w:t>
      </w:r>
    </w:p>
    <w:p w14:paraId="6B093863" w14:textId="13CC83FA" w:rsidR="00273929" w:rsidRPr="00D953D4" w:rsidRDefault="00273929" w:rsidP="00273929">
      <w:pPr>
        <w:pStyle w:val="Asubsubpara"/>
      </w:pPr>
      <w:r w:rsidRPr="00D953D4">
        <w:tab/>
        <w:t>(A)</w:t>
      </w:r>
      <w:r w:rsidRPr="00D953D4">
        <w:tab/>
        <w:t xml:space="preserve">the day the decision to refuse the development application, as confirmed, varied or substituted by the ACAT, takes effect under the </w:t>
      </w:r>
      <w:hyperlink r:id="rId278" w:tooltip="A2008-35" w:history="1">
        <w:r w:rsidR="00671961" w:rsidRPr="00671961">
          <w:rPr>
            <w:rStyle w:val="charCitHyperlinkItal"/>
          </w:rPr>
          <w:t>ACT Civil and Administrative Tribunal Act 2008</w:t>
        </w:r>
      </w:hyperlink>
      <w:r w:rsidRPr="00D953D4">
        <w:t>, section 69 (Effect of orders for administrative review); or</w:t>
      </w:r>
    </w:p>
    <w:p w14:paraId="5BC52B3E" w14:textId="77777777" w:rsidR="00273929" w:rsidRPr="00D953D4" w:rsidRDefault="00273929" w:rsidP="00273929">
      <w:pPr>
        <w:pStyle w:val="Asubsubpara"/>
      </w:pPr>
      <w:r w:rsidRPr="00D953D4">
        <w:tab/>
        <w:t>(B)</w:t>
      </w:r>
      <w:r w:rsidRPr="00D953D4">
        <w:tab/>
        <w:t>the day the application for review is withdrawn, dismissed or struck out.</w:t>
      </w:r>
    </w:p>
    <w:p w14:paraId="3618DE56" w14:textId="77777777" w:rsidR="00AB1BB3" w:rsidRDefault="00AB1BB3">
      <w:pPr>
        <w:pStyle w:val="PageBreak"/>
      </w:pPr>
      <w:r>
        <w:br w:type="page"/>
      </w:r>
    </w:p>
    <w:p w14:paraId="731669E6" w14:textId="77777777" w:rsidR="00AB1BB3" w:rsidRPr="000D134E" w:rsidRDefault="00AB1BB3">
      <w:pPr>
        <w:pStyle w:val="AH1Chapter"/>
      </w:pPr>
      <w:bookmarkStart w:id="169" w:name="_Toc150856232"/>
      <w:r w:rsidRPr="000D134E">
        <w:rPr>
          <w:rStyle w:val="CharChapNo"/>
        </w:rPr>
        <w:lastRenderedPageBreak/>
        <w:t>Chapter 8</w:t>
      </w:r>
      <w:r>
        <w:tab/>
      </w:r>
      <w:r w:rsidRPr="000D134E">
        <w:rPr>
          <w:rStyle w:val="CharChapText"/>
        </w:rPr>
        <w:t>Reviewable decisions</w:t>
      </w:r>
      <w:bookmarkEnd w:id="169"/>
      <w:r w:rsidRPr="000D134E">
        <w:rPr>
          <w:rStyle w:val="CharChapText"/>
        </w:rPr>
        <w:t xml:space="preserve"> </w:t>
      </w:r>
    </w:p>
    <w:p w14:paraId="3DE98288" w14:textId="77777777" w:rsidR="0016458F" w:rsidRDefault="0016458F" w:rsidP="0016458F">
      <w:pPr>
        <w:pStyle w:val="AH5Sec"/>
      </w:pPr>
      <w:bookmarkStart w:id="170" w:name="_Toc150856233"/>
      <w:r w:rsidRPr="000D134E">
        <w:rPr>
          <w:rStyle w:val="CharSectNo"/>
        </w:rPr>
        <w:t>350</w:t>
      </w:r>
      <w:r>
        <w:tab/>
        <w:t>Merit track decisions exempt from third-party ACAT review—Act, sch 1, item 4, col 2, par (b)</w:t>
      </w:r>
      <w:bookmarkEnd w:id="170"/>
    </w:p>
    <w:p w14:paraId="42417D7D" w14:textId="77777777" w:rsidR="0016458F" w:rsidRDefault="0016458F" w:rsidP="0016458F">
      <w:pPr>
        <w:pStyle w:val="Amainreturn"/>
      </w:pPr>
      <w:r>
        <w:t>A development application in relation to a matter mentioned in schedule 3 (Matters exempt from third-party ACAT review), part 3.2 (Merit track matters exempt from third-party ACAT review) is exempt.</w:t>
      </w:r>
    </w:p>
    <w:p w14:paraId="6577F555" w14:textId="77777777" w:rsidR="0016458F" w:rsidRDefault="0016458F" w:rsidP="0016458F">
      <w:pPr>
        <w:pStyle w:val="AH5Sec"/>
      </w:pPr>
      <w:bookmarkStart w:id="171" w:name="_Toc150856234"/>
      <w:r w:rsidRPr="000D134E">
        <w:rPr>
          <w:rStyle w:val="CharSectNo"/>
        </w:rPr>
        <w:t>351</w:t>
      </w:r>
      <w:r>
        <w:tab/>
        <w:t>Impact track decisions exempt from third-party ACAT review—Act, sch 1, item 6, col 2</w:t>
      </w:r>
      <w:bookmarkEnd w:id="171"/>
    </w:p>
    <w:p w14:paraId="460B9E50" w14:textId="77777777" w:rsidR="0016458F" w:rsidRDefault="0016458F" w:rsidP="0016458F">
      <w:pPr>
        <w:pStyle w:val="Amainreturn"/>
      </w:pPr>
      <w:r>
        <w:t>A development application in relation to a matter mentioned in schedule 3 (Matters exempt from third-party ACAT review), part 3.3 (Impact track matters exempt from third-party ACAT review) is exempt.</w:t>
      </w:r>
    </w:p>
    <w:p w14:paraId="46C53423" w14:textId="77777777" w:rsidR="00AB1BB3" w:rsidRDefault="00AB1BB3">
      <w:pPr>
        <w:pStyle w:val="PageBreak"/>
      </w:pPr>
      <w:r>
        <w:br w:type="page"/>
      </w:r>
    </w:p>
    <w:p w14:paraId="166DEAB9" w14:textId="77777777" w:rsidR="00AB1BB3" w:rsidRPr="000D134E" w:rsidRDefault="00AB1BB3">
      <w:pPr>
        <w:pStyle w:val="AH1Chapter"/>
      </w:pPr>
      <w:bookmarkStart w:id="172" w:name="_Toc150856235"/>
      <w:r w:rsidRPr="000D134E">
        <w:rPr>
          <w:rStyle w:val="CharChapNo"/>
        </w:rPr>
        <w:lastRenderedPageBreak/>
        <w:t>Chapter 9</w:t>
      </w:r>
      <w:r>
        <w:tab/>
      </w:r>
      <w:r w:rsidRPr="000D134E">
        <w:rPr>
          <w:rStyle w:val="CharChapText"/>
        </w:rPr>
        <w:t>Bushfire emergency rebuilding</w:t>
      </w:r>
      <w:bookmarkEnd w:id="172"/>
    </w:p>
    <w:p w14:paraId="11D2840A" w14:textId="77777777" w:rsidR="00AB1BB3" w:rsidRDefault="00AB1BB3">
      <w:pPr>
        <w:pStyle w:val="AH5Sec"/>
      </w:pPr>
      <w:bookmarkStart w:id="173" w:name="_Toc150856236"/>
      <w:r w:rsidRPr="000D134E">
        <w:rPr>
          <w:rStyle w:val="CharSectNo"/>
        </w:rPr>
        <w:t>370</w:t>
      </w:r>
      <w:r>
        <w:tab/>
      </w:r>
      <w:smartTag w:uri="urn:schemas-microsoft-com:office:smarttags" w:element="place">
        <w:r>
          <w:t>Main</w:t>
        </w:r>
      </w:smartTag>
      <w:r>
        <w:t xml:space="preserve"> object—ch 9</w:t>
      </w:r>
      <w:bookmarkEnd w:id="173"/>
    </w:p>
    <w:p w14:paraId="54203C63" w14:textId="77777777" w:rsidR="00AB1BB3" w:rsidRDefault="00AB1BB3">
      <w:pPr>
        <w:pStyle w:val="Amainreturn"/>
      </w:pPr>
      <w:r>
        <w:t>The main object of this chapter is to assist people who suffered property damage because of fires that happened during the bushfire emergency to redevelop their land.</w:t>
      </w:r>
    </w:p>
    <w:p w14:paraId="73B98A1D" w14:textId="77777777" w:rsidR="00AB1BB3" w:rsidRDefault="00AB1BB3">
      <w:pPr>
        <w:pStyle w:val="AH5Sec"/>
      </w:pPr>
      <w:bookmarkStart w:id="174" w:name="_Toc150856237"/>
      <w:r w:rsidRPr="000D134E">
        <w:rPr>
          <w:rStyle w:val="CharSectNo"/>
        </w:rPr>
        <w:t>371</w:t>
      </w:r>
      <w:r>
        <w:tab/>
        <w:t>Definitions—ch 9</w:t>
      </w:r>
      <w:bookmarkEnd w:id="174"/>
    </w:p>
    <w:p w14:paraId="2FF466CF" w14:textId="77777777" w:rsidR="00AB1BB3" w:rsidRPr="00671961" w:rsidRDefault="00AB1BB3">
      <w:pPr>
        <w:pStyle w:val="Amain"/>
        <w:keepNext/>
      </w:pPr>
      <w:r w:rsidRPr="00671961">
        <w:tab/>
        <w:t>(1)</w:t>
      </w:r>
      <w:r w:rsidRPr="00671961">
        <w:tab/>
        <w:t>In this part:</w:t>
      </w:r>
    </w:p>
    <w:p w14:paraId="4E18D8CF" w14:textId="77777777" w:rsidR="00AB1BB3" w:rsidRDefault="00AB1BB3">
      <w:pPr>
        <w:pStyle w:val="aDef"/>
      </w:pPr>
      <w:r>
        <w:rPr>
          <w:rStyle w:val="charBoldItals"/>
        </w:rPr>
        <w:t>bushfire emergency</w:t>
      </w:r>
      <w:r>
        <w:t>––see section 372.</w:t>
      </w:r>
    </w:p>
    <w:p w14:paraId="2A424D39" w14:textId="77777777" w:rsidR="00AB1BB3" w:rsidRDefault="00AB1BB3">
      <w:pPr>
        <w:pStyle w:val="aDef"/>
      </w:pPr>
      <w:r>
        <w:rPr>
          <w:rStyle w:val="charBoldItals"/>
        </w:rPr>
        <w:t>height</w:t>
      </w:r>
      <w:r>
        <w:t>, for a building or structure, means the reduced level of the building’s or structure’s highest point.</w:t>
      </w:r>
    </w:p>
    <w:p w14:paraId="4C995D3F" w14:textId="77777777" w:rsidR="00AB1BB3" w:rsidRDefault="00AB1BB3">
      <w:pPr>
        <w:pStyle w:val="aDef"/>
        <w:keepNext/>
      </w:pPr>
      <w:r>
        <w:rPr>
          <w:rStyle w:val="charBoldItals"/>
        </w:rPr>
        <w:t>fire-caused rebuilding development</w:t>
      </w:r>
      <w:r>
        <w:t>—see section 373.</w:t>
      </w:r>
    </w:p>
    <w:p w14:paraId="329B160D" w14:textId="77777777" w:rsidR="00AB1BB3" w:rsidRDefault="00AB1BB3">
      <w:pPr>
        <w:pStyle w:val="aDef"/>
      </w:pPr>
      <w:r>
        <w:rPr>
          <w:rStyle w:val="charBoldItals"/>
        </w:rPr>
        <w:t>previously approved</w:t>
      </w:r>
      <w:r>
        <w:t>—see section 374.</w:t>
      </w:r>
    </w:p>
    <w:p w14:paraId="02A9B43D" w14:textId="77777777" w:rsidR="00AB1BB3" w:rsidRDefault="00AB1BB3">
      <w:pPr>
        <w:pStyle w:val="Amain"/>
        <w:keepNext/>
      </w:pPr>
      <w:r>
        <w:tab/>
        <w:t>(2)</w:t>
      </w:r>
      <w:r>
        <w:tab/>
        <w:t>In this section:</w:t>
      </w:r>
    </w:p>
    <w:p w14:paraId="43742E86" w14:textId="35E55A9E" w:rsidR="00AB1BB3" w:rsidRDefault="00AB1BB3">
      <w:pPr>
        <w:pStyle w:val="aDef"/>
      </w:pPr>
      <w:r>
        <w:rPr>
          <w:rStyle w:val="charBoldItals"/>
        </w:rPr>
        <w:t>reduced level</w:t>
      </w:r>
      <w:r>
        <w:t xml:space="preserve">—see the </w:t>
      </w:r>
      <w:hyperlink r:id="rId279" w:tooltip="NI2008-27" w:history="1">
        <w:r w:rsidR="00685F8E" w:rsidRPr="006B148E">
          <w:rPr>
            <w:rStyle w:val="charCitHyperlinkAbbrev"/>
          </w:rPr>
          <w:t>territory plan</w:t>
        </w:r>
      </w:hyperlink>
      <w:r>
        <w:t xml:space="preserve"> (13 Definitions).</w:t>
      </w:r>
    </w:p>
    <w:p w14:paraId="5B29A485" w14:textId="77777777" w:rsidR="00AB1BB3" w:rsidRDefault="00AB1BB3">
      <w:pPr>
        <w:pStyle w:val="AH5Sec"/>
      </w:pPr>
      <w:bookmarkStart w:id="175" w:name="_Toc150856238"/>
      <w:r w:rsidRPr="000D134E">
        <w:rPr>
          <w:rStyle w:val="CharSectNo"/>
        </w:rPr>
        <w:t>372</w:t>
      </w:r>
      <w:r>
        <w:tab/>
        <w:t xml:space="preserve">Meaning of </w:t>
      </w:r>
      <w:r w:rsidRPr="00671961">
        <w:rPr>
          <w:rStyle w:val="charItals"/>
        </w:rPr>
        <w:t>bushfire emergency</w:t>
      </w:r>
      <w:r>
        <w:t>—ch 9</w:t>
      </w:r>
      <w:bookmarkEnd w:id="175"/>
    </w:p>
    <w:p w14:paraId="67996AFD" w14:textId="77777777" w:rsidR="00AB1BB3" w:rsidRDefault="00AB1BB3">
      <w:pPr>
        <w:pStyle w:val="Amainreturn"/>
      </w:pPr>
      <w:r>
        <w:t xml:space="preserve">For this chapter, the </w:t>
      </w:r>
      <w:r>
        <w:rPr>
          <w:rStyle w:val="charBoldItals"/>
        </w:rPr>
        <w:t>bushfire emergency</w:t>
      </w:r>
      <w:r>
        <w:t xml:space="preserve"> is the period that began on 18 January 2003 and ended on 28 January 2003.</w:t>
      </w:r>
    </w:p>
    <w:p w14:paraId="03AA629A" w14:textId="77777777" w:rsidR="00AB1BB3" w:rsidRDefault="00AB1BB3">
      <w:pPr>
        <w:pStyle w:val="AH5Sec"/>
      </w:pPr>
      <w:bookmarkStart w:id="176" w:name="_Toc150856239"/>
      <w:r w:rsidRPr="000D134E">
        <w:rPr>
          <w:rStyle w:val="CharSectNo"/>
        </w:rPr>
        <w:lastRenderedPageBreak/>
        <w:t>373</w:t>
      </w:r>
      <w:r>
        <w:tab/>
        <w:t>Fire-caused rebuilding developments—ch 9</w:t>
      </w:r>
      <w:bookmarkEnd w:id="176"/>
    </w:p>
    <w:p w14:paraId="3A9556A2" w14:textId="77777777" w:rsidR="00AB1BB3" w:rsidRDefault="00AB1BB3">
      <w:pPr>
        <w:pStyle w:val="Amain"/>
        <w:keepNext/>
        <w:keepLines/>
      </w:pPr>
      <w:r>
        <w:tab/>
        <w:t>(1)</w:t>
      </w:r>
      <w:r>
        <w:tab/>
        <w:t xml:space="preserve">For this chapter, a </w:t>
      </w:r>
      <w:r>
        <w:rPr>
          <w:rStyle w:val="charBoldItals"/>
        </w:rPr>
        <w:t>fire-caused rebuilding development</w:t>
      </w:r>
      <w:r>
        <w:t xml:space="preserve"> is a development consisting of the construction or alteration of 1 or more buildings or structures on land mentioned in the applicable land declaration if—</w:t>
      </w:r>
    </w:p>
    <w:p w14:paraId="0E295088" w14:textId="77777777" w:rsidR="00AB1BB3" w:rsidRDefault="00AB1BB3">
      <w:pPr>
        <w:pStyle w:val="Apara"/>
        <w:keepNext/>
        <w:keepLines/>
      </w:pPr>
      <w:r>
        <w:tab/>
        <w:t>(a)</w:t>
      </w:r>
      <w:r>
        <w:tab/>
        <w:t>any building or structure to be constructed replaces a building or structure of the same kind that was located on the land immediately before the beginning of the bushfire emergency, and that was damaged during the bushfire emergency; and</w:t>
      </w:r>
    </w:p>
    <w:p w14:paraId="6203366A" w14:textId="77777777" w:rsidR="00AB1BB3" w:rsidRDefault="00AB1BB3">
      <w:pPr>
        <w:pStyle w:val="Apara"/>
      </w:pPr>
      <w:r>
        <w:tab/>
        <w:t>(b)</w:t>
      </w:r>
      <w:r>
        <w:tab/>
        <w:t>any building or structure to be altered was damaged during the bushfire emergency.</w:t>
      </w:r>
    </w:p>
    <w:p w14:paraId="304B6583" w14:textId="77777777" w:rsidR="00AB1BB3" w:rsidRDefault="00AB1BB3">
      <w:pPr>
        <w:pStyle w:val="Amain"/>
        <w:keepNext/>
      </w:pPr>
      <w:r>
        <w:tab/>
        <w:t>(2)</w:t>
      </w:r>
      <w:r>
        <w:tab/>
        <w:t>In this section:</w:t>
      </w:r>
    </w:p>
    <w:p w14:paraId="578226BC" w14:textId="2A10B731" w:rsidR="00AB1BB3" w:rsidRDefault="00AB1BB3">
      <w:pPr>
        <w:pStyle w:val="aDef"/>
      </w:pPr>
      <w:r>
        <w:rPr>
          <w:rStyle w:val="charBoldItals"/>
        </w:rPr>
        <w:t>applicable land declaration</w:t>
      </w:r>
      <w:r>
        <w:t xml:space="preserve"> means the </w:t>
      </w:r>
      <w:hyperlink r:id="rId280" w:tooltip="NI2003-114" w:history="1">
        <w:r w:rsidR="00612F9B" w:rsidRPr="00612F9B">
          <w:rPr>
            <w:rStyle w:val="charCitHyperlinkItal"/>
          </w:rPr>
          <w:t>Land (Planning and Environment) Bushfire Emergency (Applicable Land) Declaration 2003 (No 2)</w:t>
        </w:r>
      </w:hyperlink>
      <w:r>
        <w:t xml:space="preserve"> (NI2003-114).</w:t>
      </w:r>
    </w:p>
    <w:p w14:paraId="3714D376" w14:textId="77777777" w:rsidR="00AB1BB3" w:rsidRDefault="00AB1BB3">
      <w:pPr>
        <w:pStyle w:val="AH5Sec"/>
      </w:pPr>
      <w:bookmarkStart w:id="177" w:name="_Toc150856240"/>
      <w:r w:rsidRPr="000D134E">
        <w:rPr>
          <w:rStyle w:val="CharSectNo"/>
        </w:rPr>
        <w:t>374</w:t>
      </w:r>
      <w:r>
        <w:tab/>
        <w:t>Previous approval—ch 9</w:t>
      </w:r>
      <w:bookmarkEnd w:id="177"/>
    </w:p>
    <w:p w14:paraId="3501358D" w14:textId="17761992" w:rsidR="00AB1BB3" w:rsidRDefault="00AB1BB3">
      <w:pPr>
        <w:pStyle w:val="Amain"/>
      </w:pPr>
      <w:r>
        <w:tab/>
        <w:t>(1)</w:t>
      </w:r>
      <w:r>
        <w:tab/>
        <w:t xml:space="preserve">For this chapter, a development, or a design or siting feature of a building or structure, is </w:t>
      </w:r>
      <w:r>
        <w:rPr>
          <w:rStyle w:val="charBoldItals"/>
        </w:rPr>
        <w:t xml:space="preserve">previously approved </w:t>
      </w:r>
      <w:r>
        <w:t xml:space="preserve">if, before the beginning of the bushfire emergency, it had been approved under the </w:t>
      </w:r>
      <w:hyperlink r:id="rId281" w:tooltip="Land (Planning and Environment) Act 1991" w:history="1">
        <w:r w:rsidR="007C0AA8" w:rsidRPr="007C0AA8">
          <w:rPr>
            <w:rStyle w:val="charCitHyperlinkAbbrev"/>
          </w:rPr>
          <w:t>Land Act</w:t>
        </w:r>
      </w:hyperlink>
      <w:r>
        <w:t xml:space="preserve">, division 6.2 (Approvals) or the </w:t>
      </w:r>
      <w:hyperlink r:id="rId282" w:tooltip="A1964-20" w:history="1">
        <w:r w:rsidR="00671961" w:rsidRPr="00671961">
          <w:rPr>
            <w:rStyle w:val="charCitHyperlinkItal"/>
          </w:rPr>
          <w:t>Buildings (Design and Siting) Act 1964</w:t>
        </w:r>
      </w:hyperlink>
      <w:r>
        <w:t>.</w:t>
      </w:r>
    </w:p>
    <w:p w14:paraId="0A703A58" w14:textId="77777777" w:rsidR="00AB1BB3" w:rsidRDefault="00AB1BB3">
      <w:pPr>
        <w:pStyle w:val="Amain"/>
      </w:pPr>
      <w:r>
        <w:tab/>
        <w:t>(2)</w:t>
      </w:r>
      <w:r>
        <w:tab/>
        <w:t xml:space="preserve">However, a development, or a design or siting feature, is not </w:t>
      </w:r>
      <w:r>
        <w:rPr>
          <w:rStyle w:val="charBoldItals"/>
        </w:rPr>
        <w:t>previously approved</w:t>
      </w:r>
      <w:r>
        <w:t xml:space="preserve"> if—</w:t>
      </w:r>
    </w:p>
    <w:p w14:paraId="0E7AE676" w14:textId="5E5801C9" w:rsidR="00AB1BB3" w:rsidRDefault="00AB1BB3">
      <w:pPr>
        <w:pStyle w:val="Apara"/>
      </w:pPr>
      <w:r>
        <w:tab/>
        <w:t>(a)</w:t>
      </w:r>
      <w:r>
        <w:tab/>
        <w:t xml:space="preserve">the approval was given under the </w:t>
      </w:r>
      <w:hyperlink r:id="rId283" w:tooltip="Land (Planning and Environment) Act 1991" w:history="1">
        <w:r w:rsidR="00DB3173" w:rsidRPr="007C0AA8">
          <w:rPr>
            <w:rStyle w:val="charCitHyperlinkAbbrev"/>
          </w:rPr>
          <w:t>Land Act</w:t>
        </w:r>
      </w:hyperlink>
      <w:r>
        <w:t>, division 6.2 for the development or feature before the beginning of the bushfire emergency; and</w:t>
      </w:r>
    </w:p>
    <w:p w14:paraId="1BE801F4" w14:textId="77777777" w:rsidR="00AB1BB3" w:rsidRDefault="00AB1BB3">
      <w:pPr>
        <w:pStyle w:val="Apara"/>
        <w:keepNext/>
        <w:keepLines/>
      </w:pPr>
      <w:r>
        <w:lastRenderedPageBreak/>
        <w:tab/>
        <w:t>(b)</w:t>
      </w:r>
      <w:r>
        <w:tab/>
        <w:t>immediately before the beginning of the bushfire emergency—</w:t>
      </w:r>
    </w:p>
    <w:p w14:paraId="2E9FB340" w14:textId="25A08866" w:rsidR="00AB1BB3" w:rsidRDefault="00AB1BB3">
      <w:pPr>
        <w:pStyle w:val="Asubpara"/>
        <w:keepNext/>
        <w:keepLines/>
      </w:pPr>
      <w:r>
        <w:tab/>
        <w:t>(i)</w:t>
      </w:r>
      <w:r>
        <w:tab/>
        <w:t xml:space="preserve">the period for applying to the administrative appeals tribunal for a review of a decision in relation to the approval under the </w:t>
      </w:r>
      <w:hyperlink r:id="rId284" w:tooltip="Land (Planning and Environment) Act 1991" w:history="1">
        <w:r w:rsidR="00DB3173" w:rsidRPr="007C0AA8">
          <w:rPr>
            <w:rStyle w:val="charCitHyperlinkAbbrev"/>
          </w:rPr>
          <w:t>Land Act</w:t>
        </w:r>
      </w:hyperlink>
      <w:r>
        <w:t>, section 276 (3) (Review of decisions—objectors and third parties to approvals) had not ended; or</w:t>
      </w:r>
    </w:p>
    <w:p w14:paraId="3FAC6E46" w14:textId="77777777" w:rsidR="00AB1BB3" w:rsidRDefault="00AB1BB3">
      <w:pPr>
        <w:pStyle w:val="Asubpara"/>
      </w:pPr>
      <w:r>
        <w:tab/>
        <w:t>(ii)</w:t>
      </w:r>
      <w:r>
        <w:tab/>
        <w:t>an application to the tribunal for a review of the decision had been made and the application had not been finally disposed of by the tribunal.</w:t>
      </w:r>
    </w:p>
    <w:p w14:paraId="550F4CF8" w14:textId="77777777" w:rsidR="00AB1BB3" w:rsidRDefault="00AB1BB3">
      <w:pPr>
        <w:pStyle w:val="Amain"/>
        <w:keepNext/>
      </w:pPr>
      <w:r>
        <w:tab/>
        <w:t>(3)</w:t>
      </w:r>
      <w:r>
        <w:tab/>
        <w:t>In this section:</w:t>
      </w:r>
    </w:p>
    <w:p w14:paraId="4708A241" w14:textId="77777777" w:rsidR="00AB1BB3" w:rsidRDefault="00AB1BB3">
      <w:pPr>
        <w:pStyle w:val="aDef"/>
        <w:keepNext/>
      </w:pPr>
      <w:r>
        <w:rPr>
          <w:rStyle w:val="charBoldItals"/>
        </w:rPr>
        <w:t>design or siting feature</w:t>
      </w:r>
      <w:r>
        <w:t>, of a building or structure, means—</w:t>
      </w:r>
    </w:p>
    <w:p w14:paraId="3145817D" w14:textId="77777777" w:rsidR="00AB1BB3" w:rsidRDefault="00AB1BB3">
      <w:pPr>
        <w:pStyle w:val="aDefpara"/>
      </w:pPr>
      <w:r>
        <w:tab/>
        <w:t>(a)</w:t>
      </w:r>
      <w:r>
        <w:tab/>
        <w:t>its height or gross floor area; or</w:t>
      </w:r>
    </w:p>
    <w:p w14:paraId="52856523" w14:textId="77777777" w:rsidR="00AB1BB3" w:rsidRDefault="00AB1BB3">
      <w:pPr>
        <w:pStyle w:val="aDefpara"/>
      </w:pPr>
      <w:r>
        <w:tab/>
        <w:t>(b)</w:t>
      </w:r>
      <w:r>
        <w:tab/>
        <w:t>a dwelling or dwellings for which it is used; or</w:t>
      </w:r>
    </w:p>
    <w:p w14:paraId="6285C98D" w14:textId="77777777" w:rsidR="00AB1BB3" w:rsidRDefault="00AB1BB3">
      <w:pPr>
        <w:pStyle w:val="aDefpara"/>
        <w:keepNext/>
      </w:pPr>
      <w:r>
        <w:tab/>
        <w:t>(c)</w:t>
      </w:r>
      <w:r>
        <w:tab/>
        <w:t>its setbacks.</w:t>
      </w:r>
    </w:p>
    <w:p w14:paraId="41921E42" w14:textId="2417FC37" w:rsidR="00AB1BB3" w:rsidRDefault="00AB1BB3">
      <w:pPr>
        <w:pStyle w:val="aNote"/>
      </w:pPr>
      <w:r>
        <w:rPr>
          <w:rStyle w:val="charItals"/>
        </w:rPr>
        <w:t>Note</w:t>
      </w:r>
      <w:r>
        <w:rPr>
          <w:rStyle w:val="charItals"/>
        </w:rPr>
        <w:tab/>
      </w:r>
      <w:r>
        <w:rPr>
          <w:rStyle w:val="charBoldItals"/>
        </w:rPr>
        <w:t>Gross floor area</w:t>
      </w:r>
      <w:r>
        <w:t xml:space="preserve"> and </w:t>
      </w:r>
      <w:r>
        <w:rPr>
          <w:rStyle w:val="charBoldItals"/>
        </w:rPr>
        <w:t>setback</w:t>
      </w:r>
      <w:r>
        <w:t xml:space="preserve">—see the </w:t>
      </w:r>
      <w:hyperlink r:id="rId285" w:tooltip="NI2008-27" w:history="1">
        <w:r w:rsidR="00B63DA9" w:rsidRPr="006B148E">
          <w:rPr>
            <w:rStyle w:val="charCitHyperlinkAbbrev"/>
          </w:rPr>
          <w:t>territory plan</w:t>
        </w:r>
      </w:hyperlink>
      <w:r>
        <w:t xml:space="preserve"> (13 Definitions).</w:t>
      </w:r>
    </w:p>
    <w:p w14:paraId="1D9FA35E" w14:textId="22ECC34A" w:rsidR="00AB1BB3" w:rsidRPr="00671961" w:rsidRDefault="00AB1BB3">
      <w:pPr>
        <w:pStyle w:val="aDef"/>
      </w:pPr>
      <w:r>
        <w:rPr>
          <w:rStyle w:val="charBoldItals"/>
        </w:rPr>
        <w:t>Land Act</w:t>
      </w:r>
      <w:r w:rsidRPr="00671961">
        <w:t xml:space="preserve"> means the </w:t>
      </w:r>
      <w:hyperlink r:id="rId286" w:tooltip="A1991-100" w:history="1">
        <w:r w:rsidR="007C0AA8" w:rsidRPr="007C0AA8">
          <w:rPr>
            <w:rStyle w:val="charCitHyperlinkItal"/>
          </w:rPr>
          <w:t>Land (Planning and Environment) Act 1991</w:t>
        </w:r>
      </w:hyperlink>
      <w:r w:rsidRPr="00671961">
        <w:t>.</w:t>
      </w:r>
    </w:p>
    <w:p w14:paraId="104B1B60" w14:textId="77777777" w:rsidR="00AB1BB3" w:rsidRDefault="00AB1BB3">
      <w:pPr>
        <w:pStyle w:val="AH5Sec"/>
      </w:pPr>
      <w:bookmarkStart w:id="178" w:name="_Toc150856241"/>
      <w:r w:rsidRPr="000D134E">
        <w:rPr>
          <w:rStyle w:val="CharSectNo"/>
        </w:rPr>
        <w:t>375</w:t>
      </w:r>
      <w:r>
        <w:tab/>
        <w:t xml:space="preserve">Rebuilding in accordance with previous approvals—Act, s 133, def </w:t>
      </w:r>
      <w:r w:rsidRPr="00671961">
        <w:rPr>
          <w:rStyle w:val="charItals"/>
        </w:rPr>
        <w:t>exempt development</w:t>
      </w:r>
      <w:r>
        <w:t>, par (c)</w:t>
      </w:r>
      <w:bookmarkEnd w:id="178"/>
    </w:p>
    <w:p w14:paraId="2C65FDA1" w14:textId="77777777" w:rsidR="00AB1BB3" w:rsidRDefault="00AB1BB3">
      <w:pPr>
        <w:pStyle w:val="Amain"/>
      </w:pPr>
      <w:r>
        <w:tab/>
        <w:t>(1)</w:t>
      </w:r>
      <w:r>
        <w:tab/>
        <w:t>A fire-caused rebuilding development is an exempt development if—</w:t>
      </w:r>
    </w:p>
    <w:p w14:paraId="5FBFD577" w14:textId="77777777" w:rsidR="00AB1BB3" w:rsidRDefault="00AB1BB3">
      <w:pPr>
        <w:pStyle w:val="Apara"/>
      </w:pPr>
      <w:r>
        <w:tab/>
        <w:t>(a)</w:t>
      </w:r>
      <w:r>
        <w:tab/>
        <w:t>the development has been previously approved, whether or not any development in accordance with the approval has ever been undertaken; and</w:t>
      </w:r>
    </w:p>
    <w:p w14:paraId="5D6D171C" w14:textId="77777777" w:rsidR="00AB1BB3" w:rsidRDefault="00AB1BB3">
      <w:pPr>
        <w:pStyle w:val="Apara"/>
        <w:keepNext/>
      </w:pPr>
      <w:r>
        <w:tab/>
        <w:t>(b)</w:t>
      </w:r>
      <w:r>
        <w:tab/>
        <w:t>the development would not result in any of the following:</w:t>
      </w:r>
    </w:p>
    <w:p w14:paraId="3D1C880E" w14:textId="77777777" w:rsidR="00AB1BB3" w:rsidRDefault="00AB1BB3">
      <w:pPr>
        <w:pStyle w:val="Asubpara"/>
      </w:pPr>
      <w:r>
        <w:tab/>
        <w:t>(i)</w:t>
      </w:r>
      <w:r>
        <w:tab/>
        <w:t xml:space="preserve">the height of any new or altered building or structure being greater than the previously approved height of the building or structure that is replaced or altered; </w:t>
      </w:r>
    </w:p>
    <w:p w14:paraId="0A9C56BC" w14:textId="77777777" w:rsidR="00AB1BB3" w:rsidRDefault="00AB1BB3">
      <w:pPr>
        <w:pStyle w:val="Asubpara"/>
      </w:pPr>
      <w:r>
        <w:lastRenderedPageBreak/>
        <w:tab/>
        <w:t>(ii)</w:t>
      </w:r>
      <w:r>
        <w:tab/>
        <w:t xml:space="preserve">the gross floor area of any new or altered building or structure being more than 15% greater than the previously approved gross floor area of the building or structure that is replaced or altered; </w:t>
      </w:r>
    </w:p>
    <w:p w14:paraId="2AB80F03" w14:textId="77777777" w:rsidR="00AB1BB3" w:rsidRDefault="00AB1BB3">
      <w:pPr>
        <w:pStyle w:val="Asubpara"/>
      </w:pPr>
      <w:r>
        <w:tab/>
        <w:t>(iii)</w:t>
      </w:r>
      <w:r>
        <w:tab/>
        <w:t xml:space="preserve">any new or altered building or structure being used for a greater number of dwellings than were previously approved; </w:t>
      </w:r>
    </w:p>
    <w:p w14:paraId="7224C013" w14:textId="77777777" w:rsidR="00AB1BB3" w:rsidRDefault="00AB1BB3">
      <w:pPr>
        <w:pStyle w:val="Asubpara"/>
        <w:keepNext/>
      </w:pPr>
      <w:r>
        <w:tab/>
        <w:t>(iv)</w:t>
      </w:r>
      <w:r>
        <w:tab/>
        <w:t>the setbacks for any new or altered building or structure not complying with the lesser of the following:</w:t>
      </w:r>
    </w:p>
    <w:p w14:paraId="06E99EE1" w14:textId="77777777" w:rsidR="00AB1BB3" w:rsidRDefault="00AB1BB3">
      <w:pPr>
        <w:pStyle w:val="Asubsubpara"/>
      </w:pPr>
      <w:r>
        <w:tab/>
        <w:t>(A)</w:t>
      </w:r>
      <w:r>
        <w:tab/>
        <w:t xml:space="preserve">the setbacks under </w:t>
      </w:r>
      <w:r>
        <w:rPr>
          <w:lang w:val="en-US"/>
        </w:rPr>
        <w:t>Residential Zones—Single Dwelling Housing Development Code;</w:t>
      </w:r>
    </w:p>
    <w:p w14:paraId="4B80C886" w14:textId="77777777" w:rsidR="00AB1BB3" w:rsidRDefault="00AB1BB3">
      <w:pPr>
        <w:pStyle w:val="Asubsubpara"/>
      </w:pPr>
      <w:r>
        <w:tab/>
        <w:t>(B)</w:t>
      </w:r>
      <w:r>
        <w:tab/>
        <w:t>any setbacks that were previously approved for the building or structure that is replaced or altered; and</w:t>
      </w:r>
    </w:p>
    <w:p w14:paraId="26998BA8" w14:textId="77777777" w:rsidR="00AB1BB3" w:rsidRDefault="00AB1BB3">
      <w:pPr>
        <w:pStyle w:val="Apara"/>
      </w:pPr>
      <w:r>
        <w:tab/>
        <w:t>(c)</w:t>
      </w:r>
      <w:r>
        <w:tab/>
        <w:t>the lessee of the land to which the development relates is the lessee of the land at the beginning of the bushfire emergency; and</w:t>
      </w:r>
    </w:p>
    <w:p w14:paraId="6B8F70BD" w14:textId="77777777" w:rsidR="00AB1BB3" w:rsidRDefault="00AB1BB3">
      <w:pPr>
        <w:pStyle w:val="Apara"/>
        <w:keepNext/>
      </w:pPr>
      <w:r>
        <w:tab/>
        <w:t>(d)</w:t>
      </w:r>
      <w:r>
        <w:tab/>
        <w:t>before the development commences, the lessee gives the following to the planning and land authority:</w:t>
      </w:r>
    </w:p>
    <w:p w14:paraId="78E4F226" w14:textId="77777777" w:rsidR="00AB1BB3" w:rsidRDefault="00AB1BB3">
      <w:pPr>
        <w:pStyle w:val="Asubpara"/>
      </w:pPr>
      <w:r>
        <w:tab/>
        <w:t>(i)</w:t>
      </w:r>
      <w:r>
        <w:tab/>
        <w:t>notice in writing of when the development will commence;</w:t>
      </w:r>
    </w:p>
    <w:p w14:paraId="022AA6CD" w14:textId="77777777" w:rsidR="00AB1BB3" w:rsidRDefault="00AB1BB3">
      <w:pPr>
        <w:pStyle w:val="Asubpara"/>
      </w:pPr>
      <w:r>
        <w:tab/>
        <w:t>(ii)</w:t>
      </w:r>
      <w:r>
        <w:tab/>
        <w:t xml:space="preserve">a plan of the development; </w:t>
      </w:r>
    </w:p>
    <w:p w14:paraId="394DB7DA" w14:textId="77777777" w:rsidR="00AB1BB3" w:rsidRDefault="00AB1BB3">
      <w:pPr>
        <w:pStyle w:val="Asubpara"/>
      </w:pPr>
      <w:r>
        <w:tab/>
        <w:t>(iii)</w:t>
      </w:r>
      <w:r>
        <w:tab/>
        <w:t xml:space="preserve">a written statement by a certifier that the development shown on the plan will not result in any of the matters mentioned in paragraph (b); and </w:t>
      </w:r>
    </w:p>
    <w:p w14:paraId="7592F492" w14:textId="77777777" w:rsidR="00AB1BB3" w:rsidRDefault="00AB1BB3">
      <w:pPr>
        <w:pStyle w:val="Apara"/>
      </w:pPr>
      <w:r>
        <w:tab/>
        <w:t>(e)</w:t>
      </w:r>
      <w:r>
        <w:tab/>
        <w:t>at the completion of the development, a certifier gives the planning and land authority a written statement that the development as constructed is in accordance with the plan given to the planning and land authority under paragraph (d).</w:t>
      </w:r>
    </w:p>
    <w:p w14:paraId="21BD75BC" w14:textId="77777777" w:rsidR="00AB1BB3" w:rsidRDefault="00AB1BB3">
      <w:pPr>
        <w:pStyle w:val="Amain"/>
        <w:keepNext/>
      </w:pPr>
      <w:r>
        <w:lastRenderedPageBreak/>
        <w:tab/>
        <w:t>(2)</w:t>
      </w:r>
      <w:r>
        <w:tab/>
        <w:t>In this section:</w:t>
      </w:r>
    </w:p>
    <w:p w14:paraId="7C5A67F6" w14:textId="34E3DB0E" w:rsidR="00AB1BB3" w:rsidRDefault="00AB1BB3">
      <w:pPr>
        <w:pStyle w:val="aDef"/>
      </w:pPr>
      <w:r>
        <w:rPr>
          <w:rStyle w:val="charBoldItals"/>
        </w:rPr>
        <w:t>certifier</w:t>
      </w:r>
      <w:r>
        <w:t xml:space="preserve"> means a certifier within the meaning of the </w:t>
      </w:r>
      <w:hyperlink r:id="rId287" w:tooltip="A2004-11" w:history="1">
        <w:r w:rsidR="00671961" w:rsidRPr="00671961">
          <w:rPr>
            <w:rStyle w:val="charCitHyperlinkItal"/>
          </w:rPr>
          <w:t>Building Act 2004</w:t>
        </w:r>
      </w:hyperlink>
      <w:r>
        <w:t>.</w:t>
      </w:r>
    </w:p>
    <w:p w14:paraId="33535130" w14:textId="4809E1D8" w:rsidR="00AB1BB3" w:rsidRDefault="00AB1BB3">
      <w:pPr>
        <w:pStyle w:val="aDef"/>
      </w:pPr>
      <w:r>
        <w:rPr>
          <w:rStyle w:val="charBoldItals"/>
        </w:rPr>
        <w:t>lessee</w:t>
      </w:r>
      <w:r>
        <w:t xml:space="preserve">, of land at the beginning of the bushfire emergency, includes a person who, before the beginning of the bushfire emergency, had entered into an agreement with the lessee of the land giving the person a right to the transfer of the lease but to whom, at the beginning of the emergency, no transfer had been registered under the </w:t>
      </w:r>
      <w:hyperlink r:id="rId288" w:tooltip="A1925-1" w:history="1">
        <w:r w:rsidR="00671961" w:rsidRPr="00671961">
          <w:rPr>
            <w:rStyle w:val="charCitHyperlinkItal"/>
          </w:rPr>
          <w:t>Land Titles Act 1925</w:t>
        </w:r>
      </w:hyperlink>
      <w:r>
        <w:t xml:space="preserve"> in accordance with the agreement.</w:t>
      </w:r>
    </w:p>
    <w:p w14:paraId="1E5E6BFE" w14:textId="77777777" w:rsidR="00AB1BB3" w:rsidRDefault="00AB1BB3">
      <w:pPr>
        <w:pStyle w:val="PageBreak"/>
      </w:pPr>
      <w:r>
        <w:br w:type="page"/>
      </w:r>
    </w:p>
    <w:p w14:paraId="2761A2AD" w14:textId="77777777" w:rsidR="00AB1BB3" w:rsidRPr="000D134E" w:rsidRDefault="00AB1BB3">
      <w:pPr>
        <w:pStyle w:val="AH1Chapter"/>
      </w:pPr>
      <w:bookmarkStart w:id="179" w:name="_Toc150856242"/>
      <w:r w:rsidRPr="000D134E">
        <w:rPr>
          <w:rStyle w:val="CharChapNo"/>
        </w:rPr>
        <w:lastRenderedPageBreak/>
        <w:t>Chapter 10</w:t>
      </w:r>
      <w:r>
        <w:tab/>
      </w:r>
      <w:r w:rsidRPr="000D134E">
        <w:rPr>
          <w:rStyle w:val="CharChapText"/>
        </w:rPr>
        <w:t>Miscellaneous</w:t>
      </w:r>
      <w:bookmarkEnd w:id="179"/>
    </w:p>
    <w:p w14:paraId="67AA918D" w14:textId="77777777" w:rsidR="00BB5632" w:rsidRPr="00DD62EC" w:rsidRDefault="00BB5632" w:rsidP="00BB5632">
      <w:pPr>
        <w:pStyle w:val="AH5Sec"/>
      </w:pPr>
      <w:bookmarkStart w:id="180" w:name="_Toc150856243"/>
      <w:r w:rsidRPr="000D134E">
        <w:rPr>
          <w:rStyle w:val="CharSectNo"/>
        </w:rPr>
        <w:t>400</w:t>
      </w:r>
      <w:r w:rsidRPr="00DD62EC">
        <w:tab/>
        <w:t>Disapplication of Legislation Act, s 47 (6)—regulation</w:t>
      </w:r>
      <w:bookmarkEnd w:id="180"/>
      <w:r w:rsidRPr="00DD62EC">
        <w:t xml:space="preserve"> </w:t>
      </w:r>
    </w:p>
    <w:p w14:paraId="159EABBC" w14:textId="6B38E36B" w:rsidR="00BB5632" w:rsidRPr="00DD62EC" w:rsidRDefault="00BB5632" w:rsidP="00BB5632">
      <w:pPr>
        <w:pStyle w:val="Amainreturn"/>
        <w:keepNext/>
        <w:rPr>
          <w:szCs w:val="24"/>
        </w:rPr>
      </w:pPr>
      <w:r w:rsidRPr="00DD62EC">
        <w:t xml:space="preserve">The </w:t>
      </w:r>
      <w:hyperlink r:id="rId289" w:tooltip="A2001-14" w:history="1">
        <w:r w:rsidRPr="00DD62EC">
          <w:rPr>
            <w:rStyle w:val="charCitHyperlinkAbbrev"/>
          </w:rPr>
          <w:t>Legislation Act</w:t>
        </w:r>
      </w:hyperlink>
      <w:r w:rsidRPr="00DD62EC">
        <w:t>, section 47 (6) does not apply to the</w:t>
      </w:r>
      <w:r w:rsidRPr="00DD62EC">
        <w:rPr>
          <w:szCs w:val="24"/>
        </w:rPr>
        <w:t xml:space="preserve"> </w:t>
      </w:r>
      <w:r w:rsidRPr="00DD62EC">
        <w:rPr>
          <w:rStyle w:val="charItals"/>
        </w:rPr>
        <w:t>All Groups Consumer Price Index</w:t>
      </w:r>
      <w:r w:rsidRPr="00DD62EC">
        <w:rPr>
          <w:szCs w:val="24"/>
        </w:rPr>
        <w:t>.</w:t>
      </w:r>
    </w:p>
    <w:p w14:paraId="032F1927" w14:textId="5078278B" w:rsidR="00BB5632" w:rsidRPr="00DD62EC" w:rsidRDefault="00BB5632" w:rsidP="00BB5632">
      <w:pPr>
        <w:pStyle w:val="aNote"/>
        <w:keepNext/>
      </w:pPr>
      <w:r w:rsidRPr="00DD62EC">
        <w:rPr>
          <w:rStyle w:val="charItals"/>
        </w:rPr>
        <w:t>Note 1</w:t>
      </w:r>
      <w:r w:rsidRPr="00DD62EC">
        <w:rPr>
          <w:rStyle w:val="charItals"/>
        </w:rPr>
        <w:tab/>
      </w:r>
      <w:r w:rsidRPr="00DD62EC">
        <w:t xml:space="preserve">The text of an applied, adopted or incorporated instrument, whether applied as in force from time to time or at a particular time, is taken to be a notifiable instrument if the operation of the </w:t>
      </w:r>
      <w:hyperlink r:id="rId290" w:tooltip="A2001-14" w:history="1">
        <w:r w:rsidRPr="00DD62EC">
          <w:rPr>
            <w:rStyle w:val="charCitHyperlinkAbbrev"/>
          </w:rPr>
          <w:t>Legislation Act</w:t>
        </w:r>
      </w:hyperlink>
      <w:r w:rsidRPr="00DD62EC">
        <w:t xml:space="preserve">, s 47 (5) or (6) is not disapplied (see s 47 (7)). </w:t>
      </w:r>
    </w:p>
    <w:p w14:paraId="40E49614" w14:textId="75B28E30" w:rsidR="00BB5632" w:rsidRPr="00DD62EC" w:rsidRDefault="00BB5632" w:rsidP="00BB5632">
      <w:pPr>
        <w:pStyle w:val="aNote"/>
      </w:pPr>
      <w:r w:rsidRPr="00DD62EC">
        <w:rPr>
          <w:rStyle w:val="charItals"/>
        </w:rPr>
        <w:t>Note 2</w:t>
      </w:r>
      <w:r w:rsidRPr="00DD62EC">
        <w:rPr>
          <w:rStyle w:val="charItals"/>
        </w:rPr>
        <w:tab/>
      </w:r>
      <w:r w:rsidRPr="00DD62EC">
        <w:t xml:space="preserve">The </w:t>
      </w:r>
      <w:r w:rsidRPr="00DD62EC">
        <w:rPr>
          <w:rStyle w:val="charItals"/>
        </w:rPr>
        <w:t>All Groups Consumer Price Index</w:t>
      </w:r>
      <w:r w:rsidRPr="00DD62EC">
        <w:t xml:space="preserve"> may be accessed at </w:t>
      </w:r>
      <w:hyperlink r:id="rId291" w:history="1">
        <w:r w:rsidRPr="00D352D4">
          <w:rPr>
            <w:rStyle w:val="charCitHyperlinkAbbrev"/>
          </w:rPr>
          <w:t>www.abs.gov.au</w:t>
        </w:r>
      </w:hyperlink>
      <w:r w:rsidRPr="00DD62EC">
        <w:t xml:space="preserve">. </w:t>
      </w:r>
    </w:p>
    <w:p w14:paraId="1C5E5DDA" w14:textId="77777777" w:rsidR="00AB1BB3" w:rsidRDefault="00AB1BB3">
      <w:pPr>
        <w:pStyle w:val="AH5Sec"/>
      </w:pPr>
      <w:bookmarkStart w:id="181" w:name="_Toc150856244"/>
      <w:r w:rsidRPr="000D134E">
        <w:rPr>
          <w:rStyle w:val="CharSectNo"/>
        </w:rPr>
        <w:t>401</w:t>
      </w:r>
      <w:r>
        <w:tab/>
        <w:t>Disapplication of Legislation Act, s 47 (6) for certain territory plan instruments—Act, s 422A (1)</w:t>
      </w:r>
      <w:bookmarkEnd w:id="181"/>
    </w:p>
    <w:p w14:paraId="6B4343D7" w14:textId="77777777" w:rsidR="00AB1BB3" w:rsidRDefault="00AB1BB3">
      <w:pPr>
        <w:pStyle w:val="Amainreturn"/>
      </w:pPr>
      <w:r>
        <w:t>An instrument mentioned in schedule 4 (Prescribed territory plan instruments) is prescribed.</w:t>
      </w:r>
    </w:p>
    <w:p w14:paraId="75BC36E8" w14:textId="77777777" w:rsidR="00961F93" w:rsidRPr="00B16313" w:rsidRDefault="00961F93" w:rsidP="00961F93">
      <w:pPr>
        <w:pStyle w:val="AH5Sec"/>
      </w:pPr>
      <w:bookmarkStart w:id="182" w:name="_Toc150856245"/>
      <w:r w:rsidRPr="000D134E">
        <w:rPr>
          <w:rStyle w:val="CharSectNo"/>
        </w:rPr>
        <w:t>402A</w:t>
      </w:r>
      <w:r w:rsidRPr="00B16313">
        <w:rPr>
          <w:color w:val="000000"/>
        </w:rPr>
        <w:tab/>
        <w:t>Expiry of University of NSW lease provisions</w:t>
      </w:r>
      <w:bookmarkEnd w:id="182"/>
    </w:p>
    <w:p w14:paraId="50936555" w14:textId="201BE111" w:rsidR="00961F93" w:rsidRPr="00B16313" w:rsidRDefault="00961F93" w:rsidP="00961F93">
      <w:pPr>
        <w:pStyle w:val="Amain"/>
      </w:pPr>
      <w:r w:rsidRPr="00B16313">
        <w:rPr>
          <w:color w:val="000000"/>
        </w:rPr>
        <w:tab/>
        <w:t>(1)</w:t>
      </w:r>
      <w:r w:rsidRPr="00B16313">
        <w:rPr>
          <w:color w:val="000000"/>
        </w:rPr>
        <w:tab/>
        <w:t xml:space="preserve">This section applies if a lease of land in the UNSW campus is not granted to the University of NSW within 5 years (the </w:t>
      </w:r>
      <w:r w:rsidRPr="00B16313">
        <w:rPr>
          <w:rStyle w:val="charBoldItals"/>
        </w:rPr>
        <w:t>relevant date</w:t>
      </w:r>
      <w:r w:rsidRPr="00B16313">
        <w:rPr>
          <w:color w:val="000000"/>
        </w:rPr>
        <w:t xml:space="preserve">) after the commencement of the </w:t>
      </w:r>
      <w:hyperlink r:id="rId292" w:tooltip="A2020-26" w:history="1">
        <w:r w:rsidR="00D8204C" w:rsidRPr="00D8204C">
          <w:rPr>
            <w:rStyle w:val="charCitHyperlinkItal"/>
          </w:rPr>
          <w:t>Planning and Development Amendment Act 2020</w:t>
        </w:r>
      </w:hyperlink>
      <w:r w:rsidRPr="00B16313">
        <w:rPr>
          <w:color w:val="000000"/>
        </w:rPr>
        <w:t>, section 3.</w:t>
      </w:r>
    </w:p>
    <w:p w14:paraId="41A3476B" w14:textId="77777777" w:rsidR="00961F93" w:rsidRPr="00B16313" w:rsidRDefault="00961F93" w:rsidP="00961F93">
      <w:pPr>
        <w:pStyle w:val="Amain"/>
      </w:pPr>
      <w:r w:rsidRPr="00B16313">
        <w:tab/>
        <w:t>(2)</w:t>
      </w:r>
      <w:r w:rsidRPr="00B16313">
        <w:tab/>
        <w:t>This section and the following provisions expire on the relevant date:</w:t>
      </w:r>
    </w:p>
    <w:p w14:paraId="2FF7B009" w14:textId="77777777" w:rsidR="00961F93" w:rsidRPr="00B16313" w:rsidRDefault="00961F93" w:rsidP="00961F93">
      <w:pPr>
        <w:pStyle w:val="Apara"/>
      </w:pPr>
      <w:r w:rsidRPr="00B16313">
        <w:rPr>
          <w:color w:val="000000"/>
        </w:rPr>
        <w:tab/>
        <w:t>(a)</w:t>
      </w:r>
      <w:r w:rsidRPr="00B16313">
        <w:rPr>
          <w:color w:val="000000"/>
        </w:rPr>
        <w:tab/>
        <w:t xml:space="preserve">section 102A (Meaning of </w:t>
      </w:r>
      <w:r w:rsidRPr="00B16313">
        <w:rPr>
          <w:rStyle w:val="charItals"/>
        </w:rPr>
        <w:t>UNSW campus</w:t>
      </w:r>
      <w:r w:rsidRPr="00B16313">
        <w:rPr>
          <w:color w:val="000000"/>
        </w:rPr>
        <w:t>—pt 5.1);</w:t>
      </w:r>
    </w:p>
    <w:p w14:paraId="4C290CC8" w14:textId="77777777" w:rsidR="00961F93" w:rsidRPr="00B16313" w:rsidRDefault="00961F93" w:rsidP="00961F93">
      <w:pPr>
        <w:pStyle w:val="Apara"/>
      </w:pPr>
      <w:r w:rsidRPr="00B16313">
        <w:tab/>
        <w:t>(b)</w:t>
      </w:r>
      <w:r w:rsidRPr="00B16313">
        <w:tab/>
        <w:t>section 105 (ca) (Direct sales requiring approval by Executive—Act, s 240 (1) (a));</w:t>
      </w:r>
    </w:p>
    <w:p w14:paraId="5DDC2162" w14:textId="77777777" w:rsidR="00961F93" w:rsidRPr="00B16313" w:rsidRDefault="00961F93" w:rsidP="00961F93">
      <w:pPr>
        <w:pStyle w:val="Apara"/>
      </w:pPr>
      <w:r w:rsidRPr="00B16313">
        <w:tab/>
        <w:t>(c)</w:t>
      </w:r>
      <w:r w:rsidRPr="00B16313">
        <w:tab/>
        <w:t>section 108 (3A) (Direct sale criteria for non-government educational establishments—Act, s 240 (1) (a) (i));</w:t>
      </w:r>
    </w:p>
    <w:p w14:paraId="60F98670" w14:textId="77777777" w:rsidR="00961F93" w:rsidRPr="00B16313" w:rsidRDefault="00961F93" w:rsidP="00961F93">
      <w:pPr>
        <w:pStyle w:val="Apara"/>
      </w:pPr>
      <w:r w:rsidRPr="00B16313">
        <w:tab/>
        <w:t>(d)</w:t>
      </w:r>
      <w:r w:rsidRPr="00B16313">
        <w:tab/>
        <w:t>section 111A (Direct sale criteria for UNSW campus land for University of NSW—Act, s 240 (1) (a) (i));</w:t>
      </w:r>
    </w:p>
    <w:p w14:paraId="5FA76EB9" w14:textId="77777777" w:rsidR="00961F93" w:rsidRPr="00B16313" w:rsidRDefault="00961F93" w:rsidP="00963366">
      <w:pPr>
        <w:pStyle w:val="Apara"/>
        <w:keepNext/>
      </w:pPr>
      <w:r w:rsidRPr="00B16313">
        <w:lastRenderedPageBreak/>
        <w:tab/>
        <w:t>(e)</w:t>
      </w:r>
      <w:r w:rsidRPr="00B16313">
        <w:tab/>
        <w:t>division 5.1.5 (Direct sale leases subject to certain provisions);</w:t>
      </w:r>
    </w:p>
    <w:p w14:paraId="354F8899" w14:textId="77777777" w:rsidR="00961F93" w:rsidRPr="00B16313" w:rsidRDefault="00961F93" w:rsidP="00961F93">
      <w:pPr>
        <w:pStyle w:val="Apara"/>
      </w:pPr>
      <w:r w:rsidRPr="00B16313">
        <w:tab/>
        <w:t>(f)</w:t>
      </w:r>
      <w:r w:rsidRPr="00B16313">
        <w:tab/>
        <w:t>dictionary, note 3, dot point mention of “University of NSW”;</w:t>
      </w:r>
    </w:p>
    <w:p w14:paraId="473823CF" w14:textId="77777777" w:rsidR="00961F93" w:rsidRPr="00B16313" w:rsidRDefault="00961F93" w:rsidP="00961F93">
      <w:pPr>
        <w:pStyle w:val="Apara"/>
      </w:pPr>
      <w:r w:rsidRPr="00B16313">
        <w:tab/>
        <w:t>(g)</w:t>
      </w:r>
      <w:r w:rsidRPr="00B16313">
        <w:tab/>
        <w:t xml:space="preserve">dictionary, definitions of </w:t>
      </w:r>
      <w:r w:rsidRPr="00B16313">
        <w:rPr>
          <w:rStyle w:val="charBoldItals"/>
        </w:rPr>
        <w:t>UNSW campus</w:t>
      </w:r>
      <w:r w:rsidRPr="00B16313">
        <w:rPr>
          <w:bCs/>
          <w:iCs/>
        </w:rPr>
        <w:t xml:space="preserve"> and </w:t>
      </w:r>
      <w:r w:rsidRPr="00B16313">
        <w:rPr>
          <w:rStyle w:val="charBoldItals"/>
        </w:rPr>
        <w:t>UNSW precinct deed</w:t>
      </w:r>
      <w:r w:rsidRPr="00B16313">
        <w:t>.</w:t>
      </w:r>
    </w:p>
    <w:p w14:paraId="0E8E9288" w14:textId="77777777" w:rsidR="00AC2788" w:rsidRPr="000D42A2" w:rsidRDefault="00AC2788" w:rsidP="00AC2788">
      <w:pPr>
        <w:pStyle w:val="AH5Sec"/>
        <w:rPr>
          <w:lang w:val="en-US"/>
        </w:rPr>
      </w:pPr>
      <w:bookmarkStart w:id="183" w:name="_Toc150856246"/>
      <w:r w:rsidRPr="000D134E">
        <w:rPr>
          <w:rStyle w:val="CharSectNo"/>
        </w:rPr>
        <w:t>404</w:t>
      </w:r>
      <w:r w:rsidRPr="000D42A2">
        <w:rPr>
          <w:lang w:val="en-US"/>
        </w:rPr>
        <w:tab/>
        <w:t>Application of Planning and Development Amendment Regulation 2008 (No 5) and Planning and Development Amendment Regulation 200</w:t>
      </w:r>
      <w:r>
        <w:rPr>
          <w:lang w:val="en-US"/>
        </w:rPr>
        <w:t>9</w:t>
      </w:r>
      <w:r w:rsidRPr="000D42A2">
        <w:rPr>
          <w:lang w:val="en-US"/>
        </w:rPr>
        <w:t xml:space="preserve"> </w:t>
      </w:r>
      <w:r>
        <w:rPr>
          <w:lang w:val="en-US"/>
        </w:rPr>
        <w:t>(No 1</w:t>
      </w:r>
      <w:r w:rsidRPr="000D42A2">
        <w:rPr>
          <w:lang w:val="en-US"/>
        </w:rPr>
        <w:t>)</w:t>
      </w:r>
      <w:bookmarkEnd w:id="183"/>
    </w:p>
    <w:p w14:paraId="0E9835F7" w14:textId="03567ED0" w:rsidR="00AC2788" w:rsidRPr="000D42A2" w:rsidRDefault="00AC2788" w:rsidP="00C675A2">
      <w:pPr>
        <w:pStyle w:val="Amainreturn"/>
        <w:keepLines/>
        <w:rPr>
          <w:lang w:val="en-US"/>
        </w:rPr>
      </w:pPr>
      <w:r w:rsidRPr="000D42A2">
        <w:rPr>
          <w:lang w:val="en-US"/>
        </w:rPr>
        <w:t xml:space="preserve">This regulation, as amended by the </w:t>
      </w:r>
      <w:hyperlink r:id="rId293" w:tooltip="SL2008-52" w:history="1">
        <w:r w:rsidR="00671961" w:rsidRPr="00671961">
          <w:rPr>
            <w:rStyle w:val="charCitHyperlinkItal"/>
          </w:rPr>
          <w:t>Planning and Development Amendment Regulation 2008 (No 5)</w:t>
        </w:r>
      </w:hyperlink>
      <w:r w:rsidRPr="000D42A2">
        <w:rPr>
          <w:lang w:val="en-US"/>
        </w:rPr>
        <w:t xml:space="preserve"> and the </w:t>
      </w:r>
      <w:hyperlink r:id="rId294" w:tooltip="SL2009-3" w:history="1">
        <w:r w:rsidR="00671961" w:rsidRPr="00671961">
          <w:rPr>
            <w:rStyle w:val="charCitHyperlinkItal"/>
          </w:rPr>
          <w:t>Planning and Development Amendment Regulation 2009 (No 1)</w:t>
        </w:r>
      </w:hyperlink>
      <w:r w:rsidRPr="000D42A2">
        <w:rPr>
          <w:lang w:val="en-US"/>
        </w:rPr>
        <w:t xml:space="preserve">, applies to developments </w:t>
      </w:r>
      <w:r>
        <w:rPr>
          <w:lang w:val="en-US"/>
        </w:rPr>
        <w:t xml:space="preserve">that are started, </w:t>
      </w:r>
      <w:r w:rsidRPr="000D42A2">
        <w:rPr>
          <w:lang w:val="en-US"/>
        </w:rPr>
        <w:t>and development applications</w:t>
      </w:r>
      <w:r>
        <w:rPr>
          <w:lang w:val="en-US"/>
        </w:rPr>
        <w:t xml:space="preserve"> that are </w:t>
      </w:r>
      <w:r w:rsidRPr="000D42A2">
        <w:rPr>
          <w:lang w:val="en-US"/>
        </w:rPr>
        <w:t xml:space="preserve">made, before or after the commencement of the </w:t>
      </w:r>
      <w:hyperlink r:id="rId295" w:tooltip="SL2008-52" w:history="1">
        <w:r w:rsidR="00671961" w:rsidRPr="00671961">
          <w:rPr>
            <w:rStyle w:val="charCitHyperlinkItal"/>
          </w:rPr>
          <w:t>Planning and Development Amendment Regulation 2008 (No 5)</w:t>
        </w:r>
      </w:hyperlink>
      <w:r w:rsidRPr="000D42A2">
        <w:rPr>
          <w:lang w:val="en-US"/>
        </w:rPr>
        <w:t>.</w:t>
      </w:r>
    </w:p>
    <w:p w14:paraId="1696203A" w14:textId="77777777" w:rsidR="00697AFB" w:rsidRDefault="00697AFB">
      <w:pPr>
        <w:pStyle w:val="02Text"/>
        <w:sectPr w:rsidR="00697AFB" w:rsidSect="007A5E5F">
          <w:headerReference w:type="even" r:id="rId296"/>
          <w:headerReference w:type="default" r:id="rId297"/>
          <w:footerReference w:type="even" r:id="rId298"/>
          <w:footerReference w:type="default" r:id="rId299"/>
          <w:footerReference w:type="first" r:id="rId300"/>
          <w:pgSz w:w="11907" w:h="16839" w:code="9"/>
          <w:pgMar w:top="3880" w:right="1900" w:bottom="3100" w:left="2300" w:header="1920" w:footer="1760" w:gutter="0"/>
          <w:cols w:space="720"/>
          <w:docGrid w:linePitch="254"/>
        </w:sectPr>
      </w:pPr>
    </w:p>
    <w:p w14:paraId="3B670CA5" w14:textId="77777777" w:rsidR="00AB1BB3" w:rsidRDefault="00AB1BB3">
      <w:pPr>
        <w:pStyle w:val="PageBreak"/>
      </w:pPr>
      <w:r>
        <w:br w:type="page"/>
      </w:r>
    </w:p>
    <w:p w14:paraId="7B5CE477" w14:textId="77777777" w:rsidR="00AB1BB3" w:rsidRPr="000D134E" w:rsidRDefault="00AB1BB3">
      <w:pPr>
        <w:pStyle w:val="Sched-heading"/>
      </w:pPr>
      <w:bookmarkStart w:id="184" w:name="_Toc150856247"/>
      <w:r w:rsidRPr="000D134E">
        <w:rPr>
          <w:rStyle w:val="CharChapNo"/>
        </w:rPr>
        <w:lastRenderedPageBreak/>
        <w:t>Schedule 1</w:t>
      </w:r>
      <w:r>
        <w:tab/>
      </w:r>
      <w:r w:rsidRPr="000D134E">
        <w:rPr>
          <w:rStyle w:val="CharChapText"/>
        </w:rPr>
        <w:t>Exemptions from requirement for development approval</w:t>
      </w:r>
      <w:bookmarkEnd w:id="184"/>
    </w:p>
    <w:p w14:paraId="35B59F3E" w14:textId="77777777" w:rsidR="00AB1BB3" w:rsidRDefault="00AB1BB3">
      <w:pPr>
        <w:pStyle w:val="ref"/>
        <w:spacing w:after="120"/>
      </w:pPr>
      <w:r>
        <w:t>(see s 20 (1))</w:t>
      </w:r>
    </w:p>
    <w:p w14:paraId="13AAEAAA" w14:textId="77777777" w:rsidR="00AB1BB3" w:rsidRPr="000D134E" w:rsidRDefault="00AB1BB3">
      <w:pPr>
        <w:pStyle w:val="Sched-Part"/>
      </w:pPr>
      <w:bookmarkStart w:id="185" w:name="_Toc150856248"/>
      <w:r w:rsidRPr="000D134E">
        <w:rPr>
          <w:rStyle w:val="CharPartNo"/>
        </w:rPr>
        <w:t>Part 1.1</w:t>
      </w:r>
      <w:r>
        <w:tab/>
      </w:r>
      <w:r w:rsidRPr="000D134E">
        <w:rPr>
          <w:rStyle w:val="CharPartText"/>
        </w:rPr>
        <w:t>Preliminary</w:t>
      </w:r>
      <w:bookmarkEnd w:id="185"/>
    </w:p>
    <w:p w14:paraId="1EF926C5" w14:textId="77777777" w:rsidR="00AB1BB3" w:rsidRDefault="00AB1BB3">
      <w:pPr>
        <w:pStyle w:val="Schclauseheading"/>
      </w:pPr>
      <w:bookmarkStart w:id="186" w:name="_Toc150856249"/>
      <w:r w:rsidRPr="000D134E">
        <w:rPr>
          <w:rStyle w:val="CharSectNo"/>
        </w:rPr>
        <w:t>1.1</w:t>
      </w:r>
      <w:r>
        <w:tab/>
        <w:t>Definitions—sch 1</w:t>
      </w:r>
      <w:bookmarkEnd w:id="186"/>
    </w:p>
    <w:p w14:paraId="57511115" w14:textId="77777777" w:rsidR="00AB1BB3" w:rsidRDefault="00AB1BB3">
      <w:pPr>
        <w:pStyle w:val="Amainreturn"/>
        <w:keepNext/>
      </w:pPr>
      <w:r>
        <w:t>In this schedule:</w:t>
      </w:r>
    </w:p>
    <w:p w14:paraId="5C093156" w14:textId="7B7FA5DA" w:rsidR="00E04942" w:rsidRPr="00BC795F" w:rsidRDefault="00E04942" w:rsidP="00E04942">
      <w:pPr>
        <w:pStyle w:val="aDef"/>
      </w:pPr>
      <w:r w:rsidRPr="00BC795F">
        <w:rPr>
          <w:rStyle w:val="charBoldItals"/>
        </w:rPr>
        <w:t>affected residential premises</w:t>
      </w:r>
      <w:r w:rsidRPr="00BC795F">
        <w:t xml:space="preserve">—see the </w:t>
      </w:r>
      <w:hyperlink r:id="rId301" w:tooltip="A2004-7" w:history="1">
        <w:r w:rsidRPr="00BC795F">
          <w:rPr>
            <w:rStyle w:val="charCitHyperlinkItal"/>
          </w:rPr>
          <w:t>Dangerous Substances Act 2004</w:t>
        </w:r>
      </w:hyperlink>
      <w:r w:rsidRPr="00BC795F">
        <w:t>, section 47I.</w:t>
      </w:r>
    </w:p>
    <w:p w14:paraId="67B6A0DB" w14:textId="0D6A317B" w:rsidR="00AB1BB3" w:rsidRDefault="00AB1BB3">
      <w:pPr>
        <w:pStyle w:val="aDef"/>
      </w:pPr>
      <w:r w:rsidRPr="00671961">
        <w:rPr>
          <w:rStyle w:val="charBoldItals"/>
        </w:rPr>
        <w:t>basic paling fence</w:t>
      </w:r>
      <w:r>
        <w:t xml:space="preserve">—see the </w:t>
      </w:r>
      <w:hyperlink r:id="rId302" w:tooltip="Planning and Development Act 2007" w:history="1">
        <w:r w:rsidR="00B6293A" w:rsidRPr="00026DAC">
          <w:rPr>
            <w:rStyle w:val="charCitHyperlinkAbbrev"/>
          </w:rPr>
          <w:t>Act</w:t>
        </w:r>
      </w:hyperlink>
      <w:r>
        <w:t>, section 416A.</w:t>
      </w:r>
    </w:p>
    <w:p w14:paraId="6445F1FC" w14:textId="158DE072" w:rsidR="00AB1BB3" w:rsidRDefault="00AB1BB3">
      <w:pPr>
        <w:pStyle w:val="aDef"/>
      </w:pPr>
      <w:r>
        <w:rPr>
          <w:rStyle w:val="charBoldItals"/>
        </w:rPr>
        <w:t>building line</w:t>
      </w:r>
      <w:r>
        <w:t xml:space="preserve">—see the </w:t>
      </w:r>
      <w:hyperlink r:id="rId303" w:tooltip="NI2008-27" w:history="1">
        <w:r w:rsidR="00B63DA9" w:rsidRPr="006B148E">
          <w:rPr>
            <w:rStyle w:val="charCitHyperlinkAbbrev"/>
          </w:rPr>
          <w:t>territory plan</w:t>
        </w:r>
      </w:hyperlink>
      <w:r>
        <w:t xml:space="preserve"> (13 Definitions).</w:t>
      </w:r>
    </w:p>
    <w:p w14:paraId="6A61371F" w14:textId="2A788FE2" w:rsidR="00AB1BB3" w:rsidRDefault="00AB1BB3">
      <w:pPr>
        <w:pStyle w:val="aDef"/>
      </w:pPr>
      <w:r>
        <w:rPr>
          <w:rStyle w:val="charBoldItals"/>
        </w:rPr>
        <w:t>carport</w:t>
      </w:r>
      <w:r>
        <w:t xml:space="preserve">—see the </w:t>
      </w:r>
      <w:hyperlink r:id="rId304" w:tooltip="NI2008-27" w:history="1">
        <w:r w:rsidR="00B63DA9" w:rsidRPr="006B148E">
          <w:rPr>
            <w:rStyle w:val="charCitHyperlinkAbbrev"/>
          </w:rPr>
          <w:t>territory plan</w:t>
        </w:r>
      </w:hyperlink>
      <w:r>
        <w:t xml:space="preserve"> (13 Definitions).</w:t>
      </w:r>
    </w:p>
    <w:p w14:paraId="2E8C93A7" w14:textId="725E55F3" w:rsidR="00D636E0" w:rsidRPr="001163FE" w:rsidRDefault="00D636E0" w:rsidP="00D636E0">
      <w:pPr>
        <w:pStyle w:val="aDef"/>
      </w:pPr>
      <w:r w:rsidRPr="001163FE">
        <w:rPr>
          <w:rStyle w:val="charBoldItals"/>
        </w:rPr>
        <w:t>clearing</w:t>
      </w:r>
      <w:r w:rsidRPr="001163FE">
        <w:t xml:space="preserve"> native vegetation—see the </w:t>
      </w:r>
      <w:hyperlink r:id="rId305" w:tooltip="A2014-59" w:history="1">
        <w:r w:rsidRPr="00D636E0">
          <w:rPr>
            <w:rStyle w:val="charCitHyperlinkItal"/>
          </w:rPr>
          <w:t>Nature Conservation Act 2014</w:t>
        </w:r>
      </w:hyperlink>
      <w:r w:rsidRPr="001163FE">
        <w:t>, section 234.</w:t>
      </w:r>
    </w:p>
    <w:p w14:paraId="62093D04" w14:textId="2AC0A08A" w:rsidR="00D636E0" w:rsidRPr="001163FE" w:rsidRDefault="00D636E0" w:rsidP="00D636E0">
      <w:pPr>
        <w:pStyle w:val="aDef"/>
      </w:pPr>
      <w:r w:rsidRPr="001163FE">
        <w:rPr>
          <w:rStyle w:val="charBoldItals"/>
        </w:rPr>
        <w:t>native vegetation</w:t>
      </w:r>
      <w:r w:rsidRPr="001163FE">
        <w:t xml:space="preserve">—see the </w:t>
      </w:r>
      <w:hyperlink r:id="rId306" w:tooltip="A2014-59" w:history="1">
        <w:r w:rsidRPr="00D636E0">
          <w:rPr>
            <w:rStyle w:val="charCitHyperlinkItal"/>
          </w:rPr>
          <w:t>Nature Conservation Act 2014</w:t>
        </w:r>
      </w:hyperlink>
      <w:r w:rsidRPr="001163FE">
        <w:t>, section 232.</w:t>
      </w:r>
    </w:p>
    <w:p w14:paraId="1776AA02" w14:textId="15E202FD" w:rsidR="00AB1BB3" w:rsidRDefault="00AB1BB3">
      <w:pPr>
        <w:pStyle w:val="aDef"/>
      </w:pPr>
      <w:r w:rsidRPr="00671961">
        <w:rPr>
          <w:rStyle w:val="charBoldItals"/>
        </w:rPr>
        <w:t>open space boundary</w:t>
      </w:r>
      <w:r>
        <w:t xml:space="preserve">—see the </w:t>
      </w:r>
      <w:hyperlink r:id="rId307" w:tooltip="Planning and Development Act 2007" w:history="1">
        <w:r w:rsidR="00B6293A" w:rsidRPr="00026DAC">
          <w:rPr>
            <w:rStyle w:val="charCitHyperlinkAbbrev"/>
          </w:rPr>
          <w:t>Act</w:t>
        </w:r>
      </w:hyperlink>
      <w:r>
        <w:t>, section 416A.</w:t>
      </w:r>
    </w:p>
    <w:p w14:paraId="3E64C340" w14:textId="088C1933" w:rsidR="008D24DF" w:rsidRPr="004E088A" w:rsidRDefault="008D24DF" w:rsidP="008D24DF">
      <w:pPr>
        <w:pStyle w:val="aDef"/>
        <w:rPr>
          <w:b/>
          <w:sz w:val="18"/>
          <w:szCs w:val="18"/>
        </w:rPr>
      </w:pPr>
      <w:r w:rsidRPr="004E088A">
        <w:rPr>
          <w:rStyle w:val="charBoldItals"/>
        </w:rPr>
        <w:t>party wall</w:t>
      </w:r>
      <w:r w:rsidRPr="004E088A">
        <w:t xml:space="preserve">—see the </w:t>
      </w:r>
      <w:hyperlink r:id="rId308" w:tooltip="A1981-39" w:history="1">
        <w:r w:rsidRPr="004E088A">
          <w:rPr>
            <w:rStyle w:val="charCitHyperlinkItal"/>
          </w:rPr>
          <w:t>Common Boundaries Act 1981</w:t>
        </w:r>
      </w:hyperlink>
      <w:r w:rsidRPr="004E088A">
        <w:t>, section 27.</w:t>
      </w:r>
    </w:p>
    <w:p w14:paraId="3AA354C1" w14:textId="77777777" w:rsidR="00AB1BB3" w:rsidRDefault="00AB1BB3">
      <w:pPr>
        <w:pStyle w:val="aDef"/>
      </w:pPr>
      <w:r>
        <w:rPr>
          <w:rStyle w:val="charBoldItals"/>
        </w:rPr>
        <w:t>type</w:t>
      </w:r>
      <w:r>
        <w:t>, for a sign, means the sign type for the sign in the Signs General Code, appendix A.</w:t>
      </w:r>
    </w:p>
    <w:p w14:paraId="26F7362C" w14:textId="77777777" w:rsidR="00AB1BB3" w:rsidRDefault="00AB1BB3">
      <w:pPr>
        <w:pStyle w:val="Schclauseheading"/>
      </w:pPr>
      <w:bookmarkStart w:id="187" w:name="_Toc150856250"/>
      <w:r w:rsidRPr="000D134E">
        <w:rPr>
          <w:rStyle w:val="CharSectNo"/>
        </w:rPr>
        <w:t>1.2</w:t>
      </w:r>
      <w:r>
        <w:tab/>
        <w:t xml:space="preserve">Meaning of </w:t>
      </w:r>
      <w:r w:rsidRPr="00671961">
        <w:rPr>
          <w:rStyle w:val="charItals"/>
        </w:rPr>
        <w:t>designated development</w:t>
      </w:r>
      <w:r>
        <w:t>—sch 1</w:t>
      </w:r>
      <w:bookmarkEnd w:id="187"/>
    </w:p>
    <w:p w14:paraId="74E60974" w14:textId="77777777" w:rsidR="00AB1BB3" w:rsidRDefault="00AB1BB3">
      <w:pPr>
        <w:pStyle w:val="aDef"/>
        <w:keepNext/>
      </w:pPr>
      <w:r>
        <w:t>In this schedule:</w:t>
      </w:r>
    </w:p>
    <w:p w14:paraId="38058E51" w14:textId="77777777" w:rsidR="00AB1BB3" w:rsidRDefault="00AB1BB3">
      <w:pPr>
        <w:pStyle w:val="aDef"/>
        <w:keepNext/>
      </w:pPr>
      <w:r w:rsidRPr="00671961">
        <w:rPr>
          <w:rStyle w:val="charBoldItals"/>
        </w:rPr>
        <w:t>designated development</w:t>
      </w:r>
      <w:r>
        <w:t>, in relation to land, means—</w:t>
      </w:r>
    </w:p>
    <w:p w14:paraId="483197E9" w14:textId="77777777" w:rsidR="00AB1BB3" w:rsidRDefault="00AB1BB3">
      <w:pPr>
        <w:pStyle w:val="aDefpara"/>
      </w:pPr>
      <w:r>
        <w:tab/>
        <w:t>(a)</w:t>
      </w:r>
      <w:r>
        <w:tab/>
        <w:t>building, altering or demolishing of a building or structure on the land; or</w:t>
      </w:r>
    </w:p>
    <w:p w14:paraId="319DA15C" w14:textId="77777777" w:rsidR="00AB1BB3" w:rsidRDefault="00AB1BB3" w:rsidP="00C675A2">
      <w:pPr>
        <w:pStyle w:val="aDefpara"/>
        <w:keepNext/>
      </w:pPr>
      <w:r>
        <w:lastRenderedPageBreak/>
        <w:tab/>
        <w:t>(b)</w:t>
      </w:r>
      <w:r>
        <w:tab/>
        <w:t>carrying out earthworks or other construction work on or under the land; or</w:t>
      </w:r>
    </w:p>
    <w:p w14:paraId="0744067D" w14:textId="77777777" w:rsidR="00AB1BB3" w:rsidRDefault="00AB1BB3">
      <w:pPr>
        <w:pStyle w:val="aDefpara"/>
      </w:pPr>
      <w:r>
        <w:tab/>
        <w:t>(c)</w:t>
      </w:r>
      <w:r>
        <w:tab/>
        <w:t>carrying out work that would affect the landscape of the land.</w:t>
      </w:r>
    </w:p>
    <w:p w14:paraId="57B9A880" w14:textId="77777777" w:rsidR="00AB1BB3" w:rsidRDefault="00AB1BB3">
      <w:pPr>
        <w:pStyle w:val="Schclauseheading"/>
      </w:pPr>
      <w:bookmarkStart w:id="188" w:name="_Toc150856251"/>
      <w:r w:rsidRPr="000D134E">
        <w:rPr>
          <w:rStyle w:val="CharSectNo"/>
        </w:rPr>
        <w:t>1.3</w:t>
      </w:r>
      <w:r>
        <w:tab/>
        <w:t>Inconsistency between codes and this schedule</w:t>
      </w:r>
      <w:bookmarkEnd w:id="188"/>
    </w:p>
    <w:p w14:paraId="08820E18" w14:textId="77777777" w:rsidR="00AB1BB3" w:rsidRDefault="00AB1BB3">
      <w:pPr>
        <w:pStyle w:val="SchAmain"/>
      </w:pPr>
      <w:r>
        <w:tab/>
        <w:t>(1)</w:t>
      </w:r>
      <w:r>
        <w:tab/>
        <w:t>This section applies if—</w:t>
      </w:r>
    </w:p>
    <w:p w14:paraId="00636F29" w14:textId="77777777" w:rsidR="00AB1BB3" w:rsidRDefault="00AB1BB3">
      <w:pPr>
        <w:pStyle w:val="SchApara"/>
      </w:pPr>
      <w:r>
        <w:tab/>
        <w:t>(a)</w:t>
      </w:r>
      <w:r>
        <w:tab/>
        <w:t>this schedule applies to a development; and</w:t>
      </w:r>
    </w:p>
    <w:p w14:paraId="01AC3377" w14:textId="77777777" w:rsidR="00AB1BB3" w:rsidRDefault="00AB1BB3">
      <w:pPr>
        <w:pStyle w:val="SchApara"/>
      </w:pPr>
      <w:r>
        <w:tab/>
        <w:t>(b)</w:t>
      </w:r>
      <w:r>
        <w:tab/>
        <w:t>the schedule applies a code in relation to the development; and</w:t>
      </w:r>
    </w:p>
    <w:p w14:paraId="463F1F38" w14:textId="77777777" w:rsidR="00AB1BB3" w:rsidRDefault="00AB1BB3">
      <w:pPr>
        <w:pStyle w:val="SchApara"/>
      </w:pPr>
      <w:r>
        <w:tab/>
        <w:t>(c)</w:t>
      </w:r>
      <w:r>
        <w:tab/>
        <w:t>there is an inconsistency between the code and the schedule.</w:t>
      </w:r>
    </w:p>
    <w:p w14:paraId="7E9D7807" w14:textId="77777777" w:rsidR="00AB1BB3" w:rsidRDefault="00AB1BB3">
      <w:pPr>
        <w:pStyle w:val="SchAmain"/>
      </w:pPr>
      <w:r>
        <w:tab/>
        <w:t>(2)</w:t>
      </w:r>
      <w:r>
        <w:tab/>
        <w:t>This schedule prevails over the code to the extent of the inconsistency unless the code provides otherwise.</w:t>
      </w:r>
    </w:p>
    <w:p w14:paraId="7A129681" w14:textId="77777777" w:rsidR="00AB1BB3" w:rsidRDefault="00AB1BB3">
      <w:pPr>
        <w:pStyle w:val="Schclauseheading"/>
      </w:pPr>
      <w:bookmarkStart w:id="189" w:name="_Toc150856252"/>
      <w:r w:rsidRPr="000D134E">
        <w:rPr>
          <w:rStyle w:val="CharSectNo"/>
        </w:rPr>
        <w:t>1.4</w:t>
      </w:r>
      <w:r>
        <w:tab/>
        <w:t>Exemption does not affect other territory laws</w:t>
      </w:r>
      <w:bookmarkEnd w:id="189"/>
    </w:p>
    <w:p w14:paraId="3624DDB5" w14:textId="77777777" w:rsidR="00AB1BB3" w:rsidRDefault="00AB1BB3">
      <w:pPr>
        <w:pStyle w:val="SchAmain"/>
      </w:pPr>
      <w:r>
        <w:tab/>
        <w:t>(1)</w:t>
      </w:r>
      <w:r>
        <w:tab/>
        <w:t>An exemption under this schedule in relation to a development does not affect the operation of any other territory law relating to land use or the provision of services for the development.</w:t>
      </w:r>
    </w:p>
    <w:p w14:paraId="3F5A328F" w14:textId="77777777" w:rsidR="00AB1BB3" w:rsidRDefault="00AB1BB3">
      <w:pPr>
        <w:pStyle w:val="aExamHdgss"/>
      </w:pPr>
      <w:r>
        <w:t>Examples—laws not affected</w:t>
      </w:r>
    </w:p>
    <w:p w14:paraId="02526E92" w14:textId="42CD2756" w:rsidR="00AB1BB3" w:rsidRDefault="00AB1BB3">
      <w:pPr>
        <w:pStyle w:val="aExamBulletss"/>
        <w:rPr>
          <w:rStyle w:val="charItals"/>
        </w:rPr>
      </w:pPr>
      <w:r w:rsidRPr="00671961">
        <w:rPr>
          <w:rFonts w:ascii="Symbol" w:hAnsi="Symbol"/>
        </w:rPr>
        <w:t></w:t>
      </w:r>
      <w:r w:rsidRPr="00671961">
        <w:rPr>
          <w:rFonts w:ascii="Symbol" w:hAnsi="Symbol"/>
        </w:rPr>
        <w:tab/>
      </w:r>
      <w:hyperlink r:id="rId309" w:tooltip="A2004-11" w:history="1">
        <w:r w:rsidR="00671961" w:rsidRPr="00671961">
          <w:rPr>
            <w:rStyle w:val="charCitHyperlinkItal"/>
          </w:rPr>
          <w:t>Building Act 2004</w:t>
        </w:r>
      </w:hyperlink>
    </w:p>
    <w:p w14:paraId="2F68899E" w14:textId="46F1BAD4" w:rsidR="00AB1BB3" w:rsidRDefault="00AB1BB3">
      <w:pPr>
        <w:pStyle w:val="aExamBulletss"/>
        <w:rPr>
          <w:rStyle w:val="charItals"/>
        </w:rPr>
      </w:pPr>
      <w:r w:rsidRPr="00671961">
        <w:rPr>
          <w:rFonts w:ascii="Symbol" w:hAnsi="Symbol"/>
        </w:rPr>
        <w:t></w:t>
      </w:r>
      <w:r w:rsidRPr="00671961">
        <w:rPr>
          <w:rFonts w:ascii="Symbol" w:hAnsi="Symbol"/>
        </w:rPr>
        <w:tab/>
      </w:r>
      <w:hyperlink r:id="rId310" w:tooltip="A1971-30" w:history="1">
        <w:r w:rsidR="00671961" w:rsidRPr="00671961">
          <w:rPr>
            <w:rStyle w:val="charCitHyperlinkItal"/>
          </w:rPr>
          <w:t>Electricity Safety Act 1971</w:t>
        </w:r>
      </w:hyperlink>
    </w:p>
    <w:p w14:paraId="58743D2E" w14:textId="0CE5315A" w:rsidR="00AB1BB3" w:rsidRDefault="00AB1BB3">
      <w:pPr>
        <w:pStyle w:val="aExamBulletss"/>
        <w:rPr>
          <w:rStyle w:val="charItals"/>
        </w:rPr>
      </w:pPr>
      <w:r w:rsidRPr="00671961">
        <w:rPr>
          <w:rFonts w:ascii="Symbol" w:hAnsi="Symbol"/>
        </w:rPr>
        <w:t></w:t>
      </w:r>
      <w:r w:rsidRPr="00671961">
        <w:rPr>
          <w:rFonts w:ascii="Symbol" w:hAnsi="Symbol"/>
        </w:rPr>
        <w:tab/>
      </w:r>
      <w:hyperlink r:id="rId311" w:tooltip="A1912-38" w:history="1">
        <w:r w:rsidR="00671961" w:rsidRPr="00671961">
          <w:rPr>
            <w:rStyle w:val="charCitHyperlinkItal"/>
          </w:rPr>
          <w:t>Scaffolding and Lifts Act 1912</w:t>
        </w:r>
      </w:hyperlink>
    </w:p>
    <w:p w14:paraId="7E5BE2D3" w14:textId="39F15D01" w:rsidR="00AB1BB3" w:rsidRDefault="00AB1BB3">
      <w:pPr>
        <w:pStyle w:val="aExamBulletss"/>
        <w:rPr>
          <w:rStyle w:val="charItals"/>
        </w:rPr>
      </w:pPr>
      <w:r w:rsidRPr="00671961">
        <w:rPr>
          <w:rFonts w:ascii="Symbol" w:hAnsi="Symbol"/>
        </w:rPr>
        <w:t></w:t>
      </w:r>
      <w:r w:rsidRPr="00671961">
        <w:rPr>
          <w:rFonts w:ascii="Symbol" w:hAnsi="Symbol"/>
        </w:rPr>
        <w:tab/>
      </w:r>
      <w:hyperlink r:id="rId312" w:tooltip="A2000-65" w:history="1">
        <w:r w:rsidR="00671961" w:rsidRPr="00671961">
          <w:rPr>
            <w:rStyle w:val="charCitHyperlinkItal"/>
          </w:rPr>
          <w:t>Utilities Act 2000</w:t>
        </w:r>
      </w:hyperlink>
    </w:p>
    <w:p w14:paraId="2619C60B" w14:textId="6D917D3C" w:rsidR="00AB1BB3" w:rsidRDefault="00AB1BB3">
      <w:pPr>
        <w:pStyle w:val="aExamBulletss"/>
        <w:keepNext/>
        <w:rPr>
          <w:rStyle w:val="charItals"/>
        </w:rPr>
      </w:pPr>
      <w:r w:rsidRPr="00671961">
        <w:rPr>
          <w:rFonts w:ascii="Symbol" w:hAnsi="Symbol"/>
        </w:rPr>
        <w:t></w:t>
      </w:r>
      <w:r w:rsidRPr="00671961">
        <w:rPr>
          <w:rFonts w:ascii="Symbol" w:hAnsi="Symbol"/>
        </w:rPr>
        <w:tab/>
      </w:r>
      <w:hyperlink r:id="rId313" w:tooltip="A2000-68" w:history="1">
        <w:r w:rsidR="00671961" w:rsidRPr="00671961">
          <w:rPr>
            <w:rStyle w:val="charCitHyperlinkItal"/>
          </w:rPr>
          <w:t>Water and Sewerage Act 2000</w:t>
        </w:r>
      </w:hyperlink>
    </w:p>
    <w:p w14:paraId="45CF648B" w14:textId="77777777" w:rsidR="00AB1BB3" w:rsidRDefault="00AB1BB3" w:rsidP="00C675A2">
      <w:pPr>
        <w:pStyle w:val="SchAmain"/>
        <w:keepNext/>
      </w:pPr>
      <w:r>
        <w:tab/>
        <w:t>(2)</w:t>
      </w:r>
      <w:r>
        <w:tab/>
        <w:t>To remove any doubt, the following provisions of this schedule do not limit the operation of subsection (1):</w:t>
      </w:r>
    </w:p>
    <w:p w14:paraId="40510C73" w14:textId="77777777" w:rsidR="0082027A" w:rsidRPr="00766C1B" w:rsidRDefault="0082027A" w:rsidP="00C675A2">
      <w:pPr>
        <w:pStyle w:val="SchApara"/>
        <w:keepNext/>
      </w:pPr>
      <w:r w:rsidRPr="00766C1B">
        <w:tab/>
        <w:t>(a)</w:t>
      </w:r>
      <w:r w:rsidRPr="00766C1B">
        <w:tab/>
        <w:t>section 1.14 (Criterion 4—heritage, tree, environment and conservation);</w:t>
      </w:r>
    </w:p>
    <w:p w14:paraId="00577D76" w14:textId="77777777" w:rsidR="00AE1096" w:rsidRPr="007B6AE8" w:rsidRDefault="00AE1096" w:rsidP="007D7D42">
      <w:pPr>
        <w:pStyle w:val="SchApara"/>
      </w:pPr>
      <w:r w:rsidRPr="007B6AE8">
        <w:tab/>
        <w:t>(b)</w:t>
      </w:r>
      <w:r w:rsidRPr="007B6AE8">
        <w:tab/>
        <w:t>section 1.15 (Criterion 5—compliance with lease and agreement collateral to lease).</w:t>
      </w:r>
    </w:p>
    <w:p w14:paraId="3774B7A3" w14:textId="77777777" w:rsidR="00AB1BB3" w:rsidRDefault="00AB1BB3">
      <w:pPr>
        <w:pStyle w:val="PageBreak"/>
      </w:pPr>
      <w:r>
        <w:br w:type="page"/>
      </w:r>
    </w:p>
    <w:p w14:paraId="13B5C2A8" w14:textId="77777777" w:rsidR="00AB1BB3" w:rsidRPr="000D134E" w:rsidRDefault="00AB1BB3">
      <w:pPr>
        <w:pStyle w:val="Sched-Part"/>
      </w:pPr>
      <w:bookmarkStart w:id="190" w:name="_Toc150856253"/>
      <w:r w:rsidRPr="000D134E">
        <w:rPr>
          <w:rStyle w:val="CharPartNo"/>
        </w:rPr>
        <w:lastRenderedPageBreak/>
        <w:t>Part 1.2</w:t>
      </w:r>
      <w:r>
        <w:tab/>
      </w:r>
      <w:r w:rsidRPr="000D134E">
        <w:rPr>
          <w:rStyle w:val="CharPartText"/>
        </w:rPr>
        <w:t>General exemption criteria</w:t>
      </w:r>
      <w:bookmarkEnd w:id="190"/>
    </w:p>
    <w:p w14:paraId="3EF9721C" w14:textId="77777777" w:rsidR="00AB1BB3" w:rsidRDefault="00AB1BB3">
      <w:pPr>
        <w:pStyle w:val="Schclauseheading"/>
      </w:pPr>
      <w:bookmarkStart w:id="191" w:name="_Toc150856254"/>
      <w:r w:rsidRPr="000D134E">
        <w:rPr>
          <w:rStyle w:val="CharSectNo"/>
        </w:rPr>
        <w:t>1.10</w:t>
      </w:r>
      <w:r>
        <w:tab/>
        <w:t>Exempt developments—general criteria</w:t>
      </w:r>
      <w:bookmarkEnd w:id="191"/>
    </w:p>
    <w:p w14:paraId="029B762A" w14:textId="77777777" w:rsidR="00AB1BB3" w:rsidRDefault="00AB1BB3">
      <w:pPr>
        <w:pStyle w:val="Amainreturn"/>
        <w:keepNext/>
        <w:rPr>
          <w:szCs w:val="24"/>
        </w:rPr>
      </w:pPr>
      <w:r>
        <w:t xml:space="preserve">The following are the </w:t>
      </w:r>
      <w:r w:rsidRPr="00671961">
        <w:rPr>
          <w:rStyle w:val="charBoldItals"/>
        </w:rPr>
        <w:t>general exemption criteria</w:t>
      </w:r>
      <w:r>
        <w:t xml:space="preserve"> for a development:</w:t>
      </w:r>
    </w:p>
    <w:p w14:paraId="2110E281" w14:textId="77777777" w:rsidR="00AB1BB3" w:rsidRDefault="00AB1BB3">
      <w:pPr>
        <w:pStyle w:val="SchApara"/>
      </w:pPr>
      <w:r>
        <w:tab/>
        <w:t>(a)</w:t>
      </w:r>
      <w:r>
        <w:tab/>
        <w:t>section 1.11 (Criterion 1—easement and other access clearances);</w:t>
      </w:r>
    </w:p>
    <w:p w14:paraId="1FCE4004" w14:textId="77777777" w:rsidR="00AB1BB3" w:rsidRDefault="00AB1BB3">
      <w:pPr>
        <w:pStyle w:val="SchApara"/>
      </w:pPr>
      <w:r>
        <w:tab/>
        <w:t>(b)</w:t>
      </w:r>
      <w:r>
        <w:tab/>
        <w:t>section 1.12 (Criterion 2—p</w:t>
      </w:r>
      <w:r>
        <w:rPr>
          <w:szCs w:val="24"/>
        </w:rPr>
        <w:t>lumbing and drainage clearances</w:t>
      </w:r>
      <w:r>
        <w:t>);</w:t>
      </w:r>
    </w:p>
    <w:p w14:paraId="467A9911" w14:textId="77777777" w:rsidR="0082027A" w:rsidRPr="00766C1B" w:rsidRDefault="0082027A" w:rsidP="00F02FA9">
      <w:pPr>
        <w:pStyle w:val="SchApara"/>
      </w:pPr>
      <w:r w:rsidRPr="00766C1B">
        <w:tab/>
        <w:t>(c)</w:t>
      </w:r>
      <w:r w:rsidRPr="00766C1B">
        <w:tab/>
        <w:t>section 1.14 (Criterion 4—heritage, tree, environment and conservation);</w:t>
      </w:r>
    </w:p>
    <w:p w14:paraId="684F032E" w14:textId="77777777" w:rsidR="007D7D42" w:rsidRPr="007B6AE8" w:rsidRDefault="007D7D42" w:rsidP="007D7D42">
      <w:pPr>
        <w:pStyle w:val="SchApara"/>
      </w:pPr>
      <w:r w:rsidRPr="007B6AE8">
        <w:tab/>
        <w:t>(d)</w:t>
      </w:r>
      <w:r w:rsidRPr="007B6AE8">
        <w:tab/>
        <w:t>section 1.15 (Criterion 5—compliance with lease and agreement collateral to lease);</w:t>
      </w:r>
    </w:p>
    <w:p w14:paraId="3A39EC07" w14:textId="77777777" w:rsidR="00AB1BB3" w:rsidRDefault="00232A5C">
      <w:pPr>
        <w:pStyle w:val="SchApara"/>
      </w:pPr>
      <w:r>
        <w:tab/>
        <w:t>(e</w:t>
      </w:r>
      <w:r w:rsidR="00AB1BB3">
        <w:t>)</w:t>
      </w:r>
      <w:r w:rsidR="00AB1BB3">
        <w:tab/>
        <w:t>section 1.17 (Criterion 7—no multiple occupancy dwellings);</w:t>
      </w:r>
    </w:p>
    <w:p w14:paraId="5B20AD18" w14:textId="77777777" w:rsidR="00E04942" w:rsidRPr="00BC795F" w:rsidRDefault="00E04942" w:rsidP="00FD28F5">
      <w:pPr>
        <w:pStyle w:val="Apara"/>
      </w:pPr>
      <w:r w:rsidRPr="00BC795F">
        <w:tab/>
        <w:t>(</w:t>
      </w:r>
      <w:r w:rsidR="00FD28F5">
        <w:t>f</w:t>
      </w:r>
      <w:r w:rsidRPr="00BC795F">
        <w:t>)</w:t>
      </w:r>
      <w:r w:rsidRPr="00BC795F">
        <w:tab/>
        <w:t>section 1.17A (Criterion 7A—affected residential premises);</w:t>
      </w:r>
    </w:p>
    <w:p w14:paraId="0F9D68C8" w14:textId="77777777" w:rsidR="00AB1BB3" w:rsidRDefault="00232A5C">
      <w:pPr>
        <w:pStyle w:val="SchApara"/>
      </w:pPr>
      <w:r>
        <w:tab/>
        <w:t>(</w:t>
      </w:r>
      <w:r w:rsidR="00FD28F5">
        <w:t>g</w:t>
      </w:r>
      <w:r w:rsidR="00AB1BB3">
        <w:t>)</w:t>
      </w:r>
      <w:r w:rsidR="00AB1BB3">
        <w:tab/>
        <w:t>section 1.18 (Criterion 8—compliance with other applicable exemption criteria).</w:t>
      </w:r>
    </w:p>
    <w:p w14:paraId="24C98C30" w14:textId="77777777" w:rsidR="00AB1BB3" w:rsidRDefault="00AB1BB3">
      <w:pPr>
        <w:pStyle w:val="Schclauseheading"/>
        <w:rPr>
          <w:szCs w:val="24"/>
        </w:rPr>
      </w:pPr>
      <w:bookmarkStart w:id="192" w:name="_Toc150856255"/>
      <w:r w:rsidRPr="000D134E">
        <w:rPr>
          <w:rStyle w:val="CharSectNo"/>
        </w:rPr>
        <w:t>1.11</w:t>
      </w:r>
      <w:r>
        <w:rPr>
          <w:szCs w:val="24"/>
        </w:rPr>
        <w:tab/>
        <w:t>Criterion 1—easement and other access clearances</w:t>
      </w:r>
      <w:bookmarkEnd w:id="192"/>
    </w:p>
    <w:p w14:paraId="6313C482" w14:textId="77777777" w:rsidR="00AB1BB3" w:rsidRDefault="00AB1BB3">
      <w:pPr>
        <w:pStyle w:val="SchAmain"/>
      </w:pPr>
      <w:r>
        <w:tab/>
        <w:t>(1)</w:t>
      </w:r>
      <w:r>
        <w:tab/>
        <w:t>A development must not cause any part of a building or structure to be located in—</w:t>
      </w:r>
    </w:p>
    <w:p w14:paraId="08669C7A" w14:textId="77777777" w:rsidR="00AB1BB3" w:rsidRDefault="00AB1BB3">
      <w:pPr>
        <w:pStyle w:val="SchApara"/>
      </w:pPr>
      <w:r>
        <w:tab/>
        <w:t>(a)</w:t>
      </w:r>
      <w:r>
        <w:tab/>
        <w:t>an easement or proposed easement; or</w:t>
      </w:r>
    </w:p>
    <w:p w14:paraId="638DA15A" w14:textId="77777777" w:rsidR="00AB1BB3" w:rsidRDefault="00AB1BB3">
      <w:pPr>
        <w:pStyle w:val="SchApara"/>
      </w:pPr>
      <w:r>
        <w:tab/>
        <w:t>(b)</w:t>
      </w:r>
      <w:r>
        <w:tab/>
        <w:t>a utility infrastructure access or protection space.</w:t>
      </w:r>
    </w:p>
    <w:p w14:paraId="4B73D9E7" w14:textId="77777777" w:rsidR="008B1075" w:rsidRPr="00D953D4" w:rsidRDefault="008B1075" w:rsidP="008B1075">
      <w:pPr>
        <w:pStyle w:val="SchAmain"/>
        <w:rPr>
          <w:lang w:eastAsia="en-AU"/>
        </w:rPr>
      </w:pPr>
      <w:r w:rsidRPr="00D953D4">
        <w:rPr>
          <w:lang w:eastAsia="en-AU"/>
        </w:rPr>
        <w:tab/>
        <w:t>(</w:t>
      </w:r>
      <w:r w:rsidR="003A4B19">
        <w:rPr>
          <w:lang w:eastAsia="en-AU"/>
        </w:rPr>
        <w:t>2</w:t>
      </w:r>
      <w:r w:rsidRPr="00D953D4">
        <w:rPr>
          <w:lang w:eastAsia="en-AU"/>
        </w:rPr>
        <w:t>)</w:t>
      </w:r>
      <w:r w:rsidRPr="00D953D4">
        <w:rPr>
          <w:lang w:eastAsia="en-AU"/>
        </w:rPr>
        <w:tab/>
        <w:t>Subsection (1) (a) does not apply if the location of a part of a building or structure in an easement or proposed easement is agreed to, in writing, by—</w:t>
      </w:r>
    </w:p>
    <w:p w14:paraId="367B5573" w14:textId="77777777" w:rsidR="008B1075" w:rsidRPr="00D953D4" w:rsidRDefault="008B1075" w:rsidP="008B1075">
      <w:pPr>
        <w:pStyle w:val="SchApara"/>
        <w:rPr>
          <w:lang w:eastAsia="en-AU"/>
        </w:rPr>
      </w:pPr>
      <w:r w:rsidRPr="00D953D4">
        <w:tab/>
        <w:t>(a)</w:t>
      </w:r>
      <w:r w:rsidRPr="00D953D4">
        <w:tab/>
      </w:r>
      <w:r w:rsidRPr="00D953D4">
        <w:rPr>
          <w:lang w:eastAsia="en-AU"/>
        </w:rPr>
        <w:t>for an easement—</w:t>
      </w:r>
    </w:p>
    <w:p w14:paraId="3489F126" w14:textId="77777777" w:rsidR="008B1075" w:rsidRPr="00D953D4" w:rsidRDefault="008B1075" w:rsidP="008B1075">
      <w:pPr>
        <w:pStyle w:val="SchAsubpara"/>
        <w:rPr>
          <w:lang w:eastAsia="en-AU"/>
        </w:rPr>
      </w:pPr>
      <w:r w:rsidRPr="00D953D4">
        <w:rPr>
          <w:lang w:eastAsia="en-AU"/>
        </w:rPr>
        <w:tab/>
        <w:t>(i)</w:t>
      </w:r>
      <w:r w:rsidRPr="00D953D4">
        <w:rPr>
          <w:lang w:eastAsia="en-AU"/>
        </w:rPr>
        <w:tab/>
        <w:t>the owner of the land benefited by the easement; or</w:t>
      </w:r>
    </w:p>
    <w:p w14:paraId="2AF50683" w14:textId="77777777" w:rsidR="008B1075" w:rsidRPr="00D953D4" w:rsidRDefault="008B1075" w:rsidP="008B1075">
      <w:pPr>
        <w:pStyle w:val="SchAsubpara"/>
        <w:rPr>
          <w:lang w:eastAsia="en-AU"/>
        </w:rPr>
      </w:pPr>
      <w:r w:rsidRPr="00D953D4">
        <w:rPr>
          <w:lang w:eastAsia="en-AU"/>
        </w:rPr>
        <w:tab/>
        <w:t>(ii)</w:t>
      </w:r>
      <w:r w:rsidRPr="00D953D4">
        <w:rPr>
          <w:lang w:eastAsia="en-AU"/>
        </w:rPr>
        <w:tab/>
        <w:t>the person in whose favour the easement is registered.</w:t>
      </w:r>
    </w:p>
    <w:p w14:paraId="1507A2EA" w14:textId="77777777" w:rsidR="008B1075" w:rsidRPr="00D953D4" w:rsidRDefault="008B1075" w:rsidP="004335CB">
      <w:pPr>
        <w:pStyle w:val="SchApara"/>
        <w:keepNext/>
        <w:rPr>
          <w:lang w:eastAsia="en-AU"/>
        </w:rPr>
      </w:pPr>
      <w:r w:rsidRPr="00D953D4">
        <w:rPr>
          <w:lang w:eastAsia="en-AU"/>
        </w:rPr>
        <w:lastRenderedPageBreak/>
        <w:tab/>
        <w:t>(b)</w:t>
      </w:r>
      <w:r w:rsidRPr="00D953D4">
        <w:rPr>
          <w:lang w:eastAsia="en-AU"/>
        </w:rPr>
        <w:tab/>
        <w:t xml:space="preserve">for a proposed easement— </w:t>
      </w:r>
    </w:p>
    <w:p w14:paraId="61019DE2" w14:textId="77777777" w:rsidR="008B1075" w:rsidRPr="00D953D4" w:rsidRDefault="008B1075" w:rsidP="008B1075">
      <w:pPr>
        <w:pStyle w:val="SchAsubpara"/>
        <w:rPr>
          <w:lang w:eastAsia="en-AU"/>
        </w:rPr>
      </w:pPr>
      <w:r w:rsidRPr="00D953D4">
        <w:rPr>
          <w:lang w:eastAsia="en-AU"/>
        </w:rPr>
        <w:tab/>
        <w:t>(i)</w:t>
      </w:r>
      <w:r w:rsidRPr="00D953D4">
        <w:rPr>
          <w:lang w:eastAsia="en-AU"/>
        </w:rPr>
        <w:tab/>
        <w:t>the person who, on registration of the easement, would be the owner of the land benefited by the easement; or</w:t>
      </w:r>
    </w:p>
    <w:p w14:paraId="1612CDC2" w14:textId="77777777" w:rsidR="008B1075" w:rsidRPr="00D953D4" w:rsidRDefault="008B1075" w:rsidP="008B1075">
      <w:pPr>
        <w:pStyle w:val="SchAsubpara"/>
        <w:rPr>
          <w:lang w:eastAsia="en-AU"/>
        </w:rPr>
      </w:pPr>
      <w:r w:rsidRPr="00D953D4">
        <w:rPr>
          <w:lang w:eastAsia="en-AU"/>
        </w:rPr>
        <w:tab/>
        <w:t>(ii)</w:t>
      </w:r>
      <w:r w:rsidRPr="00D953D4">
        <w:rPr>
          <w:lang w:eastAsia="en-AU"/>
        </w:rPr>
        <w:tab/>
        <w:t>the person in whose favour the easement is proposed to be registered.</w:t>
      </w:r>
    </w:p>
    <w:p w14:paraId="6A6C391B" w14:textId="77777777" w:rsidR="008B1075" w:rsidRPr="00D953D4" w:rsidRDefault="008B1075" w:rsidP="008B1075">
      <w:pPr>
        <w:pStyle w:val="SchAmain"/>
        <w:rPr>
          <w:lang w:eastAsia="en-AU"/>
        </w:rPr>
      </w:pPr>
      <w:r w:rsidRPr="00D953D4">
        <w:tab/>
        <w:t>(</w:t>
      </w:r>
      <w:r w:rsidR="003A4B19">
        <w:t>3</w:t>
      </w:r>
      <w:r w:rsidRPr="00D953D4">
        <w:t>)</w:t>
      </w:r>
      <w:r w:rsidRPr="00D953D4">
        <w:tab/>
      </w:r>
      <w:r w:rsidRPr="00D953D4">
        <w:rPr>
          <w:lang w:eastAsia="en-AU"/>
        </w:rPr>
        <w:t>Subsection (1) (b) does not apply if the location of a part of a building or structure in a utility infrastructure access or protection space is agreed to, in writing, by the utility benefited by the utility infrastructure access or protection space.</w:t>
      </w:r>
    </w:p>
    <w:p w14:paraId="54D7B266" w14:textId="77777777" w:rsidR="00AB1BB3" w:rsidRDefault="00AB1BB3">
      <w:pPr>
        <w:pStyle w:val="SchAmain"/>
        <w:keepNext/>
      </w:pPr>
      <w:r>
        <w:tab/>
        <w:t>(</w:t>
      </w:r>
      <w:r w:rsidR="003A4B19">
        <w:t>4</w:t>
      </w:r>
      <w:r>
        <w:t>)</w:t>
      </w:r>
      <w:r>
        <w:tab/>
        <w:t>In this section:</w:t>
      </w:r>
    </w:p>
    <w:p w14:paraId="71E3DAFA" w14:textId="77777777" w:rsidR="009F6189" w:rsidRPr="005C7CE4" w:rsidRDefault="009F6189" w:rsidP="009F6189">
      <w:pPr>
        <w:pStyle w:val="aDef"/>
      </w:pPr>
      <w:r w:rsidRPr="005C7CE4">
        <w:rPr>
          <w:rStyle w:val="charBoldItals"/>
        </w:rPr>
        <w:t>easement</w:t>
      </w:r>
      <w:r w:rsidRPr="005C7CE4">
        <w:t xml:space="preserve"> means an easement registered on the land titles register.</w:t>
      </w:r>
    </w:p>
    <w:p w14:paraId="4D54A68D" w14:textId="49CFF185" w:rsidR="00AB1BB3" w:rsidRDefault="00AB1BB3">
      <w:pPr>
        <w:pStyle w:val="aDef"/>
      </w:pPr>
      <w:r w:rsidRPr="00671961">
        <w:rPr>
          <w:rStyle w:val="charBoldItals"/>
        </w:rPr>
        <w:t>proposed easement</w:t>
      </w:r>
      <w:r>
        <w:t xml:space="preserve"> means a proposed easement shown on a deposited plan under the </w:t>
      </w:r>
      <w:hyperlink r:id="rId314" w:tooltip="A2002-39" w:history="1">
        <w:r w:rsidR="00671961" w:rsidRPr="00671961">
          <w:rPr>
            <w:rStyle w:val="charCitHyperlinkItal"/>
          </w:rPr>
          <w:t>Districts Act 2002</w:t>
        </w:r>
      </w:hyperlink>
      <w:r w:rsidRPr="00671961">
        <w:rPr>
          <w:rStyle w:val="charItals"/>
        </w:rPr>
        <w:t xml:space="preserve"> </w:t>
      </w:r>
      <w:r>
        <w:t xml:space="preserve">or units plan under the </w:t>
      </w:r>
      <w:hyperlink r:id="rId315" w:tooltip="A2001-16" w:history="1">
        <w:r w:rsidR="00671961" w:rsidRPr="00671961">
          <w:rPr>
            <w:rStyle w:val="charCitHyperlinkItal"/>
          </w:rPr>
          <w:t>Unit Titles Act 2001</w:t>
        </w:r>
      </w:hyperlink>
      <w:r>
        <w:t>.</w:t>
      </w:r>
    </w:p>
    <w:p w14:paraId="43864145" w14:textId="77777777" w:rsidR="00AB1BB3" w:rsidRDefault="00AB1BB3">
      <w:pPr>
        <w:pStyle w:val="aDef"/>
        <w:keepNext/>
      </w:pPr>
      <w:r w:rsidRPr="00671961">
        <w:rPr>
          <w:rStyle w:val="charBoldItals"/>
        </w:rPr>
        <w:t>utility infrastructure access or protection space</w:t>
      </w:r>
      <w:r>
        <w:t xml:space="preserve"> means the space required under a utility rule</w:t>
      </w:r>
      <w:r w:rsidRPr="00671961">
        <w:rPr>
          <w:rStyle w:val="charItals"/>
        </w:rPr>
        <w:t>—</w:t>
      </w:r>
    </w:p>
    <w:p w14:paraId="1082C9F0" w14:textId="77777777" w:rsidR="00AB1BB3" w:rsidRDefault="00AB1BB3">
      <w:pPr>
        <w:pStyle w:val="aDefpara"/>
      </w:pPr>
      <w:r>
        <w:tab/>
        <w:t>(a)</w:t>
      </w:r>
      <w:r>
        <w:tab/>
        <w:t>for a utility to have access to its infrastructure; or</w:t>
      </w:r>
    </w:p>
    <w:p w14:paraId="0489B5D0" w14:textId="77777777" w:rsidR="00AB1BB3" w:rsidRDefault="00AB1BB3">
      <w:pPr>
        <w:pStyle w:val="aDefpara"/>
      </w:pPr>
      <w:r>
        <w:tab/>
        <w:t>(b)</w:t>
      </w:r>
      <w:r>
        <w:tab/>
        <w:t>to protect or maintain clearances fro</w:t>
      </w:r>
      <w:r w:rsidR="00DE61AD">
        <w:t>m utility infrastructure, for example,</w:t>
      </w:r>
      <w:r>
        <w:t xml:space="preserve"> water supply pipes, sewerage systems, gas pipes and electricity conductors.</w:t>
      </w:r>
    </w:p>
    <w:p w14:paraId="321093D3" w14:textId="77777777" w:rsidR="00AB1BB3" w:rsidRDefault="00AB1BB3">
      <w:pPr>
        <w:pStyle w:val="aExamHdgss"/>
      </w:pPr>
      <w:r>
        <w:t>Examples</w:t>
      </w:r>
    </w:p>
    <w:p w14:paraId="4103E663" w14:textId="1EF064C6" w:rsidR="00AB1BB3" w:rsidRDefault="00AB1BB3">
      <w:pPr>
        <w:pStyle w:val="aExamINumss"/>
      </w:pPr>
      <w:r>
        <w:t>1</w:t>
      </w:r>
      <w:r>
        <w:tab/>
        <w:t xml:space="preserve">The electricity service and installation rules made under the </w:t>
      </w:r>
      <w:hyperlink r:id="rId316" w:tooltip="A2014-60" w:history="1">
        <w:r w:rsidR="00063DD5" w:rsidRPr="00133826">
          <w:rPr>
            <w:rStyle w:val="charCitHyperlinkItal"/>
          </w:rPr>
          <w:t>Utilities (Technical Regulation) Act 2014</w:t>
        </w:r>
      </w:hyperlink>
      <w:r w:rsidRPr="00671961">
        <w:rPr>
          <w:rStyle w:val="charItals"/>
        </w:rPr>
        <w:t xml:space="preserve"> </w:t>
      </w:r>
      <w:r>
        <w:t>require buildings or other structures to be kept clear of power lines by a stated dimension, to protect the powerlines from damage or to protect the electricity supply from interruption.</w:t>
      </w:r>
    </w:p>
    <w:p w14:paraId="4DAA2A8C" w14:textId="2601F960" w:rsidR="00AB1BB3" w:rsidRDefault="00AB1BB3" w:rsidP="00D70709">
      <w:pPr>
        <w:pStyle w:val="aExamINumss"/>
        <w:keepNext/>
        <w:keepLines/>
      </w:pPr>
      <w:r>
        <w:lastRenderedPageBreak/>
        <w:t>2</w:t>
      </w:r>
      <w:r>
        <w:tab/>
        <w:t xml:space="preserve">The water and sewerage service and installation rules made under the </w:t>
      </w:r>
      <w:hyperlink r:id="rId317" w:tooltip="A2014-60" w:history="1">
        <w:r w:rsidR="00063DD5" w:rsidRPr="00133826">
          <w:rPr>
            <w:rStyle w:val="charCitHyperlinkItal"/>
          </w:rPr>
          <w:t>Utilities (Technical Regulation) Act 2014</w:t>
        </w:r>
      </w:hyperlink>
      <w:r w:rsidRPr="00671961">
        <w:rPr>
          <w:rStyle w:val="charItals"/>
        </w:rPr>
        <w:t xml:space="preserve"> </w:t>
      </w:r>
      <w:r>
        <w:t>require access to stated utility infrastructure at the rear of a block to not be impeded by structures and an unhindered access route to the infrastructure of a stated width to be provided down at least one side of the block.</w:t>
      </w:r>
    </w:p>
    <w:p w14:paraId="142F1ABF" w14:textId="0F570DB0" w:rsidR="00AB1BB3" w:rsidRDefault="00AB1BB3">
      <w:pPr>
        <w:pStyle w:val="aNote"/>
      </w:pPr>
      <w:r w:rsidRPr="00671961">
        <w:rPr>
          <w:rStyle w:val="charItals"/>
        </w:rPr>
        <w:t>Note</w:t>
      </w:r>
      <w:r w:rsidRPr="00671961">
        <w:rPr>
          <w:rStyle w:val="charItals"/>
        </w:rPr>
        <w:tab/>
      </w:r>
      <w:r>
        <w:rPr>
          <w:snapToGrid w:val="0"/>
        </w:rPr>
        <w:t>A reference to an Act includes a reference to the statutory instruments made or in force under the Act, including any regulation (</w:t>
      </w:r>
      <w:r>
        <w:t xml:space="preserve">see </w:t>
      </w:r>
      <w:hyperlink r:id="rId318" w:tooltip="A2001-14" w:history="1">
        <w:r w:rsidR="00671961" w:rsidRPr="00671961">
          <w:rPr>
            <w:rStyle w:val="charCitHyperlinkAbbrev"/>
          </w:rPr>
          <w:t>Legislation Act</w:t>
        </w:r>
      </w:hyperlink>
      <w:r>
        <w:t>, s 104).</w:t>
      </w:r>
    </w:p>
    <w:p w14:paraId="6E21DBB7" w14:textId="462D0609" w:rsidR="00063DD5" w:rsidRPr="00133826" w:rsidRDefault="00063DD5" w:rsidP="00063DD5">
      <w:pPr>
        <w:pStyle w:val="aDef"/>
        <w:keepNext/>
        <w:rPr>
          <w:lang w:eastAsia="en-AU"/>
        </w:rPr>
      </w:pPr>
      <w:r w:rsidRPr="00133826">
        <w:rPr>
          <w:rStyle w:val="charBoldItals"/>
        </w:rPr>
        <w:t xml:space="preserve">utility rule </w:t>
      </w:r>
      <w:r w:rsidRPr="00133826">
        <w:rPr>
          <w:lang w:eastAsia="en-AU"/>
        </w:rPr>
        <w:t xml:space="preserve">means a rule, as in force from time to time, made under a technical code, as in force from time to time, made under the </w:t>
      </w:r>
      <w:hyperlink r:id="rId319" w:tooltip="A2014-60" w:history="1">
        <w:r w:rsidRPr="00133826">
          <w:rPr>
            <w:rStyle w:val="charCitHyperlinkItal"/>
          </w:rPr>
          <w:t>Utilities (Technical Regulation) Act 2014</w:t>
        </w:r>
      </w:hyperlink>
      <w:r w:rsidRPr="00133826">
        <w:rPr>
          <w:lang w:eastAsia="en-AU"/>
        </w:rPr>
        <w:t>.</w:t>
      </w:r>
    </w:p>
    <w:p w14:paraId="23F6DC84" w14:textId="1ABBF7F6" w:rsidR="00063DD5" w:rsidRPr="00133826" w:rsidRDefault="00063DD5" w:rsidP="00063DD5">
      <w:pPr>
        <w:pStyle w:val="aNote"/>
      </w:pPr>
      <w:r w:rsidRPr="00133826">
        <w:rPr>
          <w:rStyle w:val="charItals"/>
        </w:rPr>
        <w:t>Note</w:t>
      </w:r>
      <w:r w:rsidRPr="00133826">
        <w:rPr>
          <w:rStyle w:val="charItals"/>
        </w:rPr>
        <w:tab/>
      </w:r>
      <w:r w:rsidRPr="00133826">
        <w:rPr>
          <w:lang w:eastAsia="en-AU"/>
        </w:rPr>
        <w:t xml:space="preserve">Technical codes made under the </w:t>
      </w:r>
      <w:hyperlink r:id="rId320" w:tooltip="A2014-60" w:history="1">
        <w:r w:rsidRPr="00133826">
          <w:rPr>
            <w:rStyle w:val="charCitHyperlinkItal"/>
          </w:rPr>
          <w:t>Utilities (Technical Regulation) Act 2014</w:t>
        </w:r>
      </w:hyperlink>
      <w:r w:rsidRPr="00133826">
        <w:rPr>
          <w:rStyle w:val="charItals"/>
        </w:rPr>
        <w:t xml:space="preserve"> </w:t>
      </w:r>
      <w:r w:rsidRPr="00133826">
        <w:rPr>
          <w:lang w:eastAsia="en-AU"/>
        </w:rPr>
        <w:t xml:space="preserve">are accessible at </w:t>
      </w:r>
      <w:hyperlink r:id="rId321" w:history="1">
        <w:r w:rsidRPr="00133826">
          <w:rPr>
            <w:rStyle w:val="charCitHyperlinkAbbrev"/>
          </w:rPr>
          <w:t>www.legislation.act.gov.au</w:t>
        </w:r>
      </w:hyperlink>
      <w:r w:rsidRPr="00133826">
        <w:rPr>
          <w:lang w:eastAsia="en-AU"/>
        </w:rPr>
        <w:t xml:space="preserve">. Rules for the service and installation of water and sewerage are accessible at </w:t>
      </w:r>
      <w:hyperlink r:id="rId322" w:history="1">
        <w:r w:rsidRPr="00133826">
          <w:rPr>
            <w:rStyle w:val="charCitHyperlinkAbbrev"/>
          </w:rPr>
          <w:t>www.iconwater.com.au</w:t>
        </w:r>
      </w:hyperlink>
      <w:r w:rsidRPr="00133826">
        <w:rPr>
          <w:lang w:eastAsia="en-AU"/>
        </w:rPr>
        <w:t xml:space="preserve">. Rules for the service and installation of electricity are accessible at </w:t>
      </w:r>
      <w:hyperlink r:id="rId323" w:history="1">
        <w:r w:rsidRPr="00133826">
          <w:rPr>
            <w:rStyle w:val="charCitHyperlinkAbbrev"/>
          </w:rPr>
          <w:t>www.actewagl.com.au</w:t>
        </w:r>
      </w:hyperlink>
      <w:r w:rsidRPr="00133826">
        <w:rPr>
          <w:lang w:eastAsia="en-AU"/>
        </w:rPr>
        <w:t>.</w:t>
      </w:r>
    </w:p>
    <w:p w14:paraId="5076701F" w14:textId="77777777" w:rsidR="00AB1BB3" w:rsidRDefault="00AB1BB3">
      <w:pPr>
        <w:pStyle w:val="Schclauseheading"/>
        <w:rPr>
          <w:szCs w:val="24"/>
        </w:rPr>
      </w:pPr>
      <w:bookmarkStart w:id="193" w:name="_Toc150856256"/>
      <w:r w:rsidRPr="000D134E">
        <w:rPr>
          <w:rStyle w:val="CharSectNo"/>
        </w:rPr>
        <w:t>1.12</w:t>
      </w:r>
      <w:r>
        <w:rPr>
          <w:szCs w:val="24"/>
        </w:rPr>
        <w:tab/>
      </w:r>
      <w:r>
        <w:t>Criterion 2—p</w:t>
      </w:r>
      <w:r>
        <w:rPr>
          <w:szCs w:val="24"/>
        </w:rPr>
        <w:t>lumbing and drainage clearances</w:t>
      </w:r>
      <w:bookmarkEnd w:id="193"/>
    </w:p>
    <w:p w14:paraId="6AB829A1" w14:textId="77777777" w:rsidR="00AB1BB3" w:rsidRDefault="00AB1BB3">
      <w:pPr>
        <w:pStyle w:val="Amainreturn"/>
        <w:keepNext/>
      </w:pPr>
      <w:r>
        <w:t>A development must not cause a clearance for a pipe fitting opening or pipe fitting outlet to contravene AS/NZS 3500 (</w:t>
      </w:r>
      <w:r w:rsidRPr="00671961">
        <w:rPr>
          <w:rStyle w:val="charItals"/>
        </w:rPr>
        <w:t>Plumbing and Drainage Set</w:t>
      </w:r>
      <w:r>
        <w:t>), as in force from time to time.</w:t>
      </w:r>
    </w:p>
    <w:p w14:paraId="3621F38F" w14:textId="77777777" w:rsidR="00AB1BB3" w:rsidRDefault="00AB1BB3">
      <w:pPr>
        <w:pStyle w:val="aExamHdgss"/>
      </w:pPr>
      <w:r>
        <w:t>Example</w:t>
      </w:r>
    </w:p>
    <w:p w14:paraId="4F898845" w14:textId="77777777" w:rsidR="00AB1BB3" w:rsidRDefault="00AB1BB3">
      <w:pPr>
        <w:pStyle w:val="aExamss"/>
        <w:keepNext/>
      </w:pPr>
      <w:r>
        <w:t>A sewer vent must be above the surrounding surface.  A development must not create a situation where surface water can flow into the vent.</w:t>
      </w:r>
    </w:p>
    <w:p w14:paraId="6A3D984E" w14:textId="67C2BDFF" w:rsidR="00AB1BB3" w:rsidRDefault="00AB1BB3">
      <w:pPr>
        <w:pStyle w:val="aNote"/>
        <w:rPr>
          <w:szCs w:val="24"/>
          <w:lang w:val="en-US"/>
        </w:rPr>
      </w:pPr>
      <w:r w:rsidRPr="00671961">
        <w:rPr>
          <w:rStyle w:val="charItals"/>
        </w:rPr>
        <w:t>Note</w:t>
      </w:r>
      <w:r w:rsidRPr="00671961">
        <w:rPr>
          <w:rStyle w:val="charItals"/>
        </w:rPr>
        <w:tab/>
      </w:r>
      <w:r w:rsidRPr="00671961">
        <w:rPr>
          <w:rStyle w:val="charBoldItals"/>
        </w:rPr>
        <w:t>Surface water</w:t>
      </w:r>
      <w:r>
        <w:rPr>
          <w:szCs w:val="24"/>
          <w:lang w:val="en-US"/>
        </w:rPr>
        <w:t xml:space="preserve">—see the </w:t>
      </w:r>
      <w:hyperlink r:id="rId324" w:tooltip="A2007-19" w:history="1">
        <w:r w:rsidR="00671961" w:rsidRPr="00671961">
          <w:rPr>
            <w:rStyle w:val="charCitHyperlinkItal"/>
          </w:rPr>
          <w:t>Water Resources Act 2007</w:t>
        </w:r>
      </w:hyperlink>
      <w:r>
        <w:rPr>
          <w:szCs w:val="24"/>
          <w:lang w:val="en-US"/>
        </w:rPr>
        <w:t>, s 8.</w:t>
      </w:r>
    </w:p>
    <w:p w14:paraId="5808CEFD" w14:textId="77777777" w:rsidR="00F02FA9" w:rsidRPr="00766C1B" w:rsidRDefault="00F02FA9" w:rsidP="00BA1658">
      <w:pPr>
        <w:pStyle w:val="AH5Sec"/>
        <w:rPr>
          <w:lang w:eastAsia="en-AU"/>
        </w:rPr>
      </w:pPr>
      <w:bookmarkStart w:id="194" w:name="_Toc150856257"/>
      <w:r w:rsidRPr="000D134E">
        <w:rPr>
          <w:rStyle w:val="CharSectNo"/>
        </w:rPr>
        <w:t>1.14</w:t>
      </w:r>
      <w:r w:rsidRPr="00766C1B">
        <w:tab/>
      </w:r>
      <w:r w:rsidRPr="00766C1B">
        <w:rPr>
          <w:lang w:eastAsia="en-AU"/>
        </w:rPr>
        <w:t>Criterion 4—heritage, tree, environment and conservation</w:t>
      </w:r>
      <w:bookmarkEnd w:id="194"/>
      <w:r w:rsidRPr="00766C1B">
        <w:rPr>
          <w:lang w:eastAsia="en-AU"/>
        </w:rPr>
        <w:t xml:space="preserve"> </w:t>
      </w:r>
    </w:p>
    <w:p w14:paraId="64F993E7" w14:textId="77777777" w:rsidR="0065579B" w:rsidRPr="00AF280C" w:rsidRDefault="0065579B" w:rsidP="0065579B">
      <w:pPr>
        <w:pStyle w:val="Amain"/>
        <w:keepNext/>
      </w:pPr>
      <w:r w:rsidRPr="00AF280C">
        <w:tab/>
        <w:t>(1)</w:t>
      </w:r>
      <w:r w:rsidRPr="00AF280C">
        <w:tab/>
        <w:t>A development must not contravene—</w:t>
      </w:r>
    </w:p>
    <w:p w14:paraId="55ABF682" w14:textId="527283DF" w:rsidR="0065579B" w:rsidRPr="00AF280C" w:rsidRDefault="0065579B" w:rsidP="0065579B">
      <w:pPr>
        <w:pStyle w:val="Apara"/>
        <w:keepNext/>
      </w:pPr>
      <w:r w:rsidRPr="00AF280C">
        <w:tab/>
        <w:t>(a)</w:t>
      </w:r>
      <w:r w:rsidRPr="00AF280C">
        <w:tab/>
        <w:t xml:space="preserve">the </w:t>
      </w:r>
      <w:hyperlink r:id="rId325" w:tooltip="A2004-57" w:history="1">
        <w:r w:rsidR="00671961" w:rsidRPr="00671961">
          <w:rPr>
            <w:rStyle w:val="charCitHyperlinkItal"/>
          </w:rPr>
          <w:t>Heritage Act 2004</w:t>
        </w:r>
      </w:hyperlink>
      <w:r w:rsidRPr="00AF280C">
        <w:t>; or</w:t>
      </w:r>
    </w:p>
    <w:p w14:paraId="411CC127" w14:textId="5B441C6B" w:rsidR="0065579B" w:rsidRPr="00AF280C" w:rsidRDefault="0065579B" w:rsidP="0065579B">
      <w:pPr>
        <w:pStyle w:val="Apara"/>
      </w:pPr>
      <w:r w:rsidRPr="00AF280C">
        <w:tab/>
        <w:t>(b)</w:t>
      </w:r>
      <w:r w:rsidRPr="00AF280C">
        <w:tab/>
        <w:t xml:space="preserve">the </w:t>
      </w:r>
      <w:hyperlink r:id="rId326" w:tooltip="A2005-51" w:history="1">
        <w:r w:rsidR="00671961" w:rsidRPr="00671961">
          <w:rPr>
            <w:rStyle w:val="charCitHyperlinkItal"/>
          </w:rPr>
          <w:t>Tree Protection Act 2005</w:t>
        </w:r>
      </w:hyperlink>
      <w:r w:rsidRPr="00AF280C">
        <w:t>; or</w:t>
      </w:r>
    </w:p>
    <w:p w14:paraId="072ACC8A" w14:textId="1796BCE8" w:rsidR="0065579B" w:rsidRDefault="0065579B" w:rsidP="0065579B">
      <w:pPr>
        <w:pStyle w:val="Apara"/>
      </w:pPr>
      <w:r w:rsidRPr="00AF280C">
        <w:tab/>
        <w:t>(c)</w:t>
      </w:r>
      <w:r w:rsidRPr="00AF280C">
        <w:tab/>
        <w:t xml:space="preserve">the </w:t>
      </w:r>
      <w:hyperlink r:id="rId327" w:tooltip="A1997-92" w:history="1">
        <w:r w:rsidR="00671961" w:rsidRPr="00671961">
          <w:rPr>
            <w:rStyle w:val="charCitHyperlinkItal"/>
          </w:rPr>
          <w:t>Environment Protection Act 1997</w:t>
        </w:r>
      </w:hyperlink>
      <w:r w:rsidR="00A91F34">
        <w:t>; or</w:t>
      </w:r>
    </w:p>
    <w:p w14:paraId="0FF575AB" w14:textId="1B6B21CE" w:rsidR="00D636E0" w:rsidRPr="001163FE" w:rsidRDefault="00D636E0" w:rsidP="00D70709">
      <w:pPr>
        <w:pStyle w:val="Apara"/>
        <w:keepNext/>
      </w:pPr>
      <w:r w:rsidRPr="001163FE">
        <w:lastRenderedPageBreak/>
        <w:tab/>
        <w:t>(d)</w:t>
      </w:r>
      <w:r w:rsidRPr="001163FE">
        <w:tab/>
        <w:t xml:space="preserve">the </w:t>
      </w:r>
      <w:hyperlink r:id="rId328" w:tooltip="A2014-59" w:history="1">
        <w:r w:rsidRPr="00D636E0">
          <w:rPr>
            <w:rStyle w:val="charCitHyperlinkItal"/>
          </w:rPr>
          <w:t>Nature Conservation Act 2014</w:t>
        </w:r>
      </w:hyperlink>
      <w:r w:rsidRPr="001163FE">
        <w:t>.</w:t>
      </w:r>
    </w:p>
    <w:p w14:paraId="56AFE90D" w14:textId="77777777" w:rsidR="0065579B" w:rsidRPr="00AF280C" w:rsidRDefault="0065579B" w:rsidP="0065579B">
      <w:pPr>
        <w:pStyle w:val="aNote"/>
      </w:pPr>
      <w:r w:rsidRPr="00671961">
        <w:rPr>
          <w:rStyle w:val="charItals"/>
        </w:rPr>
        <w:t>Note</w:t>
      </w:r>
      <w:r w:rsidRPr="00671961">
        <w:rPr>
          <w:rStyle w:val="charItals"/>
        </w:rPr>
        <w:tab/>
      </w:r>
      <w:r w:rsidRPr="00AF280C">
        <w:t>Other applicable laws must also be complied with (see s 1.4).</w:t>
      </w:r>
    </w:p>
    <w:p w14:paraId="358C7FF3" w14:textId="77777777" w:rsidR="002B5709" w:rsidRPr="00D953D4" w:rsidRDefault="002B5709" w:rsidP="002B5709">
      <w:pPr>
        <w:pStyle w:val="Amain"/>
        <w:rPr>
          <w:lang w:val="en-US"/>
        </w:rPr>
      </w:pPr>
      <w:r w:rsidRPr="00D953D4">
        <w:rPr>
          <w:lang w:val="en-US"/>
        </w:rPr>
        <w:tab/>
        <w:t>(2)</w:t>
      </w:r>
      <w:r w:rsidRPr="00D953D4">
        <w:rPr>
          <w:lang w:val="en-US"/>
        </w:rPr>
        <w:tab/>
        <w:t>A development (other than a class 10 building or structure) must not—</w:t>
      </w:r>
    </w:p>
    <w:p w14:paraId="6A155A27" w14:textId="77777777" w:rsidR="002B5709" w:rsidRPr="00D953D4" w:rsidRDefault="002B5709" w:rsidP="002B5709">
      <w:pPr>
        <w:pStyle w:val="Apara"/>
        <w:rPr>
          <w:lang w:val="en-US"/>
        </w:rPr>
      </w:pPr>
      <w:r w:rsidRPr="00D953D4">
        <w:rPr>
          <w:lang w:val="en-US"/>
        </w:rPr>
        <w:tab/>
        <w:t>(a)</w:t>
      </w:r>
      <w:r w:rsidRPr="00D953D4">
        <w:rPr>
          <w:lang w:val="en-US"/>
        </w:rPr>
        <w:tab/>
        <w:t>be located at a place or on an object included in the heritage register or under a heritage agreement; or</w:t>
      </w:r>
    </w:p>
    <w:p w14:paraId="503071F1" w14:textId="77777777" w:rsidR="002B5709" w:rsidRDefault="002B5709" w:rsidP="00B852D2">
      <w:pPr>
        <w:pStyle w:val="Apara"/>
        <w:keepLines/>
        <w:rPr>
          <w:lang w:val="en-US"/>
        </w:rPr>
      </w:pPr>
      <w:r w:rsidRPr="00D953D4">
        <w:rPr>
          <w:lang w:val="en-US"/>
        </w:rPr>
        <w:tab/>
        <w:t>(b)</w:t>
      </w:r>
      <w:r w:rsidRPr="00D953D4">
        <w:rPr>
          <w:lang w:val="en-US"/>
        </w:rPr>
        <w:tab/>
        <w:t xml:space="preserve">cause any part of a building or structure (other than a </w:t>
      </w:r>
      <w:r w:rsidRPr="00D953D4">
        <w:rPr>
          <w:lang w:val="en-US"/>
        </w:rPr>
        <w:br/>
        <w:t>class 10 building or structure) to be located at a place or on an object included in the heritage register or under a heritage agreement.</w:t>
      </w:r>
    </w:p>
    <w:p w14:paraId="6D901A57" w14:textId="77777777" w:rsidR="00B852D2" w:rsidRPr="003F6E76" w:rsidRDefault="00B852D2" w:rsidP="00B852D2">
      <w:pPr>
        <w:pStyle w:val="Amain"/>
      </w:pPr>
      <w:r w:rsidRPr="003F6E76">
        <w:tab/>
        <w:t>(</w:t>
      </w:r>
      <w:r>
        <w:t>3</w:t>
      </w:r>
      <w:r w:rsidRPr="003F6E76">
        <w:t>)</w:t>
      </w:r>
      <w:r w:rsidRPr="003F6E76">
        <w:tab/>
        <w:t>Subsection (2) does not apply if the heritage council gives the planning and land authority written advice that, in the council’s opinion, the development—</w:t>
      </w:r>
    </w:p>
    <w:p w14:paraId="4C4F7C1B" w14:textId="77777777" w:rsidR="00B852D2" w:rsidRPr="003F6E76" w:rsidRDefault="00B852D2" w:rsidP="00B852D2">
      <w:pPr>
        <w:pStyle w:val="Apara"/>
      </w:pPr>
      <w:r w:rsidRPr="003F6E76">
        <w:tab/>
        <w:t>(a)</w:t>
      </w:r>
      <w:r w:rsidRPr="003F6E76">
        <w:tab/>
        <w:t>will not diminish the heritage significance of the place or object; or</w:t>
      </w:r>
    </w:p>
    <w:p w14:paraId="2059056E" w14:textId="77777777" w:rsidR="00B852D2" w:rsidRPr="003F6E76" w:rsidRDefault="00B852D2" w:rsidP="00B852D2">
      <w:pPr>
        <w:pStyle w:val="Apara"/>
      </w:pPr>
      <w:r w:rsidRPr="003F6E76">
        <w:tab/>
        <w:t>(b)</w:t>
      </w:r>
      <w:r w:rsidRPr="003F6E76">
        <w:tab/>
        <w:t>is in accordance with—</w:t>
      </w:r>
    </w:p>
    <w:p w14:paraId="12321CD6" w14:textId="77777777" w:rsidR="00B852D2" w:rsidRPr="003F6E76" w:rsidRDefault="00B852D2" w:rsidP="00B852D2">
      <w:pPr>
        <w:pStyle w:val="Asubpara"/>
      </w:pPr>
      <w:r w:rsidRPr="003F6E76">
        <w:tab/>
        <w:t>(i)</w:t>
      </w:r>
      <w:r w:rsidRPr="003F6E76">
        <w:tab/>
        <w:t>heritage guidelines; or</w:t>
      </w:r>
    </w:p>
    <w:p w14:paraId="27890959" w14:textId="2EB10622" w:rsidR="00B852D2" w:rsidRPr="003F6E76" w:rsidRDefault="00B852D2" w:rsidP="00B852D2">
      <w:pPr>
        <w:pStyle w:val="Asubpara"/>
      </w:pPr>
      <w:r w:rsidRPr="003F6E76">
        <w:tab/>
        <w:t>(ii)</w:t>
      </w:r>
      <w:r w:rsidRPr="003F6E76">
        <w:tab/>
        <w:t xml:space="preserve">a conservation management plan approved by the council under the </w:t>
      </w:r>
      <w:hyperlink r:id="rId329" w:tooltip="A2004-57" w:history="1">
        <w:r w:rsidRPr="003F6E76">
          <w:rPr>
            <w:rStyle w:val="charCitHyperlinkItal"/>
          </w:rPr>
          <w:t>Heritage Act 2004</w:t>
        </w:r>
      </w:hyperlink>
      <w:r w:rsidRPr="003F6E76">
        <w:t>, section 61K; or</w:t>
      </w:r>
    </w:p>
    <w:p w14:paraId="4F38595F" w14:textId="6CDFE144" w:rsidR="00B852D2" w:rsidRPr="003F6E76" w:rsidRDefault="00B852D2" w:rsidP="00B852D2">
      <w:pPr>
        <w:pStyle w:val="Apara"/>
      </w:pPr>
      <w:r w:rsidRPr="003F6E76">
        <w:tab/>
        <w:t>(c)</w:t>
      </w:r>
      <w:r w:rsidRPr="003F6E76">
        <w:tab/>
        <w:t xml:space="preserve">is an activity described in a statement of heritage effect approved by the council under the </w:t>
      </w:r>
      <w:hyperlink r:id="rId330" w:tooltip="A2004-57" w:history="1">
        <w:r w:rsidRPr="003F6E76">
          <w:rPr>
            <w:rStyle w:val="charCitHyperlinkItal"/>
          </w:rPr>
          <w:t>Heritage Act 2004</w:t>
        </w:r>
      </w:hyperlink>
      <w:r w:rsidRPr="003F6E76">
        <w:t>, section 61H .</w:t>
      </w:r>
    </w:p>
    <w:p w14:paraId="3FC97AA3" w14:textId="77777777" w:rsidR="002B5709" w:rsidRDefault="00B852D2" w:rsidP="002B5709">
      <w:pPr>
        <w:pStyle w:val="Amain"/>
        <w:rPr>
          <w:lang w:val="en-US"/>
        </w:rPr>
      </w:pPr>
      <w:r>
        <w:rPr>
          <w:lang w:val="en-US"/>
        </w:rPr>
        <w:tab/>
        <w:t>(4</w:t>
      </w:r>
      <w:r w:rsidR="002B5709" w:rsidRPr="00D953D4">
        <w:rPr>
          <w:lang w:val="en-US"/>
        </w:rPr>
        <w:t>)</w:t>
      </w:r>
      <w:r w:rsidR="002B5709" w:rsidRPr="00D953D4">
        <w:rPr>
          <w:lang w:val="en-US"/>
        </w:rPr>
        <w:tab/>
        <w:t>In this section:</w:t>
      </w:r>
    </w:p>
    <w:p w14:paraId="2F7292FC" w14:textId="06367F54" w:rsidR="00273C37" w:rsidRDefault="00273C37" w:rsidP="00273C37">
      <w:pPr>
        <w:pStyle w:val="aDef"/>
      </w:pPr>
      <w:r w:rsidRPr="003F6E76">
        <w:rPr>
          <w:rStyle w:val="charBoldItals"/>
        </w:rPr>
        <w:t>conservation management plan</w:t>
      </w:r>
      <w:r w:rsidRPr="003F6E76">
        <w:t xml:space="preserve">—see the </w:t>
      </w:r>
      <w:hyperlink r:id="rId331" w:tooltip="A2004-57" w:history="1">
        <w:r w:rsidRPr="003F6E76">
          <w:rPr>
            <w:rStyle w:val="charCitHyperlinkItal"/>
          </w:rPr>
          <w:t>Heritage Act 2004</w:t>
        </w:r>
      </w:hyperlink>
      <w:r w:rsidRPr="003F6E76">
        <w:t xml:space="preserve">, </w:t>
      </w:r>
      <w:r w:rsidRPr="003F6E76">
        <w:br/>
        <w:t>section 61J.</w:t>
      </w:r>
    </w:p>
    <w:p w14:paraId="597DAA3B" w14:textId="1013117A" w:rsidR="002B5709" w:rsidRDefault="002B5709" w:rsidP="002B5709">
      <w:pPr>
        <w:pStyle w:val="aDef"/>
        <w:rPr>
          <w:rStyle w:val="charItals"/>
        </w:rPr>
      </w:pPr>
      <w:r w:rsidRPr="00CF3F3C">
        <w:rPr>
          <w:rStyle w:val="charBoldItals"/>
        </w:rPr>
        <w:t>heritage agreement</w:t>
      </w:r>
      <w:r w:rsidRPr="00D953D4">
        <w:rPr>
          <w:lang w:val="en-US"/>
        </w:rPr>
        <w:t xml:space="preserve">—see the </w:t>
      </w:r>
      <w:hyperlink r:id="rId332" w:tooltip="A2004-57" w:history="1">
        <w:r w:rsidR="00671961" w:rsidRPr="00671961">
          <w:rPr>
            <w:rStyle w:val="charCitHyperlinkItal"/>
          </w:rPr>
          <w:t>Heritage Act 2004</w:t>
        </w:r>
      </w:hyperlink>
      <w:r w:rsidRPr="00D953D4">
        <w:rPr>
          <w:lang w:val="en-US"/>
        </w:rPr>
        <w:t>, section 99</w:t>
      </w:r>
      <w:r w:rsidRPr="00CF3F3C">
        <w:rPr>
          <w:rStyle w:val="charItals"/>
        </w:rPr>
        <w:t>.</w:t>
      </w:r>
    </w:p>
    <w:p w14:paraId="44F88DB9" w14:textId="716A5DD0" w:rsidR="00273C37" w:rsidRDefault="00273C37" w:rsidP="00273C37">
      <w:pPr>
        <w:pStyle w:val="aDef"/>
      </w:pPr>
      <w:r w:rsidRPr="003F6E76">
        <w:rPr>
          <w:rStyle w:val="charBoldItals"/>
        </w:rPr>
        <w:t>heritage guidelines</w:t>
      </w:r>
      <w:r w:rsidRPr="003F6E76">
        <w:t xml:space="preserve">—see the </w:t>
      </w:r>
      <w:hyperlink r:id="rId333" w:tooltip="A2004-57" w:history="1">
        <w:r w:rsidRPr="003F6E76">
          <w:rPr>
            <w:rStyle w:val="charCitHyperlinkItal"/>
          </w:rPr>
          <w:t>Heritage Act 2004</w:t>
        </w:r>
      </w:hyperlink>
      <w:r w:rsidRPr="003F6E76">
        <w:t>, section 25.</w:t>
      </w:r>
    </w:p>
    <w:p w14:paraId="0E61C874" w14:textId="7B3D3D8E" w:rsidR="002B5709" w:rsidRDefault="002B5709" w:rsidP="002B5709">
      <w:pPr>
        <w:pStyle w:val="aDef"/>
        <w:keepNext/>
        <w:rPr>
          <w:lang w:val="en-US"/>
        </w:rPr>
      </w:pPr>
      <w:r w:rsidRPr="00CF3F3C">
        <w:rPr>
          <w:rStyle w:val="charBoldItals"/>
        </w:rPr>
        <w:lastRenderedPageBreak/>
        <w:t>heritage register</w:t>
      </w:r>
      <w:r w:rsidRPr="00D953D4">
        <w:rPr>
          <w:lang w:val="en-US"/>
        </w:rPr>
        <w:t xml:space="preserve">—see the </w:t>
      </w:r>
      <w:hyperlink r:id="rId334" w:tooltip="A2004-57" w:history="1">
        <w:r w:rsidR="00671961" w:rsidRPr="00671961">
          <w:rPr>
            <w:rStyle w:val="charCitHyperlinkItal"/>
          </w:rPr>
          <w:t>Heritage Act 2004</w:t>
        </w:r>
      </w:hyperlink>
      <w:r w:rsidRPr="00D953D4">
        <w:rPr>
          <w:lang w:val="en-US"/>
        </w:rPr>
        <w:t>, section 20.</w:t>
      </w:r>
    </w:p>
    <w:p w14:paraId="5853C03D" w14:textId="08B42DA7" w:rsidR="002B5709" w:rsidRDefault="002B5709" w:rsidP="002B5709">
      <w:pPr>
        <w:pStyle w:val="aNote"/>
        <w:rPr>
          <w:rStyle w:val="charCitHyperlinkAbbrev"/>
        </w:rPr>
      </w:pPr>
      <w:r w:rsidRPr="00CF3F3C">
        <w:rPr>
          <w:rStyle w:val="charItals"/>
        </w:rPr>
        <w:t>Note</w:t>
      </w:r>
      <w:r w:rsidRPr="00CF3F3C">
        <w:rPr>
          <w:rStyle w:val="charItals"/>
        </w:rPr>
        <w:tab/>
      </w:r>
      <w:r w:rsidRPr="00D953D4">
        <w:rPr>
          <w:lang w:val="en-US"/>
        </w:rPr>
        <w:t>The ACT Heritage Register is accessible at</w:t>
      </w:r>
      <w:r>
        <w:rPr>
          <w:lang w:val="en-US"/>
        </w:rPr>
        <w:t xml:space="preserve"> </w:t>
      </w:r>
      <w:hyperlink r:id="rId335" w:tooltip="www.tams.act.gov.au" w:history="1">
        <w:r w:rsidR="00CA2B0E" w:rsidRPr="00CA2B0E">
          <w:rPr>
            <w:rStyle w:val="charCitHyperlinkAbbrev"/>
          </w:rPr>
          <w:t>www.tams.act.gov.au</w:t>
        </w:r>
      </w:hyperlink>
      <w:r w:rsidR="000E51D0">
        <w:rPr>
          <w:rStyle w:val="charCitHyperlinkAbbrev"/>
        </w:rPr>
        <w:t>.</w:t>
      </w:r>
    </w:p>
    <w:p w14:paraId="2002C38C" w14:textId="01C52514" w:rsidR="00273C37" w:rsidRDefault="00273C37" w:rsidP="00273C37">
      <w:pPr>
        <w:pStyle w:val="aDef"/>
      </w:pPr>
      <w:r w:rsidRPr="003F6E76">
        <w:rPr>
          <w:rStyle w:val="charBoldItals"/>
        </w:rPr>
        <w:t>heritage significance</w:t>
      </w:r>
      <w:r w:rsidRPr="003F6E76">
        <w:t xml:space="preserve">—see the </w:t>
      </w:r>
      <w:hyperlink r:id="rId336" w:tooltip="A2004-57" w:history="1">
        <w:r w:rsidRPr="003F6E76">
          <w:rPr>
            <w:rStyle w:val="charCitHyperlinkItal"/>
          </w:rPr>
          <w:t>Heritage Act 2004</w:t>
        </w:r>
      </w:hyperlink>
      <w:r w:rsidRPr="003F6E76">
        <w:t>, section 10.</w:t>
      </w:r>
    </w:p>
    <w:p w14:paraId="25148E1B" w14:textId="5094CAFC" w:rsidR="00273C37" w:rsidRPr="003F6E76" w:rsidRDefault="00273C37" w:rsidP="00273C37">
      <w:pPr>
        <w:pStyle w:val="aDef"/>
      </w:pPr>
      <w:r w:rsidRPr="003F6E76">
        <w:rPr>
          <w:rStyle w:val="charBoldItals"/>
        </w:rPr>
        <w:t>statement of heritage effect</w:t>
      </w:r>
      <w:r w:rsidRPr="003F6E76">
        <w:t xml:space="preserve">—see the </w:t>
      </w:r>
      <w:hyperlink r:id="rId337" w:tooltip="A2004-57" w:history="1">
        <w:r w:rsidRPr="003F6E76">
          <w:rPr>
            <w:rStyle w:val="charCitHyperlinkItal"/>
          </w:rPr>
          <w:t>Heritage Act 2004</w:t>
        </w:r>
      </w:hyperlink>
      <w:r w:rsidRPr="003F6E76">
        <w:t>, section 61G.</w:t>
      </w:r>
    </w:p>
    <w:p w14:paraId="209C56C9" w14:textId="77777777" w:rsidR="00C94D7C" w:rsidRDefault="00C94D7C" w:rsidP="00C94D7C">
      <w:pPr>
        <w:pStyle w:val="Schclauseheading"/>
        <w:rPr>
          <w:lang w:eastAsia="en-AU"/>
        </w:rPr>
      </w:pPr>
      <w:bookmarkStart w:id="195" w:name="_Toc150856258"/>
      <w:r w:rsidRPr="000D134E">
        <w:rPr>
          <w:rStyle w:val="CharSectNo"/>
        </w:rPr>
        <w:t>1.15</w:t>
      </w:r>
      <w:r>
        <w:rPr>
          <w:lang w:eastAsia="en-AU"/>
        </w:rPr>
        <w:tab/>
        <w:t>Criterion 5—compliance with lease and agreement collateral to lease</w:t>
      </w:r>
      <w:bookmarkEnd w:id="195"/>
    </w:p>
    <w:p w14:paraId="28BA209B" w14:textId="77777777" w:rsidR="00C94D7C" w:rsidRDefault="00C94D7C" w:rsidP="00C94D7C">
      <w:pPr>
        <w:pStyle w:val="Amainreturn"/>
        <w:rPr>
          <w:szCs w:val="24"/>
          <w:lang w:eastAsia="en-AU"/>
        </w:rPr>
      </w:pPr>
      <w:r>
        <w:rPr>
          <w:lang w:eastAsia="en-AU"/>
        </w:rPr>
        <w:t xml:space="preserve">A development must not be inconsistent </w:t>
      </w:r>
      <w:r>
        <w:rPr>
          <w:szCs w:val="24"/>
          <w:lang w:eastAsia="en-AU"/>
        </w:rPr>
        <w:t>with—</w:t>
      </w:r>
    </w:p>
    <w:p w14:paraId="0781AE02" w14:textId="77777777" w:rsidR="00C94D7C" w:rsidRDefault="00C94D7C" w:rsidP="00C94D7C">
      <w:pPr>
        <w:pStyle w:val="Apara"/>
        <w:rPr>
          <w:lang w:eastAsia="en-AU"/>
        </w:rPr>
      </w:pPr>
      <w:r>
        <w:rPr>
          <w:lang w:eastAsia="en-AU"/>
        </w:rPr>
        <w:tab/>
        <w:t>(a)</w:t>
      </w:r>
      <w:r>
        <w:rPr>
          <w:lang w:eastAsia="en-AU"/>
        </w:rPr>
        <w:tab/>
        <w:t>a provision of a lease to which the development relates</w:t>
      </w:r>
      <w:r>
        <w:rPr>
          <w:szCs w:val="24"/>
          <w:lang w:eastAsia="en-AU"/>
        </w:rPr>
        <w:t>; or</w:t>
      </w:r>
    </w:p>
    <w:p w14:paraId="14FD3216" w14:textId="77777777" w:rsidR="00C94D7C" w:rsidRDefault="00C94D7C" w:rsidP="00C94D7C">
      <w:pPr>
        <w:pStyle w:val="Apara"/>
        <w:rPr>
          <w:lang w:eastAsia="en-AU"/>
        </w:rPr>
      </w:pPr>
      <w:r>
        <w:rPr>
          <w:lang w:eastAsia="en-AU"/>
        </w:rPr>
        <w:tab/>
        <w:t>(b)</w:t>
      </w:r>
      <w:r>
        <w:rPr>
          <w:lang w:eastAsia="en-AU"/>
        </w:rPr>
        <w:tab/>
        <w:t>an agreement collateral to the grant of a lease to which the development relates.</w:t>
      </w:r>
    </w:p>
    <w:p w14:paraId="507721AD" w14:textId="77777777" w:rsidR="00C94D7C" w:rsidRDefault="00C94D7C" w:rsidP="00C94D7C">
      <w:pPr>
        <w:pStyle w:val="aExamHdgpar"/>
        <w:rPr>
          <w:lang w:eastAsia="en-AU"/>
        </w:rPr>
      </w:pPr>
      <w:r>
        <w:rPr>
          <w:lang w:eastAsia="en-AU"/>
        </w:rPr>
        <w:t>Example</w:t>
      </w:r>
    </w:p>
    <w:p w14:paraId="0553BFB8" w14:textId="54B64097" w:rsidR="00C94D7C" w:rsidRDefault="00C94D7C" w:rsidP="00C94D7C">
      <w:pPr>
        <w:pStyle w:val="aExampar"/>
        <w:rPr>
          <w:lang w:eastAsia="en-AU"/>
        </w:rPr>
      </w:pPr>
      <w:r>
        <w:rPr>
          <w:lang w:eastAsia="en-AU"/>
        </w:rPr>
        <w:t xml:space="preserve">a land management agreement (see </w:t>
      </w:r>
      <w:hyperlink r:id="rId338" w:tooltip="Planning and Development Act 2007" w:history="1">
        <w:r w:rsidR="008F2B68" w:rsidRPr="00026DAC">
          <w:rPr>
            <w:rStyle w:val="charCitHyperlinkAbbrev"/>
          </w:rPr>
          <w:t>Act</w:t>
        </w:r>
      </w:hyperlink>
      <w:r>
        <w:rPr>
          <w:lang w:eastAsia="en-AU"/>
        </w:rPr>
        <w:t>, s 283)</w:t>
      </w:r>
    </w:p>
    <w:p w14:paraId="78EEAF76" w14:textId="0BA18ECA" w:rsidR="00C94D7C" w:rsidRPr="00CD01D7" w:rsidRDefault="00C94D7C" w:rsidP="00C94D7C">
      <w:pPr>
        <w:pStyle w:val="aNotepar"/>
      </w:pPr>
      <w:r w:rsidRPr="00512C77">
        <w:rPr>
          <w:rStyle w:val="charItals"/>
        </w:rPr>
        <w:t>Note</w:t>
      </w:r>
      <w:r w:rsidRPr="00512C77">
        <w:rPr>
          <w:rStyle w:val="charItals"/>
        </w:rPr>
        <w:tab/>
      </w:r>
      <w:r>
        <w:t xml:space="preserve">Under the </w:t>
      </w:r>
      <w:hyperlink r:id="rId339" w:tooltip="Planning and Development Act 2007" w:history="1">
        <w:r w:rsidR="008F2B68" w:rsidRPr="00026DAC">
          <w:rPr>
            <w:rStyle w:val="charCitHyperlinkAbbrev"/>
          </w:rPr>
          <w:t>Act</w:t>
        </w:r>
      </w:hyperlink>
      <w:r>
        <w:t xml:space="preserve">, s 133 an </w:t>
      </w:r>
      <w:r w:rsidRPr="00512C77">
        <w:rPr>
          <w:rStyle w:val="charBoldItals"/>
        </w:rPr>
        <w:t xml:space="preserve">exempt development </w:t>
      </w:r>
      <w:r>
        <w:t xml:space="preserve">does not include a development that is inconsistent with a provision of a development approval for other development on the land if the development approval is given on the condition that the provision is complied with. </w:t>
      </w:r>
    </w:p>
    <w:p w14:paraId="77CE35DA" w14:textId="77777777" w:rsidR="00AB1BB3" w:rsidRDefault="00AB1BB3">
      <w:pPr>
        <w:pStyle w:val="Schclauseheading"/>
      </w:pPr>
      <w:bookmarkStart w:id="196" w:name="_Toc150856259"/>
      <w:r w:rsidRPr="000D134E">
        <w:rPr>
          <w:rStyle w:val="CharSectNo"/>
        </w:rPr>
        <w:t>1.17</w:t>
      </w:r>
      <w:r>
        <w:tab/>
        <w:t>Criterion 7—no multiple occupancy dwellings</w:t>
      </w:r>
      <w:bookmarkEnd w:id="196"/>
    </w:p>
    <w:p w14:paraId="3CF4F34B" w14:textId="77777777" w:rsidR="00AB1BB3" w:rsidRDefault="00AB1BB3">
      <w:pPr>
        <w:pStyle w:val="Amainreturn"/>
      </w:pPr>
      <w:r>
        <w:t>A development must not increase the number of dwellings on a block to 2 or more dwellings.</w:t>
      </w:r>
    </w:p>
    <w:p w14:paraId="1C264AE8" w14:textId="77777777" w:rsidR="00FD28F5" w:rsidRPr="00BC795F" w:rsidRDefault="00FD28F5" w:rsidP="00FD28F5">
      <w:pPr>
        <w:pStyle w:val="Schclauseheading"/>
      </w:pPr>
      <w:bookmarkStart w:id="197" w:name="_Toc150856260"/>
      <w:r w:rsidRPr="000D134E">
        <w:rPr>
          <w:rStyle w:val="CharSectNo"/>
        </w:rPr>
        <w:t>1.17A</w:t>
      </w:r>
      <w:r w:rsidRPr="00BC795F">
        <w:tab/>
        <w:t>Criterion 7A—affected residential premises</w:t>
      </w:r>
      <w:bookmarkEnd w:id="197"/>
    </w:p>
    <w:p w14:paraId="041464C7" w14:textId="77777777" w:rsidR="00FD28F5" w:rsidRPr="00BC795F" w:rsidRDefault="00FD28F5" w:rsidP="00FD28F5">
      <w:pPr>
        <w:pStyle w:val="Amain"/>
      </w:pPr>
      <w:r w:rsidRPr="00BC795F">
        <w:tab/>
        <w:t>(1)</w:t>
      </w:r>
      <w:r w:rsidRPr="00BC795F">
        <w:tab/>
        <w:t>A development must not involve affected residential premises unless the development is for the following:</w:t>
      </w:r>
    </w:p>
    <w:p w14:paraId="1D6AC624" w14:textId="77777777" w:rsidR="00FD28F5" w:rsidRPr="00BC795F" w:rsidRDefault="00FD28F5" w:rsidP="00FD28F5">
      <w:pPr>
        <w:pStyle w:val="Apara"/>
      </w:pPr>
      <w:r w:rsidRPr="00BC795F">
        <w:tab/>
        <w:t>(a)</w:t>
      </w:r>
      <w:r w:rsidRPr="00BC795F">
        <w:tab/>
        <w:t>the demolition of an affected building on the premises, including asbestos removal related to the demolition;</w:t>
      </w:r>
    </w:p>
    <w:p w14:paraId="24400E20" w14:textId="77777777" w:rsidR="00FD28F5" w:rsidRPr="00BC795F" w:rsidRDefault="00FD28F5" w:rsidP="00FD28F5">
      <w:pPr>
        <w:pStyle w:val="Apara"/>
      </w:pPr>
      <w:r w:rsidRPr="00BC795F">
        <w:tab/>
        <w:t>(b)</w:t>
      </w:r>
      <w:r w:rsidRPr="00BC795F">
        <w:tab/>
        <w:t>work essential for health, safety or reasonable living conditions at affected residential premises.</w:t>
      </w:r>
    </w:p>
    <w:p w14:paraId="486A9A32" w14:textId="77777777" w:rsidR="00FD28F5" w:rsidRPr="00BC795F" w:rsidRDefault="00FD28F5" w:rsidP="00FD28F5">
      <w:pPr>
        <w:pStyle w:val="Amain"/>
      </w:pPr>
      <w:r w:rsidRPr="00BC795F">
        <w:lastRenderedPageBreak/>
        <w:tab/>
        <w:t>(2)</w:t>
      </w:r>
      <w:r w:rsidRPr="00BC795F">
        <w:tab/>
        <w:t xml:space="preserve">The Minister may make guidelines about work mentioned in subsection (1) (b). </w:t>
      </w:r>
    </w:p>
    <w:p w14:paraId="3CAA4F53" w14:textId="77777777" w:rsidR="00FD28F5" w:rsidRPr="00BC795F" w:rsidRDefault="00FD28F5" w:rsidP="00FD28F5">
      <w:pPr>
        <w:pStyle w:val="Amain"/>
      </w:pPr>
      <w:r w:rsidRPr="00BC795F">
        <w:tab/>
        <w:t>(3)</w:t>
      </w:r>
      <w:r w:rsidRPr="00BC795F">
        <w:tab/>
        <w:t>A guideline is a notifiable instrument.</w:t>
      </w:r>
    </w:p>
    <w:p w14:paraId="6CB1F0DA" w14:textId="32937341" w:rsidR="00FD28F5" w:rsidRPr="00BC795F" w:rsidRDefault="00FD28F5" w:rsidP="00FD28F5">
      <w:pPr>
        <w:pStyle w:val="aNote"/>
      </w:pPr>
      <w:r w:rsidRPr="00BC795F">
        <w:rPr>
          <w:rStyle w:val="charItals"/>
        </w:rPr>
        <w:t>Note</w:t>
      </w:r>
      <w:r w:rsidRPr="00BC795F">
        <w:rPr>
          <w:rStyle w:val="charItals"/>
        </w:rPr>
        <w:tab/>
      </w:r>
      <w:r w:rsidRPr="00BC795F">
        <w:t xml:space="preserve">A notifiable instrument must be notified under the </w:t>
      </w:r>
      <w:hyperlink r:id="rId340" w:tooltip="A2001-14" w:history="1">
        <w:r w:rsidRPr="00BC795F">
          <w:rPr>
            <w:rStyle w:val="charCitHyperlinkAbbrev"/>
          </w:rPr>
          <w:t>Legislation Act</w:t>
        </w:r>
      </w:hyperlink>
      <w:r w:rsidRPr="00BC795F">
        <w:t>.</w:t>
      </w:r>
    </w:p>
    <w:p w14:paraId="0171C2E6" w14:textId="77777777" w:rsidR="00FD28F5" w:rsidRPr="00BC795F" w:rsidRDefault="00FD28F5" w:rsidP="00FD28F5">
      <w:pPr>
        <w:pStyle w:val="Amain"/>
      </w:pPr>
      <w:r w:rsidRPr="00BC795F">
        <w:tab/>
        <w:t>(4)</w:t>
      </w:r>
      <w:r w:rsidRPr="00BC795F">
        <w:tab/>
        <w:t>In this section:</w:t>
      </w:r>
    </w:p>
    <w:p w14:paraId="044EB405" w14:textId="277B4714" w:rsidR="00FD28F5" w:rsidRPr="00BC795F" w:rsidRDefault="00FD28F5" w:rsidP="00FD28F5">
      <w:pPr>
        <w:pStyle w:val="aDef"/>
      </w:pPr>
      <w:r w:rsidRPr="00BC795F">
        <w:rPr>
          <w:rStyle w:val="charBoldItals"/>
        </w:rPr>
        <w:t>affected building</w:t>
      </w:r>
      <w:r w:rsidRPr="00BC795F">
        <w:t xml:space="preserve">—see the </w:t>
      </w:r>
      <w:hyperlink r:id="rId341" w:tooltip="A2004-7" w:history="1">
        <w:r w:rsidRPr="00BC795F">
          <w:rPr>
            <w:rStyle w:val="charCitHyperlinkItal"/>
          </w:rPr>
          <w:t>Dangerous Substances Act 2004</w:t>
        </w:r>
      </w:hyperlink>
      <w:r w:rsidRPr="00BC795F">
        <w:t>, section 47I.</w:t>
      </w:r>
    </w:p>
    <w:p w14:paraId="5A5CDBB6" w14:textId="77777777" w:rsidR="00AB1BB3" w:rsidRDefault="00AB1BB3">
      <w:pPr>
        <w:pStyle w:val="Schclauseheading"/>
      </w:pPr>
      <w:bookmarkStart w:id="198" w:name="_Toc150856261"/>
      <w:r w:rsidRPr="000D134E">
        <w:rPr>
          <w:rStyle w:val="CharSectNo"/>
        </w:rPr>
        <w:t>1.18</w:t>
      </w:r>
      <w:r>
        <w:tab/>
        <w:t>Criterion 8—compliance with other applicable exemption criteria</w:t>
      </w:r>
      <w:bookmarkEnd w:id="198"/>
    </w:p>
    <w:p w14:paraId="3765CDC9" w14:textId="77777777" w:rsidR="00AB1BB3" w:rsidRDefault="00AB1BB3">
      <w:pPr>
        <w:pStyle w:val="Amainreturn"/>
        <w:keepNext/>
      </w:pPr>
      <w:r>
        <w:t>A development must comply with any other criteria in part 1.3 (Exempt developments) that apply to the development.</w:t>
      </w:r>
    </w:p>
    <w:p w14:paraId="57946B7D" w14:textId="77777777" w:rsidR="00AB1BB3" w:rsidRDefault="00AB1BB3">
      <w:pPr>
        <w:pStyle w:val="aExamHdgss"/>
      </w:pPr>
      <w:r>
        <w:t>Examples—other criteria applying to development</w:t>
      </w:r>
    </w:p>
    <w:p w14:paraId="73EC8195" w14:textId="77777777" w:rsidR="00AB1BB3" w:rsidRDefault="00AB1BB3">
      <w:pPr>
        <w:pStyle w:val="aExamINumss"/>
        <w:keepNext/>
        <w:tabs>
          <w:tab w:val="left" w:pos="1460"/>
        </w:tabs>
        <w:ind w:left="1460" w:hanging="360"/>
      </w:pPr>
      <w:r>
        <w:t>1</w:t>
      </w:r>
      <w:r>
        <w:tab/>
        <w:t xml:space="preserve">changing a house roof from metal sheet to tiles (see s 1.22) must also comply with the criteria in section 1.24 (Buildings—roof slope changes) </w:t>
      </w:r>
    </w:p>
    <w:p w14:paraId="533435E7" w14:textId="77777777" w:rsidR="00AB1BB3" w:rsidRDefault="00AB1BB3">
      <w:pPr>
        <w:pStyle w:val="aExamINumss"/>
        <w:keepNext/>
        <w:tabs>
          <w:tab w:val="left" w:pos="1460"/>
        </w:tabs>
        <w:ind w:left="1460" w:hanging="360"/>
      </w:pPr>
      <w:r>
        <w:t>2</w:t>
      </w:r>
      <w:r>
        <w:tab/>
        <w:t>the replacement of a roof flue for a building (see s 1.22) must also comply with section 1.25 (Buildings—chimneys, flues and vents)</w:t>
      </w:r>
    </w:p>
    <w:p w14:paraId="1504B3AA" w14:textId="77777777" w:rsidR="002E7273" w:rsidRPr="002E7273" w:rsidRDefault="002E7273" w:rsidP="002E7273">
      <w:pPr>
        <w:pStyle w:val="PageBreak"/>
      </w:pPr>
      <w:r w:rsidRPr="002E7273">
        <w:br w:type="page"/>
      </w:r>
    </w:p>
    <w:p w14:paraId="706D44F1" w14:textId="77777777" w:rsidR="002E7273" w:rsidRPr="000D134E" w:rsidRDefault="002E7273" w:rsidP="003B0798">
      <w:pPr>
        <w:pStyle w:val="Sched-Part"/>
      </w:pPr>
      <w:bookmarkStart w:id="199" w:name="_Toc150856262"/>
      <w:r w:rsidRPr="000D134E">
        <w:rPr>
          <w:rStyle w:val="CharPartNo"/>
        </w:rPr>
        <w:lastRenderedPageBreak/>
        <w:t>Part 1.2A</w:t>
      </w:r>
      <w:r w:rsidRPr="008A0DA4">
        <w:tab/>
      </w:r>
      <w:r w:rsidRPr="000D134E">
        <w:rPr>
          <w:rStyle w:val="CharPartText"/>
        </w:rPr>
        <w:t>Exempt developments—certain development proposals</w:t>
      </w:r>
      <w:bookmarkEnd w:id="199"/>
    </w:p>
    <w:p w14:paraId="2AFAB6A1" w14:textId="77777777" w:rsidR="002E7273" w:rsidRPr="008A0DA4" w:rsidRDefault="002E7273" w:rsidP="002E7273">
      <w:pPr>
        <w:pStyle w:val="Schclauseheading"/>
      </w:pPr>
      <w:bookmarkStart w:id="200" w:name="_Toc150856263"/>
      <w:r w:rsidRPr="000D134E">
        <w:rPr>
          <w:rStyle w:val="CharSectNo"/>
        </w:rPr>
        <w:t>1.19</w:t>
      </w:r>
      <w:r w:rsidRPr="008A0DA4">
        <w:tab/>
        <w:t>Information about certain develo</w:t>
      </w:r>
      <w:r>
        <w:t>pment proposals</w:t>
      </w:r>
      <w:bookmarkEnd w:id="200"/>
    </w:p>
    <w:p w14:paraId="6F3D19AC" w14:textId="77777777" w:rsidR="002E7273" w:rsidRPr="008A0DA4" w:rsidRDefault="002E7273" w:rsidP="002E7273">
      <w:pPr>
        <w:pStyle w:val="Amain"/>
      </w:pPr>
      <w:r w:rsidRPr="008A0DA4">
        <w:tab/>
        <w:t>(1)</w:t>
      </w:r>
      <w:r w:rsidRPr="008A0DA4">
        <w:tab/>
        <w:t xml:space="preserve">This section applies— </w:t>
      </w:r>
    </w:p>
    <w:p w14:paraId="160EDDDD" w14:textId="77777777" w:rsidR="002E7273" w:rsidRPr="008A0DA4" w:rsidRDefault="002E7273" w:rsidP="002E7273">
      <w:pPr>
        <w:pStyle w:val="Apara"/>
      </w:pPr>
      <w:r w:rsidRPr="008A0DA4">
        <w:tab/>
        <w:t>(a)</w:t>
      </w:r>
      <w:r w:rsidRPr="008A0DA4">
        <w:tab/>
        <w:t>in relation</w:t>
      </w:r>
      <w:r>
        <w:t xml:space="preserve"> to a development proposal for—</w:t>
      </w:r>
    </w:p>
    <w:p w14:paraId="53621CDC" w14:textId="77777777" w:rsidR="002E7273" w:rsidRPr="008A0DA4" w:rsidRDefault="002E7273" w:rsidP="002E7273">
      <w:pPr>
        <w:pStyle w:val="Asubpara"/>
        <w:rPr>
          <w:lang w:eastAsia="en-AU"/>
        </w:rPr>
      </w:pPr>
      <w:r w:rsidRPr="008A0DA4">
        <w:rPr>
          <w:lang w:eastAsia="en-AU"/>
        </w:rPr>
        <w:tab/>
        <w:t>(i)</w:t>
      </w:r>
      <w:r w:rsidRPr="008A0DA4">
        <w:rPr>
          <w:lang w:eastAsia="en-AU"/>
        </w:rPr>
        <w:tab/>
        <w:t xml:space="preserve">a development mentioned in section 1.100 or section 1.100A; or </w:t>
      </w:r>
    </w:p>
    <w:p w14:paraId="75F9F8E3" w14:textId="77777777" w:rsidR="002E7273" w:rsidRPr="008A0DA4" w:rsidRDefault="002E7273" w:rsidP="002E7273">
      <w:pPr>
        <w:pStyle w:val="Asubpara"/>
        <w:rPr>
          <w:lang w:eastAsia="en-AU"/>
        </w:rPr>
      </w:pPr>
      <w:r w:rsidRPr="008A0DA4">
        <w:rPr>
          <w:lang w:eastAsia="en-AU"/>
        </w:rPr>
        <w:tab/>
        <w:t>(ii)</w:t>
      </w:r>
      <w:r w:rsidRPr="008A0DA4">
        <w:rPr>
          <w:lang w:eastAsia="en-AU"/>
        </w:rPr>
        <w:tab/>
        <w:t>a development mentioned in section 1.100B if the development is not required to be carried out urgently to address a risk of death or injury to a person, serious harm to the environment or significant damage to property; and</w:t>
      </w:r>
    </w:p>
    <w:p w14:paraId="11CE1BEC" w14:textId="77777777" w:rsidR="002E7273" w:rsidRPr="008A0DA4" w:rsidRDefault="002E7273" w:rsidP="002E7273">
      <w:pPr>
        <w:pStyle w:val="Apara"/>
        <w:rPr>
          <w:lang w:eastAsia="en-AU"/>
        </w:rPr>
      </w:pPr>
      <w:r>
        <w:rPr>
          <w:lang w:eastAsia="en-AU"/>
        </w:rPr>
        <w:tab/>
        <w:t>(b)</w:t>
      </w:r>
      <w:r>
        <w:rPr>
          <w:lang w:eastAsia="en-AU"/>
        </w:rPr>
        <w:tab/>
        <w:t>if—</w:t>
      </w:r>
    </w:p>
    <w:p w14:paraId="2B11DF2A" w14:textId="77777777" w:rsidR="002E7273" w:rsidRPr="008A0DA4" w:rsidRDefault="002E7273" w:rsidP="002E7273">
      <w:pPr>
        <w:pStyle w:val="Asubpara"/>
        <w:rPr>
          <w:lang w:eastAsia="en-AU"/>
        </w:rPr>
      </w:pPr>
      <w:r w:rsidRPr="008A0DA4">
        <w:rPr>
          <w:lang w:eastAsia="en-AU"/>
        </w:rPr>
        <w:tab/>
        <w:t>(i)</w:t>
      </w:r>
      <w:r w:rsidRPr="008A0DA4">
        <w:rPr>
          <w:lang w:eastAsia="en-AU"/>
        </w:rPr>
        <w:tab/>
        <w:t xml:space="preserve">a place (the </w:t>
      </w:r>
      <w:r w:rsidRPr="004B4ECB">
        <w:rPr>
          <w:rStyle w:val="charBoldItals"/>
        </w:rPr>
        <w:t>adjoining place</w:t>
      </w:r>
      <w:r w:rsidRPr="008A0DA4">
        <w:rPr>
          <w:lang w:eastAsia="en-AU"/>
        </w:rPr>
        <w:t xml:space="preserve">) other than unleased land adjoins the place (the </w:t>
      </w:r>
      <w:r w:rsidRPr="004B4ECB">
        <w:rPr>
          <w:rStyle w:val="charBoldItals"/>
        </w:rPr>
        <w:t>developing place</w:t>
      </w:r>
      <w:r w:rsidRPr="008A0DA4">
        <w:rPr>
          <w:lang w:eastAsia="en-AU"/>
        </w:rPr>
        <w:t>) to which the de</w:t>
      </w:r>
      <w:r>
        <w:rPr>
          <w:lang w:eastAsia="en-AU"/>
        </w:rPr>
        <w:t>velopment proposal relates; and</w:t>
      </w:r>
    </w:p>
    <w:p w14:paraId="67AB0B19" w14:textId="77777777" w:rsidR="002E7273" w:rsidRPr="008A0DA4" w:rsidRDefault="002E7273" w:rsidP="002E7273">
      <w:pPr>
        <w:pStyle w:val="Asubpara"/>
        <w:rPr>
          <w:lang w:eastAsia="en-AU"/>
        </w:rPr>
      </w:pPr>
      <w:r w:rsidRPr="008A0DA4">
        <w:rPr>
          <w:lang w:eastAsia="en-AU"/>
        </w:rPr>
        <w:tab/>
        <w:t>(ii)</w:t>
      </w:r>
      <w:r w:rsidRPr="008A0DA4">
        <w:rPr>
          <w:lang w:eastAsia="en-AU"/>
        </w:rPr>
        <w:tab/>
        <w:t>the adjoining place</w:t>
      </w:r>
      <w:r>
        <w:rPr>
          <w:lang w:eastAsia="en-AU"/>
        </w:rPr>
        <w:t xml:space="preserve"> has 1 or more dwellings on it.</w:t>
      </w:r>
    </w:p>
    <w:p w14:paraId="27D5AACE" w14:textId="77777777" w:rsidR="002E7273" w:rsidRPr="008A0DA4" w:rsidRDefault="002E7273" w:rsidP="002E7273">
      <w:pPr>
        <w:pStyle w:val="aNotesubpar"/>
        <w:rPr>
          <w:lang w:eastAsia="en-AU"/>
        </w:rPr>
      </w:pPr>
      <w:r w:rsidRPr="004B4ECB">
        <w:rPr>
          <w:rStyle w:val="charItals"/>
        </w:rPr>
        <w:t>Note</w:t>
      </w:r>
      <w:r w:rsidRPr="004B4ECB">
        <w:tab/>
      </w:r>
      <w:r w:rsidRPr="004B4ECB">
        <w:rPr>
          <w:rStyle w:val="charBoldItals"/>
        </w:rPr>
        <w:t>Dwelling</w:t>
      </w:r>
      <w:r w:rsidRPr="008A0DA4">
        <w:rPr>
          <w:bCs/>
          <w:iCs/>
          <w:lang w:eastAsia="en-AU"/>
        </w:rPr>
        <w:t>—see</w:t>
      </w:r>
      <w:r>
        <w:rPr>
          <w:lang w:eastAsia="en-AU"/>
        </w:rPr>
        <w:t xml:space="preserve"> s 5.</w:t>
      </w:r>
    </w:p>
    <w:p w14:paraId="4B0669D1" w14:textId="77777777" w:rsidR="002E7273" w:rsidRPr="008A0DA4" w:rsidRDefault="002E7273" w:rsidP="002E7273">
      <w:pPr>
        <w:pStyle w:val="Amain"/>
        <w:rPr>
          <w:lang w:eastAsia="en-AU"/>
        </w:rPr>
      </w:pPr>
      <w:r w:rsidRPr="008A0DA4">
        <w:rPr>
          <w:lang w:eastAsia="en-AU"/>
        </w:rPr>
        <w:tab/>
        <w:t>(2)</w:t>
      </w:r>
      <w:r w:rsidRPr="008A0DA4">
        <w:rPr>
          <w:lang w:eastAsia="en-AU"/>
        </w:rPr>
        <w:tab/>
        <w:t xml:space="preserve">The proponent of the development proposal must take reasonable steps to give written information about the proposal to an occupier (a </w:t>
      </w:r>
      <w:r w:rsidRPr="004B4ECB">
        <w:rPr>
          <w:rStyle w:val="charBoldItals"/>
        </w:rPr>
        <w:t>resident</w:t>
      </w:r>
      <w:r>
        <w:rPr>
          <w:lang w:eastAsia="en-AU"/>
        </w:rPr>
        <w:t>) of each dwelling.</w:t>
      </w:r>
    </w:p>
    <w:p w14:paraId="50164D9E" w14:textId="43DD0CE6" w:rsidR="002E7273" w:rsidRPr="008A0DA4" w:rsidRDefault="002E7273" w:rsidP="002E7273">
      <w:pPr>
        <w:pStyle w:val="aNote"/>
        <w:rPr>
          <w:lang w:eastAsia="en-AU"/>
        </w:rPr>
      </w:pPr>
      <w:r w:rsidRPr="004B4ECB">
        <w:rPr>
          <w:rStyle w:val="charItals"/>
        </w:rPr>
        <w:t>Note 1</w:t>
      </w:r>
      <w:r w:rsidRPr="004B4ECB">
        <w:rPr>
          <w:rStyle w:val="charItals"/>
        </w:rPr>
        <w:tab/>
      </w:r>
      <w:r w:rsidRPr="008A0DA4">
        <w:rPr>
          <w:lang w:eastAsia="en-AU"/>
        </w:rPr>
        <w:t xml:space="preserve">If a form is approved under the </w:t>
      </w:r>
      <w:hyperlink r:id="rId342" w:tooltip="Planning and Development Act 2007" w:history="1">
        <w:r w:rsidR="008F2B68" w:rsidRPr="00026DAC">
          <w:rPr>
            <w:rStyle w:val="charCitHyperlinkAbbrev"/>
          </w:rPr>
          <w:t>Act</w:t>
        </w:r>
      </w:hyperlink>
      <w:r w:rsidRPr="008A0DA4">
        <w:rPr>
          <w:lang w:eastAsia="en-AU"/>
        </w:rPr>
        <w:t>, s 425 for this pr</w:t>
      </w:r>
      <w:r>
        <w:rPr>
          <w:lang w:eastAsia="en-AU"/>
        </w:rPr>
        <w:t>ovision, the form must be used.</w:t>
      </w:r>
    </w:p>
    <w:p w14:paraId="02AC8650" w14:textId="6E5E1D23" w:rsidR="002E7273" w:rsidRPr="008A0DA4" w:rsidRDefault="002E7273" w:rsidP="002E7273">
      <w:pPr>
        <w:pStyle w:val="aNote"/>
        <w:rPr>
          <w:lang w:eastAsia="en-AU"/>
        </w:rPr>
      </w:pPr>
      <w:r w:rsidRPr="004B4ECB">
        <w:rPr>
          <w:rStyle w:val="charItals"/>
        </w:rPr>
        <w:t>Note 2</w:t>
      </w:r>
      <w:r w:rsidRPr="004B4ECB">
        <w:rPr>
          <w:rStyle w:val="charItals"/>
        </w:rPr>
        <w:tab/>
      </w:r>
      <w:r w:rsidRPr="008A0DA4">
        <w:rPr>
          <w:lang w:eastAsia="en-AU"/>
        </w:rPr>
        <w:t>If particular information is to be included in the form for the written information, or a particular document must be attached to or given with the form, the form is properly completed only if the requirement is complied with (s</w:t>
      </w:r>
      <w:r>
        <w:rPr>
          <w:lang w:eastAsia="en-AU"/>
        </w:rPr>
        <w:t xml:space="preserve">ee </w:t>
      </w:r>
      <w:hyperlink r:id="rId343" w:tooltip="A2001-14" w:history="1">
        <w:r w:rsidR="00671961" w:rsidRPr="00671961">
          <w:rPr>
            <w:rStyle w:val="charCitHyperlinkAbbrev"/>
          </w:rPr>
          <w:t>Legislation Act</w:t>
        </w:r>
      </w:hyperlink>
      <w:r>
        <w:rPr>
          <w:lang w:eastAsia="en-AU"/>
        </w:rPr>
        <w:t>, s 255 (5)).</w:t>
      </w:r>
    </w:p>
    <w:p w14:paraId="2FA94B5C" w14:textId="77777777" w:rsidR="002E7273" w:rsidRPr="008A0DA4" w:rsidRDefault="002E7273" w:rsidP="004335CB">
      <w:pPr>
        <w:pStyle w:val="Amain"/>
        <w:keepNext/>
        <w:keepLines/>
      </w:pPr>
      <w:r w:rsidRPr="008A0DA4">
        <w:lastRenderedPageBreak/>
        <w:tab/>
        <w:t>(3)</w:t>
      </w:r>
      <w:r w:rsidRPr="008A0DA4">
        <w:tab/>
        <w:t xml:space="preserve">However, the proponent need not give written information under subsection (2) to a resident of a dwelling on an adjoining place if the resident is the proponent or a person for whom the proponent has </w:t>
      </w:r>
      <w:r>
        <w:t>been appointed to act as agent.</w:t>
      </w:r>
    </w:p>
    <w:p w14:paraId="0CBCC6EB" w14:textId="77777777" w:rsidR="002E7273" w:rsidRPr="008A0DA4" w:rsidRDefault="002E7273" w:rsidP="002E7273">
      <w:pPr>
        <w:pStyle w:val="Amain"/>
        <w:rPr>
          <w:lang w:eastAsia="en-AU"/>
        </w:rPr>
      </w:pPr>
      <w:r w:rsidRPr="008A0DA4">
        <w:rPr>
          <w:lang w:eastAsia="en-AU"/>
        </w:rPr>
        <w:tab/>
        <w:t>(4)</w:t>
      </w:r>
      <w:r w:rsidRPr="008A0DA4">
        <w:rPr>
          <w:lang w:eastAsia="en-AU"/>
        </w:rPr>
        <w:tab/>
        <w:t>The proponent may give the written information to a resident of a dwelling</w:t>
      </w:r>
      <w:r>
        <w:rPr>
          <w:lang w:eastAsia="en-AU"/>
        </w:rPr>
        <w:t xml:space="preserve"> by leaving it at the dwelling.</w:t>
      </w:r>
    </w:p>
    <w:p w14:paraId="4127DC38" w14:textId="77777777" w:rsidR="002E7273" w:rsidRPr="008A0DA4" w:rsidRDefault="002E7273" w:rsidP="002E7273">
      <w:pPr>
        <w:pStyle w:val="aExamHdgss"/>
      </w:pPr>
      <w:r w:rsidRPr="008A0DA4">
        <w:t>Examples</w:t>
      </w:r>
    </w:p>
    <w:p w14:paraId="313828AF" w14:textId="77777777" w:rsidR="002E7273" w:rsidRPr="008A0DA4" w:rsidRDefault="002E7273" w:rsidP="002E7273">
      <w:pPr>
        <w:pStyle w:val="aExamINumss"/>
        <w:rPr>
          <w:lang w:eastAsia="en-AU"/>
        </w:rPr>
      </w:pPr>
      <w:r w:rsidRPr="008A0DA4">
        <w:t>1</w:t>
      </w:r>
      <w:r w:rsidRPr="008A0DA4">
        <w:tab/>
      </w:r>
      <w:r w:rsidRPr="008A0DA4">
        <w:rPr>
          <w:lang w:eastAsia="en-AU"/>
        </w:rPr>
        <w:t>if the dwelling is an apartment—leaving it in the letterbox for the apartment</w:t>
      </w:r>
    </w:p>
    <w:p w14:paraId="527DA155" w14:textId="77777777" w:rsidR="002E7273" w:rsidRPr="008A0DA4" w:rsidRDefault="002E7273" w:rsidP="002E7273">
      <w:pPr>
        <w:pStyle w:val="aExamINumss"/>
        <w:keepNext/>
        <w:rPr>
          <w:lang w:eastAsia="en-AU"/>
        </w:rPr>
      </w:pPr>
      <w:r w:rsidRPr="008A0DA4">
        <w:rPr>
          <w:lang w:eastAsia="en-AU"/>
        </w:rPr>
        <w:t>2</w:t>
      </w:r>
      <w:r w:rsidRPr="008A0DA4">
        <w:rPr>
          <w:lang w:eastAsia="en-AU"/>
        </w:rPr>
        <w:tab/>
        <w:t xml:space="preserve">placing it under a door that gives access into the dwelling </w:t>
      </w:r>
    </w:p>
    <w:p w14:paraId="38A318F7" w14:textId="6CDC4DE8" w:rsidR="002E7273" w:rsidRPr="008A0DA4" w:rsidRDefault="002E7273" w:rsidP="002E7273">
      <w:pPr>
        <w:pStyle w:val="aNote"/>
        <w:rPr>
          <w:lang w:eastAsia="en-AU"/>
        </w:rPr>
      </w:pPr>
      <w:r w:rsidRPr="004B4ECB">
        <w:rPr>
          <w:rStyle w:val="charItals"/>
        </w:rPr>
        <w:t>Note</w:t>
      </w:r>
      <w:r w:rsidRPr="004B4ECB">
        <w:rPr>
          <w:rStyle w:val="charItals"/>
        </w:rPr>
        <w:tab/>
      </w:r>
      <w:r w:rsidRPr="008A0DA4">
        <w:rPr>
          <w:lang w:eastAsia="en-AU"/>
        </w:rPr>
        <w:t xml:space="preserve">The written information may be given in other ways </w:t>
      </w:r>
      <w:r>
        <w:rPr>
          <w:lang w:eastAsia="en-AU"/>
        </w:rPr>
        <w:t xml:space="preserve">(see </w:t>
      </w:r>
      <w:hyperlink r:id="rId344" w:tooltip="A2001-14" w:history="1">
        <w:r w:rsidR="00671961" w:rsidRPr="00671961">
          <w:rPr>
            <w:rStyle w:val="charCitHyperlinkAbbrev"/>
          </w:rPr>
          <w:t>Legislation Act</w:t>
        </w:r>
      </w:hyperlink>
      <w:r>
        <w:rPr>
          <w:lang w:eastAsia="en-AU"/>
        </w:rPr>
        <w:t>, pt 19.5).</w:t>
      </w:r>
    </w:p>
    <w:p w14:paraId="64018276" w14:textId="77777777" w:rsidR="002E7273" w:rsidRPr="008A0DA4" w:rsidRDefault="002E7273" w:rsidP="002E7273">
      <w:pPr>
        <w:pStyle w:val="Amain"/>
        <w:rPr>
          <w:lang w:eastAsia="en-AU"/>
        </w:rPr>
      </w:pPr>
      <w:r>
        <w:rPr>
          <w:lang w:eastAsia="en-AU"/>
        </w:rPr>
        <w:tab/>
        <w:t>(5)</w:t>
      </w:r>
      <w:r>
        <w:rPr>
          <w:lang w:eastAsia="en-AU"/>
        </w:rPr>
        <w:tab/>
        <w:t>In this section:</w:t>
      </w:r>
    </w:p>
    <w:p w14:paraId="28F6D4B1" w14:textId="23772EF7" w:rsidR="002E7273" w:rsidRPr="008A0DA4" w:rsidRDefault="002E7273" w:rsidP="002E7273">
      <w:pPr>
        <w:pStyle w:val="aDef"/>
      </w:pPr>
      <w:r w:rsidRPr="004B4ECB">
        <w:rPr>
          <w:rStyle w:val="charBoldItals"/>
        </w:rPr>
        <w:t>adjoins</w:t>
      </w:r>
      <w:r w:rsidRPr="008A0DA4">
        <w:t xml:space="preserve">—see the </w:t>
      </w:r>
      <w:hyperlink r:id="rId345" w:tooltip="A2007-24" w:history="1">
        <w:r w:rsidR="00671961" w:rsidRPr="00671961">
          <w:rPr>
            <w:rStyle w:val="charCitHyperlinkItal"/>
          </w:rPr>
          <w:t>Planning and Development Act 2007</w:t>
        </w:r>
      </w:hyperlink>
      <w:r w:rsidRPr="008A0DA4">
        <w:t>, section 153.</w:t>
      </w:r>
    </w:p>
    <w:p w14:paraId="204A4C64" w14:textId="77777777" w:rsidR="002E7273" w:rsidRPr="008A0DA4" w:rsidRDefault="002E7273" w:rsidP="002E7273">
      <w:pPr>
        <w:pStyle w:val="aDef"/>
        <w:keepNext/>
      </w:pPr>
      <w:r w:rsidRPr="004B4ECB">
        <w:rPr>
          <w:rStyle w:val="charBoldItals"/>
        </w:rPr>
        <w:t>resident</w:t>
      </w:r>
      <w:r w:rsidRPr="008A0DA4">
        <w:rPr>
          <w:lang w:eastAsia="en-AU"/>
        </w:rPr>
        <w:t>, of a dwelling, includes a person believed on reasonable grounds to be occupying the dwelling.</w:t>
      </w:r>
    </w:p>
    <w:p w14:paraId="5D6153BF" w14:textId="77777777" w:rsidR="002E7273" w:rsidRPr="008A0DA4" w:rsidRDefault="002E7273" w:rsidP="002E7273">
      <w:pPr>
        <w:pStyle w:val="aNote"/>
        <w:rPr>
          <w:lang w:eastAsia="en-AU"/>
        </w:rPr>
      </w:pPr>
      <w:r w:rsidRPr="004B4ECB">
        <w:rPr>
          <w:rStyle w:val="charItals"/>
        </w:rPr>
        <w:t>Note 1</w:t>
      </w:r>
      <w:r w:rsidRPr="004B4ECB">
        <w:rPr>
          <w:rStyle w:val="charItals"/>
        </w:rPr>
        <w:tab/>
      </w:r>
      <w:r w:rsidRPr="008A0DA4">
        <w:rPr>
          <w:lang w:eastAsia="en-AU"/>
        </w:rPr>
        <w:t>If application is made for an exemption assessment D notice relating to a development proposal to which this section applies, the application must include a written notice that this section</w:t>
      </w:r>
      <w:r>
        <w:rPr>
          <w:lang w:eastAsia="en-AU"/>
        </w:rPr>
        <w:t xml:space="preserve"> was complied with (see s 22A).</w:t>
      </w:r>
    </w:p>
    <w:p w14:paraId="79D6A1CC" w14:textId="0849D43A" w:rsidR="002E7273" w:rsidRPr="008A0DA4" w:rsidRDefault="002E7273" w:rsidP="002E7273">
      <w:pPr>
        <w:pStyle w:val="aNote"/>
        <w:rPr>
          <w:lang w:eastAsia="en-AU"/>
        </w:rPr>
      </w:pPr>
      <w:r w:rsidRPr="004B4ECB">
        <w:rPr>
          <w:rStyle w:val="charItals"/>
        </w:rPr>
        <w:t>Note 2</w:t>
      </w:r>
      <w:r w:rsidRPr="004B4ECB">
        <w:rPr>
          <w:rStyle w:val="charItals"/>
        </w:rPr>
        <w:tab/>
      </w:r>
      <w:r w:rsidRPr="008A0DA4">
        <w:rPr>
          <w:lang w:eastAsia="en-AU"/>
        </w:rPr>
        <w:t xml:space="preserve">If application is made for building approval for building work, and the development to which the building work relates is a development proposal to which this section applies, the application must be accompanied by a written notice that this section was complied with within 2 years before the day the application is made (see </w:t>
      </w:r>
      <w:hyperlink r:id="rId346" w:tooltip="A2004-11" w:history="1">
        <w:r w:rsidR="00671961" w:rsidRPr="00671961">
          <w:rPr>
            <w:rStyle w:val="charCitHyperlinkItal"/>
          </w:rPr>
          <w:t>Building Act 2004</w:t>
        </w:r>
      </w:hyperlink>
      <w:r>
        <w:rPr>
          <w:lang w:eastAsia="en-AU"/>
        </w:rPr>
        <w:t>, s 26 (2) (h)).</w:t>
      </w:r>
    </w:p>
    <w:p w14:paraId="3A0A0007" w14:textId="4E48F3E2" w:rsidR="002E7273" w:rsidRPr="008A0DA4" w:rsidRDefault="002E7273" w:rsidP="002E7273">
      <w:pPr>
        <w:pStyle w:val="aNote"/>
        <w:rPr>
          <w:lang w:eastAsia="en-AU"/>
        </w:rPr>
      </w:pPr>
      <w:r w:rsidRPr="004B4ECB">
        <w:rPr>
          <w:rStyle w:val="charItals"/>
        </w:rPr>
        <w:t>Note 3</w:t>
      </w:r>
      <w:r w:rsidRPr="004B4ECB">
        <w:rPr>
          <w:rStyle w:val="charItals"/>
        </w:rPr>
        <w:tab/>
      </w:r>
      <w:r w:rsidRPr="008A0DA4">
        <w:rPr>
          <w:lang w:eastAsia="en-AU"/>
        </w:rPr>
        <w:t xml:space="preserve">If building work the subject of an application for an exemption assessment B notice relates to a development proposal mentioned in s 1.19 (1) (a) (i) to which this section applies, the application must be accompanied by a written notice that this section was complied with within 2 years before the day the application is made (see </w:t>
      </w:r>
      <w:hyperlink r:id="rId347" w:tooltip="SL2008-3" w:history="1">
        <w:r w:rsidR="00671961" w:rsidRPr="00671961">
          <w:rPr>
            <w:rStyle w:val="charCitHyperlinkItal"/>
          </w:rPr>
          <w:t>Building (General) Regulation 2008</w:t>
        </w:r>
      </w:hyperlink>
      <w:r w:rsidRPr="008A0DA4">
        <w:rPr>
          <w:lang w:eastAsia="en-AU"/>
        </w:rPr>
        <w:t>, s 7B (2)).</w:t>
      </w:r>
    </w:p>
    <w:p w14:paraId="2CAFDC31" w14:textId="77777777" w:rsidR="00AB1BB3" w:rsidRDefault="00AB1BB3">
      <w:pPr>
        <w:pStyle w:val="PageBreak"/>
      </w:pPr>
      <w:r>
        <w:br w:type="page"/>
      </w:r>
    </w:p>
    <w:p w14:paraId="719F20DC" w14:textId="77777777" w:rsidR="00AB1BB3" w:rsidRPr="000D134E" w:rsidRDefault="00AB1BB3">
      <w:pPr>
        <w:pStyle w:val="Sched-Part"/>
      </w:pPr>
      <w:bookmarkStart w:id="201" w:name="_Toc150856264"/>
      <w:r w:rsidRPr="000D134E">
        <w:rPr>
          <w:rStyle w:val="CharPartNo"/>
        </w:rPr>
        <w:lastRenderedPageBreak/>
        <w:t>Part 1.3</w:t>
      </w:r>
      <w:r>
        <w:tab/>
      </w:r>
      <w:r w:rsidRPr="000D134E">
        <w:rPr>
          <w:rStyle w:val="CharPartText"/>
        </w:rPr>
        <w:t>Exempt developments</w:t>
      </w:r>
      <w:bookmarkEnd w:id="201"/>
    </w:p>
    <w:p w14:paraId="00BC88B1" w14:textId="77777777" w:rsidR="00AB1BB3" w:rsidRPr="000D134E" w:rsidRDefault="00AB1BB3">
      <w:pPr>
        <w:pStyle w:val="Sched-Form"/>
      </w:pPr>
      <w:bookmarkStart w:id="202" w:name="_Toc150856265"/>
      <w:r w:rsidRPr="000D134E">
        <w:rPr>
          <w:rStyle w:val="CharDivNo"/>
        </w:rPr>
        <w:t>Division 1.3.1</w:t>
      </w:r>
      <w:r>
        <w:tab/>
      </w:r>
      <w:r w:rsidRPr="000D134E">
        <w:rPr>
          <w:rStyle w:val="CharDivText"/>
        </w:rPr>
        <w:t>Exempt developments—minor building works</w:t>
      </w:r>
      <w:bookmarkEnd w:id="202"/>
    </w:p>
    <w:p w14:paraId="5BD4B003" w14:textId="77777777" w:rsidR="00AB1BB3" w:rsidRDefault="00AB1BB3">
      <w:pPr>
        <w:pStyle w:val="AH5Sec"/>
      </w:pPr>
      <w:bookmarkStart w:id="203" w:name="_Toc150856266"/>
      <w:r w:rsidRPr="000D134E">
        <w:rPr>
          <w:rStyle w:val="CharSectNo"/>
        </w:rPr>
        <w:t>1.20</w:t>
      </w:r>
      <w:r>
        <w:tab/>
        <w:t>Internal alterations of buildings</w:t>
      </w:r>
      <w:bookmarkEnd w:id="203"/>
    </w:p>
    <w:p w14:paraId="09714866" w14:textId="77777777" w:rsidR="00AB1BB3" w:rsidRDefault="00AB1BB3">
      <w:pPr>
        <w:pStyle w:val="Amain"/>
      </w:pPr>
      <w:r>
        <w:tab/>
        <w:t>(1)</w:t>
      </w:r>
      <w:r>
        <w:tab/>
        <w:t>In this section:</w:t>
      </w:r>
    </w:p>
    <w:p w14:paraId="59F31FCF" w14:textId="77777777" w:rsidR="00AB1BB3" w:rsidRDefault="00AB1BB3">
      <w:pPr>
        <w:pStyle w:val="aDef"/>
        <w:keepNext/>
      </w:pPr>
      <w:r w:rsidRPr="00671961">
        <w:rPr>
          <w:rStyle w:val="charBoldItals"/>
        </w:rPr>
        <w:t>non-residential building</w:t>
      </w:r>
      <w:r>
        <w:t xml:space="preserve"> means a building, or part of a building, that is—</w:t>
      </w:r>
    </w:p>
    <w:p w14:paraId="5F182F39" w14:textId="77777777" w:rsidR="00AB1BB3" w:rsidRDefault="00AB1BB3">
      <w:pPr>
        <w:pStyle w:val="aDefpara"/>
      </w:pPr>
      <w:r>
        <w:tab/>
        <w:t>(a)</w:t>
      </w:r>
      <w:r>
        <w:tab/>
        <w:t>not used for residential purposes; and</w:t>
      </w:r>
    </w:p>
    <w:p w14:paraId="3DD8948B" w14:textId="77777777" w:rsidR="00AB1BB3" w:rsidRDefault="00AB1BB3">
      <w:pPr>
        <w:pStyle w:val="aDefpara"/>
      </w:pPr>
      <w:r>
        <w:tab/>
        <w:t>(b)</w:t>
      </w:r>
      <w:r>
        <w:tab/>
        <w:t>not a class 10 building associated with a building used for residential purposes.</w:t>
      </w:r>
    </w:p>
    <w:p w14:paraId="38C7757C" w14:textId="77777777" w:rsidR="00AB1BB3" w:rsidRDefault="00AB1BB3">
      <w:pPr>
        <w:pStyle w:val="aDef"/>
        <w:keepNext/>
      </w:pPr>
      <w:r w:rsidRPr="00671961">
        <w:rPr>
          <w:rStyle w:val="charBoldItals"/>
        </w:rPr>
        <w:t>prescribed general exemption criteria</w:t>
      </w:r>
      <w:r>
        <w:t xml:space="preserve"> means the general exemption criteria, other than section 1.18 (Criterion 8—compliance with other applicable exemption criteria).</w:t>
      </w:r>
    </w:p>
    <w:p w14:paraId="56F2D97B" w14:textId="77777777" w:rsidR="00AB1BB3" w:rsidRDefault="00AB1BB3">
      <w:pPr>
        <w:pStyle w:val="aNote"/>
      </w:pPr>
      <w:r w:rsidRPr="00671961">
        <w:rPr>
          <w:rStyle w:val="charItals"/>
        </w:rPr>
        <w:t>Note</w:t>
      </w:r>
      <w:r w:rsidRPr="00671961">
        <w:rPr>
          <w:rStyle w:val="charItals"/>
        </w:rPr>
        <w:tab/>
      </w:r>
      <w:r w:rsidRPr="00671961">
        <w:rPr>
          <w:rStyle w:val="charBoldItals"/>
        </w:rPr>
        <w:t>General exemption criteria</w:t>
      </w:r>
      <w:r w:rsidR="00810CB4">
        <w:t>, for a development</w:t>
      </w:r>
      <w:r>
        <w:t>—see s 1.10.</w:t>
      </w:r>
    </w:p>
    <w:p w14:paraId="3D8E2FCE" w14:textId="77777777" w:rsidR="00AB1BB3" w:rsidRDefault="00AB1BB3">
      <w:pPr>
        <w:pStyle w:val="Amain"/>
      </w:pPr>
      <w:r>
        <w:tab/>
        <w:t>(2)</w:t>
      </w:r>
      <w:r>
        <w:tab/>
        <w:t>A designated development for the internal alteration of a building if—</w:t>
      </w:r>
    </w:p>
    <w:p w14:paraId="12CCCFCD" w14:textId="77777777" w:rsidR="00AB1BB3" w:rsidRDefault="00AB1BB3">
      <w:pPr>
        <w:pStyle w:val="Apara"/>
      </w:pPr>
      <w:r>
        <w:tab/>
        <w:t>(a)</w:t>
      </w:r>
      <w:r>
        <w:tab/>
        <w:t>the alteration does not do either of the following:</w:t>
      </w:r>
    </w:p>
    <w:p w14:paraId="564C9668" w14:textId="77777777" w:rsidR="00AB1BB3" w:rsidRDefault="00AB1BB3" w:rsidP="00F66077">
      <w:pPr>
        <w:pStyle w:val="Asubpara"/>
        <w:keepNext/>
      </w:pPr>
      <w:r>
        <w:tab/>
        <w:t>(i)</w:t>
      </w:r>
      <w:r>
        <w:tab/>
        <w:t xml:space="preserve">change the building’s class under the building code; </w:t>
      </w:r>
    </w:p>
    <w:p w14:paraId="5332F0B1" w14:textId="77777777" w:rsidR="00AB1BB3" w:rsidRDefault="00AB1BB3">
      <w:pPr>
        <w:pStyle w:val="aNotesubpar"/>
      </w:pPr>
      <w:r w:rsidRPr="00671961">
        <w:rPr>
          <w:rStyle w:val="charItals"/>
        </w:rPr>
        <w:t>Note</w:t>
      </w:r>
      <w:r w:rsidRPr="00671961">
        <w:rPr>
          <w:rStyle w:val="charItals"/>
        </w:rPr>
        <w:tab/>
      </w:r>
      <w:r w:rsidRPr="00671961">
        <w:rPr>
          <w:rStyle w:val="charBoldItals"/>
        </w:rPr>
        <w:t>Class</w:t>
      </w:r>
      <w:r>
        <w:t>, for a building—see the dictionary.</w:t>
      </w:r>
    </w:p>
    <w:p w14:paraId="64489921" w14:textId="77777777" w:rsidR="00AB1BB3" w:rsidRDefault="00AB1BB3">
      <w:pPr>
        <w:pStyle w:val="Asubpara"/>
      </w:pPr>
      <w:r>
        <w:tab/>
        <w:t>(ii)</w:t>
      </w:r>
      <w:r>
        <w:tab/>
        <w:t>increase the gross floor area of a non-residential building; and</w:t>
      </w:r>
    </w:p>
    <w:p w14:paraId="5027773B" w14:textId="77777777" w:rsidR="00AB1BB3" w:rsidRDefault="00AB1BB3" w:rsidP="00F66077">
      <w:pPr>
        <w:pStyle w:val="Apara"/>
        <w:keepNext/>
      </w:pPr>
      <w:r>
        <w:tab/>
        <w:t>(b)</w:t>
      </w:r>
      <w:r>
        <w:tab/>
        <w:t>the designated development complies with the prescribed general exemption criteria that are applicable to the development.</w:t>
      </w:r>
    </w:p>
    <w:p w14:paraId="1515F006" w14:textId="77777777" w:rsidR="00AB1BB3" w:rsidRDefault="00AB1BB3">
      <w:pPr>
        <w:pStyle w:val="aNote"/>
      </w:pPr>
      <w:r w:rsidRPr="00671961">
        <w:rPr>
          <w:rStyle w:val="charItals"/>
        </w:rPr>
        <w:t>Note</w:t>
      </w:r>
      <w:r w:rsidRPr="00671961">
        <w:rPr>
          <w:rStyle w:val="charItals"/>
        </w:rPr>
        <w:tab/>
      </w:r>
      <w:r w:rsidRPr="00671961">
        <w:rPr>
          <w:rStyle w:val="charBoldItals"/>
        </w:rPr>
        <w:t>Designated development</w:t>
      </w:r>
      <w:r w:rsidR="000B637B">
        <w:t>, in relation to land</w:t>
      </w:r>
      <w:r>
        <w:t>—see s 1.2.</w:t>
      </w:r>
    </w:p>
    <w:p w14:paraId="05A5C4A4" w14:textId="77777777" w:rsidR="00AB1BB3" w:rsidRDefault="00AB1BB3">
      <w:pPr>
        <w:pStyle w:val="Schclauseheading"/>
        <w:rPr>
          <w:lang w:val="en-US"/>
        </w:rPr>
      </w:pPr>
      <w:bookmarkStart w:id="204" w:name="_Toc150856267"/>
      <w:r w:rsidRPr="000D134E">
        <w:rPr>
          <w:rStyle w:val="CharSectNo"/>
        </w:rPr>
        <w:lastRenderedPageBreak/>
        <w:t>1.21</w:t>
      </w:r>
      <w:r>
        <w:rPr>
          <w:lang w:val="en-US"/>
        </w:rPr>
        <w:tab/>
        <w:t>Installation, alteration and removal of low impact external doors and windows in buildings</w:t>
      </w:r>
      <w:bookmarkEnd w:id="204"/>
    </w:p>
    <w:p w14:paraId="43756C5E" w14:textId="77777777" w:rsidR="00AB1BB3" w:rsidRDefault="00AB1BB3">
      <w:pPr>
        <w:pStyle w:val="Amainreturn"/>
      </w:pPr>
      <w:r>
        <w:t xml:space="preserve">A designated development for the installation, alteration or removal (the </w:t>
      </w:r>
      <w:r w:rsidRPr="00671961">
        <w:rPr>
          <w:rStyle w:val="charBoldItals"/>
        </w:rPr>
        <w:t>relevant change</w:t>
      </w:r>
      <w:r>
        <w:t>) of an external door or window in a building if—</w:t>
      </w:r>
    </w:p>
    <w:p w14:paraId="0ACB331C" w14:textId="77777777" w:rsidR="00AB1BB3" w:rsidRDefault="00AB1BB3">
      <w:pPr>
        <w:pStyle w:val="Apara"/>
        <w:rPr>
          <w:lang w:val="en-US"/>
        </w:rPr>
      </w:pPr>
      <w:r>
        <w:rPr>
          <w:lang w:val="en-US"/>
        </w:rPr>
        <w:tab/>
        <w:t>(a)</w:t>
      </w:r>
      <w:r>
        <w:rPr>
          <w:lang w:val="en-US"/>
        </w:rPr>
        <w:tab/>
        <w:t xml:space="preserve">the height of the building’s finished floor level, or other trafficable surface, immediately adjacent to the </w:t>
      </w:r>
      <w:r>
        <w:t>relevant change</w:t>
      </w:r>
      <w:r>
        <w:rPr>
          <w:lang w:val="en-US"/>
        </w:rPr>
        <w:t xml:space="preserve"> is not more than 1m above natural ground level; and</w:t>
      </w:r>
    </w:p>
    <w:p w14:paraId="30746E4C" w14:textId="77777777" w:rsidR="00AB1BB3" w:rsidRDefault="00AB1BB3">
      <w:pPr>
        <w:pStyle w:val="aExamHdgpar"/>
        <w:rPr>
          <w:lang w:val="en-US"/>
        </w:rPr>
      </w:pPr>
      <w:r>
        <w:rPr>
          <w:lang w:val="en-US"/>
        </w:rPr>
        <w:t>Example—trafficable surface</w:t>
      </w:r>
    </w:p>
    <w:p w14:paraId="7DB82B21" w14:textId="77777777" w:rsidR="00AB1BB3" w:rsidRDefault="00AB1BB3">
      <w:pPr>
        <w:pStyle w:val="aExampar"/>
        <w:rPr>
          <w:lang w:val="en-US"/>
        </w:rPr>
      </w:pPr>
      <w:r>
        <w:rPr>
          <w:lang w:val="en-US"/>
        </w:rPr>
        <w:t>paving</w:t>
      </w:r>
    </w:p>
    <w:p w14:paraId="1D5B82CF" w14:textId="0C99375A" w:rsidR="00AB1BB3" w:rsidRDefault="00AB1BB3">
      <w:pPr>
        <w:pStyle w:val="aNotepar"/>
        <w:rPr>
          <w:lang w:val="en-US"/>
        </w:rPr>
      </w:pPr>
      <w:r w:rsidRPr="00671961">
        <w:rPr>
          <w:rStyle w:val="charItals"/>
        </w:rPr>
        <w:t>Note</w:t>
      </w:r>
      <w:r w:rsidRPr="00671961">
        <w:rPr>
          <w:rStyle w:val="charItals"/>
        </w:rPr>
        <w:tab/>
      </w:r>
      <w:r w:rsidRPr="00671961">
        <w:rPr>
          <w:rStyle w:val="charBoldItals"/>
        </w:rPr>
        <w:t>Natural ground level</w:t>
      </w:r>
      <w:r>
        <w:rPr>
          <w:lang w:val="en-US"/>
        </w:rPr>
        <w:t xml:space="preserve">—see the </w:t>
      </w:r>
      <w:hyperlink r:id="rId348" w:tooltip="NI2008-27" w:history="1">
        <w:r w:rsidR="00CE6FED" w:rsidRPr="006B148E">
          <w:rPr>
            <w:rStyle w:val="charCitHyperlinkAbbrev"/>
          </w:rPr>
          <w:t>territory plan</w:t>
        </w:r>
      </w:hyperlink>
      <w:r>
        <w:rPr>
          <w:lang w:val="en-US"/>
        </w:rPr>
        <w:t xml:space="preserve"> (13 Definitions).</w:t>
      </w:r>
    </w:p>
    <w:p w14:paraId="5AB5EF60" w14:textId="77777777" w:rsidR="00AB1BB3" w:rsidRDefault="00AB1BB3">
      <w:pPr>
        <w:pStyle w:val="Apara"/>
      </w:pPr>
      <w:r>
        <w:tab/>
        <w:t>(b)</w:t>
      </w:r>
      <w:r>
        <w:tab/>
        <w:t>if the relevant change is to an existing door or window—the relevant change involves no more than the following:</w:t>
      </w:r>
    </w:p>
    <w:p w14:paraId="10AD2E37" w14:textId="77777777" w:rsidR="00AB1BB3" w:rsidRDefault="00AB1BB3">
      <w:pPr>
        <w:pStyle w:val="Asubpara"/>
      </w:pPr>
      <w:r>
        <w:tab/>
        <w:t>(i)</w:t>
      </w:r>
      <w:r>
        <w:tab/>
        <w:t>replacing the door or window with either a door or a window without changing the width of the opening in the wall;</w:t>
      </w:r>
    </w:p>
    <w:p w14:paraId="5ED29C84" w14:textId="77777777" w:rsidR="00AB1BB3" w:rsidRDefault="00AB1BB3">
      <w:pPr>
        <w:pStyle w:val="Asubpara"/>
      </w:pPr>
      <w:r>
        <w:tab/>
        <w:t>(ii)</w:t>
      </w:r>
      <w:r>
        <w:tab/>
        <w:t>increasing the width of the door or window by not more than 340mm;</w:t>
      </w:r>
    </w:p>
    <w:p w14:paraId="50CB580E" w14:textId="77777777" w:rsidR="00AB1BB3" w:rsidRDefault="00AB1BB3">
      <w:pPr>
        <w:pStyle w:val="Asubpara"/>
      </w:pPr>
      <w:r>
        <w:tab/>
        <w:t>(iii)</w:t>
      </w:r>
      <w:r>
        <w:tab/>
        <w:t xml:space="preserve">increasing the height of the door or window by not more than 340mm; </w:t>
      </w:r>
    </w:p>
    <w:p w14:paraId="23FE04B4" w14:textId="77777777" w:rsidR="00AB1BB3" w:rsidRDefault="00AB1BB3">
      <w:pPr>
        <w:pStyle w:val="Asubpara"/>
      </w:pPr>
      <w:r>
        <w:tab/>
        <w:t>(iv)</w:t>
      </w:r>
      <w:r>
        <w:tab/>
        <w:t>reducing the height or width, or both, of the window or door;</w:t>
      </w:r>
    </w:p>
    <w:p w14:paraId="63072B48" w14:textId="77777777" w:rsidR="00AB1BB3" w:rsidRDefault="00AB1BB3">
      <w:pPr>
        <w:pStyle w:val="Asubpara"/>
        <w:keepNext/>
      </w:pPr>
      <w:r>
        <w:tab/>
        <w:t>(v)</w:t>
      </w:r>
      <w:r>
        <w:tab/>
        <w:t>installing a wall instead of the door or window or a part of the door or window; and</w:t>
      </w:r>
    </w:p>
    <w:p w14:paraId="25144459" w14:textId="77777777" w:rsidR="00AB1BB3" w:rsidRDefault="00AB1BB3">
      <w:pPr>
        <w:pStyle w:val="aExamHdgpar"/>
      </w:pPr>
      <w:r>
        <w:t>Example—par (b)</w:t>
      </w:r>
    </w:p>
    <w:p w14:paraId="158EBFFC" w14:textId="77777777" w:rsidR="00AB1BB3" w:rsidRDefault="00AB1BB3">
      <w:pPr>
        <w:pStyle w:val="aExampar"/>
        <w:keepNext/>
      </w:pPr>
      <w:r>
        <w:t>an existing window is replaced by a door that is 200mm higher and 300mm wider than the window</w:t>
      </w:r>
    </w:p>
    <w:p w14:paraId="2067DC1F" w14:textId="77777777" w:rsidR="00AB1BB3" w:rsidRDefault="00AB1BB3">
      <w:pPr>
        <w:pStyle w:val="aNotepar"/>
      </w:pPr>
      <w:r w:rsidRPr="00671961">
        <w:rPr>
          <w:rStyle w:val="charItals"/>
        </w:rPr>
        <w:t>Note</w:t>
      </w:r>
      <w:r w:rsidRPr="00671961">
        <w:rPr>
          <w:rStyle w:val="charItals"/>
        </w:rPr>
        <w:tab/>
      </w:r>
      <w:r>
        <w:t>The change in relation to the door or window need not involve all of the matters mentioned in par (b).</w:t>
      </w:r>
    </w:p>
    <w:p w14:paraId="4B74663B" w14:textId="77777777" w:rsidR="00AB1BB3" w:rsidRDefault="00AB1BB3">
      <w:pPr>
        <w:pStyle w:val="Apara"/>
      </w:pPr>
      <w:r>
        <w:lastRenderedPageBreak/>
        <w:tab/>
        <w:t>(c)</w:t>
      </w:r>
      <w:r>
        <w:tab/>
        <w:t xml:space="preserve">if the relevant change is not to an existing door or window—the relevant change involves no more than removing part of a wall and installing a door or window with an </w:t>
      </w:r>
      <w:r>
        <w:rPr>
          <w:lang w:val="en-US"/>
        </w:rPr>
        <w:t>external horizontal opening of not more than 2m; and</w:t>
      </w:r>
    </w:p>
    <w:p w14:paraId="4B82BE86" w14:textId="77777777" w:rsidR="00AB1BB3" w:rsidRDefault="00AB1BB3">
      <w:pPr>
        <w:pStyle w:val="Apara"/>
      </w:pPr>
      <w:r>
        <w:tab/>
        <w:t>(d)</w:t>
      </w:r>
      <w:r>
        <w:tab/>
        <w:t>no part of the relevant change is less than either of the following for the block on which the building is located:</w:t>
      </w:r>
    </w:p>
    <w:p w14:paraId="71D3F364" w14:textId="77777777" w:rsidR="00AB1BB3" w:rsidRDefault="00AB1BB3">
      <w:pPr>
        <w:pStyle w:val="Asubpara"/>
      </w:pPr>
      <w:r>
        <w:tab/>
        <w:t>(i)</w:t>
      </w:r>
      <w:r>
        <w:tab/>
        <w:t xml:space="preserve">1.5m from a side boundary; </w:t>
      </w:r>
    </w:p>
    <w:p w14:paraId="6B2D45ED" w14:textId="77777777" w:rsidR="00AB1BB3" w:rsidRDefault="00AB1BB3">
      <w:pPr>
        <w:pStyle w:val="Asubpara"/>
      </w:pPr>
      <w:r>
        <w:tab/>
        <w:t>(ii)</w:t>
      </w:r>
      <w:r>
        <w:tab/>
        <w:t>3m from a rear boundary; and</w:t>
      </w:r>
    </w:p>
    <w:p w14:paraId="42E08604" w14:textId="77777777" w:rsidR="00AB1BB3" w:rsidRDefault="00AB1BB3">
      <w:pPr>
        <w:pStyle w:val="Apara"/>
      </w:pPr>
      <w:r>
        <w:tab/>
        <w:t>(e)</w:t>
      </w:r>
      <w:r>
        <w:tab/>
        <w:t>the designated development complies with the general exemption criteria that are applicable to the development.</w:t>
      </w:r>
    </w:p>
    <w:p w14:paraId="3A82171A" w14:textId="77777777" w:rsidR="00AB1BB3" w:rsidRDefault="00AB1BB3">
      <w:pPr>
        <w:pStyle w:val="aNote"/>
      </w:pPr>
      <w:r w:rsidRPr="00671961">
        <w:rPr>
          <w:rStyle w:val="charItals"/>
        </w:rPr>
        <w:t>Note 1</w:t>
      </w:r>
      <w:r w:rsidRPr="00671961">
        <w:rPr>
          <w:rStyle w:val="charItals"/>
        </w:rPr>
        <w:tab/>
      </w:r>
      <w:r w:rsidRPr="00671961">
        <w:rPr>
          <w:rStyle w:val="charBoldItals"/>
        </w:rPr>
        <w:t>Designated development</w:t>
      </w:r>
      <w:r w:rsidR="000B637B">
        <w:t>, in relation to land</w:t>
      </w:r>
      <w:r>
        <w:t>—see s 1.2.</w:t>
      </w:r>
    </w:p>
    <w:p w14:paraId="2BBD1D82" w14:textId="77777777" w:rsidR="00AB1BB3" w:rsidRDefault="00AB1BB3">
      <w:pPr>
        <w:pStyle w:val="aNote"/>
      </w:pPr>
      <w:r w:rsidRPr="00671961">
        <w:rPr>
          <w:rStyle w:val="charItals"/>
        </w:rPr>
        <w:t>Note 2</w:t>
      </w:r>
      <w:r w:rsidRPr="00671961">
        <w:rPr>
          <w:rStyle w:val="charItals"/>
        </w:rPr>
        <w:tab/>
      </w:r>
      <w:r w:rsidRPr="00671961">
        <w:rPr>
          <w:rStyle w:val="charBoldItals"/>
        </w:rPr>
        <w:t>General exemption criteria</w:t>
      </w:r>
      <w:r w:rsidR="00810CB4">
        <w:t>, for a development</w:t>
      </w:r>
      <w:r>
        <w:t>—see s 1.10.</w:t>
      </w:r>
    </w:p>
    <w:p w14:paraId="1121CEA2" w14:textId="77777777" w:rsidR="00AB1BB3" w:rsidRDefault="00AB1BB3">
      <w:pPr>
        <w:pStyle w:val="aNote"/>
      </w:pPr>
      <w:r w:rsidRPr="00671961">
        <w:rPr>
          <w:rStyle w:val="charItals"/>
        </w:rPr>
        <w:t>Note 3</w:t>
      </w:r>
      <w:r w:rsidRPr="00671961">
        <w:rPr>
          <w:rStyle w:val="charItals"/>
        </w:rPr>
        <w:tab/>
      </w:r>
      <w:r>
        <w:t>Changing the external appearance, material or finish of a building or structure may be subject to other laws, including heritage laws and energy efficiency provisions of building laws.</w:t>
      </w:r>
    </w:p>
    <w:p w14:paraId="5900DE7D" w14:textId="77777777" w:rsidR="00AB1BB3" w:rsidRDefault="00AB1BB3" w:rsidP="004335CB">
      <w:pPr>
        <w:pStyle w:val="Schclauseheading"/>
        <w:keepLines/>
      </w:pPr>
      <w:bookmarkStart w:id="205" w:name="_Toc150856268"/>
      <w:r w:rsidRPr="000D134E">
        <w:rPr>
          <w:rStyle w:val="CharSectNo"/>
        </w:rPr>
        <w:t>1.21A</w:t>
      </w:r>
      <w:r>
        <w:tab/>
      </w:r>
      <w:r>
        <w:rPr>
          <w:lang w:val="en-US"/>
        </w:rPr>
        <w:t>Installation, alteration and removal of high impact external doors and windows in buildings</w:t>
      </w:r>
      <w:bookmarkEnd w:id="205"/>
    </w:p>
    <w:p w14:paraId="11643FBF" w14:textId="77777777" w:rsidR="00AB1BB3" w:rsidRDefault="00AB1BB3" w:rsidP="004335CB">
      <w:pPr>
        <w:pStyle w:val="Amainreturn"/>
        <w:keepNext/>
      </w:pPr>
      <w:r>
        <w:t xml:space="preserve">A designated development for the installation, alteration or removal (the </w:t>
      </w:r>
      <w:r w:rsidRPr="00671961">
        <w:rPr>
          <w:rStyle w:val="charBoldItals"/>
        </w:rPr>
        <w:t>relevant change</w:t>
      </w:r>
      <w:r>
        <w:t>) of an external door or window in a building if—</w:t>
      </w:r>
    </w:p>
    <w:p w14:paraId="4DEE5029" w14:textId="77777777" w:rsidR="00AB1BB3" w:rsidRDefault="00AB1BB3">
      <w:pPr>
        <w:pStyle w:val="Apara"/>
        <w:keepNext/>
      </w:pPr>
      <w:r>
        <w:tab/>
        <w:t>(a)</w:t>
      </w:r>
      <w:r>
        <w:tab/>
        <w:t>the height of the building’s finished floor level, or other trafficable surface, immediately adjacent to the relevant change is 1m or more above natural ground level; and</w:t>
      </w:r>
    </w:p>
    <w:p w14:paraId="4A862390" w14:textId="77777777" w:rsidR="00AB1BB3" w:rsidRDefault="00AB1BB3">
      <w:pPr>
        <w:pStyle w:val="aNotepar"/>
      </w:pPr>
      <w:r w:rsidRPr="00671961">
        <w:rPr>
          <w:rStyle w:val="charItals"/>
        </w:rPr>
        <w:t>Note</w:t>
      </w:r>
      <w:r w:rsidRPr="00671961">
        <w:rPr>
          <w:rStyle w:val="charItals"/>
        </w:rPr>
        <w:tab/>
      </w:r>
      <w:r>
        <w:t>See the example and notes to s 1.21 (a).</w:t>
      </w:r>
    </w:p>
    <w:p w14:paraId="170F3005" w14:textId="77777777" w:rsidR="00AB1BB3" w:rsidRDefault="00AB1BB3">
      <w:pPr>
        <w:pStyle w:val="Apara"/>
      </w:pPr>
      <w:r>
        <w:tab/>
        <w:t>(b)</w:t>
      </w:r>
      <w:r>
        <w:tab/>
        <w:t>the relevant change involves no more than the following:</w:t>
      </w:r>
    </w:p>
    <w:p w14:paraId="3CB1E817" w14:textId="77777777" w:rsidR="00AB1BB3" w:rsidRDefault="00AB1BB3">
      <w:pPr>
        <w:pStyle w:val="Asubpara"/>
      </w:pPr>
      <w:r>
        <w:tab/>
        <w:t>(i)</w:t>
      </w:r>
      <w:r>
        <w:tab/>
        <w:t>replacing the door or window with either a door or a window without changing the width of the opening in the wall;</w:t>
      </w:r>
    </w:p>
    <w:p w14:paraId="10217DA5" w14:textId="77777777" w:rsidR="00AB1BB3" w:rsidRDefault="00AB1BB3">
      <w:pPr>
        <w:pStyle w:val="Asubpara"/>
      </w:pPr>
      <w:r>
        <w:lastRenderedPageBreak/>
        <w:tab/>
        <w:t>(ii)</w:t>
      </w:r>
      <w:r>
        <w:tab/>
        <w:t>increasing the width of the door or window by not more than 340mm;</w:t>
      </w:r>
    </w:p>
    <w:p w14:paraId="6FDDDAC3" w14:textId="77777777" w:rsidR="00AB1BB3" w:rsidRDefault="00AB1BB3">
      <w:pPr>
        <w:pStyle w:val="Asubpara"/>
      </w:pPr>
      <w:r>
        <w:tab/>
        <w:t>(iii)</w:t>
      </w:r>
      <w:r>
        <w:tab/>
        <w:t xml:space="preserve">increasing the height of the door or window by not more than 340mm; </w:t>
      </w:r>
    </w:p>
    <w:p w14:paraId="2D1E510B" w14:textId="77777777" w:rsidR="00AB1BB3" w:rsidRDefault="00AB1BB3">
      <w:pPr>
        <w:pStyle w:val="Asubpara"/>
      </w:pPr>
      <w:r>
        <w:tab/>
        <w:t>(iv)</w:t>
      </w:r>
      <w:r>
        <w:tab/>
        <w:t>reducing the height or width, or both, of the window or door;</w:t>
      </w:r>
    </w:p>
    <w:p w14:paraId="7F17E38A" w14:textId="77777777" w:rsidR="00AB1BB3" w:rsidRDefault="00AB1BB3">
      <w:pPr>
        <w:pStyle w:val="Asubpara"/>
      </w:pPr>
      <w:r>
        <w:tab/>
        <w:t>(v)</w:t>
      </w:r>
      <w:r>
        <w:tab/>
        <w:t>installing a wall instead of the door or window or a part of the door or window; and</w:t>
      </w:r>
    </w:p>
    <w:p w14:paraId="52812F73" w14:textId="77777777" w:rsidR="00AB1BB3" w:rsidRDefault="00AB1BB3">
      <w:pPr>
        <w:pStyle w:val="aNotepar"/>
        <w:rPr>
          <w:lang w:val="en-US"/>
        </w:rPr>
      </w:pPr>
      <w:r w:rsidRPr="00671961">
        <w:rPr>
          <w:rStyle w:val="charItals"/>
        </w:rPr>
        <w:t>Note</w:t>
      </w:r>
      <w:r w:rsidRPr="00671961">
        <w:rPr>
          <w:rStyle w:val="charItals"/>
        </w:rPr>
        <w:tab/>
      </w:r>
      <w:r>
        <w:rPr>
          <w:lang w:val="en-US"/>
        </w:rPr>
        <w:t xml:space="preserve">The change in relation to the </w:t>
      </w:r>
      <w:r>
        <w:t xml:space="preserve">door or </w:t>
      </w:r>
      <w:r>
        <w:rPr>
          <w:lang w:val="en-US"/>
        </w:rPr>
        <w:t>window need not involve all of the matters mentioned in par (b).</w:t>
      </w:r>
    </w:p>
    <w:p w14:paraId="4106349B" w14:textId="77777777" w:rsidR="00AB1BB3" w:rsidRDefault="00AB1BB3">
      <w:pPr>
        <w:pStyle w:val="Apara"/>
      </w:pPr>
      <w:r>
        <w:tab/>
        <w:t>(c)</w:t>
      </w:r>
      <w:r>
        <w:tab/>
        <w:t>no part of the relevant change is less than either of the following for the block on which the building is located:</w:t>
      </w:r>
    </w:p>
    <w:p w14:paraId="261CF261" w14:textId="77777777" w:rsidR="00AB1BB3" w:rsidRDefault="00AB1BB3">
      <w:pPr>
        <w:pStyle w:val="Asubpara"/>
      </w:pPr>
      <w:r>
        <w:tab/>
        <w:t>(i)</w:t>
      </w:r>
      <w:r>
        <w:tab/>
        <w:t xml:space="preserve">1.5m from a side boundary; </w:t>
      </w:r>
    </w:p>
    <w:p w14:paraId="3F8B456F" w14:textId="77777777" w:rsidR="00AB1BB3" w:rsidRDefault="00AB1BB3">
      <w:pPr>
        <w:pStyle w:val="Asubpara"/>
      </w:pPr>
      <w:r>
        <w:tab/>
        <w:t>(ii)</w:t>
      </w:r>
      <w:r>
        <w:tab/>
        <w:t>3m from a rear boundary; and</w:t>
      </w:r>
    </w:p>
    <w:p w14:paraId="5CF39721" w14:textId="77777777" w:rsidR="00AB1BB3" w:rsidRDefault="00AB1BB3" w:rsidP="004335CB">
      <w:pPr>
        <w:pStyle w:val="Apara"/>
        <w:keepNext/>
      </w:pPr>
      <w:r>
        <w:tab/>
        <w:t>(d)</w:t>
      </w:r>
      <w:r>
        <w:tab/>
        <w:t>the designated development complies with the general exemption criteria that are applicable to the development.</w:t>
      </w:r>
    </w:p>
    <w:p w14:paraId="07F9A4BC" w14:textId="77777777" w:rsidR="00AB1BB3" w:rsidRDefault="00AB1BB3">
      <w:pPr>
        <w:pStyle w:val="aNote"/>
      </w:pPr>
      <w:r w:rsidRPr="00671961">
        <w:rPr>
          <w:rStyle w:val="charItals"/>
        </w:rPr>
        <w:t>Note 1</w:t>
      </w:r>
      <w:r w:rsidRPr="00671961">
        <w:rPr>
          <w:rStyle w:val="charItals"/>
        </w:rPr>
        <w:tab/>
      </w:r>
      <w:r w:rsidRPr="00671961">
        <w:rPr>
          <w:rStyle w:val="charBoldItals"/>
        </w:rPr>
        <w:t>Designated development</w:t>
      </w:r>
      <w:r w:rsidR="000B637B">
        <w:t>, in relation to land</w:t>
      </w:r>
      <w:r>
        <w:t>—see s 1.2.</w:t>
      </w:r>
    </w:p>
    <w:p w14:paraId="0F316850" w14:textId="77777777" w:rsidR="00AB1BB3" w:rsidRDefault="00AB1BB3">
      <w:pPr>
        <w:pStyle w:val="aNote"/>
      </w:pPr>
      <w:r w:rsidRPr="00671961">
        <w:rPr>
          <w:rStyle w:val="charItals"/>
        </w:rPr>
        <w:t>Note 2</w:t>
      </w:r>
      <w:r w:rsidRPr="00671961">
        <w:rPr>
          <w:rStyle w:val="charItals"/>
        </w:rPr>
        <w:tab/>
      </w:r>
      <w:r w:rsidRPr="00671961">
        <w:rPr>
          <w:rStyle w:val="charBoldItals"/>
        </w:rPr>
        <w:t>General exemption criteria</w:t>
      </w:r>
      <w:r w:rsidR="00810CB4">
        <w:t>, for a development</w:t>
      </w:r>
      <w:r>
        <w:t>—see s 1.10.</w:t>
      </w:r>
    </w:p>
    <w:p w14:paraId="757B7863" w14:textId="77777777" w:rsidR="00AB1BB3" w:rsidRDefault="00AB1BB3">
      <w:pPr>
        <w:pStyle w:val="aNote"/>
      </w:pPr>
      <w:r w:rsidRPr="00671961">
        <w:rPr>
          <w:rStyle w:val="charItals"/>
        </w:rPr>
        <w:t>Note 3</w:t>
      </w:r>
      <w:r w:rsidRPr="00671961">
        <w:rPr>
          <w:rStyle w:val="charItals"/>
        </w:rPr>
        <w:tab/>
      </w:r>
      <w:r>
        <w:t>Changing the external appearance, material or finish of a building or structure may be subject to other laws, including heritage laws and energy efficiency provisions of building laws.</w:t>
      </w:r>
    </w:p>
    <w:p w14:paraId="1CC65811" w14:textId="77777777" w:rsidR="00AB1BB3" w:rsidRDefault="00AB1BB3">
      <w:pPr>
        <w:pStyle w:val="Schclauseheading"/>
      </w:pPr>
      <w:bookmarkStart w:id="206" w:name="_Toc150856269"/>
      <w:r w:rsidRPr="000D134E">
        <w:rPr>
          <w:rStyle w:val="CharSectNo"/>
        </w:rPr>
        <w:t>1.22</w:t>
      </w:r>
      <w:r>
        <w:tab/>
        <w:t>Exterior refinishing of buildings and structures</w:t>
      </w:r>
      <w:bookmarkEnd w:id="206"/>
    </w:p>
    <w:p w14:paraId="002D3F73" w14:textId="77777777" w:rsidR="00AB1BB3" w:rsidRDefault="00AB1BB3">
      <w:pPr>
        <w:pStyle w:val="SchAmain"/>
        <w:keepNext/>
      </w:pPr>
      <w:r>
        <w:tab/>
        <w:t>(1)</w:t>
      </w:r>
      <w:r>
        <w:tab/>
        <w:t>In this section:</w:t>
      </w:r>
    </w:p>
    <w:p w14:paraId="62E7C5E3" w14:textId="77777777" w:rsidR="00AB1BB3" w:rsidRDefault="00AB1BB3">
      <w:pPr>
        <w:pStyle w:val="aDef"/>
        <w:keepNext/>
      </w:pPr>
      <w:r w:rsidRPr="00671961">
        <w:rPr>
          <w:rStyle w:val="charBoldItals"/>
        </w:rPr>
        <w:t>excluded item</w:t>
      </w:r>
      <w:r>
        <w:t xml:space="preserve"> means—</w:t>
      </w:r>
    </w:p>
    <w:p w14:paraId="709F8E9F" w14:textId="77777777" w:rsidR="00AB1BB3" w:rsidRDefault="00AB1BB3">
      <w:pPr>
        <w:pStyle w:val="aDefpara"/>
      </w:pPr>
      <w:r>
        <w:tab/>
        <w:t>(a)</w:t>
      </w:r>
      <w:r>
        <w:tab/>
        <w:t>an external door or window; or</w:t>
      </w:r>
    </w:p>
    <w:p w14:paraId="342F6D56" w14:textId="77777777" w:rsidR="00AB1BB3" w:rsidRDefault="00AB1BB3">
      <w:pPr>
        <w:pStyle w:val="aDefpara"/>
        <w:keepNext/>
      </w:pPr>
      <w:r>
        <w:tab/>
        <w:t>(b)</w:t>
      </w:r>
      <w:r>
        <w:tab/>
        <w:t>a skylight for a building.</w:t>
      </w:r>
    </w:p>
    <w:p w14:paraId="1A825496" w14:textId="77777777" w:rsidR="00AB1BB3" w:rsidRDefault="00AB1BB3">
      <w:pPr>
        <w:pStyle w:val="aNote"/>
      </w:pPr>
      <w:r w:rsidRPr="00671961">
        <w:rPr>
          <w:rStyle w:val="charItals"/>
        </w:rPr>
        <w:t>Note</w:t>
      </w:r>
      <w:r w:rsidRPr="00671961">
        <w:rPr>
          <w:rStyle w:val="charItals"/>
        </w:rPr>
        <w:tab/>
      </w:r>
      <w:r>
        <w:t>For external doors and windows, see s 1.21 and s 1.21A and for skylights, see s 1.26.</w:t>
      </w:r>
    </w:p>
    <w:p w14:paraId="14F3B7E4" w14:textId="77777777" w:rsidR="00AB1BB3" w:rsidRDefault="00AB1BB3">
      <w:pPr>
        <w:pStyle w:val="aDef"/>
        <w:keepNext/>
      </w:pPr>
      <w:r w:rsidRPr="00671961">
        <w:rPr>
          <w:rStyle w:val="charBoldItals"/>
        </w:rPr>
        <w:lastRenderedPageBreak/>
        <w:t>exterior item</w:t>
      </w:r>
      <w:r>
        <w:t xml:space="preserve"> means any of the following on the exterior of a building or structure:</w:t>
      </w:r>
    </w:p>
    <w:p w14:paraId="64E25E8C" w14:textId="77777777" w:rsidR="00AB1BB3" w:rsidRDefault="00AB1BB3">
      <w:pPr>
        <w:pStyle w:val="aDefpara"/>
      </w:pPr>
      <w:r>
        <w:tab/>
        <w:t>(a)</w:t>
      </w:r>
      <w:r>
        <w:tab/>
        <w:t xml:space="preserve">a wall, sill or fascia or an eave lining; </w:t>
      </w:r>
    </w:p>
    <w:p w14:paraId="5B520DF4" w14:textId="77777777" w:rsidR="00AB1BB3" w:rsidRDefault="00AB1BB3">
      <w:pPr>
        <w:pStyle w:val="aDefpara"/>
      </w:pPr>
      <w:r>
        <w:tab/>
        <w:t>(b)</w:t>
      </w:r>
      <w:r>
        <w:tab/>
        <w:t>a downpipe or flashing or guttering;</w:t>
      </w:r>
    </w:p>
    <w:p w14:paraId="75EE3576" w14:textId="77777777" w:rsidR="00AB1BB3" w:rsidRDefault="00AB1BB3">
      <w:pPr>
        <w:pStyle w:val="aDefpara"/>
      </w:pPr>
      <w:r>
        <w:tab/>
        <w:t>(c)</w:t>
      </w:r>
      <w:r>
        <w:tab/>
        <w:t>trim;</w:t>
      </w:r>
    </w:p>
    <w:p w14:paraId="4E85D851" w14:textId="77777777" w:rsidR="00AB1BB3" w:rsidRDefault="00AB1BB3">
      <w:pPr>
        <w:pStyle w:val="aDefpara"/>
      </w:pPr>
      <w:r>
        <w:tab/>
        <w:t>(d)</w:t>
      </w:r>
      <w:r>
        <w:tab/>
        <w:t>roofing or a roof duct, flue, gutter or vent;</w:t>
      </w:r>
    </w:p>
    <w:p w14:paraId="7FC87D5A" w14:textId="77777777" w:rsidR="00AB1BB3" w:rsidRDefault="00AB1BB3">
      <w:pPr>
        <w:pStyle w:val="aDefpara"/>
      </w:pPr>
      <w:r>
        <w:tab/>
        <w:t>(e)</w:t>
      </w:r>
      <w:r>
        <w:tab/>
        <w:t>a vent pipe;</w:t>
      </w:r>
    </w:p>
    <w:p w14:paraId="497DF568" w14:textId="77777777" w:rsidR="00AB1BB3" w:rsidRDefault="00AB1BB3">
      <w:pPr>
        <w:pStyle w:val="aDefpara"/>
      </w:pPr>
      <w:r>
        <w:tab/>
        <w:t>(f)</w:t>
      </w:r>
      <w:r>
        <w:tab/>
        <w:t xml:space="preserve">a step or landing; </w:t>
      </w:r>
    </w:p>
    <w:p w14:paraId="003C7F9C" w14:textId="77777777" w:rsidR="00AB1BB3" w:rsidRDefault="00AB1BB3">
      <w:pPr>
        <w:pStyle w:val="aDefpara"/>
      </w:pPr>
      <w:r>
        <w:tab/>
        <w:t>(g)</w:t>
      </w:r>
      <w:r>
        <w:tab/>
        <w:t>a handrail or balustrade or other barrier</w:t>
      </w:r>
      <w:r w:rsidR="00BE6827">
        <w:t xml:space="preserve"> that functions as a balustrade;</w:t>
      </w:r>
    </w:p>
    <w:p w14:paraId="2BF83B92" w14:textId="77777777" w:rsidR="00BE6827" w:rsidRPr="00245405" w:rsidRDefault="00BE6827" w:rsidP="00F850E9">
      <w:pPr>
        <w:pStyle w:val="aDefpara"/>
      </w:pPr>
      <w:r>
        <w:tab/>
        <w:t>(h)</w:t>
      </w:r>
      <w:r>
        <w:tab/>
        <w:t>a pole or post.</w:t>
      </w:r>
    </w:p>
    <w:p w14:paraId="6D1216D8" w14:textId="77777777" w:rsidR="00AB1BB3" w:rsidRDefault="00AB1BB3">
      <w:pPr>
        <w:pStyle w:val="aDef"/>
        <w:keepNext/>
      </w:pPr>
      <w:r w:rsidRPr="00671961">
        <w:rPr>
          <w:rStyle w:val="charBoldItals"/>
        </w:rPr>
        <w:t>structure</w:t>
      </w:r>
      <w:r>
        <w:t xml:space="preserve"> does not include a fence for an open space boundary.</w:t>
      </w:r>
    </w:p>
    <w:p w14:paraId="6A035DA5" w14:textId="77777777" w:rsidR="00AB1BB3" w:rsidRDefault="00AB1BB3">
      <w:pPr>
        <w:pStyle w:val="aNote"/>
        <w:rPr>
          <w:lang w:val="en-US"/>
        </w:rPr>
      </w:pPr>
      <w:r w:rsidRPr="00671961">
        <w:rPr>
          <w:rStyle w:val="charItals"/>
        </w:rPr>
        <w:t>Note</w:t>
      </w:r>
      <w:r w:rsidRPr="00671961">
        <w:rPr>
          <w:rStyle w:val="charItals"/>
        </w:rPr>
        <w:tab/>
      </w:r>
      <w:r>
        <w:rPr>
          <w:lang w:val="en-US"/>
        </w:rPr>
        <w:t>For external doors and windows, see s 1.21 and 1.21A and for skylights, see s 1.26.</w:t>
      </w:r>
    </w:p>
    <w:p w14:paraId="1E2C627A" w14:textId="77777777" w:rsidR="00AB1BB3" w:rsidRDefault="00AB1BB3">
      <w:pPr>
        <w:pStyle w:val="SchAmain"/>
      </w:pPr>
      <w:r>
        <w:tab/>
        <w:t>(2)</w:t>
      </w:r>
      <w:r>
        <w:tab/>
        <w:t>A designated development for altering the exterior material or finish of a building or structure if—</w:t>
      </w:r>
    </w:p>
    <w:p w14:paraId="27CAAC80" w14:textId="77777777" w:rsidR="00AB1BB3" w:rsidRDefault="00AB1BB3">
      <w:pPr>
        <w:pStyle w:val="SchApara"/>
      </w:pPr>
      <w:r>
        <w:tab/>
        <w:t>(a)</w:t>
      </w:r>
      <w:r>
        <w:tab/>
        <w:t>the alteration involves—</w:t>
      </w:r>
    </w:p>
    <w:p w14:paraId="25487D99" w14:textId="77777777" w:rsidR="00AB1BB3" w:rsidRDefault="00AB1BB3">
      <w:pPr>
        <w:pStyle w:val="SchAsubpara"/>
      </w:pPr>
      <w:r>
        <w:tab/>
        <w:t>(i)</w:t>
      </w:r>
      <w:r>
        <w:tab/>
        <w:t>painting the exterior of the building or structure to change its appearance, other than—</w:t>
      </w:r>
    </w:p>
    <w:p w14:paraId="69071AEA" w14:textId="77777777" w:rsidR="00AB1BB3" w:rsidRDefault="00AB1BB3">
      <w:pPr>
        <w:pStyle w:val="SchAsubsubpara"/>
      </w:pPr>
      <w:r>
        <w:tab/>
        <w:t>(A)</w:t>
      </w:r>
      <w:r>
        <w:tab/>
        <w:t>painting a design or sign on the exterior of the building or structure; or</w:t>
      </w:r>
    </w:p>
    <w:p w14:paraId="50A07606" w14:textId="77777777" w:rsidR="00AB1BB3" w:rsidRDefault="00AB1BB3">
      <w:pPr>
        <w:pStyle w:val="SchAsubsubpara"/>
      </w:pPr>
      <w:r>
        <w:tab/>
        <w:t>(B)</w:t>
      </w:r>
      <w:r>
        <w:tab/>
        <w:t>painting the building for maintenance; or</w:t>
      </w:r>
    </w:p>
    <w:p w14:paraId="36DC970D" w14:textId="77777777" w:rsidR="00AB1BB3" w:rsidRDefault="00AB1BB3">
      <w:pPr>
        <w:pStyle w:val="aNotesubpar"/>
      </w:pPr>
      <w:r w:rsidRPr="00671961">
        <w:rPr>
          <w:rStyle w:val="charItals"/>
        </w:rPr>
        <w:t>Note</w:t>
      </w:r>
      <w:r w:rsidRPr="00671961">
        <w:rPr>
          <w:rStyle w:val="charItals"/>
        </w:rPr>
        <w:tab/>
      </w:r>
      <w:r>
        <w:t xml:space="preserve">For maintenance, see s 1.23. </w:t>
      </w:r>
    </w:p>
    <w:p w14:paraId="479BA384" w14:textId="77777777" w:rsidR="00AB1BB3" w:rsidRDefault="00AB1BB3">
      <w:pPr>
        <w:pStyle w:val="SchAsubpara"/>
        <w:keepNext/>
        <w:keepLines/>
      </w:pPr>
      <w:r>
        <w:lastRenderedPageBreak/>
        <w:tab/>
        <w:t>(ii)</w:t>
      </w:r>
      <w:r>
        <w:tab/>
        <w:t>replacing or covering an exterior item (other than an excluded item) of the building or structure with the same or a different material; and</w:t>
      </w:r>
    </w:p>
    <w:p w14:paraId="38DCD7F8" w14:textId="77777777" w:rsidR="00AB1BB3" w:rsidRDefault="00AB1BB3">
      <w:pPr>
        <w:pStyle w:val="aExamHdgsubpar"/>
        <w:keepLines/>
      </w:pPr>
      <w:r>
        <w:t>Examples</w:t>
      </w:r>
    </w:p>
    <w:p w14:paraId="0B5616D8" w14:textId="77777777" w:rsidR="00AB1BB3" w:rsidRDefault="00AB1BB3">
      <w:pPr>
        <w:pStyle w:val="aExamsubpar"/>
        <w:keepNext/>
        <w:keepLines/>
        <w:tabs>
          <w:tab w:val="left" w:pos="2565"/>
        </w:tabs>
        <w:ind w:left="2565" w:hanging="425"/>
      </w:pPr>
      <w:r>
        <w:t>1</w:t>
      </w:r>
      <w:r>
        <w:tab/>
        <w:t>changing a house roof from metal sheet to tile</w:t>
      </w:r>
    </w:p>
    <w:p w14:paraId="00B71678" w14:textId="77777777" w:rsidR="00AB1BB3" w:rsidRDefault="00AB1BB3">
      <w:pPr>
        <w:pStyle w:val="aExamsubpar"/>
        <w:keepNext/>
        <w:keepLines/>
        <w:tabs>
          <w:tab w:val="left" w:pos="2565"/>
        </w:tabs>
        <w:ind w:left="2565" w:hanging="425"/>
      </w:pPr>
      <w:r>
        <w:t>2</w:t>
      </w:r>
      <w:r>
        <w:tab/>
        <w:t>changing weatherboard cladding to brick-veneer</w:t>
      </w:r>
    </w:p>
    <w:p w14:paraId="0AE59D57" w14:textId="77777777" w:rsidR="00AB1BB3" w:rsidRDefault="00AB1BB3">
      <w:pPr>
        <w:pStyle w:val="aExamsubpar"/>
        <w:keepNext/>
        <w:keepLines/>
        <w:tabs>
          <w:tab w:val="left" w:pos="2565"/>
        </w:tabs>
        <w:ind w:left="2565" w:hanging="425"/>
      </w:pPr>
      <w:r>
        <w:t>3</w:t>
      </w:r>
      <w:r>
        <w:tab/>
        <w:t>rendering exterior brickwork with cement render</w:t>
      </w:r>
    </w:p>
    <w:p w14:paraId="25D1B85F" w14:textId="77777777" w:rsidR="00AB1BB3" w:rsidRDefault="00AB1BB3">
      <w:pPr>
        <w:pStyle w:val="SchApara"/>
        <w:keepNext/>
      </w:pPr>
      <w:r>
        <w:tab/>
        <w:t>(b)</w:t>
      </w:r>
      <w:r>
        <w:tab/>
        <w:t>the designated development complies with the general exemption criteria that are applicable to the development.</w:t>
      </w:r>
    </w:p>
    <w:p w14:paraId="799AE877" w14:textId="77777777" w:rsidR="00AB1BB3" w:rsidRDefault="00AB1BB3">
      <w:pPr>
        <w:pStyle w:val="aNote"/>
        <w:rPr>
          <w:iCs/>
        </w:rPr>
      </w:pPr>
      <w:r w:rsidRPr="00671961">
        <w:rPr>
          <w:rStyle w:val="charItals"/>
        </w:rPr>
        <w:t>Note 1</w:t>
      </w:r>
      <w:r w:rsidRPr="00671961">
        <w:rPr>
          <w:rStyle w:val="charItals"/>
        </w:rPr>
        <w:tab/>
      </w:r>
      <w:r w:rsidRPr="00671961">
        <w:rPr>
          <w:rStyle w:val="charBoldItals"/>
        </w:rPr>
        <w:t>Designated development</w:t>
      </w:r>
      <w:r w:rsidR="00511BA3">
        <w:t>, in relation to land</w:t>
      </w:r>
      <w:r>
        <w:rPr>
          <w:iCs/>
        </w:rPr>
        <w:t>—see s 1.2.</w:t>
      </w:r>
    </w:p>
    <w:p w14:paraId="46D51E85" w14:textId="77777777" w:rsidR="00AB1BB3" w:rsidRDefault="00AB1BB3">
      <w:pPr>
        <w:pStyle w:val="aNote"/>
      </w:pPr>
      <w:r w:rsidRPr="00671961">
        <w:rPr>
          <w:rStyle w:val="charItals"/>
        </w:rPr>
        <w:t>Note 2</w:t>
      </w:r>
      <w:r w:rsidRPr="00671961">
        <w:rPr>
          <w:rStyle w:val="charItals"/>
        </w:rPr>
        <w:tab/>
      </w:r>
      <w:r w:rsidRPr="00671961">
        <w:rPr>
          <w:rStyle w:val="charBoldItals"/>
        </w:rPr>
        <w:t>General exemption criteria</w:t>
      </w:r>
      <w:r w:rsidR="00810CB4">
        <w:t>, for a development</w:t>
      </w:r>
      <w:r>
        <w:rPr>
          <w:iCs/>
        </w:rPr>
        <w:t xml:space="preserve">—see s </w:t>
      </w:r>
      <w:r>
        <w:t>1.10</w:t>
      </w:r>
      <w:r>
        <w:rPr>
          <w:iCs/>
        </w:rPr>
        <w:t>.</w:t>
      </w:r>
    </w:p>
    <w:p w14:paraId="7900AB28" w14:textId="77777777" w:rsidR="00AB1BB3" w:rsidRDefault="00AB1BB3">
      <w:pPr>
        <w:pStyle w:val="aNote"/>
      </w:pPr>
      <w:r w:rsidRPr="00671961">
        <w:rPr>
          <w:rStyle w:val="charItals"/>
        </w:rPr>
        <w:t>Note 3</w:t>
      </w:r>
      <w:r w:rsidRPr="00671961">
        <w:rPr>
          <w:rStyle w:val="charItals"/>
        </w:rPr>
        <w:tab/>
      </w:r>
      <w:r>
        <w:t>Changing the external appearance, material or finish of a building or structure may be subject to other laws, including heritage laws and energy efficiency provisions of building laws.</w:t>
      </w:r>
    </w:p>
    <w:p w14:paraId="29B30B61" w14:textId="77777777" w:rsidR="00AB1BB3" w:rsidRDefault="00AB1BB3">
      <w:pPr>
        <w:pStyle w:val="Schclauseheading"/>
      </w:pPr>
      <w:bookmarkStart w:id="207" w:name="_Toc150856270"/>
      <w:r w:rsidRPr="000D134E">
        <w:rPr>
          <w:rStyle w:val="CharSectNo"/>
        </w:rPr>
        <w:t>1.23</w:t>
      </w:r>
      <w:r>
        <w:tab/>
        <w:t>Maintenance of buildings and structures</w:t>
      </w:r>
      <w:bookmarkEnd w:id="207"/>
    </w:p>
    <w:p w14:paraId="54C846CD" w14:textId="77777777" w:rsidR="000723C7" w:rsidRPr="00D953D4" w:rsidRDefault="000723C7" w:rsidP="000723C7">
      <w:pPr>
        <w:pStyle w:val="Amainreturn"/>
      </w:pPr>
      <w:r w:rsidRPr="00D953D4">
        <w:t>A designated development (other than a development to which section 1.22 applies) for the maintenance of a building or structure if—</w:t>
      </w:r>
    </w:p>
    <w:p w14:paraId="22511A04" w14:textId="77777777" w:rsidR="00AB1BB3" w:rsidRDefault="00AB1BB3">
      <w:pPr>
        <w:pStyle w:val="SchApara"/>
      </w:pPr>
      <w:r>
        <w:tab/>
        <w:t>(a)</w:t>
      </w:r>
      <w:r>
        <w:tab/>
        <w:t>the maintenance does not involve changing the kind of material used for the part of the building or structure to which the maintenance relates; and</w:t>
      </w:r>
    </w:p>
    <w:p w14:paraId="1C5FC261" w14:textId="77777777" w:rsidR="00AB1BB3" w:rsidRDefault="00AB1BB3">
      <w:pPr>
        <w:pStyle w:val="aExamHdgpar"/>
      </w:pPr>
      <w:r>
        <w:t>Examples—maintenance</w:t>
      </w:r>
    </w:p>
    <w:p w14:paraId="20B0BC30" w14:textId="77777777" w:rsidR="00AB1BB3" w:rsidRDefault="00AB1BB3">
      <w:pPr>
        <w:pStyle w:val="aExamINumpar"/>
      </w:pPr>
      <w:r>
        <w:t>1</w:t>
      </w:r>
      <w:r>
        <w:tab/>
        <w:t>replacing a building’s rotted timber window frames to maintain the building’s appearance and to weatherproof the building</w:t>
      </w:r>
    </w:p>
    <w:p w14:paraId="373032B6" w14:textId="77777777" w:rsidR="00AB1BB3" w:rsidRDefault="000723C7">
      <w:pPr>
        <w:pStyle w:val="aExamINumpar"/>
      </w:pPr>
      <w:r>
        <w:t>2</w:t>
      </w:r>
      <w:r w:rsidR="00AB1BB3">
        <w:tab/>
        <w:t>repairing a building’s plant and equipment</w:t>
      </w:r>
    </w:p>
    <w:p w14:paraId="4F164F93" w14:textId="77777777" w:rsidR="00AB1BB3" w:rsidRDefault="00AB1BB3">
      <w:pPr>
        <w:pStyle w:val="aNotepar"/>
      </w:pPr>
      <w:r w:rsidRPr="00671961">
        <w:rPr>
          <w:rStyle w:val="charItals"/>
        </w:rPr>
        <w:t>Note</w:t>
      </w:r>
      <w:r w:rsidRPr="00671961">
        <w:rPr>
          <w:rStyle w:val="charItals"/>
        </w:rPr>
        <w:tab/>
      </w:r>
      <w:r>
        <w:t>Replacing items such as windows might be subject to other laws, including heritage laws.</w:t>
      </w:r>
    </w:p>
    <w:p w14:paraId="25F7A3FA" w14:textId="77777777" w:rsidR="00AB1BB3" w:rsidRDefault="00AB1BB3" w:rsidP="00D70709">
      <w:pPr>
        <w:pStyle w:val="SchApara"/>
        <w:keepNext/>
        <w:keepLines/>
      </w:pPr>
      <w:r>
        <w:lastRenderedPageBreak/>
        <w:tab/>
        <w:t>(b)</w:t>
      </w:r>
      <w:r>
        <w:tab/>
        <w:t>the designated development complies with the general exemption criteria</w:t>
      </w:r>
      <w:r w:rsidR="000723C7" w:rsidRPr="00D953D4">
        <w:t xml:space="preserve">, other than section 1.14 (2) </w:t>
      </w:r>
      <w:r w:rsidR="00A91F34" w:rsidRPr="00766C1B">
        <w:t>(Criterion 4—heritage, tree, environment and conservation)</w:t>
      </w:r>
      <w:r w:rsidR="000723C7">
        <w:t>,</w:t>
      </w:r>
      <w:r>
        <w:t xml:space="preserve"> that are applicable to the development.</w:t>
      </w:r>
    </w:p>
    <w:p w14:paraId="285A850A" w14:textId="77777777" w:rsidR="00AB1BB3" w:rsidRDefault="00AB1BB3">
      <w:pPr>
        <w:pStyle w:val="aNote"/>
        <w:rPr>
          <w:iCs/>
        </w:rPr>
      </w:pPr>
      <w:r w:rsidRPr="00671961">
        <w:rPr>
          <w:rStyle w:val="charItals"/>
        </w:rPr>
        <w:t>Note 1</w:t>
      </w:r>
      <w:r w:rsidRPr="00671961">
        <w:rPr>
          <w:rStyle w:val="charItals"/>
        </w:rPr>
        <w:tab/>
      </w:r>
      <w:r w:rsidRPr="00671961">
        <w:rPr>
          <w:rStyle w:val="charBoldItals"/>
        </w:rPr>
        <w:t>Designated development</w:t>
      </w:r>
      <w:r w:rsidR="00511BA3">
        <w:t>, in relation to land</w:t>
      </w:r>
      <w:r>
        <w:rPr>
          <w:iCs/>
        </w:rPr>
        <w:t>—see s 1.2.</w:t>
      </w:r>
    </w:p>
    <w:p w14:paraId="33AE9498" w14:textId="77777777" w:rsidR="00AB1BB3" w:rsidRDefault="00AB1BB3">
      <w:pPr>
        <w:pStyle w:val="aNote"/>
        <w:rPr>
          <w:iCs/>
        </w:rPr>
      </w:pPr>
      <w:r w:rsidRPr="00671961">
        <w:rPr>
          <w:rStyle w:val="charItals"/>
        </w:rPr>
        <w:t>Note 2</w:t>
      </w:r>
      <w:r w:rsidRPr="00671961">
        <w:rPr>
          <w:rStyle w:val="charItals"/>
        </w:rPr>
        <w:tab/>
      </w:r>
      <w:r w:rsidRPr="00671961">
        <w:rPr>
          <w:rStyle w:val="charBoldItals"/>
        </w:rPr>
        <w:t>General exemption criteria</w:t>
      </w:r>
      <w:r w:rsidR="00810CB4">
        <w:t>, for a development</w:t>
      </w:r>
      <w:r>
        <w:rPr>
          <w:iCs/>
        </w:rPr>
        <w:t xml:space="preserve">—see s </w:t>
      </w:r>
      <w:r>
        <w:t>1.10</w:t>
      </w:r>
      <w:r>
        <w:rPr>
          <w:iCs/>
        </w:rPr>
        <w:t>.</w:t>
      </w:r>
    </w:p>
    <w:p w14:paraId="4B875B64" w14:textId="77777777" w:rsidR="00AB1BB3" w:rsidRDefault="00AB1BB3">
      <w:pPr>
        <w:pStyle w:val="aNote"/>
      </w:pPr>
      <w:r w:rsidRPr="00671961">
        <w:rPr>
          <w:rStyle w:val="charItals"/>
        </w:rPr>
        <w:t>Note 3</w:t>
      </w:r>
      <w:r w:rsidRPr="00671961">
        <w:rPr>
          <w:rStyle w:val="charItals"/>
        </w:rPr>
        <w:tab/>
      </w:r>
      <w:r>
        <w:t>Changing the external appearance, material or finish of a building or structure may be subject to other laws, including heritage laws and energy efficiency provisions of building laws.</w:t>
      </w:r>
    </w:p>
    <w:p w14:paraId="22C9F2CE" w14:textId="77777777" w:rsidR="00AB1BB3" w:rsidRDefault="00AB1BB3">
      <w:pPr>
        <w:pStyle w:val="Schclauseheading"/>
      </w:pPr>
      <w:bookmarkStart w:id="208" w:name="_Toc150856271"/>
      <w:r w:rsidRPr="000D134E">
        <w:rPr>
          <w:rStyle w:val="CharSectNo"/>
        </w:rPr>
        <w:t>1.24</w:t>
      </w:r>
      <w:r>
        <w:tab/>
        <w:t>Buildings—roof slope changes</w:t>
      </w:r>
      <w:bookmarkEnd w:id="208"/>
    </w:p>
    <w:p w14:paraId="38749CC2" w14:textId="77777777" w:rsidR="00AB1BB3" w:rsidRDefault="00AB1BB3">
      <w:pPr>
        <w:pStyle w:val="SchAmain"/>
      </w:pPr>
      <w:r>
        <w:tab/>
        <w:t>(1)</w:t>
      </w:r>
      <w:r>
        <w:tab/>
        <w:t>A designated development for changing the slope of all or part of a building’s roof if—</w:t>
      </w:r>
    </w:p>
    <w:p w14:paraId="6CAE82BC" w14:textId="77777777" w:rsidR="00AB1BB3" w:rsidRDefault="00AB1BB3">
      <w:pPr>
        <w:pStyle w:val="SchApara"/>
        <w:keepNext/>
      </w:pPr>
      <w:r>
        <w:tab/>
        <w:t>(a)</w:t>
      </w:r>
      <w:r>
        <w:tab/>
        <w:t>the change does not do any of the following:</w:t>
      </w:r>
    </w:p>
    <w:p w14:paraId="7DDA5257" w14:textId="77777777" w:rsidR="00AB1BB3" w:rsidRDefault="00AB1BB3">
      <w:pPr>
        <w:pStyle w:val="SchAsubpara"/>
      </w:pPr>
      <w:r>
        <w:tab/>
        <w:t>(i)</w:t>
      </w:r>
      <w:r>
        <w:tab/>
        <w:t>change the slope by more than 2</w:t>
      </w:r>
      <w:r>
        <w:rPr>
          <w:vertAlign w:val="superscript"/>
        </w:rPr>
        <w:t>o</w:t>
      </w:r>
      <w:r>
        <w:t xml:space="preserve">; </w:t>
      </w:r>
    </w:p>
    <w:p w14:paraId="3B95D11C" w14:textId="77777777" w:rsidR="00AB1BB3" w:rsidRDefault="00AB1BB3">
      <w:pPr>
        <w:pStyle w:val="SchAsubpara"/>
      </w:pPr>
      <w:r>
        <w:tab/>
        <w:t>(ii)</w:t>
      </w:r>
      <w:r>
        <w:tab/>
        <w:t xml:space="preserve">increase the volume or floor area of an existing attic; </w:t>
      </w:r>
    </w:p>
    <w:p w14:paraId="7D840299" w14:textId="77777777" w:rsidR="00AB1BB3" w:rsidRDefault="00AB1BB3">
      <w:pPr>
        <w:pStyle w:val="SchAsubpara"/>
      </w:pPr>
      <w:r>
        <w:tab/>
        <w:t>(iii)</w:t>
      </w:r>
      <w:r>
        <w:tab/>
        <w:t>create a new attic; and</w:t>
      </w:r>
    </w:p>
    <w:p w14:paraId="4C64A935" w14:textId="77777777" w:rsidR="00AB1BB3" w:rsidRDefault="00AB1BB3">
      <w:pPr>
        <w:pStyle w:val="SchApara"/>
        <w:keepNext/>
      </w:pPr>
      <w:r>
        <w:tab/>
        <w:t>(b)</w:t>
      </w:r>
      <w:r>
        <w:tab/>
        <w:t>the designated development complies with the general exemption criteria that are applicable to the development.</w:t>
      </w:r>
    </w:p>
    <w:p w14:paraId="4CBC3962" w14:textId="77777777" w:rsidR="00AB1BB3" w:rsidRDefault="00AB1BB3">
      <w:pPr>
        <w:pStyle w:val="aNote"/>
        <w:rPr>
          <w:iCs/>
        </w:rPr>
      </w:pPr>
      <w:r w:rsidRPr="00671961">
        <w:rPr>
          <w:rStyle w:val="charItals"/>
        </w:rPr>
        <w:t>Note 1</w:t>
      </w:r>
      <w:r w:rsidRPr="00671961">
        <w:rPr>
          <w:rStyle w:val="charItals"/>
        </w:rPr>
        <w:tab/>
      </w:r>
      <w:r w:rsidRPr="00671961">
        <w:rPr>
          <w:rStyle w:val="charBoldItals"/>
        </w:rPr>
        <w:t>Designated development</w:t>
      </w:r>
      <w:r w:rsidR="00511BA3">
        <w:t>, in relation to land</w:t>
      </w:r>
      <w:r>
        <w:rPr>
          <w:iCs/>
        </w:rPr>
        <w:t>—see s 1.2.</w:t>
      </w:r>
    </w:p>
    <w:p w14:paraId="6BF24A5A" w14:textId="77777777" w:rsidR="00AB1BB3" w:rsidRDefault="00AB1BB3">
      <w:pPr>
        <w:pStyle w:val="aNote"/>
      </w:pPr>
      <w:r w:rsidRPr="00671961">
        <w:rPr>
          <w:rStyle w:val="charItals"/>
        </w:rPr>
        <w:t>Note 2</w:t>
      </w:r>
      <w:r w:rsidRPr="00671961">
        <w:rPr>
          <w:rStyle w:val="charItals"/>
        </w:rPr>
        <w:tab/>
      </w:r>
      <w:r w:rsidRPr="00671961">
        <w:rPr>
          <w:rStyle w:val="charBoldItals"/>
        </w:rPr>
        <w:t>General exemption criteria</w:t>
      </w:r>
      <w:r w:rsidR="00810CB4">
        <w:t>, for a development</w:t>
      </w:r>
      <w:r>
        <w:rPr>
          <w:iCs/>
        </w:rPr>
        <w:t xml:space="preserve">—see s </w:t>
      </w:r>
      <w:r>
        <w:t>1.10</w:t>
      </w:r>
      <w:r>
        <w:rPr>
          <w:iCs/>
        </w:rPr>
        <w:t>.</w:t>
      </w:r>
    </w:p>
    <w:p w14:paraId="491B5229" w14:textId="77777777" w:rsidR="00AB1BB3" w:rsidRDefault="00AB1BB3">
      <w:pPr>
        <w:pStyle w:val="SchAmain"/>
        <w:keepNext/>
      </w:pPr>
      <w:r>
        <w:tab/>
        <w:t>(2)</w:t>
      </w:r>
      <w:r>
        <w:tab/>
        <w:t>In this section:</w:t>
      </w:r>
    </w:p>
    <w:p w14:paraId="382BC54A" w14:textId="629DDD25" w:rsidR="00AB1BB3" w:rsidRDefault="00AB1BB3">
      <w:pPr>
        <w:pStyle w:val="aDef"/>
      </w:pPr>
      <w:r w:rsidRPr="00671961">
        <w:rPr>
          <w:rStyle w:val="charBoldItals"/>
        </w:rPr>
        <w:t>attic</w:t>
      </w:r>
      <w:r>
        <w:t xml:space="preserve">—see the </w:t>
      </w:r>
      <w:hyperlink r:id="rId349" w:tooltip="NI2008-27" w:history="1">
        <w:r w:rsidR="00CE6FED" w:rsidRPr="006B148E">
          <w:rPr>
            <w:rStyle w:val="charCitHyperlinkAbbrev"/>
          </w:rPr>
          <w:t>territory plan</w:t>
        </w:r>
      </w:hyperlink>
      <w:r>
        <w:t xml:space="preserve"> (13 Definitions).</w:t>
      </w:r>
    </w:p>
    <w:p w14:paraId="023C6BEC" w14:textId="77777777" w:rsidR="00AB1BB3" w:rsidRDefault="00AB1BB3">
      <w:pPr>
        <w:pStyle w:val="Schclauseheading"/>
      </w:pPr>
      <w:bookmarkStart w:id="209" w:name="_Toc150856272"/>
      <w:r w:rsidRPr="000D134E">
        <w:rPr>
          <w:rStyle w:val="CharSectNo"/>
        </w:rPr>
        <w:lastRenderedPageBreak/>
        <w:t>1.25</w:t>
      </w:r>
      <w:r>
        <w:tab/>
        <w:t>Buildings—chimneys, flues and vents</w:t>
      </w:r>
      <w:bookmarkEnd w:id="209"/>
    </w:p>
    <w:p w14:paraId="6304ED83" w14:textId="77777777" w:rsidR="00AB1BB3" w:rsidRDefault="00AB1BB3">
      <w:pPr>
        <w:pStyle w:val="Amainreturn"/>
        <w:keepNext/>
      </w:pPr>
      <w:r>
        <w:t>A designated development for a chimney, flue or vent for a building if—</w:t>
      </w:r>
    </w:p>
    <w:p w14:paraId="4F189DF2" w14:textId="77777777" w:rsidR="00AB1BB3" w:rsidRDefault="00AB1BB3">
      <w:pPr>
        <w:pStyle w:val="SchApara"/>
        <w:keepNext/>
      </w:pPr>
      <w:r>
        <w:tab/>
        <w:t>(a)</w:t>
      </w:r>
      <w:r>
        <w:tab/>
        <w:t>the chimney, flue or vent—</w:t>
      </w:r>
    </w:p>
    <w:p w14:paraId="7E703835" w14:textId="77777777" w:rsidR="00AB1BB3" w:rsidRDefault="00AB1BB3">
      <w:pPr>
        <w:pStyle w:val="SchAsubpara"/>
      </w:pPr>
      <w:r>
        <w:tab/>
        <w:t>(i)</w:t>
      </w:r>
      <w:r>
        <w:tab/>
        <w:t>penetrates, or is attached to, the building’s roof; and</w:t>
      </w:r>
    </w:p>
    <w:p w14:paraId="32294DA7" w14:textId="77777777" w:rsidR="00AB1BB3" w:rsidRDefault="00AB1BB3">
      <w:pPr>
        <w:pStyle w:val="SchAsubpara"/>
      </w:pPr>
      <w:r>
        <w:tab/>
        <w:t>(ii)</w:t>
      </w:r>
      <w:r>
        <w:tab/>
        <w:t>does not extend more than 1.5m above the lowest point of the roof where the chimney, flue or vent penetrates, or attaches to, the roof; and</w:t>
      </w:r>
    </w:p>
    <w:p w14:paraId="7594D801" w14:textId="77777777" w:rsidR="00AB1BB3" w:rsidRDefault="00AB1BB3">
      <w:pPr>
        <w:pStyle w:val="SchApara"/>
      </w:pPr>
      <w:r>
        <w:tab/>
        <w:t>(b)</w:t>
      </w:r>
      <w:r>
        <w:tab/>
        <w:t>the designated development complies with the general exemption criteria that are applicable to the development.</w:t>
      </w:r>
    </w:p>
    <w:p w14:paraId="6A2FA47C" w14:textId="77777777" w:rsidR="00AB1BB3" w:rsidRDefault="00AB1BB3">
      <w:pPr>
        <w:pStyle w:val="aExamHdgss"/>
      </w:pPr>
      <w:r>
        <w:t>Example—chimney that is an exempt development</w:t>
      </w:r>
    </w:p>
    <w:p w14:paraId="40C60848" w14:textId="77777777" w:rsidR="00AB1BB3" w:rsidRDefault="00AB1BB3">
      <w:pPr>
        <w:pStyle w:val="aExamss"/>
        <w:keepNext/>
      </w:pPr>
      <w:r>
        <w:t>A chimney penetrates a sloping roof.  The vertical distance from the top of the chimney to the point where the chimney emerges from the roof’s surface, on the downhill side of the chimney, is 1.45m.</w:t>
      </w:r>
    </w:p>
    <w:p w14:paraId="083886D4" w14:textId="77777777" w:rsidR="00AB1BB3" w:rsidRDefault="00AB1BB3">
      <w:pPr>
        <w:pStyle w:val="aNote"/>
        <w:rPr>
          <w:iCs/>
        </w:rPr>
      </w:pPr>
      <w:r w:rsidRPr="00671961">
        <w:rPr>
          <w:rStyle w:val="charItals"/>
        </w:rPr>
        <w:t>Note 1</w:t>
      </w:r>
      <w:r w:rsidRPr="00671961">
        <w:rPr>
          <w:rStyle w:val="charItals"/>
        </w:rPr>
        <w:tab/>
      </w:r>
      <w:r w:rsidRPr="00671961">
        <w:rPr>
          <w:rStyle w:val="charBoldItals"/>
        </w:rPr>
        <w:t>Designated development</w:t>
      </w:r>
      <w:r w:rsidR="00511BA3">
        <w:t>, in relation to land</w:t>
      </w:r>
      <w:r>
        <w:rPr>
          <w:iCs/>
        </w:rPr>
        <w:t>—see s 1.2.</w:t>
      </w:r>
    </w:p>
    <w:p w14:paraId="7B99303B" w14:textId="77777777" w:rsidR="00AB1BB3" w:rsidRDefault="00AB1BB3">
      <w:pPr>
        <w:pStyle w:val="aNote"/>
      </w:pPr>
      <w:r w:rsidRPr="00671961">
        <w:rPr>
          <w:rStyle w:val="charItals"/>
        </w:rPr>
        <w:t>Note 2</w:t>
      </w:r>
      <w:r w:rsidRPr="00671961">
        <w:rPr>
          <w:rStyle w:val="charItals"/>
        </w:rPr>
        <w:tab/>
      </w:r>
      <w:r w:rsidRPr="00671961">
        <w:rPr>
          <w:rStyle w:val="charBoldItals"/>
        </w:rPr>
        <w:t>General exemption criteria</w:t>
      </w:r>
      <w:r w:rsidR="00810CB4">
        <w:t>, for a development</w:t>
      </w:r>
      <w:r>
        <w:rPr>
          <w:iCs/>
        </w:rPr>
        <w:t xml:space="preserve">—see s </w:t>
      </w:r>
      <w:r>
        <w:t>1.10</w:t>
      </w:r>
      <w:r>
        <w:rPr>
          <w:iCs/>
        </w:rPr>
        <w:t>.</w:t>
      </w:r>
    </w:p>
    <w:p w14:paraId="3EDC30A2" w14:textId="77777777" w:rsidR="00AB1BB3" w:rsidRDefault="00AB1BB3">
      <w:pPr>
        <w:pStyle w:val="Schclauseheading"/>
      </w:pPr>
      <w:bookmarkStart w:id="210" w:name="_Toc150856273"/>
      <w:r w:rsidRPr="000D134E">
        <w:rPr>
          <w:rStyle w:val="CharSectNo"/>
        </w:rPr>
        <w:t>1.26</w:t>
      </w:r>
      <w:r>
        <w:tab/>
        <w:t>Buildings—skylights</w:t>
      </w:r>
      <w:bookmarkEnd w:id="210"/>
    </w:p>
    <w:p w14:paraId="20429198" w14:textId="77777777" w:rsidR="00AB1BB3" w:rsidRDefault="00AB1BB3">
      <w:pPr>
        <w:pStyle w:val="Amainreturn"/>
        <w:keepNext/>
      </w:pPr>
      <w:r>
        <w:t>A designated development for a skylight in the roof of a building if—</w:t>
      </w:r>
    </w:p>
    <w:p w14:paraId="34D8266C" w14:textId="77777777" w:rsidR="00AB1BB3" w:rsidRDefault="00AB1BB3">
      <w:pPr>
        <w:pStyle w:val="SchApara"/>
      </w:pPr>
      <w:r>
        <w:tab/>
        <w:t>(a)</w:t>
      </w:r>
      <w:r>
        <w:tab/>
        <w:t>the external area of the skylight is not more than 2m</w:t>
      </w:r>
      <w:r>
        <w:rPr>
          <w:vertAlign w:val="superscript"/>
        </w:rPr>
        <w:t>2</w:t>
      </w:r>
      <w:r>
        <w:t>; and</w:t>
      </w:r>
    </w:p>
    <w:p w14:paraId="6346CB88" w14:textId="77777777" w:rsidR="00AB1BB3" w:rsidRDefault="00AB1BB3">
      <w:pPr>
        <w:pStyle w:val="SchApara"/>
      </w:pPr>
      <w:r>
        <w:tab/>
        <w:t>(b)</w:t>
      </w:r>
      <w:r>
        <w:tab/>
        <w:t>the skylight does not project more than 150mm above the surface of the roof adjacent to the skylight; and</w:t>
      </w:r>
    </w:p>
    <w:p w14:paraId="2DFB197E" w14:textId="77777777" w:rsidR="002B01AE" w:rsidRPr="00EC214B" w:rsidRDefault="002B01AE" w:rsidP="00F43B7F">
      <w:pPr>
        <w:pStyle w:val="SchApara"/>
      </w:pPr>
      <w:r w:rsidRPr="00EC214B">
        <w:tab/>
        <w:t>(</w:t>
      </w:r>
      <w:r>
        <w:t>c</w:t>
      </w:r>
      <w:r w:rsidRPr="00EC214B">
        <w:t>)</w:t>
      </w:r>
      <w:r w:rsidRPr="00EC214B">
        <w:tab/>
        <w:t>if the skylight is on a block to which a relevant solar building envelope applies—the skylight does not project beyond the relevant solar building envelope; and</w:t>
      </w:r>
    </w:p>
    <w:p w14:paraId="150DBEA2" w14:textId="77777777" w:rsidR="00AB1BB3" w:rsidRDefault="00AB1BB3">
      <w:pPr>
        <w:pStyle w:val="SchApara"/>
        <w:keepNext/>
      </w:pPr>
      <w:r>
        <w:lastRenderedPageBreak/>
        <w:tab/>
        <w:t>(</w:t>
      </w:r>
      <w:r w:rsidR="002B01AE">
        <w:t>d</w:t>
      </w:r>
      <w:r>
        <w:t>)</w:t>
      </w:r>
      <w:r>
        <w:tab/>
        <w:t>the designated development complies with the general exemption criteria that are applicable to the development.</w:t>
      </w:r>
    </w:p>
    <w:p w14:paraId="4B5707BF" w14:textId="77777777" w:rsidR="00AB1BB3" w:rsidRDefault="00AB1BB3">
      <w:pPr>
        <w:pStyle w:val="aNote"/>
        <w:keepNext/>
        <w:rPr>
          <w:iCs/>
        </w:rPr>
      </w:pPr>
      <w:r w:rsidRPr="00671961">
        <w:rPr>
          <w:rStyle w:val="charItals"/>
        </w:rPr>
        <w:t>Note 1</w:t>
      </w:r>
      <w:r w:rsidRPr="00671961">
        <w:rPr>
          <w:rStyle w:val="charItals"/>
        </w:rPr>
        <w:tab/>
      </w:r>
      <w:r w:rsidRPr="00671961">
        <w:rPr>
          <w:rStyle w:val="charBoldItals"/>
        </w:rPr>
        <w:t>Designated development</w:t>
      </w:r>
      <w:r w:rsidR="00511BA3">
        <w:t>, in relation to land</w:t>
      </w:r>
      <w:r>
        <w:rPr>
          <w:iCs/>
        </w:rPr>
        <w:t>—see s 1.2.</w:t>
      </w:r>
    </w:p>
    <w:p w14:paraId="64D0FB62" w14:textId="77777777" w:rsidR="00AB1BB3" w:rsidRDefault="00AB1BB3">
      <w:pPr>
        <w:pStyle w:val="aNote"/>
        <w:keepNext/>
        <w:rPr>
          <w:iCs/>
        </w:rPr>
      </w:pPr>
      <w:r w:rsidRPr="00671961">
        <w:rPr>
          <w:rStyle w:val="charItals"/>
        </w:rPr>
        <w:t>Note 2</w:t>
      </w:r>
      <w:r w:rsidRPr="00671961">
        <w:rPr>
          <w:rStyle w:val="charItals"/>
        </w:rPr>
        <w:tab/>
      </w:r>
      <w:r w:rsidRPr="00671961">
        <w:rPr>
          <w:rStyle w:val="charBoldItals"/>
        </w:rPr>
        <w:t>General exemption criteria</w:t>
      </w:r>
      <w:r w:rsidR="00810CB4">
        <w:t>, for a development</w:t>
      </w:r>
      <w:r>
        <w:rPr>
          <w:iCs/>
        </w:rPr>
        <w:t xml:space="preserve">—see s </w:t>
      </w:r>
      <w:r>
        <w:t>1.10</w:t>
      </w:r>
      <w:r>
        <w:rPr>
          <w:iCs/>
        </w:rPr>
        <w:t>.</w:t>
      </w:r>
    </w:p>
    <w:p w14:paraId="4048C601" w14:textId="77777777" w:rsidR="00AB1BB3" w:rsidRDefault="00AB1BB3">
      <w:pPr>
        <w:pStyle w:val="aNote"/>
      </w:pPr>
      <w:r w:rsidRPr="00671961">
        <w:rPr>
          <w:rStyle w:val="charItals"/>
        </w:rPr>
        <w:t>Note 3</w:t>
      </w:r>
      <w:r w:rsidRPr="00671961">
        <w:rPr>
          <w:rStyle w:val="charItals"/>
        </w:rPr>
        <w:tab/>
      </w:r>
      <w:r>
        <w:t>Changing the external appearance, material or finish of a building or structure may be subject to other laws, including heritage laws and energy efficiency provisions of building laws.</w:t>
      </w:r>
    </w:p>
    <w:p w14:paraId="42E0E151" w14:textId="77777777" w:rsidR="00BE6827" w:rsidRDefault="00BE6827" w:rsidP="00BE6827">
      <w:pPr>
        <w:pStyle w:val="AH5Sec"/>
      </w:pPr>
      <w:bookmarkStart w:id="211" w:name="_Toc150856274"/>
      <w:r w:rsidRPr="000D134E">
        <w:rPr>
          <w:rStyle w:val="CharSectNo"/>
        </w:rPr>
        <w:t>1.26A</w:t>
      </w:r>
      <w:r>
        <w:tab/>
        <w:t>Buildings—external shades</w:t>
      </w:r>
      <w:bookmarkEnd w:id="211"/>
    </w:p>
    <w:p w14:paraId="4830A8CE" w14:textId="77777777" w:rsidR="00BE6827" w:rsidRDefault="00BE6827" w:rsidP="00D70709">
      <w:pPr>
        <w:pStyle w:val="Amain"/>
        <w:keepNext/>
      </w:pPr>
      <w:r>
        <w:tab/>
        <w:t>(1)</w:t>
      </w:r>
      <w:r>
        <w:tab/>
        <w:t>In this section:</w:t>
      </w:r>
    </w:p>
    <w:p w14:paraId="0DC8D283" w14:textId="77777777" w:rsidR="00BE6827" w:rsidRDefault="00BE6827" w:rsidP="00BE6827">
      <w:pPr>
        <w:pStyle w:val="aDef"/>
      </w:pPr>
      <w:r w:rsidRPr="00B95EB7">
        <w:rPr>
          <w:rStyle w:val="charBoldItals"/>
        </w:rPr>
        <w:t>external shade</w:t>
      </w:r>
      <w:r>
        <w:t xml:space="preserve"> means a device used to shade a window </w:t>
      </w:r>
      <w:r w:rsidRPr="00B03AAF">
        <w:t>or door</w:t>
      </w:r>
      <w:r>
        <w:t xml:space="preserve"> externally, </w:t>
      </w:r>
      <w:r w:rsidRPr="00C70E1A">
        <w:t>and includes a pole, post or any other item associated with an external shade.</w:t>
      </w:r>
    </w:p>
    <w:p w14:paraId="6C409FBD" w14:textId="77777777" w:rsidR="00BE6827" w:rsidRDefault="00BE6827" w:rsidP="00BE6827">
      <w:pPr>
        <w:pStyle w:val="aExamHdgss"/>
      </w:pPr>
      <w:r>
        <w:t>Examples</w:t>
      </w:r>
    </w:p>
    <w:p w14:paraId="063CFFB0" w14:textId="77777777" w:rsidR="00BE6827" w:rsidRDefault="00BE6827" w:rsidP="00BE6827">
      <w:pPr>
        <w:pStyle w:val="aExamss"/>
        <w:keepNext/>
      </w:pPr>
      <w:r w:rsidRPr="00B03AAF">
        <w:t>awning</w:t>
      </w:r>
      <w:r>
        <w:t>, blind, louvre, shutter</w:t>
      </w:r>
    </w:p>
    <w:p w14:paraId="6D29B74F" w14:textId="77777777" w:rsidR="00BE6827" w:rsidRDefault="00BE6827" w:rsidP="00BE6827">
      <w:pPr>
        <w:pStyle w:val="Amain"/>
      </w:pPr>
      <w:r>
        <w:tab/>
        <w:t>(2)</w:t>
      </w:r>
      <w:r>
        <w:tab/>
        <w:t>A designated development for an external shade if—</w:t>
      </w:r>
    </w:p>
    <w:p w14:paraId="746A50A0" w14:textId="77777777" w:rsidR="00BE6827" w:rsidRDefault="00BE6827" w:rsidP="00BE6827">
      <w:pPr>
        <w:pStyle w:val="Apara"/>
      </w:pPr>
      <w:r>
        <w:tab/>
        <w:t>(a)</w:t>
      </w:r>
      <w:r>
        <w:tab/>
        <w:t xml:space="preserve">the </w:t>
      </w:r>
      <w:r w:rsidRPr="00C70E1A">
        <w:t>external</w:t>
      </w:r>
      <w:r>
        <w:t xml:space="preserve"> </w:t>
      </w:r>
      <w:r w:rsidRPr="00A115FD">
        <w:t>shade, when opened to its full capacity, is within the boundary of the block; and</w:t>
      </w:r>
    </w:p>
    <w:p w14:paraId="2DA3FEF1" w14:textId="77777777" w:rsidR="00BE6827" w:rsidRDefault="00BE6827" w:rsidP="00BE6827">
      <w:pPr>
        <w:pStyle w:val="Apara"/>
      </w:pPr>
      <w:r>
        <w:tab/>
        <w:t>(b)</w:t>
      </w:r>
      <w:r>
        <w:tab/>
        <w:t>the designated development complies with th</w:t>
      </w:r>
      <w:r w:rsidRPr="0010238C">
        <w:t>e g</w:t>
      </w:r>
      <w:r>
        <w:t>eneral exemption criteria that are applicable to the development.</w:t>
      </w:r>
    </w:p>
    <w:p w14:paraId="07781DEC" w14:textId="77777777" w:rsidR="0065579B" w:rsidRPr="00AF280C" w:rsidRDefault="0065579B" w:rsidP="0065579B">
      <w:pPr>
        <w:pStyle w:val="AH5Sec"/>
      </w:pPr>
      <w:bookmarkStart w:id="212" w:name="_Toc150856275"/>
      <w:r w:rsidRPr="000D134E">
        <w:rPr>
          <w:rStyle w:val="CharSectNo"/>
        </w:rPr>
        <w:t>1.27</w:t>
      </w:r>
      <w:r w:rsidRPr="00AF280C">
        <w:tab/>
        <w:t>External heaters and coolers</w:t>
      </w:r>
      <w:bookmarkEnd w:id="212"/>
    </w:p>
    <w:p w14:paraId="2620AD52" w14:textId="77777777" w:rsidR="0065579B" w:rsidRPr="00AF280C" w:rsidRDefault="0065579B" w:rsidP="0065579B">
      <w:pPr>
        <w:pStyle w:val="Amain"/>
      </w:pPr>
      <w:r w:rsidRPr="00AF280C">
        <w:tab/>
        <w:t>(1)</w:t>
      </w:r>
      <w:r w:rsidRPr="00AF280C">
        <w:tab/>
        <w:t>A designated development for an externally mounted service for a block if—</w:t>
      </w:r>
    </w:p>
    <w:p w14:paraId="4EA5DA4F" w14:textId="77777777" w:rsidR="0065579B" w:rsidRPr="00AF280C" w:rsidRDefault="0065579B" w:rsidP="0065579B">
      <w:pPr>
        <w:pStyle w:val="Apara"/>
      </w:pPr>
      <w:r w:rsidRPr="00AF280C">
        <w:tab/>
        <w:t>(a)</w:t>
      </w:r>
      <w:r w:rsidRPr="00AF280C">
        <w:tab/>
        <w:t>no part of the service is within 1.5m of a side boundary or rear boundary of the block; and</w:t>
      </w:r>
    </w:p>
    <w:p w14:paraId="4BB4F964" w14:textId="77777777" w:rsidR="00F43B7F" w:rsidRPr="00EC214B" w:rsidRDefault="00F43B7F" w:rsidP="00F43B7F">
      <w:pPr>
        <w:pStyle w:val="Apara"/>
      </w:pPr>
      <w:r w:rsidRPr="00EC214B">
        <w:tab/>
        <w:t>(b)</w:t>
      </w:r>
      <w:r w:rsidRPr="00EC214B">
        <w:tab/>
        <w:t>if the service is mounted on a roof—</w:t>
      </w:r>
    </w:p>
    <w:p w14:paraId="78D0525B" w14:textId="77777777" w:rsidR="00F43B7F" w:rsidRPr="00EC214B" w:rsidRDefault="00F43B7F" w:rsidP="00F43B7F">
      <w:pPr>
        <w:pStyle w:val="Asubpara"/>
      </w:pPr>
      <w:r w:rsidRPr="00EC214B">
        <w:tab/>
        <w:t>(i)</w:t>
      </w:r>
      <w:r w:rsidRPr="00EC214B">
        <w:tab/>
        <w:t>the distance from the top of the service to the closest point of the roof is not more than 1.5m; and</w:t>
      </w:r>
    </w:p>
    <w:p w14:paraId="6AF475E0" w14:textId="77777777" w:rsidR="00F43B7F" w:rsidRPr="00EC214B" w:rsidRDefault="00F43B7F" w:rsidP="00F43B7F">
      <w:pPr>
        <w:pStyle w:val="Asubpara"/>
      </w:pPr>
      <w:r w:rsidRPr="00EC214B">
        <w:lastRenderedPageBreak/>
        <w:tab/>
        <w:t>(ii)</w:t>
      </w:r>
      <w:r w:rsidRPr="00EC214B">
        <w:tab/>
        <w:t>if the service is on a block to which a relevant solar building envelope applies—the service does not project beyond the relevant solar building envelope; and</w:t>
      </w:r>
    </w:p>
    <w:p w14:paraId="3F5B064A" w14:textId="77777777" w:rsidR="0065579B" w:rsidRPr="00AF280C" w:rsidRDefault="0065579B" w:rsidP="0065579B">
      <w:pPr>
        <w:pStyle w:val="Apara"/>
      </w:pPr>
      <w:r w:rsidRPr="00AF280C">
        <w:tab/>
        <w:t>(c)</w:t>
      </w:r>
      <w:r w:rsidRPr="00AF280C">
        <w:tab/>
        <w:t>if the service is mounted on the ground—no part of the service is between a front boundary and a building line for the block; and</w:t>
      </w:r>
    </w:p>
    <w:p w14:paraId="220D1EB9" w14:textId="77777777" w:rsidR="0065579B" w:rsidRPr="00AF280C" w:rsidRDefault="0065579B" w:rsidP="00D70709">
      <w:pPr>
        <w:pStyle w:val="Apara"/>
        <w:keepLines/>
      </w:pPr>
      <w:r w:rsidRPr="00AF280C">
        <w:tab/>
        <w:t>(d)</w:t>
      </w:r>
      <w:r w:rsidRPr="00AF280C">
        <w:tab/>
        <w:t>the designated development complies with the general exemption criteria, other than section 1.18 (Criterion 8—compliance with other applicable exemption criteria), that are applicable to the development.</w:t>
      </w:r>
    </w:p>
    <w:p w14:paraId="6C6070E0" w14:textId="77777777" w:rsidR="0065579B" w:rsidRPr="00AF280C" w:rsidRDefault="0065579B" w:rsidP="0065579B">
      <w:pPr>
        <w:pStyle w:val="aNote"/>
        <w:rPr>
          <w:iCs/>
        </w:rPr>
      </w:pPr>
      <w:r w:rsidRPr="00671961">
        <w:rPr>
          <w:rStyle w:val="charItals"/>
        </w:rPr>
        <w:t>Note 1</w:t>
      </w:r>
      <w:r w:rsidRPr="00671961">
        <w:rPr>
          <w:rStyle w:val="charItals"/>
        </w:rPr>
        <w:tab/>
      </w:r>
      <w:r w:rsidRPr="00671961">
        <w:rPr>
          <w:rStyle w:val="charBoldItals"/>
        </w:rPr>
        <w:t>Designated development</w:t>
      </w:r>
      <w:r w:rsidRPr="00AF280C">
        <w:rPr>
          <w:bCs/>
        </w:rPr>
        <w:t>, in relation to land</w:t>
      </w:r>
      <w:r w:rsidRPr="00AF280C">
        <w:rPr>
          <w:iCs/>
        </w:rPr>
        <w:t>—see s 1.2.</w:t>
      </w:r>
    </w:p>
    <w:p w14:paraId="4AD74121" w14:textId="77777777" w:rsidR="0065579B" w:rsidRPr="00AF280C" w:rsidRDefault="0065579B" w:rsidP="0065579B">
      <w:pPr>
        <w:pStyle w:val="aNote"/>
        <w:rPr>
          <w:iCs/>
        </w:rPr>
      </w:pPr>
      <w:r w:rsidRPr="00671961">
        <w:rPr>
          <w:rStyle w:val="charItals"/>
        </w:rPr>
        <w:t>Note 2</w:t>
      </w:r>
      <w:r w:rsidRPr="00671961">
        <w:rPr>
          <w:rStyle w:val="charItals"/>
        </w:rPr>
        <w:tab/>
      </w:r>
      <w:r w:rsidRPr="00671961">
        <w:rPr>
          <w:rStyle w:val="charBoldItals"/>
        </w:rPr>
        <w:t>General exemption criteria</w:t>
      </w:r>
      <w:r w:rsidRPr="00AF280C">
        <w:rPr>
          <w:bCs/>
        </w:rPr>
        <w:t xml:space="preserve"> for a development</w:t>
      </w:r>
      <w:r w:rsidRPr="00AF280C">
        <w:rPr>
          <w:iCs/>
        </w:rPr>
        <w:t xml:space="preserve">—see s </w:t>
      </w:r>
      <w:r w:rsidRPr="00AF280C">
        <w:t>1.10</w:t>
      </w:r>
      <w:r w:rsidRPr="00AF280C">
        <w:rPr>
          <w:iCs/>
        </w:rPr>
        <w:t>.</w:t>
      </w:r>
    </w:p>
    <w:p w14:paraId="3EEA5D4A" w14:textId="77777777" w:rsidR="0065579B" w:rsidRPr="00AF280C" w:rsidRDefault="0065579B" w:rsidP="0065579B">
      <w:pPr>
        <w:pStyle w:val="Amain"/>
      </w:pPr>
      <w:r w:rsidRPr="00AF280C">
        <w:tab/>
        <w:t>(2)</w:t>
      </w:r>
      <w:r w:rsidRPr="00AF280C">
        <w:tab/>
        <w:t>In this section:</w:t>
      </w:r>
    </w:p>
    <w:p w14:paraId="4009B29B" w14:textId="77777777" w:rsidR="0065579B" w:rsidRPr="00AF280C" w:rsidRDefault="0065579B" w:rsidP="0065579B">
      <w:pPr>
        <w:pStyle w:val="aDef"/>
      </w:pPr>
      <w:r w:rsidRPr="00671961">
        <w:rPr>
          <w:rStyle w:val="charBoldItals"/>
        </w:rPr>
        <w:t>service</w:t>
      </w:r>
      <w:r w:rsidRPr="00AF280C">
        <w:t>—</w:t>
      </w:r>
    </w:p>
    <w:p w14:paraId="4F15AC2A" w14:textId="77777777" w:rsidR="0065579B" w:rsidRPr="00AF280C" w:rsidRDefault="0065579B" w:rsidP="0065579B">
      <w:pPr>
        <w:pStyle w:val="aDefpara"/>
      </w:pPr>
      <w:r w:rsidRPr="00AF280C">
        <w:tab/>
        <w:t>(a)</w:t>
      </w:r>
      <w:r w:rsidRPr="00AF280C">
        <w:tab/>
        <w:t xml:space="preserve">means a solar water heater, air conditioner or evaporative cooler; </w:t>
      </w:r>
      <w:r w:rsidRPr="00AF280C">
        <w:rPr>
          <w:noProof/>
        </w:rPr>
        <w:t xml:space="preserve">and </w:t>
      </w:r>
    </w:p>
    <w:p w14:paraId="0D7AA885" w14:textId="77777777" w:rsidR="0065579B" w:rsidRPr="00AF280C" w:rsidRDefault="0065579B" w:rsidP="0065579B">
      <w:pPr>
        <w:pStyle w:val="aDefpara"/>
      </w:pPr>
      <w:r w:rsidRPr="00AF280C">
        <w:rPr>
          <w:noProof/>
        </w:rPr>
        <w:tab/>
        <w:t>(b)</w:t>
      </w:r>
      <w:r w:rsidRPr="00AF280C">
        <w:rPr>
          <w:noProof/>
        </w:rPr>
        <w:tab/>
        <w:t xml:space="preserve">includes the support structures (if any) for the heater, </w:t>
      </w:r>
      <w:r w:rsidRPr="00AF280C">
        <w:t>air conditioner or evaporative cooler.</w:t>
      </w:r>
    </w:p>
    <w:p w14:paraId="359FA0F4" w14:textId="0B583561" w:rsidR="0065579B" w:rsidRPr="00AF280C" w:rsidRDefault="0065579B" w:rsidP="0065579B">
      <w:pPr>
        <w:pStyle w:val="aDef"/>
      </w:pPr>
      <w:r w:rsidRPr="00671961">
        <w:rPr>
          <w:rStyle w:val="charBoldItals"/>
        </w:rPr>
        <w:t>solar water heater</w:t>
      </w:r>
      <w:r w:rsidRPr="00AF280C">
        <w:t xml:space="preserve">—see the </w:t>
      </w:r>
      <w:hyperlink r:id="rId350" w:tooltip="SL2008-3" w:history="1">
        <w:r w:rsidR="00671961" w:rsidRPr="00671961">
          <w:rPr>
            <w:rStyle w:val="charCitHyperlinkItal"/>
          </w:rPr>
          <w:t>Building (General) Regulation 2008</w:t>
        </w:r>
      </w:hyperlink>
      <w:r w:rsidRPr="00AF280C">
        <w:t>, schedule 1, section 1.1.</w:t>
      </w:r>
    </w:p>
    <w:p w14:paraId="47EE71AE" w14:textId="77777777" w:rsidR="0065579B" w:rsidRPr="00AF280C" w:rsidRDefault="0065579B" w:rsidP="0065579B">
      <w:pPr>
        <w:pStyle w:val="AH5Sec"/>
      </w:pPr>
      <w:bookmarkStart w:id="213" w:name="_Toc150856276"/>
      <w:r w:rsidRPr="000D134E">
        <w:rPr>
          <w:rStyle w:val="CharSectNo"/>
        </w:rPr>
        <w:t>1.27A</w:t>
      </w:r>
      <w:r w:rsidRPr="00AF280C">
        <w:tab/>
        <w:t>External photovoltaic panels</w:t>
      </w:r>
      <w:bookmarkEnd w:id="213"/>
    </w:p>
    <w:p w14:paraId="218BED2A" w14:textId="77777777" w:rsidR="0065579B" w:rsidRPr="00AF280C" w:rsidRDefault="0065579B" w:rsidP="004335CB">
      <w:pPr>
        <w:pStyle w:val="Amain"/>
        <w:keepNext/>
        <w:keepLines/>
      </w:pPr>
      <w:r w:rsidRPr="00AF280C">
        <w:tab/>
        <w:t>(1)</w:t>
      </w:r>
      <w:r w:rsidRPr="00AF280C">
        <w:tab/>
        <w:t>A designated development for an externally mounted photovoltaic panel for a block if—</w:t>
      </w:r>
    </w:p>
    <w:p w14:paraId="10162CA4" w14:textId="77777777" w:rsidR="0065579B" w:rsidRPr="00AF280C" w:rsidRDefault="0065579B" w:rsidP="0065579B">
      <w:pPr>
        <w:pStyle w:val="Apara"/>
      </w:pPr>
      <w:r w:rsidRPr="00AF280C">
        <w:tab/>
        <w:t>(a)</w:t>
      </w:r>
      <w:r w:rsidRPr="00AF280C">
        <w:tab/>
        <w:t>no part of the panel is within 1.5m of a side boundary or rear boundary of the block; and</w:t>
      </w:r>
    </w:p>
    <w:p w14:paraId="3DBB54E3" w14:textId="77777777" w:rsidR="00F43B7F" w:rsidRPr="00EC214B" w:rsidRDefault="00F43B7F" w:rsidP="00F43B7F">
      <w:pPr>
        <w:pStyle w:val="Apara"/>
      </w:pPr>
      <w:r w:rsidRPr="00EC214B">
        <w:tab/>
        <w:t>(b)</w:t>
      </w:r>
      <w:r w:rsidRPr="00EC214B">
        <w:tab/>
        <w:t>if the panel is on a block to which a relevant solar building envelope applies—no part of the panel projects beyond the relevant solar building envelope; and</w:t>
      </w:r>
    </w:p>
    <w:p w14:paraId="56B462FA" w14:textId="77777777" w:rsidR="00F43B7F" w:rsidRPr="00EC214B" w:rsidRDefault="00F43B7F" w:rsidP="00F43B7F">
      <w:pPr>
        <w:pStyle w:val="Apara"/>
      </w:pPr>
      <w:r w:rsidRPr="00EC214B">
        <w:lastRenderedPageBreak/>
        <w:tab/>
        <w:t>(</w:t>
      </w:r>
      <w:r>
        <w:t>c</w:t>
      </w:r>
      <w:r w:rsidRPr="00EC214B">
        <w:t>)</w:t>
      </w:r>
      <w:r w:rsidRPr="00EC214B">
        <w:tab/>
        <w:t>if the panel is a protruding panel on a block to which a relevant solar building envelope does not apply—</w:t>
      </w:r>
    </w:p>
    <w:p w14:paraId="6145FAD8" w14:textId="77777777" w:rsidR="00F43B7F" w:rsidRPr="00EC214B" w:rsidRDefault="00F43B7F" w:rsidP="00F43B7F">
      <w:pPr>
        <w:pStyle w:val="Asubpara"/>
      </w:pPr>
      <w:r w:rsidRPr="00EC214B">
        <w:tab/>
        <w:t>(i)</w:t>
      </w:r>
      <w:r w:rsidRPr="00EC214B">
        <w:tab/>
        <w:t>no part of the panel is more than 300mm above the closest point of the roof; or</w:t>
      </w:r>
    </w:p>
    <w:p w14:paraId="54B50B22" w14:textId="77777777" w:rsidR="00F43B7F" w:rsidRPr="00EC214B" w:rsidRDefault="00F43B7F" w:rsidP="00F43B7F">
      <w:pPr>
        <w:pStyle w:val="Asubpara"/>
      </w:pPr>
      <w:r w:rsidRPr="00EC214B">
        <w:tab/>
        <w:t>(ii)</w:t>
      </w:r>
      <w:r w:rsidRPr="00EC214B">
        <w:tab/>
      </w:r>
      <w:r w:rsidRPr="00EC214B">
        <w:rPr>
          <w:lang w:eastAsia="en-AU"/>
        </w:rPr>
        <w:t xml:space="preserve">no part of </w:t>
      </w:r>
      <w:r w:rsidRPr="00EC214B">
        <w:t>the panel restricts solar access to another block; and</w:t>
      </w:r>
    </w:p>
    <w:p w14:paraId="4078E8F3" w14:textId="77777777" w:rsidR="0065579B" w:rsidRPr="00AF280C" w:rsidRDefault="0065579B" w:rsidP="0065579B">
      <w:pPr>
        <w:pStyle w:val="Apara"/>
      </w:pPr>
      <w:r w:rsidRPr="00AF280C">
        <w:tab/>
        <w:t>(</w:t>
      </w:r>
      <w:r w:rsidR="00F43B7F">
        <w:t>d</w:t>
      </w:r>
      <w:r w:rsidRPr="00AF280C">
        <w:t>)</w:t>
      </w:r>
      <w:r w:rsidRPr="00AF280C">
        <w:tab/>
        <w:t>if the panel is mounted on the ground—no part of the panel is between a front boundary and a building line for the block; and</w:t>
      </w:r>
    </w:p>
    <w:p w14:paraId="798D84B2" w14:textId="77777777" w:rsidR="0065579B" w:rsidRPr="00AF280C" w:rsidRDefault="0065579B" w:rsidP="00C957B3">
      <w:pPr>
        <w:pStyle w:val="Apara"/>
        <w:keepNext/>
      </w:pPr>
      <w:r w:rsidRPr="00AF280C">
        <w:tab/>
        <w:t>(</w:t>
      </w:r>
      <w:r w:rsidR="00F43B7F">
        <w:t>e</w:t>
      </w:r>
      <w:r w:rsidRPr="00AF280C">
        <w:t>)</w:t>
      </w:r>
      <w:r w:rsidRPr="00AF280C">
        <w:tab/>
        <w:t>the designated development complies with the general exemption criteria, other than section 1.18 (Criterion 8—compliance with other applicable exemption criteria), that are applicable to the development.</w:t>
      </w:r>
    </w:p>
    <w:p w14:paraId="45289960" w14:textId="77777777" w:rsidR="0065579B" w:rsidRPr="00AF280C" w:rsidRDefault="0065579B" w:rsidP="00C957B3">
      <w:pPr>
        <w:pStyle w:val="aNote"/>
        <w:keepNext/>
        <w:rPr>
          <w:iCs/>
        </w:rPr>
      </w:pPr>
      <w:r w:rsidRPr="00671961">
        <w:rPr>
          <w:rStyle w:val="charItals"/>
        </w:rPr>
        <w:t>Note 1</w:t>
      </w:r>
      <w:r w:rsidRPr="00671961">
        <w:rPr>
          <w:rStyle w:val="charItals"/>
        </w:rPr>
        <w:tab/>
      </w:r>
      <w:r w:rsidRPr="00671961">
        <w:rPr>
          <w:rStyle w:val="charBoldItals"/>
        </w:rPr>
        <w:t>Designated development</w:t>
      </w:r>
      <w:r w:rsidRPr="00AF280C">
        <w:rPr>
          <w:bCs/>
        </w:rPr>
        <w:t>, in relation to land</w:t>
      </w:r>
      <w:r w:rsidRPr="00AF280C">
        <w:rPr>
          <w:iCs/>
        </w:rPr>
        <w:t>—see s 1.2.</w:t>
      </w:r>
    </w:p>
    <w:p w14:paraId="4190C354" w14:textId="77777777" w:rsidR="0065579B" w:rsidRPr="00AF280C" w:rsidRDefault="0065579B" w:rsidP="0065579B">
      <w:pPr>
        <w:pStyle w:val="aNote"/>
        <w:rPr>
          <w:iCs/>
        </w:rPr>
      </w:pPr>
      <w:r w:rsidRPr="00671961">
        <w:rPr>
          <w:rStyle w:val="charItals"/>
        </w:rPr>
        <w:t>Note 2</w:t>
      </w:r>
      <w:r w:rsidRPr="00671961">
        <w:rPr>
          <w:rStyle w:val="charItals"/>
        </w:rPr>
        <w:tab/>
      </w:r>
      <w:r w:rsidRPr="00671961">
        <w:rPr>
          <w:rStyle w:val="charBoldItals"/>
        </w:rPr>
        <w:t>General exemption criteria</w:t>
      </w:r>
      <w:r w:rsidRPr="00AF280C">
        <w:rPr>
          <w:bCs/>
        </w:rPr>
        <w:t xml:space="preserve"> for a development</w:t>
      </w:r>
      <w:r w:rsidRPr="00AF280C">
        <w:rPr>
          <w:iCs/>
        </w:rPr>
        <w:t xml:space="preserve">—see s </w:t>
      </w:r>
      <w:r w:rsidRPr="00AF280C">
        <w:t>1.10</w:t>
      </w:r>
      <w:r w:rsidRPr="00AF280C">
        <w:rPr>
          <w:iCs/>
        </w:rPr>
        <w:t>.</w:t>
      </w:r>
    </w:p>
    <w:p w14:paraId="69A243FB" w14:textId="77777777" w:rsidR="0065579B" w:rsidRPr="00AF280C" w:rsidRDefault="0065579B" w:rsidP="0065579B">
      <w:pPr>
        <w:pStyle w:val="Amain"/>
      </w:pPr>
      <w:r w:rsidRPr="00AF280C">
        <w:tab/>
        <w:t>(2)</w:t>
      </w:r>
      <w:r w:rsidRPr="00AF280C">
        <w:tab/>
        <w:t>In this section:</w:t>
      </w:r>
    </w:p>
    <w:p w14:paraId="1116E58E" w14:textId="77777777" w:rsidR="0065579B" w:rsidRPr="00671961" w:rsidRDefault="0065579B" w:rsidP="0065579B">
      <w:pPr>
        <w:pStyle w:val="aDef"/>
      </w:pPr>
      <w:r w:rsidRPr="00671961">
        <w:rPr>
          <w:rStyle w:val="charBoldItals"/>
        </w:rPr>
        <w:t xml:space="preserve">protruding panel </w:t>
      </w:r>
      <w:r w:rsidRPr="00AF280C">
        <w:rPr>
          <w:lang w:eastAsia="en-AU"/>
        </w:rPr>
        <w:t>means</w:t>
      </w:r>
      <w:r w:rsidRPr="00671961">
        <w:t xml:space="preserve"> </w:t>
      </w:r>
      <w:r w:rsidRPr="00AF280C">
        <w:rPr>
          <w:lang w:eastAsia="en-AU"/>
        </w:rPr>
        <w:t xml:space="preserve">a roof mounted photovoltaic panel </w:t>
      </w:r>
      <w:r w:rsidRPr="00AF280C">
        <w:t>any part of which is higher than a plane projected at 30</w:t>
      </w:r>
      <w:r w:rsidRPr="00AF280C">
        <w:rPr>
          <w:vertAlign w:val="superscript"/>
        </w:rPr>
        <w:t xml:space="preserve">o </w:t>
      </w:r>
      <w:r w:rsidRPr="00AF280C">
        <w:t>above horizontal from a height of 3m above the natural ground level at a boundary of the block.</w:t>
      </w:r>
    </w:p>
    <w:p w14:paraId="3671253E" w14:textId="77777777" w:rsidR="0065579B" w:rsidRPr="00AF280C" w:rsidRDefault="0065579B" w:rsidP="0065579B">
      <w:pPr>
        <w:pStyle w:val="aDef"/>
      </w:pPr>
      <w:r w:rsidRPr="00671961">
        <w:rPr>
          <w:rStyle w:val="charBoldItals"/>
        </w:rPr>
        <w:t>restrict</w:t>
      </w:r>
      <w:r w:rsidRPr="00AF280C">
        <w:t xml:space="preserve">—a protruding panel on a block </w:t>
      </w:r>
      <w:r w:rsidRPr="00671961">
        <w:rPr>
          <w:rStyle w:val="charBoldItals"/>
        </w:rPr>
        <w:t xml:space="preserve">restricts </w:t>
      </w:r>
      <w:r w:rsidRPr="00AF280C">
        <w:t>solar access to another block if, on the winter solstice when the sun’s angle is 30</w:t>
      </w:r>
      <w:r w:rsidRPr="00AF280C">
        <w:rPr>
          <w:vertAlign w:val="superscript"/>
        </w:rPr>
        <w:t>o</w:t>
      </w:r>
      <w:r w:rsidRPr="00AF280C">
        <w:t xml:space="preserve"> above the horizon, the shadow cast by the panel at natural ground level on the other block is larger than the shadow that would be cast on the other block by the roof if the protruding panels were not mounted on it.</w:t>
      </w:r>
    </w:p>
    <w:p w14:paraId="2DAE9F41" w14:textId="77777777" w:rsidR="00AB1BB3" w:rsidRDefault="00AB1BB3">
      <w:pPr>
        <w:pStyle w:val="Schclauseheading"/>
      </w:pPr>
      <w:bookmarkStart w:id="214" w:name="_Toc150856277"/>
      <w:r w:rsidRPr="000D134E">
        <w:rPr>
          <w:rStyle w:val="CharSectNo"/>
        </w:rPr>
        <w:lastRenderedPageBreak/>
        <w:t>1.28</w:t>
      </w:r>
      <w:r>
        <w:tab/>
      </w:r>
      <w:r>
        <w:rPr>
          <w:szCs w:val="24"/>
        </w:rPr>
        <w:t>Buildings—external switchboards</w:t>
      </w:r>
      <w:bookmarkEnd w:id="214"/>
    </w:p>
    <w:p w14:paraId="1F205163" w14:textId="77777777" w:rsidR="00AB1BB3" w:rsidRDefault="00AB1BB3">
      <w:pPr>
        <w:pStyle w:val="Amainreturn"/>
        <w:keepNext/>
      </w:pPr>
      <w:r>
        <w:t>A designated development for a switchboard on the exterior of a building if the designated development complies with the general exemption criteria that are applicable to the development.</w:t>
      </w:r>
    </w:p>
    <w:p w14:paraId="35DF1576" w14:textId="77777777" w:rsidR="00AB1BB3" w:rsidRDefault="00AB1BB3">
      <w:pPr>
        <w:pStyle w:val="aNote"/>
        <w:rPr>
          <w:iCs/>
        </w:rPr>
      </w:pPr>
      <w:r w:rsidRPr="00671961">
        <w:rPr>
          <w:rStyle w:val="charItals"/>
        </w:rPr>
        <w:t>Note 1</w:t>
      </w:r>
      <w:r w:rsidRPr="00671961">
        <w:rPr>
          <w:rStyle w:val="charItals"/>
        </w:rPr>
        <w:tab/>
      </w:r>
      <w:r w:rsidRPr="00671961">
        <w:rPr>
          <w:rStyle w:val="charBoldItals"/>
        </w:rPr>
        <w:t>Designated development</w:t>
      </w:r>
      <w:r w:rsidR="00511BA3">
        <w:t>, in relation to land</w:t>
      </w:r>
      <w:r>
        <w:rPr>
          <w:iCs/>
        </w:rPr>
        <w:t>—see s 1.2.</w:t>
      </w:r>
    </w:p>
    <w:p w14:paraId="4A47292E" w14:textId="77777777" w:rsidR="00AB1BB3" w:rsidRDefault="00AB1BB3">
      <w:pPr>
        <w:pStyle w:val="aNote"/>
      </w:pPr>
      <w:r w:rsidRPr="00671961">
        <w:rPr>
          <w:rStyle w:val="charItals"/>
        </w:rPr>
        <w:t>Note 2</w:t>
      </w:r>
      <w:r w:rsidRPr="00671961">
        <w:rPr>
          <w:rStyle w:val="charItals"/>
        </w:rPr>
        <w:tab/>
      </w:r>
      <w:r w:rsidRPr="00671961">
        <w:rPr>
          <w:rStyle w:val="charBoldItals"/>
        </w:rPr>
        <w:t>General exemption criteria</w:t>
      </w:r>
      <w:r w:rsidR="007756E7">
        <w:t>, for a development</w:t>
      </w:r>
      <w:r>
        <w:rPr>
          <w:iCs/>
        </w:rPr>
        <w:t xml:space="preserve">—see s </w:t>
      </w:r>
      <w:r>
        <w:t>1.10</w:t>
      </w:r>
      <w:r>
        <w:rPr>
          <w:iCs/>
        </w:rPr>
        <w:t>.</w:t>
      </w:r>
    </w:p>
    <w:p w14:paraId="2703B755" w14:textId="77777777" w:rsidR="00AB1BB3" w:rsidRDefault="00AB1BB3">
      <w:pPr>
        <w:pStyle w:val="Schclauseheading"/>
      </w:pPr>
      <w:bookmarkStart w:id="215" w:name="_Toc150856278"/>
      <w:r w:rsidRPr="000D134E">
        <w:rPr>
          <w:rStyle w:val="CharSectNo"/>
        </w:rPr>
        <w:t>1.29</w:t>
      </w:r>
      <w:r>
        <w:tab/>
        <w:t>Buildings—external area lighting</w:t>
      </w:r>
      <w:bookmarkEnd w:id="215"/>
    </w:p>
    <w:p w14:paraId="549D07C0" w14:textId="77777777" w:rsidR="00AB1BB3" w:rsidRDefault="00AB1BB3">
      <w:pPr>
        <w:pStyle w:val="SchAmain"/>
        <w:keepNext/>
      </w:pPr>
      <w:r>
        <w:tab/>
        <w:t>(1)</w:t>
      </w:r>
      <w:r>
        <w:tab/>
        <w:t>A designated development for area lighting on the exterior of a building if the designated development complies with the general exemption criteria that are applicable to the development.</w:t>
      </w:r>
    </w:p>
    <w:p w14:paraId="273F42B8" w14:textId="77777777" w:rsidR="00AB1BB3" w:rsidRDefault="00AB1BB3">
      <w:pPr>
        <w:pStyle w:val="aNote"/>
        <w:rPr>
          <w:iCs/>
        </w:rPr>
      </w:pPr>
      <w:r w:rsidRPr="00671961">
        <w:rPr>
          <w:rStyle w:val="charItals"/>
        </w:rPr>
        <w:t>Note 1</w:t>
      </w:r>
      <w:r w:rsidRPr="00671961">
        <w:rPr>
          <w:rStyle w:val="charItals"/>
        </w:rPr>
        <w:tab/>
      </w:r>
      <w:r w:rsidRPr="00671961">
        <w:rPr>
          <w:rStyle w:val="charBoldItals"/>
        </w:rPr>
        <w:t>Designated development</w:t>
      </w:r>
      <w:r w:rsidR="00511BA3">
        <w:t>, in relation to land</w:t>
      </w:r>
      <w:r>
        <w:rPr>
          <w:iCs/>
        </w:rPr>
        <w:t>—see s 1.2.</w:t>
      </w:r>
    </w:p>
    <w:p w14:paraId="40EF4AE2" w14:textId="77777777" w:rsidR="00AB1BB3" w:rsidRDefault="00AB1BB3">
      <w:pPr>
        <w:pStyle w:val="aNote"/>
      </w:pPr>
      <w:r w:rsidRPr="00671961">
        <w:rPr>
          <w:rStyle w:val="charItals"/>
        </w:rPr>
        <w:t>Note 2</w:t>
      </w:r>
      <w:r w:rsidRPr="00671961">
        <w:rPr>
          <w:rStyle w:val="charItals"/>
        </w:rPr>
        <w:tab/>
      </w:r>
      <w:r w:rsidRPr="00671961">
        <w:rPr>
          <w:rStyle w:val="charBoldItals"/>
        </w:rPr>
        <w:t>General exemption criteria</w:t>
      </w:r>
      <w:r w:rsidR="007756E7">
        <w:t>, for a development</w:t>
      </w:r>
      <w:r>
        <w:rPr>
          <w:iCs/>
        </w:rPr>
        <w:t xml:space="preserve">—see s </w:t>
      </w:r>
      <w:r>
        <w:t>1.10</w:t>
      </w:r>
      <w:r>
        <w:rPr>
          <w:iCs/>
        </w:rPr>
        <w:t>.</w:t>
      </w:r>
    </w:p>
    <w:p w14:paraId="3718A93A" w14:textId="1362CF9E" w:rsidR="00AB1BB3" w:rsidRDefault="00AB1BB3">
      <w:pPr>
        <w:pStyle w:val="aNote"/>
      </w:pPr>
      <w:r w:rsidRPr="00671961">
        <w:rPr>
          <w:rStyle w:val="charItals"/>
        </w:rPr>
        <w:t>Note 3</w:t>
      </w:r>
      <w:r w:rsidRPr="00671961">
        <w:rPr>
          <w:rStyle w:val="charItals"/>
        </w:rPr>
        <w:tab/>
      </w:r>
      <w:r>
        <w:t xml:space="preserve">Other laws, including the </w:t>
      </w:r>
      <w:hyperlink r:id="rId351" w:tooltip="A1997-92" w:history="1">
        <w:r w:rsidR="00671961" w:rsidRPr="00671961">
          <w:rPr>
            <w:rStyle w:val="charCitHyperlinkItal"/>
          </w:rPr>
          <w:t>Environment Protection Act 1997</w:t>
        </w:r>
      </w:hyperlink>
      <w:r>
        <w:t xml:space="preserve"> (see dict, def </w:t>
      </w:r>
      <w:r w:rsidRPr="00671961">
        <w:rPr>
          <w:rStyle w:val="charBoldItals"/>
        </w:rPr>
        <w:t>pollutant</w:t>
      </w:r>
      <w:r>
        <w:t>, par (d)), apply in relation to the emission of electromagnetic radiation, including light.</w:t>
      </w:r>
    </w:p>
    <w:p w14:paraId="4820E9D7" w14:textId="77777777" w:rsidR="00AB1BB3" w:rsidRDefault="00AB1BB3">
      <w:pPr>
        <w:pStyle w:val="SchAmain"/>
        <w:keepNext/>
      </w:pPr>
      <w:r>
        <w:tab/>
        <w:t>(2)</w:t>
      </w:r>
      <w:r>
        <w:tab/>
        <w:t>In this section:</w:t>
      </w:r>
    </w:p>
    <w:p w14:paraId="31B7B9CB" w14:textId="77777777" w:rsidR="00AB1BB3" w:rsidRDefault="00AB1BB3">
      <w:pPr>
        <w:pStyle w:val="aDef"/>
      </w:pPr>
      <w:r w:rsidRPr="00671961">
        <w:rPr>
          <w:rStyle w:val="charBoldItals"/>
        </w:rPr>
        <w:t>area lighting</w:t>
      </w:r>
      <w:r>
        <w:t xml:space="preserve"> means lighting to assist people to avoid obstacles while moving around the exterior of a building.</w:t>
      </w:r>
    </w:p>
    <w:p w14:paraId="705F6EAB" w14:textId="77777777" w:rsidR="00AB1BB3" w:rsidRDefault="00AB1BB3">
      <w:pPr>
        <w:pStyle w:val="Schclauseheading"/>
        <w:rPr>
          <w:szCs w:val="24"/>
        </w:rPr>
      </w:pPr>
      <w:bookmarkStart w:id="216" w:name="_Toc150856279"/>
      <w:r w:rsidRPr="000D134E">
        <w:rPr>
          <w:rStyle w:val="CharSectNo"/>
        </w:rPr>
        <w:t>1.30</w:t>
      </w:r>
      <w:r>
        <w:rPr>
          <w:szCs w:val="24"/>
        </w:rPr>
        <w:tab/>
        <w:t>Residential leases—driveway crossings of road verges</w:t>
      </w:r>
      <w:bookmarkEnd w:id="216"/>
    </w:p>
    <w:p w14:paraId="182592BB" w14:textId="77777777" w:rsidR="00AB1BB3" w:rsidRDefault="00AB1BB3" w:rsidP="00D230A2">
      <w:pPr>
        <w:pStyle w:val="SchAmain"/>
        <w:keepNext/>
      </w:pPr>
      <w:r>
        <w:tab/>
        <w:t>(1)</w:t>
      </w:r>
      <w:r>
        <w:tab/>
        <w:t>A designated development for a driveway across a road verge for a residential lease granted for a single dwelling if—</w:t>
      </w:r>
    </w:p>
    <w:p w14:paraId="747AC61B" w14:textId="77777777" w:rsidR="00AB1BB3" w:rsidRDefault="00AB1BB3">
      <w:pPr>
        <w:pStyle w:val="SchApara"/>
      </w:pPr>
      <w:r>
        <w:tab/>
        <w:t>(a)</w:t>
      </w:r>
      <w:r>
        <w:tab/>
        <w:t xml:space="preserve">only 1 dwelling has been built on the lease and a development application for another dwelling has not been made in relation to the lease; and </w:t>
      </w:r>
    </w:p>
    <w:p w14:paraId="250EE02A" w14:textId="77777777" w:rsidR="00AB1BB3" w:rsidRDefault="00AB1BB3">
      <w:pPr>
        <w:pStyle w:val="SchApara"/>
      </w:pPr>
      <w:r>
        <w:tab/>
        <w:t>(b)</w:t>
      </w:r>
      <w:r>
        <w:tab/>
        <w:t xml:space="preserve">the construction of the driveway will result in not more than 2 driveways </w:t>
      </w:r>
      <w:r w:rsidR="005E134F" w:rsidRPr="00D953D4">
        <w:t>across the road verge</w:t>
      </w:r>
      <w:r w:rsidR="005E134F">
        <w:t xml:space="preserve"> </w:t>
      </w:r>
      <w:r>
        <w:t>for the lease; and</w:t>
      </w:r>
    </w:p>
    <w:p w14:paraId="46BA6387" w14:textId="77777777" w:rsidR="00AB1BB3" w:rsidRDefault="00AB1BB3">
      <w:pPr>
        <w:pStyle w:val="SchApara"/>
      </w:pPr>
      <w:r>
        <w:lastRenderedPageBreak/>
        <w:tab/>
        <w:t>(c)</w:t>
      </w:r>
      <w:r>
        <w:tab/>
        <w:t xml:space="preserve">the </w:t>
      </w:r>
      <w:r w:rsidR="001E7B6B">
        <w:t>director</w:t>
      </w:r>
      <w:r w:rsidR="001E7B6B">
        <w:noBreakHyphen/>
        <w:t>general</w:t>
      </w:r>
      <w:r>
        <w:t xml:space="preserve"> of the administrative unit responsible for municipal services has agreed, in writing, to the provision of the driveway; and</w:t>
      </w:r>
    </w:p>
    <w:p w14:paraId="77891BB0" w14:textId="77777777" w:rsidR="00AB1BB3" w:rsidRDefault="00AB1BB3">
      <w:pPr>
        <w:pStyle w:val="SchApara"/>
      </w:pPr>
      <w:r>
        <w:tab/>
        <w:t>(d)</w:t>
      </w:r>
      <w:r>
        <w:tab/>
        <w:t>the driveway is constructed in accordance with the consent; and</w:t>
      </w:r>
    </w:p>
    <w:p w14:paraId="61F8337C" w14:textId="77777777" w:rsidR="00AB1BB3" w:rsidRDefault="00AB1BB3">
      <w:pPr>
        <w:pStyle w:val="SchApara"/>
        <w:keepNext/>
      </w:pPr>
      <w:r>
        <w:tab/>
        <w:t>(e)</w:t>
      </w:r>
      <w:r>
        <w:tab/>
        <w:t>the designated development complies with the general exemption criteria that are applicable to the development.</w:t>
      </w:r>
    </w:p>
    <w:p w14:paraId="09DC0254" w14:textId="77777777" w:rsidR="00AB1BB3" w:rsidRDefault="00AB1BB3" w:rsidP="00D70709">
      <w:pPr>
        <w:pStyle w:val="aNote"/>
        <w:keepNext/>
        <w:rPr>
          <w:iCs/>
        </w:rPr>
      </w:pPr>
      <w:r w:rsidRPr="00671961">
        <w:rPr>
          <w:rStyle w:val="charItals"/>
        </w:rPr>
        <w:t>Note 1</w:t>
      </w:r>
      <w:r w:rsidRPr="00671961">
        <w:rPr>
          <w:rStyle w:val="charItals"/>
        </w:rPr>
        <w:tab/>
      </w:r>
      <w:r w:rsidRPr="00671961">
        <w:rPr>
          <w:rStyle w:val="charBoldItals"/>
        </w:rPr>
        <w:t>Designated development</w:t>
      </w:r>
      <w:r w:rsidR="00511BA3">
        <w:t>, in relation to land</w:t>
      </w:r>
      <w:r>
        <w:rPr>
          <w:iCs/>
        </w:rPr>
        <w:t>—see s 1.2.</w:t>
      </w:r>
    </w:p>
    <w:p w14:paraId="585201AB" w14:textId="77777777" w:rsidR="00AB1BB3" w:rsidRDefault="00AB1BB3" w:rsidP="00D70709">
      <w:pPr>
        <w:pStyle w:val="aNote"/>
        <w:keepNext/>
      </w:pPr>
      <w:r w:rsidRPr="00671961">
        <w:rPr>
          <w:rStyle w:val="charItals"/>
        </w:rPr>
        <w:t>Note 2</w:t>
      </w:r>
      <w:r w:rsidRPr="00671961">
        <w:rPr>
          <w:rStyle w:val="charItals"/>
        </w:rPr>
        <w:tab/>
      </w:r>
      <w:r w:rsidRPr="00671961">
        <w:rPr>
          <w:rStyle w:val="charBoldItals"/>
        </w:rPr>
        <w:t>General exemption criteria</w:t>
      </w:r>
      <w:r w:rsidR="007756E7">
        <w:t>, for a development</w:t>
      </w:r>
      <w:r>
        <w:rPr>
          <w:iCs/>
        </w:rPr>
        <w:t xml:space="preserve">—see s </w:t>
      </w:r>
      <w:r>
        <w:t>1.10</w:t>
      </w:r>
      <w:r>
        <w:rPr>
          <w:iCs/>
        </w:rPr>
        <w:t>.</w:t>
      </w:r>
    </w:p>
    <w:p w14:paraId="5D16DCF4" w14:textId="7C90AD13" w:rsidR="00AB1BB3" w:rsidRDefault="00AB1BB3">
      <w:pPr>
        <w:pStyle w:val="aNote"/>
      </w:pPr>
      <w:r w:rsidRPr="00671961">
        <w:rPr>
          <w:rStyle w:val="charItals"/>
        </w:rPr>
        <w:t>Note 3</w:t>
      </w:r>
      <w:r w:rsidRPr="00671961">
        <w:rPr>
          <w:rStyle w:val="charItals"/>
        </w:rPr>
        <w:tab/>
      </w:r>
      <w:r w:rsidRPr="00671961">
        <w:rPr>
          <w:rStyle w:val="charBoldItals"/>
        </w:rPr>
        <w:t>Residential lease</w:t>
      </w:r>
      <w:r>
        <w:t xml:space="preserve">—see the </w:t>
      </w:r>
      <w:hyperlink r:id="rId352" w:tooltip="Planning and Development Act 2007" w:history="1">
        <w:r w:rsidR="008F2B68" w:rsidRPr="00026DAC">
          <w:rPr>
            <w:rStyle w:val="charCitHyperlinkAbbrev"/>
          </w:rPr>
          <w:t>Act</w:t>
        </w:r>
      </w:hyperlink>
      <w:r>
        <w:t>, s 234.</w:t>
      </w:r>
    </w:p>
    <w:p w14:paraId="512762B1" w14:textId="77777777" w:rsidR="00AB1BB3" w:rsidRDefault="00AB1BB3">
      <w:pPr>
        <w:pStyle w:val="SchAmain"/>
        <w:keepNext/>
      </w:pPr>
      <w:r>
        <w:tab/>
        <w:t>(2)</w:t>
      </w:r>
      <w:r>
        <w:tab/>
        <w:t>In this section:</w:t>
      </w:r>
    </w:p>
    <w:p w14:paraId="6F020946" w14:textId="77777777" w:rsidR="00AB1BB3" w:rsidRDefault="00AB1BB3">
      <w:pPr>
        <w:pStyle w:val="aDef"/>
        <w:keepNext/>
      </w:pPr>
      <w:r w:rsidRPr="00671961">
        <w:rPr>
          <w:rStyle w:val="charBoldItals"/>
        </w:rPr>
        <w:t>road verge</w:t>
      </w:r>
      <w:r>
        <w:t xml:space="preserve"> means the area between the trafficable part of a road and the boundary of a lease adjacent to the road.</w:t>
      </w:r>
    </w:p>
    <w:p w14:paraId="3C2AAEA0" w14:textId="77777777" w:rsidR="00AB1BB3" w:rsidRDefault="00AB1BB3">
      <w:pPr>
        <w:pStyle w:val="aNote"/>
      </w:pPr>
      <w:r w:rsidRPr="00671961">
        <w:rPr>
          <w:rStyle w:val="charItals"/>
        </w:rPr>
        <w:t>Note</w:t>
      </w:r>
      <w:r w:rsidRPr="00671961">
        <w:rPr>
          <w:rStyle w:val="charItals"/>
        </w:rPr>
        <w:tab/>
      </w:r>
      <w:r>
        <w:t>This item does not apply to that part of a driveway that is on the residential lease, but other provisions in this schedule might apply to that part of a driveway.</w:t>
      </w:r>
    </w:p>
    <w:p w14:paraId="4C7A150E" w14:textId="77777777" w:rsidR="00463880" w:rsidRDefault="00463880" w:rsidP="00463880">
      <w:pPr>
        <w:pStyle w:val="AH5Sec"/>
      </w:pPr>
      <w:bookmarkStart w:id="217" w:name="_Toc150856280"/>
      <w:r w:rsidRPr="000D134E">
        <w:rPr>
          <w:rStyle w:val="CharSectNo"/>
        </w:rPr>
        <w:t>1.30A</w:t>
      </w:r>
      <w:r>
        <w:tab/>
      </w:r>
      <w:r w:rsidRPr="00C70E1A">
        <w:t>Re</w:t>
      </w:r>
      <w:r>
        <w:t xml:space="preserve">sealing </w:t>
      </w:r>
      <w:r w:rsidRPr="00C70E1A">
        <w:t>existing</w:t>
      </w:r>
      <w:r>
        <w:t xml:space="preserve"> driveways</w:t>
      </w:r>
      <w:bookmarkEnd w:id="217"/>
    </w:p>
    <w:p w14:paraId="02868744" w14:textId="77777777" w:rsidR="00463880" w:rsidRDefault="00463880" w:rsidP="00463880">
      <w:pPr>
        <w:pStyle w:val="Amainreturn"/>
        <w:keepNext/>
      </w:pPr>
      <w:r w:rsidRPr="00681432">
        <w:t>A designated develop</w:t>
      </w:r>
      <w:r w:rsidRPr="00F13B1E">
        <w:t>ment</w:t>
      </w:r>
      <w:r w:rsidRPr="00681432">
        <w:t xml:space="preserve"> fo</w:t>
      </w:r>
      <w:r w:rsidRPr="00C70E1A">
        <w:t>r r</w:t>
      </w:r>
      <w:r w:rsidRPr="00681432">
        <w:t>esealing</w:t>
      </w:r>
      <w:r>
        <w:t xml:space="preserve"> </w:t>
      </w:r>
      <w:r w:rsidRPr="00C70E1A">
        <w:t>an existing</w:t>
      </w:r>
      <w:r>
        <w:t xml:space="preserve"> drivewa</w:t>
      </w:r>
      <w:r w:rsidRPr="0010238C">
        <w:t>y i</w:t>
      </w:r>
      <w:r>
        <w:t>f—</w:t>
      </w:r>
    </w:p>
    <w:p w14:paraId="7DFFF29F" w14:textId="77777777" w:rsidR="00463880" w:rsidRDefault="00463880" w:rsidP="00463880">
      <w:pPr>
        <w:pStyle w:val="Apara"/>
      </w:pPr>
      <w:r>
        <w:tab/>
        <w:t>(a)</w:t>
      </w:r>
      <w:r>
        <w:tab/>
        <w:t>1 or more of the following materials is used:</w:t>
      </w:r>
    </w:p>
    <w:p w14:paraId="5F0BC36F" w14:textId="77777777" w:rsidR="00463880" w:rsidRDefault="00463880" w:rsidP="00463880">
      <w:pPr>
        <w:pStyle w:val="Asubpara"/>
      </w:pPr>
      <w:r>
        <w:tab/>
        <w:t>(i)</w:t>
      </w:r>
      <w:r>
        <w:tab/>
      </w:r>
      <w:r w:rsidRPr="00681432">
        <w:t>concrete (including coloured or patterned concrete)</w:t>
      </w:r>
      <w:r>
        <w:t>;</w:t>
      </w:r>
    </w:p>
    <w:p w14:paraId="61556C0A" w14:textId="77777777" w:rsidR="00463880" w:rsidRDefault="00463880" w:rsidP="00463880">
      <w:pPr>
        <w:pStyle w:val="Asubpara"/>
      </w:pPr>
      <w:r>
        <w:tab/>
        <w:t>(ii)</w:t>
      </w:r>
      <w:r>
        <w:tab/>
        <w:t>bitumen;</w:t>
      </w:r>
    </w:p>
    <w:p w14:paraId="251E98FF" w14:textId="77777777" w:rsidR="00463880" w:rsidRDefault="00463880" w:rsidP="00463880">
      <w:pPr>
        <w:pStyle w:val="Asubpara"/>
      </w:pPr>
      <w:r>
        <w:tab/>
        <w:t>(iii)</w:t>
      </w:r>
      <w:r>
        <w:tab/>
        <w:t>pavers</w:t>
      </w:r>
      <w:r w:rsidRPr="00F13B1E">
        <w:t>,</w:t>
      </w:r>
      <w:r>
        <w:t xml:space="preserve"> including bricks;</w:t>
      </w:r>
    </w:p>
    <w:p w14:paraId="21E02E8D" w14:textId="77777777" w:rsidR="00463880" w:rsidRDefault="00463880" w:rsidP="00463880">
      <w:pPr>
        <w:pStyle w:val="Asubpara"/>
      </w:pPr>
      <w:r>
        <w:tab/>
        <w:t>(iv)</w:t>
      </w:r>
      <w:r>
        <w:tab/>
        <w:t>timber;</w:t>
      </w:r>
    </w:p>
    <w:p w14:paraId="3066AEBD" w14:textId="77777777" w:rsidR="00463880" w:rsidRDefault="00463880" w:rsidP="00463880">
      <w:pPr>
        <w:pStyle w:val="Asubpara"/>
      </w:pPr>
      <w:r>
        <w:tab/>
        <w:t>(v)</w:t>
      </w:r>
      <w:r>
        <w:tab/>
        <w:t>grass, including stabilising treatment; and</w:t>
      </w:r>
    </w:p>
    <w:p w14:paraId="6E4A687E" w14:textId="77777777" w:rsidR="00463880" w:rsidRDefault="00463880" w:rsidP="00EF0835">
      <w:pPr>
        <w:pStyle w:val="Apara"/>
        <w:keepNext/>
      </w:pPr>
      <w:r>
        <w:tab/>
        <w:t>(b)</w:t>
      </w:r>
      <w:r>
        <w:tab/>
        <w:t>the designated development complies with th</w:t>
      </w:r>
      <w:r w:rsidRPr="0010238C">
        <w:t>e g</w:t>
      </w:r>
      <w:r>
        <w:t>eneral exemption criteria that are applicable to the development.</w:t>
      </w:r>
    </w:p>
    <w:p w14:paraId="37978FD4" w14:textId="77777777" w:rsidR="00463880" w:rsidRDefault="00463880" w:rsidP="00463880">
      <w:pPr>
        <w:pStyle w:val="aNote"/>
      </w:pPr>
      <w:r w:rsidRPr="00B95EB7">
        <w:rPr>
          <w:rStyle w:val="charItals"/>
        </w:rPr>
        <w:t>Note</w:t>
      </w:r>
      <w:r w:rsidRPr="00B95EB7">
        <w:rPr>
          <w:rStyle w:val="charItals"/>
        </w:rPr>
        <w:tab/>
      </w:r>
      <w:r w:rsidRPr="00C70E1A">
        <w:t>A driveway in an existing school campus may also be exempt under s</w:t>
      </w:r>
      <w:r>
        <w:t> </w:t>
      </w:r>
      <w:r w:rsidRPr="00C70E1A">
        <w:t>1.99R.</w:t>
      </w:r>
    </w:p>
    <w:p w14:paraId="4C757AC7" w14:textId="77777777" w:rsidR="00AB1BB3" w:rsidRDefault="00AB1BB3">
      <w:pPr>
        <w:pStyle w:val="AH5Sec"/>
      </w:pPr>
      <w:bookmarkStart w:id="218" w:name="_Toc150856281"/>
      <w:r w:rsidRPr="000D134E">
        <w:rPr>
          <w:rStyle w:val="CharSectNo"/>
        </w:rPr>
        <w:lastRenderedPageBreak/>
        <w:t>1.31</w:t>
      </w:r>
      <w:r>
        <w:tab/>
        <w:t>Temporary buildings and structures</w:t>
      </w:r>
      <w:bookmarkEnd w:id="218"/>
    </w:p>
    <w:p w14:paraId="51F3F810" w14:textId="77777777" w:rsidR="00AB1BB3" w:rsidRDefault="00AB1BB3" w:rsidP="00D70709">
      <w:pPr>
        <w:pStyle w:val="Amain"/>
        <w:keepNext/>
      </w:pPr>
      <w:r>
        <w:tab/>
        <w:t>(1)</w:t>
      </w:r>
      <w:r>
        <w:tab/>
        <w:t>In this section:</w:t>
      </w:r>
    </w:p>
    <w:p w14:paraId="17805A80" w14:textId="77777777" w:rsidR="00AB1BB3" w:rsidRDefault="00AB1BB3">
      <w:pPr>
        <w:pStyle w:val="aDef"/>
      </w:pPr>
      <w:r w:rsidRPr="00671961">
        <w:rPr>
          <w:rStyle w:val="charBoldItals"/>
        </w:rPr>
        <w:t>event</w:t>
      </w:r>
      <w:r>
        <w:t xml:space="preserve"> means a fair, circus, carnival, celebration, market, show, concert, display, exhibition, competition, training event, recreational event or publicity event or similar activity.</w:t>
      </w:r>
    </w:p>
    <w:p w14:paraId="321CAE6D" w14:textId="77777777" w:rsidR="004235D4" w:rsidRPr="00C70E1A" w:rsidRDefault="004235D4" w:rsidP="004235D4">
      <w:pPr>
        <w:pStyle w:val="aDef"/>
        <w:keepNext/>
      </w:pPr>
      <w:r w:rsidRPr="00B95EB7">
        <w:rPr>
          <w:rStyle w:val="charBoldItals"/>
        </w:rPr>
        <w:t>prescribed general exemption criteria</w:t>
      </w:r>
      <w:r w:rsidRPr="00C70E1A">
        <w:t xml:space="preserve"> means the general exemption criteria, other than section 1.18 (Criterion 8—compliance with other applicable exemption criteria).</w:t>
      </w:r>
    </w:p>
    <w:p w14:paraId="115C61D8" w14:textId="77777777" w:rsidR="004235D4" w:rsidRPr="00984B87" w:rsidRDefault="004235D4" w:rsidP="004235D4">
      <w:pPr>
        <w:pStyle w:val="aNote"/>
      </w:pPr>
      <w:r>
        <w:rPr>
          <w:rStyle w:val="charItals"/>
        </w:rPr>
        <w:t>Note</w:t>
      </w:r>
      <w:r w:rsidRPr="00B95EB7">
        <w:rPr>
          <w:rStyle w:val="charItals"/>
        </w:rPr>
        <w:tab/>
      </w:r>
      <w:r w:rsidRPr="00B95EB7">
        <w:rPr>
          <w:rStyle w:val="charBoldItals"/>
        </w:rPr>
        <w:t>General exemption criteria</w:t>
      </w:r>
      <w:r w:rsidR="007756E7">
        <w:t>, for a development</w:t>
      </w:r>
      <w:r w:rsidRPr="00C70E1A">
        <w:t>—see s 1.10.</w:t>
      </w:r>
    </w:p>
    <w:p w14:paraId="20225192" w14:textId="77777777" w:rsidR="00AB1BB3" w:rsidRDefault="00AB1BB3">
      <w:pPr>
        <w:pStyle w:val="Amain"/>
      </w:pPr>
      <w:r>
        <w:tab/>
        <w:t>(2)</w:t>
      </w:r>
      <w:r>
        <w:tab/>
        <w:t>A designated development for a temporary, portable or demountable building or structure if—</w:t>
      </w:r>
    </w:p>
    <w:p w14:paraId="5FA0070F" w14:textId="77777777" w:rsidR="00AB1BB3" w:rsidRDefault="00AB1BB3">
      <w:pPr>
        <w:pStyle w:val="Apara"/>
      </w:pPr>
      <w:r>
        <w:tab/>
        <w:t>(a)</w:t>
      </w:r>
      <w:r>
        <w:tab/>
        <w:t>the building or structure is for use at the site of another development or an event; and</w:t>
      </w:r>
    </w:p>
    <w:p w14:paraId="193BAD0F" w14:textId="77777777" w:rsidR="00AB1BB3" w:rsidRDefault="00AB1BB3">
      <w:pPr>
        <w:pStyle w:val="Apara"/>
      </w:pPr>
      <w:r>
        <w:tab/>
        <w:t>(b)</w:t>
      </w:r>
      <w:r>
        <w:tab/>
        <w:t>if the building or structure is for use at the site of another development—the building or structure is associated with carrying out the other development; and</w:t>
      </w:r>
    </w:p>
    <w:p w14:paraId="216ACD6D" w14:textId="77777777" w:rsidR="00AB1BB3" w:rsidRDefault="00AB1BB3">
      <w:pPr>
        <w:pStyle w:val="Apara"/>
      </w:pPr>
      <w:r>
        <w:tab/>
        <w:t>(c)</w:t>
      </w:r>
      <w:r>
        <w:tab/>
        <w:t>the building or structure is removed before the end of the longer of the following periods:</w:t>
      </w:r>
    </w:p>
    <w:p w14:paraId="19579230" w14:textId="77777777" w:rsidR="00AB1BB3" w:rsidRDefault="00AB1BB3">
      <w:pPr>
        <w:pStyle w:val="Asubpara"/>
      </w:pPr>
      <w:r>
        <w:tab/>
        <w:t>(i)</w:t>
      </w:r>
      <w:r>
        <w:tab/>
        <w:t>1 year after the day the designated development for the building or structure begins;</w:t>
      </w:r>
    </w:p>
    <w:p w14:paraId="4F8FE8C5" w14:textId="77777777" w:rsidR="00AB1BB3" w:rsidRDefault="00AB1BB3">
      <w:pPr>
        <w:pStyle w:val="Asubpara"/>
      </w:pPr>
      <w:r>
        <w:tab/>
        <w:t>(ii)</w:t>
      </w:r>
      <w:r>
        <w:tab/>
        <w:t>if the planning and land authority extends, in writing, the 1-year period—the period as extended; and</w:t>
      </w:r>
    </w:p>
    <w:p w14:paraId="5EE1A348" w14:textId="77777777" w:rsidR="00AB1BB3" w:rsidRDefault="00AB1BB3" w:rsidP="00EF0835">
      <w:pPr>
        <w:pStyle w:val="Apara"/>
        <w:keepNext/>
      </w:pPr>
      <w:r>
        <w:tab/>
        <w:t>(d)</w:t>
      </w:r>
      <w:r>
        <w:tab/>
        <w:t>the designated development complies with the prescribed general exemption criteria that are applicable to the development.</w:t>
      </w:r>
    </w:p>
    <w:p w14:paraId="1141F992" w14:textId="77777777" w:rsidR="00AB1BB3" w:rsidRDefault="00AB1BB3">
      <w:pPr>
        <w:pStyle w:val="aNote"/>
      </w:pPr>
      <w:r w:rsidRPr="00671961">
        <w:rPr>
          <w:rStyle w:val="charItals"/>
        </w:rPr>
        <w:t>Note</w:t>
      </w:r>
      <w:r w:rsidRPr="00671961">
        <w:rPr>
          <w:rStyle w:val="charItals"/>
        </w:rPr>
        <w:tab/>
      </w:r>
      <w:r w:rsidRPr="00671961">
        <w:rPr>
          <w:rStyle w:val="charBoldItals"/>
        </w:rPr>
        <w:t>Designated development</w:t>
      </w:r>
      <w:r w:rsidR="00511BA3">
        <w:t>, in relation to land</w:t>
      </w:r>
      <w:r>
        <w:t>—see s 1.2.</w:t>
      </w:r>
    </w:p>
    <w:p w14:paraId="2B10058C" w14:textId="77777777" w:rsidR="00AB1BB3" w:rsidRPr="000D134E" w:rsidRDefault="00AB1BB3" w:rsidP="00BF1FB0">
      <w:pPr>
        <w:pStyle w:val="Sched-Form"/>
      </w:pPr>
      <w:bookmarkStart w:id="219" w:name="_Toc150856282"/>
      <w:r w:rsidRPr="000D134E">
        <w:rPr>
          <w:rStyle w:val="CharDivNo"/>
        </w:rPr>
        <w:lastRenderedPageBreak/>
        <w:t>Division 1.3.2</w:t>
      </w:r>
      <w:r>
        <w:tab/>
      </w:r>
      <w:r w:rsidRPr="000D134E">
        <w:rPr>
          <w:rStyle w:val="CharDivText"/>
        </w:rPr>
        <w:t>Exempt developments—non-habitable buildings and structures</w:t>
      </w:r>
      <w:bookmarkEnd w:id="219"/>
    </w:p>
    <w:p w14:paraId="20B1857B" w14:textId="77777777" w:rsidR="00AB1BB3" w:rsidRDefault="00AB1BB3">
      <w:pPr>
        <w:pStyle w:val="AH4SubDiv"/>
      </w:pPr>
      <w:bookmarkStart w:id="220" w:name="_Toc150856283"/>
      <w:r>
        <w:t>Subdivision 1.3.2.1</w:t>
      </w:r>
      <w:r>
        <w:tab/>
        <w:t>Preliminary</w:t>
      </w:r>
      <w:bookmarkEnd w:id="220"/>
    </w:p>
    <w:p w14:paraId="555A8D4F" w14:textId="77777777" w:rsidR="00AB1BB3" w:rsidRDefault="00AB1BB3">
      <w:pPr>
        <w:pStyle w:val="AH5Sec"/>
      </w:pPr>
      <w:bookmarkStart w:id="221" w:name="_Toc150856284"/>
      <w:r w:rsidRPr="000D134E">
        <w:rPr>
          <w:rStyle w:val="CharSectNo"/>
        </w:rPr>
        <w:t>1.40</w:t>
      </w:r>
      <w:r>
        <w:tab/>
        <w:t xml:space="preserve">Meaning of </w:t>
      </w:r>
      <w:r w:rsidRPr="00671961">
        <w:rPr>
          <w:rStyle w:val="charItals"/>
        </w:rPr>
        <w:t>class 10a building</w:t>
      </w:r>
      <w:r>
        <w:t>—div 1.3.2</w:t>
      </w:r>
      <w:bookmarkEnd w:id="221"/>
    </w:p>
    <w:p w14:paraId="0DEBF06F" w14:textId="77777777" w:rsidR="00AB1BB3" w:rsidRDefault="00AB1BB3">
      <w:pPr>
        <w:pStyle w:val="Amainreturn"/>
        <w:keepNext/>
      </w:pPr>
      <w:r>
        <w:t>In this division:</w:t>
      </w:r>
    </w:p>
    <w:p w14:paraId="2F7398E8" w14:textId="77777777" w:rsidR="00AB1BB3" w:rsidRDefault="00AB1BB3">
      <w:pPr>
        <w:pStyle w:val="aDef"/>
        <w:keepNext/>
      </w:pPr>
      <w:r w:rsidRPr="00671961">
        <w:rPr>
          <w:rStyle w:val="charBoldItals"/>
        </w:rPr>
        <w:t>class 10a building</w:t>
      </w:r>
      <w:r>
        <w:t xml:space="preserve"> includes the following:</w:t>
      </w:r>
    </w:p>
    <w:p w14:paraId="00BDDA2C" w14:textId="77777777" w:rsidR="00AB1BB3" w:rsidRDefault="00AB1BB3">
      <w:pPr>
        <w:pStyle w:val="aDefpara"/>
      </w:pPr>
      <w:r>
        <w:tab/>
        <w:t>(a)</w:t>
      </w:r>
      <w:r>
        <w:tab/>
        <w:t>a garage, carport or shed;</w:t>
      </w:r>
    </w:p>
    <w:p w14:paraId="0E676DF4" w14:textId="77777777" w:rsidR="00AB1BB3" w:rsidRDefault="00AB1BB3">
      <w:pPr>
        <w:pStyle w:val="aDefpara"/>
      </w:pPr>
      <w:r>
        <w:tab/>
        <w:t>(b)</w:t>
      </w:r>
      <w:r>
        <w:tab/>
        <w:t>a conservatory, greenhouse, gazebo, pergola, shelter, shade structure or hail protection structure, studio, workshop or cubbyhouse;</w:t>
      </w:r>
    </w:p>
    <w:p w14:paraId="30F1E450" w14:textId="77777777" w:rsidR="00AB1BB3" w:rsidRDefault="00AB1BB3">
      <w:pPr>
        <w:pStyle w:val="aDefpara"/>
      </w:pPr>
      <w:r>
        <w:tab/>
        <w:t>(c)</w:t>
      </w:r>
      <w:r>
        <w:tab/>
        <w:t>a stable, storeroom or other outbuilding;</w:t>
      </w:r>
    </w:p>
    <w:p w14:paraId="4AD098A8" w14:textId="77777777" w:rsidR="00AB1BB3" w:rsidRDefault="00AB1BB3">
      <w:pPr>
        <w:pStyle w:val="aDefpara"/>
      </w:pPr>
      <w:r>
        <w:tab/>
        <w:t>(d)</w:t>
      </w:r>
      <w:r>
        <w:tab/>
        <w:t>a deck, verandah, porch, landing, stairs or ramp.</w:t>
      </w:r>
    </w:p>
    <w:p w14:paraId="3F7D4115" w14:textId="77777777" w:rsidR="00AB1BB3" w:rsidRDefault="00AB1BB3">
      <w:pPr>
        <w:pStyle w:val="aNote"/>
      </w:pPr>
      <w:r w:rsidRPr="00671961">
        <w:rPr>
          <w:rStyle w:val="charItals"/>
        </w:rPr>
        <w:t>Note 1</w:t>
      </w:r>
      <w:r w:rsidRPr="00671961">
        <w:rPr>
          <w:rStyle w:val="charItals"/>
        </w:rPr>
        <w:tab/>
      </w:r>
      <w:r w:rsidRPr="00671961">
        <w:rPr>
          <w:rStyle w:val="charBoldItals"/>
        </w:rPr>
        <w:t>Class</w:t>
      </w:r>
      <w:r>
        <w:t>, for a building or structure, means the class of building or structure under the building code (see dict).</w:t>
      </w:r>
    </w:p>
    <w:p w14:paraId="43368EE8" w14:textId="77777777" w:rsidR="00AB1BB3" w:rsidRDefault="00AB1BB3">
      <w:pPr>
        <w:pStyle w:val="aNote"/>
      </w:pPr>
      <w:r w:rsidRPr="00671961">
        <w:rPr>
          <w:rStyle w:val="charItals"/>
        </w:rPr>
        <w:t>Note 2</w:t>
      </w:r>
      <w:r w:rsidRPr="00671961">
        <w:rPr>
          <w:rStyle w:val="charItals"/>
        </w:rPr>
        <w:tab/>
      </w:r>
      <w:r>
        <w:t>A swimming pool is not a class 10a building (see building code).</w:t>
      </w:r>
    </w:p>
    <w:p w14:paraId="1F1530AD" w14:textId="77777777" w:rsidR="00AB1BB3" w:rsidRDefault="00AB1BB3">
      <w:pPr>
        <w:pStyle w:val="AH5Sec"/>
      </w:pPr>
      <w:bookmarkStart w:id="222" w:name="_Toc150856285"/>
      <w:r w:rsidRPr="000D134E">
        <w:rPr>
          <w:rStyle w:val="CharSectNo"/>
        </w:rPr>
        <w:t>1.41</w:t>
      </w:r>
      <w:r>
        <w:tab/>
        <w:t>Class 10 buildings and structures—2nd exempt building or structure within boundary clearance area</w:t>
      </w:r>
      <w:bookmarkEnd w:id="222"/>
    </w:p>
    <w:p w14:paraId="0AF920E3" w14:textId="77777777" w:rsidR="00AB1BB3" w:rsidRDefault="00AB1BB3" w:rsidP="00C957B3">
      <w:pPr>
        <w:pStyle w:val="Amain"/>
        <w:keepNext/>
      </w:pPr>
      <w:r>
        <w:tab/>
        <w:t>(1)</w:t>
      </w:r>
      <w:r>
        <w:tab/>
        <w:t>In this section:</w:t>
      </w:r>
    </w:p>
    <w:p w14:paraId="126F553F" w14:textId="77777777" w:rsidR="00AB1BB3" w:rsidRDefault="00AB1BB3" w:rsidP="00C957B3">
      <w:pPr>
        <w:pStyle w:val="aDef"/>
        <w:keepNext/>
      </w:pPr>
      <w:r w:rsidRPr="00671961">
        <w:rPr>
          <w:rStyle w:val="charBoldItals"/>
        </w:rPr>
        <w:t>boundary clearance area</w:t>
      </w:r>
      <w:r>
        <w:t>, for a side boundary or rear boundary of a block, means the area between the boundary and a line drawn 1.5m inside the block and parallel to the boundary.</w:t>
      </w:r>
    </w:p>
    <w:p w14:paraId="54260EE1" w14:textId="77777777" w:rsidR="00AB1BB3" w:rsidRDefault="00AB1BB3">
      <w:pPr>
        <w:pStyle w:val="aDef"/>
      </w:pPr>
      <w:r w:rsidRPr="00671961">
        <w:rPr>
          <w:rStyle w:val="charBoldItals"/>
        </w:rPr>
        <w:t>class 10 building or structure</w:t>
      </w:r>
      <w:r>
        <w:t xml:space="preserve"> does not include a sign installed on land.</w:t>
      </w:r>
    </w:p>
    <w:p w14:paraId="5315A208" w14:textId="77777777" w:rsidR="00AB1BB3" w:rsidRDefault="00AB1BB3" w:rsidP="00D70709">
      <w:pPr>
        <w:pStyle w:val="aDef"/>
        <w:keepNext/>
        <w:keepLines/>
      </w:pPr>
      <w:r w:rsidRPr="00671961">
        <w:rPr>
          <w:rStyle w:val="charBoldItals"/>
        </w:rPr>
        <w:lastRenderedPageBreak/>
        <w:t>relevant cross-section area</w:t>
      </w:r>
      <w:r>
        <w:t xml:space="preserve">, of a building or structure partially or fully within a boundary clearance area, means the area of the largest </w:t>
      </w:r>
      <w:r w:rsidR="00DF33AF">
        <w:t xml:space="preserve">vertical </w:t>
      </w:r>
      <w:r>
        <w:t>cross-section of the building or structure at any point in the area when measured in a plane parallel to the boundary.</w:t>
      </w:r>
    </w:p>
    <w:p w14:paraId="7FF5F401" w14:textId="77777777" w:rsidR="00F776EB" w:rsidRPr="00D464FD" w:rsidRDefault="00F776EB" w:rsidP="00F776EB">
      <w:pPr>
        <w:pStyle w:val="aExamHdgss"/>
      </w:pPr>
      <w:r w:rsidRPr="00D464FD">
        <w:t>Examples—relevant cross-section area</w:t>
      </w:r>
    </w:p>
    <w:p w14:paraId="199EC82C" w14:textId="77777777" w:rsidR="00F776EB" w:rsidRPr="00D464FD" w:rsidRDefault="00F776EB" w:rsidP="00F776EB">
      <w:pPr>
        <w:pStyle w:val="aExamINumss"/>
      </w:pPr>
      <w:r w:rsidRPr="00D464FD">
        <w:t>1</w:t>
      </w:r>
      <w:r w:rsidRPr="00D464FD">
        <w:tab/>
        <w:t>A rectangular shed encroaches on the boundary clearance area of a block and is parallel to the boundary. The wall facing the boundary is 2m high and 3m wide. The roof does not increase the profile of the structure. The relevant cross-section area of the shed is 6m</w:t>
      </w:r>
      <w:r w:rsidRPr="00D464FD">
        <w:rPr>
          <w:sz w:val="18"/>
          <w:vertAlign w:val="superscript"/>
        </w:rPr>
        <w:t>2</w:t>
      </w:r>
      <w:r w:rsidRPr="00D464FD">
        <w:t>.</w:t>
      </w:r>
    </w:p>
    <w:p w14:paraId="7B71F28F" w14:textId="77777777" w:rsidR="00F776EB" w:rsidRPr="00D464FD" w:rsidRDefault="00F776EB" w:rsidP="00F776EB">
      <w:pPr>
        <w:pStyle w:val="aExamINumss"/>
      </w:pPr>
      <w:r w:rsidRPr="00D464FD">
        <w:t>2</w:t>
      </w:r>
      <w:r w:rsidRPr="00D464FD">
        <w:tab/>
        <w:t>A shed with a triangular footprint encroaches on the boundary clearance area of a block and the base is 1m from, and parallel to, the boundary. The apex is not in the boundary clearance area. The vertical wall facing the boundary is 2m high and 4m wide. The roof does not increase the profile of the structure. The wall is the largest cross-section area within the boundary clearance area. The relevant cross-section area of the shed is 8m</w:t>
      </w:r>
      <w:r w:rsidRPr="00D464FD">
        <w:rPr>
          <w:sz w:val="18"/>
          <w:vertAlign w:val="superscript"/>
        </w:rPr>
        <w:t>2</w:t>
      </w:r>
      <w:r w:rsidRPr="00D464FD">
        <w:t>.</w:t>
      </w:r>
    </w:p>
    <w:p w14:paraId="5D734917" w14:textId="77777777" w:rsidR="00F776EB" w:rsidRPr="00D464FD" w:rsidRDefault="00F776EB" w:rsidP="00F776EB">
      <w:pPr>
        <w:pStyle w:val="aExamINumss"/>
        <w:keepNext/>
      </w:pPr>
      <w:r w:rsidRPr="00D464FD">
        <w:t>3</w:t>
      </w:r>
      <w:r w:rsidRPr="00D464FD">
        <w:tab/>
        <w:t>A pergola has no walls, encroaches on the boundary clearance area of a block, and is parallel to the boundary. The side facing the boundary is 2m high and 3m wide. However, the uprights have a total area facing the boundary of 0.6m</w:t>
      </w:r>
      <w:r w:rsidRPr="00D464FD">
        <w:rPr>
          <w:sz w:val="18"/>
          <w:vertAlign w:val="superscript"/>
        </w:rPr>
        <w:t>2</w:t>
      </w:r>
      <w:r w:rsidRPr="00D464FD">
        <w:t xml:space="preserve"> and the crossbeam has a total area facing the boundary of 0.9m</w:t>
      </w:r>
      <w:r w:rsidRPr="00D464FD">
        <w:rPr>
          <w:sz w:val="18"/>
          <w:vertAlign w:val="superscript"/>
        </w:rPr>
        <w:t>2</w:t>
      </w:r>
      <w:r w:rsidRPr="00D464FD">
        <w:t>. The relevant cross-section area of the pergola is 1.5m</w:t>
      </w:r>
      <w:r w:rsidRPr="00D464FD">
        <w:rPr>
          <w:sz w:val="18"/>
          <w:vertAlign w:val="superscript"/>
        </w:rPr>
        <w:t>2</w:t>
      </w:r>
      <w:r w:rsidRPr="00D464FD">
        <w:t>.</w:t>
      </w:r>
    </w:p>
    <w:p w14:paraId="2AC7DBFC" w14:textId="77777777" w:rsidR="00AB1BB3" w:rsidRDefault="00AB1BB3" w:rsidP="00F848D1">
      <w:pPr>
        <w:pStyle w:val="Amain"/>
        <w:keepNext/>
      </w:pPr>
      <w:r>
        <w:tab/>
        <w:t>(2)</w:t>
      </w:r>
      <w:r>
        <w:tab/>
        <w:t>A designated development for a class 10 building or structure (the </w:t>
      </w:r>
      <w:r w:rsidRPr="00671961">
        <w:rPr>
          <w:rStyle w:val="charBoldItals"/>
        </w:rPr>
        <w:t>2nd thing</w:t>
      </w:r>
      <w:r>
        <w:t>) in a boundary clearance area of a block if—</w:t>
      </w:r>
    </w:p>
    <w:p w14:paraId="504F2A36" w14:textId="77777777" w:rsidR="00AB1BB3" w:rsidRDefault="00AB1BB3">
      <w:pPr>
        <w:pStyle w:val="Apara"/>
      </w:pPr>
      <w:r>
        <w:tab/>
        <w:t>(a)</w:t>
      </w:r>
      <w:r>
        <w:tab/>
        <w:t xml:space="preserve">an existing class 10 building or structure (the </w:t>
      </w:r>
      <w:r w:rsidRPr="00671961">
        <w:rPr>
          <w:rStyle w:val="charBoldItals"/>
        </w:rPr>
        <w:t>1st thing</w:t>
      </w:r>
      <w:r>
        <w:t>) is partially or fully in a boundary clearance area of the block; and</w:t>
      </w:r>
    </w:p>
    <w:p w14:paraId="08134764" w14:textId="77777777" w:rsidR="00AB1BB3" w:rsidRDefault="00AB1BB3">
      <w:pPr>
        <w:pStyle w:val="Apara"/>
      </w:pPr>
      <w:r>
        <w:tab/>
        <w:t>(b)</w:t>
      </w:r>
      <w:r>
        <w:tab/>
        <w:t>the 2nd thing would be exempt under another section of this schedule if the 1st building were not located partially or fully within the boundary clearance area; and</w:t>
      </w:r>
    </w:p>
    <w:p w14:paraId="66A67EC6" w14:textId="77777777" w:rsidR="00AB1BB3" w:rsidRDefault="00AB1BB3">
      <w:pPr>
        <w:pStyle w:val="Apara"/>
      </w:pPr>
      <w:r>
        <w:tab/>
        <w:t>(c)</w:t>
      </w:r>
      <w:r>
        <w:tab/>
        <w:t>the 2nd thing is not a boundary fence; and</w:t>
      </w:r>
    </w:p>
    <w:p w14:paraId="1C5A5BA8" w14:textId="77777777" w:rsidR="00AB1BB3" w:rsidRDefault="00AB1BB3" w:rsidP="00C957B3">
      <w:pPr>
        <w:pStyle w:val="Apara"/>
        <w:keepNext/>
      </w:pPr>
      <w:r>
        <w:lastRenderedPageBreak/>
        <w:tab/>
        <w:t>(d)</w:t>
      </w:r>
      <w:r>
        <w:tab/>
        <w:t>the 1st thing and 2nd thing—</w:t>
      </w:r>
    </w:p>
    <w:p w14:paraId="517AFAD2" w14:textId="77777777" w:rsidR="00AB1BB3" w:rsidRDefault="00AB1BB3" w:rsidP="00C957B3">
      <w:pPr>
        <w:pStyle w:val="Asubpara"/>
        <w:keepNext/>
      </w:pPr>
      <w:r>
        <w:tab/>
        <w:t>(i)</w:t>
      </w:r>
      <w:r>
        <w:tab/>
        <w:t>are the only class 10 buildings or structures (other than a boundary fence) that are partially or fully within the boundary clearance area; and</w:t>
      </w:r>
    </w:p>
    <w:p w14:paraId="75F52C5E" w14:textId="77777777" w:rsidR="00AB1BB3" w:rsidRDefault="00AB1BB3" w:rsidP="00C957B3">
      <w:pPr>
        <w:pStyle w:val="Asubpara"/>
        <w:keepNext/>
      </w:pPr>
      <w:r>
        <w:tab/>
        <w:t>(ii)</w:t>
      </w:r>
      <w:r>
        <w:tab/>
        <w:t>have a combined relevant cross-section area above natural ground level of not more than 30m</w:t>
      </w:r>
      <w:r>
        <w:rPr>
          <w:vertAlign w:val="superscript"/>
        </w:rPr>
        <w:t>2</w:t>
      </w:r>
      <w:r>
        <w:t>; and</w:t>
      </w:r>
    </w:p>
    <w:p w14:paraId="59B4096F" w14:textId="77777777" w:rsidR="00AB1BB3" w:rsidRDefault="00AB1BB3" w:rsidP="00C957B3">
      <w:pPr>
        <w:pStyle w:val="Apara"/>
        <w:keepNext/>
      </w:pPr>
      <w:r>
        <w:tab/>
        <w:t>(e)</w:t>
      </w:r>
      <w:r>
        <w:tab/>
        <w:t>the designated development complies with the general exemption criteria that are applicable to the development.</w:t>
      </w:r>
    </w:p>
    <w:p w14:paraId="6ADAC7C1" w14:textId="77777777" w:rsidR="00AB1BB3" w:rsidRDefault="00AB1BB3">
      <w:pPr>
        <w:pStyle w:val="aExamHdgss"/>
      </w:pPr>
      <w:r>
        <w:t>Example—par (d) (ii)</w:t>
      </w:r>
    </w:p>
    <w:p w14:paraId="662E2E8C" w14:textId="77777777" w:rsidR="00AB1BB3" w:rsidRDefault="00AB1BB3">
      <w:pPr>
        <w:pStyle w:val="aExamss"/>
      </w:pPr>
      <w:r>
        <w:t>A regular-shaped, flat-roofed, garden shed faces parallel to and is 1m from the boundary of a block.  Its relevant cross-section area is the area of the rectangles bounded by the shed wall that faces the boundary and the edge of its roof, a total area of 15m</w:t>
      </w:r>
      <w:r>
        <w:rPr>
          <w:vertAlign w:val="superscript"/>
        </w:rPr>
        <w:t>2</w:t>
      </w:r>
      <w:r>
        <w:t>.</w:t>
      </w:r>
    </w:p>
    <w:p w14:paraId="14BC9F62" w14:textId="77777777" w:rsidR="00AB1BB3" w:rsidRDefault="00AB1BB3">
      <w:pPr>
        <w:pStyle w:val="aExamss"/>
      </w:pPr>
      <w:r>
        <w:t>The block’s owner proposes to build a 2nd class 10a building which is a circular rotunda with a domed roof.  Its relevant cross-section area is the largest cross</w:t>
      </w:r>
      <w:r>
        <w:noBreakHyphen/>
        <w:t>section of the rotunda at any point in the boundary clearance area when measured in a plane parallel to the boundary, an area of 18m</w:t>
      </w:r>
      <w:r>
        <w:rPr>
          <w:vertAlign w:val="superscript"/>
        </w:rPr>
        <w:t>2</w:t>
      </w:r>
      <w:r>
        <w:t>.</w:t>
      </w:r>
    </w:p>
    <w:p w14:paraId="233B2302" w14:textId="77777777" w:rsidR="00AB1BB3" w:rsidRDefault="00AB1BB3">
      <w:pPr>
        <w:pStyle w:val="aExamss"/>
        <w:keepNext/>
      </w:pPr>
      <w:r>
        <w:t>Because the combined relevant cross-section areas of shed and rotunda are more than 30m</w:t>
      </w:r>
      <w:r>
        <w:rPr>
          <w:vertAlign w:val="superscript"/>
        </w:rPr>
        <w:t>2</w:t>
      </w:r>
      <w:r>
        <w:t>, the rotunda does not comply with this section and is not exempt from a development application.</w:t>
      </w:r>
    </w:p>
    <w:p w14:paraId="2EBAC43E" w14:textId="77777777" w:rsidR="00AB1BB3" w:rsidRDefault="00AB1BB3">
      <w:pPr>
        <w:pStyle w:val="aNote"/>
        <w:keepNext/>
      </w:pPr>
      <w:r w:rsidRPr="00671961">
        <w:rPr>
          <w:rStyle w:val="charItals"/>
        </w:rPr>
        <w:t>Note 1</w:t>
      </w:r>
      <w:r w:rsidRPr="00671961">
        <w:rPr>
          <w:rStyle w:val="charItals"/>
        </w:rPr>
        <w:tab/>
      </w:r>
      <w:r w:rsidRPr="00671961">
        <w:rPr>
          <w:rStyle w:val="charBoldItals"/>
        </w:rPr>
        <w:t>Designated development</w:t>
      </w:r>
      <w:r w:rsidR="00511BA3">
        <w:t>, in relation to land</w:t>
      </w:r>
      <w:r>
        <w:t>—see s 1.2.</w:t>
      </w:r>
    </w:p>
    <w:p w14:paraId="4E07410F" w14:textId="77777777" w:rsidR="00AB1BB3" w:rsidRDefault="00AB1BB3">
      <w:pPr>
        <w:pStyle w:val="aNote"/>
      </w:pPr>
      <w:r w:rsidRPr="00671961">
        <w:rPr>
          <w:rStyle w:val="charItals"/>
        </w:rPr>
        <w:t>Note 2</w:t>
      </w:r>
      <w:r w:rsidRPr="00671961">
        <w:rPr>
          <w:rStyle w:val="charItals"/>
        </w:rPr>
        <w:tab/>
      </w:r>
      <w:r w:rsidRPr="00671961">
        <w:rPr>
          <w:rStyle w:val="charBoldItals"/>
        </w:rPr>
        <w:t>General exemption criteria</w:t>
      </w:r>
      <w:r w:rsidR="007756E7">
        <w:t>, for a development</w:t>
      </w:r>
      <w:r>
        <w:t>—see s 1.10.</w:t>
      </w:r>
    </w:p>
    <w:p w14:paraId="0757C1AE" w14:textId="77777777" w:rsidR="00AB1BB3" w:rsidRDefault="00AB1BB3">
      <w:pPr>
        <w:pStyle w:val="Apara"/>
      </w:pPr>
      <w:r>
        <w:tab/>
        <w:t>(3)</w:t>
      </w:r>
      <w:r>
        <w:tab/>
        <w:t xml:space="preserve">To remove any doubt, this section applies in relation to the boundary clearance area of each side boundary and rear boundary of a block. </w:t>
      </w:r>
    </w:p>
    <w:p w14:paraId="4CADF2E6" w14:textId="77777777" w:rsidR="00AB1BB3" w:rsidRDefault="00AB1BB3">
      <w:pPr>
        <w:pStyle w:val="AH4SubDiv"/>
      </w:pPr>
      <w:bookmarkStart w:id="223" w:name="_Toc150856286"/>
      <w:r>
        <w:lastRenderedPageBreak/>
        <w:t>Subdivision 1.3.2.2</w:t>
      </w:r>
      <w:r>
        <w:tab/>
        <w:t>Class 10a buildings</w:t>
      </w:r>
      <w:bookmarkEnd w:id="223"/>
    </w:p>
    <w:p w14:paraId="484C2E5B" w14:textId="77777777" w:rsidR="00AB1BB3" w:rsidRDefault="00AB1BB3">
      <w:pPr>
        <w:pStyle w:val="AH5Sec"/>
      </w:pPr>
      <w:bookmarkStart w:id="224" w:name="_Toc150856287"/>
      <w:r w:rsidRPr="000D134E">
        <w:rPr>
          <w:rStyle w:val="CharSectNo"/>
        </w:rPr>
        <w:t>1.45</w:t>
      </w:r>
      <w:r>
        <w:tab/>
        <w:t>Roofed class 10a buildings—enclosed or open on 1 side</w:t>
      </w:r>
      <w:bookmarkEnd w:id="224"/>
    </w:p>
    <w:p w14:paraId="2D9B39DE" w14:textId="77777777" w:rsidR="00AB1BB3" w:rsidRDefault="00AB1BB3">
      <w:pPr>
        <w:pStyle w:val="Amain"/>
        <w:keepNext/>
      </w:pPr>
      <w:r>
        <w:tab/>
        <w:t>(1)</w:t>
      </w:r>
      <w:r>
        <w:tab/>
        <w:t>A designated development for a class 10a building on a block if—</w:t>
      </w:r>
    </w:p>
    <w:p w14:paraId="3707C733" w14:textId="77777777" w:rsidR="00AB1BB3" w:rsidRDefault="00AB1BB3">
      <w:pPr>
        <w:pStyle w:val="Apara"/>
        <w:keepNext/>
      </w:pPr>
      <w:r>
        <w:tab/>
        <w:t>(a)</w:t>
      </w:r>
      <w:r>
        <w:tab/>
        <w:t>the building is not an external deck or external verandah; and</w:t>
      </w:r>
    </w:p>
    <w:p w14:paraId="4071C94B" w14:textId="77777777" w:rsidR="00AB1BB3" w:rsidRDefault="00AB1BB3">
      <w:pPr>
        <w:pStyle w:val="aNotepar"/>
      </w:pPr>
      <w:r w:rsidRPr="00671961">
        <w:rPr>
          <w:rStyle w:val="charItals"/>
        </w:rPr>
        <w:t>Note</w:t>
      </w:r>
      <w:r w:rsidRPr="00671961">
        <w:rPr>
          <w:rStyle w:val="charItals"/>
        </w:rPr>
        <w:tab/>
      </w:r>
      <w:r>
        <w:t>For external decks, see s 1.48 and for external verandahs, see s 1.49.</w:t>
      </w:r>
    </w:p>
    <w:p w14:paraId="68440CF3" w14:textId="77777777" w:rsidR="00AB1BB3" w:rsidRDefault="00AB1BB3">
      <w:pPr>
        <w:pStyle w:val="Apara"/>
      </w:pPr>
      <w:r>
        <w:tab/>
        <w:t>(b)</w:t>
      </w:r>
      <w:r>
        <w:tab/>
        <w:t>the building is enclosed by a roof and has walls on—</w:t>
      </w:r>
    </w:p>
    <w:p w14:paraId="15B1A3CA" w14:textId="77777777" w:rsidR="00AB1BB3" w:rsidRDefault="00AB1BB3">
      <w:pPr>
        <w:pStyle w:val="Asubpara"/>
      </w:pPr>
      <w:r>
        <w:tab/>
        <w:t>(i)</w:t>
      </w:r>
      <w:r>
        <w:tab/>
        <w:t>each of its sides; or</w:t>
      </w:r>
    </w:p>
    <w:p w14:paraId="5AE54A3B" w14:textId="77777777" w:rsidR="00AB1BB3" w:rsidRDefault="00AB1BB3">
      <w:pPr>
        <w:pStyle w:val="Asubpara"/>
      </w:pPr>
      <w:r>
        <w:tab/>
        <w:t>(ii)</w:t>
      </w:r>
      <w:r>
        <w:tab/>
        <w:t>each of its sides except for 1 side; and</w:t>
      </w:r>
    </w:p>
    <w:p w14:paraId="295DAF13" w14:textId="77777777" w:rsidR="004235D4" w:rsidRDefault="004235D4" w:rsidP="004235D4">
      <w:pPr>
        <w:pStyle w:val="Apara"/>
      </w:pPr>
      <w:r>
        <w:tab/>
        <w:t>(c)</w:t>
      </w:r>
      <w:r>
        <w:tab/>
        <w:t>the height of the building is</w:t>
      </w:r>
      <w:r w:rsidRPr="00FB0759">
        <w:t xml:space="preserve"> </w:t>
      </w:r>
      <w:r>
        <w:t>not more than—</w:t>
      </w:r>
    </w:p>
    <w:p w14:paraId="0A122620" w14:textId="77777777" w:rsidR="004235D4" w:rsidRDefault="00685A8E" w:rsidP="004235D4">
      <w:pPr>
        <w:pStyle w:val="Asubpara"/>
      </w:pPr>
      <w:r>
        <w:tab/>
        <w:t>(i)</w:t>
      </w:r>
      <w:r>
        <w:tab/>
        <w:t>if subsection (2</w:t>
      </w:r>
      <w:r w:rsidR="004235D4">
        <w:t>) applies—4m above natural ground level; or</w:t>
      </w:r>
    </w:p>
    <w:p w14:paraId="754D5245" w14:textId="77777777" w:rsidR="004235D4" w:rsidRDefault="004235D4" w:rsidP="004235D4">
      <w:pPr>
        <w:pStyle w:val="Asubpara"/>
      </w:pPr>
      <w:r>
        <w:tab/>
        <w:t>(ii)</w:t>
      </w:r>
      <w:r>
        <w:tab/>
        <w:t>in any other case—3m above natural ground level; and</w:t>
      </w:r>
    </w:p>
    <w:p w14:paraId="325A0732" w14:textId="79EC4C77" w:rsidR="004235D4" w:rsidRDefault="004235D4" w:rsidP="004235D4">
      <w:pPr>
        <w:pStyle w:val="aNotepar"/>
      </w:pPr>
      <w:r w:rsidRPr="00B95EB7">
        <w:rPr>
          <w:rStyle w:val="charItals"/>
        </w:rPr>
        <w:t>Note</w:t>
      </w:r>
      <w:r w:rsidRPr="00B95EB7">
        <w:rPr>
          <w:rStyle w:val="charItals"/>
        </w:rPr>
        <w:tab/>
      </w:r>
      <w:r w:rsidRPr="00B95EB7">
        <w:rPr>
          <w:rStyle w:val="charBoldItals"/>
        </w:rPr>
        <w:t>Natural ground level</w:t>
      </w:r>
      <w:r>
        <w:t xml:space="preserve">—see the </w:t>
      </w:r>
      <w:hyperlink r:id="rId353" w:tooltip="NI2008-27" w:history="1">
        <w:r w:rsidR="002314DC" w:rsidRPr="006B148E">
          <w:rPr>
            <w:rStyle w:val="charCitHyperlinkAbbrev"/>
          </w:rPr>
          <w:t>territory plan</w:t>
        </w:r>
      </w:hyperlink>
      <w:r w:rsidR="002314DC">
        <w:t xml:space="preserve"> </w:t>
      </w:r>
      <w:r>
        <w:t>(13 Definitions).</w:t>
      </w:r>
    </w:p>
    <w:p w14:paraId="42D2D2D2" w14:textId="77777777" w:rsidR="00AB1BB3" w:rsidRDefault="00AB1BB3">
      <w:pPr>
        <w:pStyle w:val="Apara"/>
      </w:pPr>
      <w:r>
        <w:tab/>
        <w:t>(d)</w:t>
      </w:r>
      <w:r>
        <w:tab/>
        <w:t>the building does not exceed the size limitation for the block; and</w:t>
      </w:r>
    </w:p>
    <w:p w14:paraId="2CEE8AF9" w14:textId="77777777" w:rsidR="00AB1BB3" w:rsidRDefault="00AB1BB3">
      <w:pPr>
        <w:pStyle w:val="Apara"/>
      </w:pPr>
      <w:r>
        <w:tab/>
        <w:t>(e)</w:t>
      </w:r>
      <w:r>
        <w:tab/>
        <w:t>the building complies with the setback requirement for the block; and</w:t>
      </w:r>
    </w:p>
    <w:p w14:paraId="56562D46" w14:textId="77777777" w:rsidR="00AB1BB3" w:rsidRDefault="00AB1BB3">
      <w:pPr>
        <w:pStyle w:val="Apara"/>
      </w:pPr>
      <w:r>
        <w:tab/>
        <w:t>(f)</w:t>
      </w:r>
      <w:r>
        <w:tab/>
        <w:t>if any part of the building is within 1.5m of a side boundary or rear boundary of the block—</w:t>
      </w:r>
    </w:p>
    <w:p w14:paraId="4313C6D2" w14:textId="77777777" w:rsidR="00AB1BB3" w:rsidRDefault="00AB1BB3">
      <w:pPr>
        <w:pStyle w:val="Asubpara"/>
      </w:pPr>
      <w:r>
        <w:tab/>
        <w:t>(i)</w:t>
      </w:r>
      <w:r>
        <w:tab/>
        <w:t>the building is the only class 10 building or structure (other than a boundary fence) that has any part of it that is within 1.5m of the boundary; or</w:t>
      </w:r>
    </w:p>
    <w:p w14:paraId="68BF51CF" w14:textId="77777777" w:rsidR="00AB1BB3" w:rsidRDefault="00AB1BB3">
      <w:pPr>
        <w:pStyle w:val="Asubpara"/>
      </w:pPr>
      <w:r>
        <w:tab/>
        <w:t>(ii)</w:t>
      </w:r>
      <w:r>
        <w:tab/>
        <w:t>section 1.41 (Class 10 buildings and structures—2nd exempt building or structure within boundary clearance area) applies to the building; and</w:t>
      </w:r>
    </w:p>
    <w:p w14:paraId="0EB26524" w14:textId="77777777" w:rsidR="00AB1BB3" w:rsidRDefault="00AB1BB3">
      <w:pPr>
        <w:pStyle w:val="Apara"/>
        <w:keepNext/>
      </w:pPr>
      <w:r>
        <w:lastRenderedPageBreak/>
        <w:tab/>
        <w:t>(g)</w:t>
      </w:r>
      <w:r>
        <w:tab/>
        <w:t>the designated development complies with the general exemption criteria that are applicable to the development.</w:t>
      </w:r>
    </w:p>
    <w:p w14:paraId="6CDEE1FA" w14:textId="77777777" w:rsidR="00AB1BB3" w:rsidRDefault="00AB1BB3">
      <w:pPr>
        <w:pStyle w:val="aNote"/>
        <w:keepNext/>
      </w:pPr>
      <w:r w:rsidRPr="00671961">
        <w:rPr>
          <w:rStyle w:val="charItals"/>
        </w:rPr>
        <w:t>Note 1</w:t>
      </w:r>
      <w:r w:rsidRPr="00671961">
        <w:rPr>
          <w:rStyle w:val="charItals"/>
        </w:rPr>
        <w:tab/>
      </w:r>
      <w:r w:rsidRPr="00671961">
        <w:rPr>
          <w:rStyle w:val="charBoldItals"/>
        </w:rPr>
        <w:t>Designated development</w:t>
      </w:r>
      <w:r w:rsidR="00511BA3">
        <w:t>, in relation to land</w:t>
      </w:r>
      <w:r>
        <w:t>—see s 1.2.</w:t>
      </w:r>
    </w:p>
    <w:p w14:paraId="3D903419" w14:textId="77777777" w:rsidR="00AB1BB3" w:rsidRDefault="00AB1BB3">
      <w:pPr>
        <w:pStyle w:val="aNote"/>
      </w:pPr>
      <w:r w:rsidRPr="00671961">
        <w:rPr>
          <w:rStyle w:val="charItals"/>
        </w:rPr>
        <w:t>Note 2</w:t>
      </w:r>
      <w:r w:rsidRPr="00671961">
        <w:rPr>
          <w:rStyle w:val="charItals"/>
        </w:rPr>
        <w:tab/>
      </w:r>
      <w:r w:rsidRPr="00671961">
        <w:rPr>
          <w:rStyle w:val="charBoldItals"/>
        </w:rPr>
        <w:t>General exemption criteria</w:t>
      </w:r>
      <w:r w:rsidR="007756E7">
        <w:t>, for a development</w:t>
      </w:r>
      <w:r>
        <w:t>—see s 1.10.</w:t>
      </w:r>
    </w:p>
    <w:p w14:paraId="602B7BB8" w14:textId="77777777" w:rsidR="00D10CD1" w:rsidRDefault="00685A8E" w:rsidP="00D10CD1">
      <w:pPr>
        <w:pStyle w:val="Amain"/>
      </w:pPr>
      <w:r>
        <w:tab/>
        <w:t>(2</w:t>
      </w:r>
      <w:r w:rsidR="00D10CD1">
        <w:t>)</w:t>
      </w:r>
      <w:r w:rsidR="00D10CD1">
        <w:tab/>
        <w:t xml:space="preserve">This subsection applies to a building </w:t>
      </w:r>
      <w:r w:rsidR="00D10CD1" w:rsidRPr="003C1DB3">
        <w:t>that</w:t>
      </w:r>
      <w:r w:rsidR="00D10CD1">
        <w:t>—</w:t>
      </w:r>
    </w:p>
    <w:p w14:paraId="7F363D79" w14:textId="77777777" w:rsidR="00D10CD1" w:rsidRPr="003C1DB3" w:rsidRDefault="00D10CD1" w:rsidP="00D10CD1">
      <w:pPr>
        <w:pStyle w:val="Apara"/>
      </w:pPr>
      <w:r>
        <w:tab/>
      </w:r>
      <w:r w:rsidRPr="003C1DB3">
        <w:t>(a)</w:t>
      </w:r>
      <w:r w:rsidRPr="003C1DB3">
        <w:tab/>
        <w:t>is more than 3m above natural ground level; but</w:t>
      </w:r>
    </w:p>
    <w:p w14:paraId="5EE13FEB" w14:textId="77777777" w:rsidR="00D10CD1" w:rsidRPr="003C1DB3" w:rsidRDefault="00D10CD1" w:rsidP="00D10CD1">
      <w:pPr>
        <w:pStyle w:val="Apara"/>
      </w:pPr>
      <w:r w:rsidRPr="00886FBB">
        <w:tab/>
      </w:r>
      <w:r w:rsidRPr="003C1DB3">
        <w:t>(b)</w:t>
      </w:r>
      <w:r w:rsidRPr="003C1DB3">
        <w:tab/>
        <w:t>has no part higher than a plane projecting at 30</w:t>
      </w:r>
      <w:r w:rsidRPr="003C1DB3">
        <w:rPr>
          <w:vertAlign w:val="superscript"/>
        </w:rPr>
        <w:t>o</w:t>
      </w:r>
      <w:r w:rsidRPr="003C1DB3">
        <w:t xml:space="preserve"> above the horizontal from a height 3m above the natural ground level at a boundary.</w:t>
      </w:r>
    </w:p>
    <w:p w14:paraId="025E090B" w14:textId="77777777" w:rsidR="00AB1BB3" w:rsidRDefault="00685A8E">
      <w:pPr>
        <w:pStyle w:val="Amain"/>
      </w:pPr>
      <w:r>
        <w:tab/>
        <w:t>(3</w:t>
      </w:r>
      <w:r w:rsidR="00AB1BB3">
        <w:t>)</w:t>
      </w:r>
      <w:r w:rsidR="00AB1BB3">
        <w:tab/>
        <w:t>In this section:</w:t>
      </w:r>
    </w:p>
    <w:p w14:paraId="6C8DA956" w14:textId="77777777" w:rsidR="00AB1BB3" w:rsidRDefault="00AB1BB3">
      <w:pPr>
        <w:pStyle w:val="aDef"/>
      </w:pPr>
      <w:r w:rsidRPr="00671961">
        <w:rPr>
          <w:rStyle w:val="charBoldItals"/>
        </w:rPr>
        <w:t>setback requirement</w:t>
      </w:r>
      <w:r>
        <w:t>, for a building in relation to a block, means—</w:t>
      </w:r>
    </w:p>
    <w:p w14:paraId="11A626E2" w14:textId="77777777" w:rsidR="00AB1BB3" w:rsidRDefault="00AB1BB3">
      <w:pPr>
        <w:pStyle w:val="aDefpara"/>
      </w:pPr>
      <w:r>
        <w:tab/>
        <w:t>(a)</w:t>
      </w:r>
      <w:r>
        <w:tab/>
        <w:t>if the building has a plan area of not more than 10m</w:t>
      </w:r>
      <w:r>
        <w:rPr>
          <w:vertAlign w:val="superscript"/>
        </w:rPr>
        <w:t>2</w:t>
      </w:r>
      <w:r>
        <w:t>—the building is behind the building line for the block; or</w:t>
      </w:r>
    </w:p>
    <w:p w14:paraId="2E2E6007" w14:textId="77777777" w:rsidR="00AB1BB3" w:rsidRDefault="00AB1BB3">
      <w:pPr>
        <w:pStyle w:val="aDefpara"/>
      </w:pPr>
      <w:r>
        <w:tab/>
        <w:t>(b)</w:t>
      </w:r>
      <w:r>
        <w:tab/>
        <w:t>if the building has a plan area of more than 10m</w:t>
      </w:r>
      <w:r>
        <w:rPr>
          <w:vertAlign w:val="superscript"/>
        </w:rPr>
        <w:t>2</w:t>
      </w:r>
      <w:r>
        <w:t>—the building is behind the building line for the block and at least 15m from the block’s front boundary</w:t>
      </w:r>
    </w:p>
    <w:p w14:paraId="4426C1A9" w14:textId="6D055050" w:rsidR="00AB1BB3" w:rsidRDefault="00AB1BB3">
      <w:pPr>
        <w:pStyle w:val="aNotepar"/>
      </w:pPr>
      <w:r w:rsidRPr="00671961">
        <w:rPr>
          <w:rStyle w:val="charItals"/>
        </w:rPr>
        <w:t>Note 1</w:t>
      </w:r>
      <w:r w:rsidRPr="00671961">
        <w:rPr>
          <w:rStyle w:val="charItals"/>
        </w:rPr>
        <w:tab/>
      </w:r>
      <w:r w:rsidRPr="00671961">
        <w:rPr>
          <w:rStyle w:val="charBoldItals"/>
        </w:rPr>
        <w:t>Building line</w:t>
      </w:r>
      <w:r>
        <w:t xml:space="preserve"> and </w:t>
      </w:r>
      <w:r w:rsidRPr="00671961">
        <w:rPr>
          <w:rStyle w:val="charBoldItals"/>
        </w:rPr>
        <w:t>front boundary</w:t>
      </w:r>
      <w:r>
        <w:t xml:space="preserve">—see the </w:t>
      </w:r>
      <w:hyperlink r:id="rId354" w:tooltip="NI2008-27" w:history="1">
        <w:r w:rsidR="002314DC" w:rsidRPr="006B148E">
          <w:rPr>
            <w:rStyle w:val="charCitHyperlinkAbbrev"/>
          </w:rPr>
          <w:t>territory plan</w:t>
        </w:r>
      </w:hyperlink>
      <w:r w:rsidR="002314DC">
        <w:t xml:space="preserve"> </w:t>
      </w:r>
      <w:r>
        <w:t>(13 Definitions).</w:t>
      </w:r>
    </w:p>
    <w:p w14:paraId="1DE0576C" w14:textId="77777777" w:rsidR="00AB1BB3" w:rsidRDefault="00AB1BB3">
      <w:pPr>
        <w:pStyle w:val="aNotepar"/>
      </w:pPr>
      <w:r w:rsidRPr="00671961">
        <w:rPr>
          <w:rStyle w:val="charItals"/>
        </w:rPr>
        <w:t>Note 2</w:t>
      </w:r>
      <w:r w:rsidRPr="00671961">
        <w:rPr>
          <w:rStyle w:val="charItals"/>
        </w:rPr>
        <w:tab/>
      </w:r>
      <w:r w:rsidRPr="00671961">
        <w:rPr>
          <w:rStyle w:val="charBoldItals"/>
        </w:rPr>
        <w:t>Plan area</w:t>
      </w:r>
      <w:r>
        <w:t>—see the dictionary.</w:t>
      </w:r>
    </w:p>
    <w:p w14:paraId="42869AB5" w14:textId="77777777" w:rsidR="00AB1BB3" w:rsidRDefault="00AB1BB3">
      <w:pPr>
        <w:pStyle w:val="aDef"/>
        <w:keepNext/>
      </w:pPr>
      <w:r w:rsidRPr="00671961">
        <w:rPr>
          <w:rStyle w:val="charBoldItals"/>
        </w:rPr>
        <w:t>size limitation</w:t>
      </w:r>
      <w:r>
        <w:t>, for a building in relation to a block, means—</w:t>
      </w:r>
    </w:p>
    <w:p w14:paraId="40E9EEBD" w14:textId="77777777" w:rsidR="002116D2" w:rsidRDefault="002116D2" w:rsidP="002116D2">
      <w:pPr>
        <w:pStyle w:val="Apara"/>
      </w:pPr>
      <w:r w:rsidRPr="0000258B">
        <w:tab/>
        <w:t>(a)</w:t>
      </w:r>
      <w:r w:rsidRPr="0000258B">
        <w:tab/>
        <w:t xml:space="preserve">if the size of the block </w:t>
      </w:r>
      <w:r w:rsidRPr="00FC3B26">
        <w:t>is less than</w:t>
      </w:r>
      <w:r w:rsidRPr="0000258B">
        <w:t xml:space="preserve"> 500m</w:t>
      </w:r>
      <w:r w:rsidRPr="0000258B">
        <w:rPr>
          <w:vertAlign w:val="superscript"/>
        </w:rPr>
        <w:t>2</w:t>
      </w:r>
      <w:r w:rsidRPr="0000258B">
        <w:t>—the building has a plan area of not more than 10m</w:t>
      </w:r>
      <w:r w:rsidRPr="0000258B">
        <w:rPr>
          <w:vertAlign w:val="superscript"/>
        </w:rPr>
        <w:t>2</w:t>
      </w:r>
      <w:r w:rsidRPr="0000258B">
        <w:t>; or</w:t>
      </w:r>
    </w:p>
    <w:p w14:paraId="6978B275" w14:textId="77777777" w:rsidR="00AB1BB3" w:rsidRDefault="00AB1BB3">
      <w:pPr>
        <w:pStyle w:val="Apara"/>
      </w:pPr>
      <w:r>
        <w:tab/>
        <w:t>(b)</w:t>
      </w:r>
      <w:r>
        <w:tab/>
        <w:t>if the size of the block is 500m</w:t>
      </w:r>
      <w:r>
        <w:rPr>
          <w:vertAlign w:val="superscript"/>
        </w:rPr>
        <w:t>2</w:t>
      </w:r>
      <w:r>
        <w:t xml:space="preserve"> or more but less than 600 m</w:t>
      </w:r>
      <w:r>
        <w:rPr>
          <w:vertAlign w:val="superscript"/>
        </w:rPr>
        <w:t>2</w:t>
      </w:r>
      <w:r>
        <w:t>—the building has a plan area of not more than 25m</w:t>
      </w:r>
      <w:r>
        <w:rPr>
          <w:vertAlign w:val="superscript"/>
        </w:rPr>
        <w:t>2</w:t>
      </w:r>
      <w:r>
        <w:t>; or</w:t>
      </w:r>
    </w:p>
    <w:p w14:paraId="56631EA0" w14:textId="77777777" w:rsidR="00AB1BB3" w:rsidRDefault="00AB1BB3">
      <w:pPr>
        <w:pStyle w:val="Apara"/>
      </w:pPr>
      <w:r>
        <w:tab/>
        <w:t>(c)</w:t>
      </w:r>
      <w:r>
        <w:tab/>
        <w:t>if the size of the block is 600m</w:t>
      </w:r>
      <w:r>
        <w:rPr>
          <w:vertAlign w:val="superscript"/>
        </w:rPr>
        <w:t>2</w:t>
      </w:r>
      <w:r>
        <w:t xml:space="preserve"> or more—the building has</w:t>
      </w:r>
      <w:r w:rsidR="004A260E">
        <w:t xml:space="preserve"> a plan area of not more than 50</w:t>
      </w:r>
      <w:r>
        <w:t>m</w:t>
      </w:r>
      <w:r>
        <w:rPr>
          <w:vertAlign w:val="superscript"/>
        </w:rPr>
        <w:t>2</w:t>
      </w:r>
      <w:r>
        <w:t>.</w:t>
      </w:r>
    </w:p>
    <w:p w14:paraId="339ABE16" w14:textId="77777777" w:rsidR="00AB1BB3" w:rsidRDefault="00AB1BB3">
      <w:pPr>
        <w:pStyle w:val="AH5Sec"/>
      </w:pPr>
      <w:bookmarkStart w:id="225" w:name="_Toc150856288"/>
      <w:r w:rsidRPr="000D134E">
        <w:rPr>
          <w:rStyle w:val="CharSectNo"/>
        </w:rPr>
        <w:lastRenderedPageBreak/>
        <w:t>1.46</w:t>
      </w:r>
      <w:r>
        <w:tab/>
        <w:t>Roofed class 10a buildings—unenclosed or partially open</w:t>
      </w:r>
      <w:bookmarkEnd w:id="225"/>
    </w:p>
    <w:p w14:paraId="527B234A" w14:textId="77777777" w:rsidR="00AB1BB3" w:rsidRDefault="00685A8E" w:rsidP="00685A8E">
      <w:pPr>
        <w:pStyle w:val="Amain"/>
      </w:pPr>
      <w:r>
        <w:tab/>
        <w:t>(1)</w:t>
      </w:r>
      <w:r>
        <w:tab/>
      </w:r>
      <w:r w:rsidR="00AB1BB3">
        <w:t>A designated development for a class 10a building on a block if—</w:t>
      </w:r>
    </w:p>
    <w:p w14:paraId="5905AACB" w14:textId="77777777" w:rsidR="00AB1BB3" w:rsidRDefault="00AB1BB3">
      <w:pPr>
        <w:pStyle w:val="Apara"/>
        <w:keepNext/>
      </w:pPr>
      <w:r>
        <w:tab/>
        <w:t>(a)</w:t>
      </w:r>
      <w:r>
        <w:tab/>
        <w:t>the building is not an external deck or external verandah; and</w:t>
      </w:r>
    </w:p>
    <w:p w14:paraId="49761094" w14:textId="77777777" w:rsidR="00AB1BB3" w:rsidRDefault="00AB1BB3">
      <w:pPr>
        <w:pStyle w:val="aNotepar"/>
      </w:pPr>
      <w:r w:rsidRPr="00671961">
        <w:rPr>
          <w:rStyle w:val="charItals"/>
        </w:rPr>
        <w:t>Note</w:t>
      </w:r>
      <w:r w:rsidRPr="00671961">
        <w:rPr>
          <w:rStyle w:val="charItals"/>
        </w:rPr>
        <w:tab/>
      </w:r>
      <w:r>
        <w:t>For external decks, see s 1.48 and for external verandahs, see s 1.49.</w:t>
      </w:r>
    </w:p>
    <w:p w14:paraId="5166C7A5" w14:textId="77777777" w:rsidR="004A260E" w:rsidRPr="003C1DB3" w:rsidRDefault="004A260E" w:rsidP="004A260E">
      <w:pPr>
        <w:pStyle w:val="Apara"/>
      </w:pPr>
      <w:r w:rsidRPr="003C1DB3">
        <w:tab/>
        <w:t>(b)</w:t>
      </w:r>
      <w:r w:rsidRPr="003C1DB3">
        <w:tab/>
        <w:t>the height of the building is not more than—</w:t>
      </w:r>
    </w:p>
    <w:p w14:paraId="6F05E286" w14:textId="77777777" w:rsidR="004A260E" w:rsidRPr="003C1DB3" w:rsidRDefault="004A260E" w:rsidP="004A260E">
      <w:pPr>
        <w:pStyle w:val="Asubpara"/>
      </w:pPr>
      <w:r w:rsidRPr="003C1DB3">
        <w:tab/>
        <w:t>(i)</w:t>
      </w:r>
      <w:r w:rsidRPr="003C1DB3">
        <w:tab/>
        <w:t>if subsection (2) applies—4m above natural ground level; or</w:t>
      </w:r>
    </w:p>
    <w:p w14:paraId="4FD029DC" w14:textId="77777777" w:rsidR="004A260E" w:rsidRPr="003C1DB3" w:rsidRDefault="004A260E" w:rsidP="004A260E">
      <w:pPr>
        <w:pStyle w:val="Asubpara"/>
      </w:pPr>
      <w:r w:rsidRPr="003C1DB3">
        <w:tab/>
        <w:t>(ii)</w:t>
      </w:r>
      <w:r w:rsidRPr="003C1DB3">
        <w:tab/>
        <w:t>in any other case—3m above natural ground level; and</w:t>
      </w:r>
    </w:p>
    <w:p w14:paraId="7FE2CE6F" w14:textId="58F874DF" w:rsidR="004A260E" w:rsidRDefault="004A260E" w:rsidP="004A260E">
      <w:pPr>
        <w:pStyle w:val="aNotepar"/>
      </w:pPr>
      <w:r w:rsidRPr="00B95EB7">
        <w:rPr>
          <w:rStyle w:val="charItals"/>
        </w:rPr>
        <w:t>Note</w:t>
      </w:r>
      <w:r w:rsidRPr="00B95EB7">
        <w:rPr>
          <w:rStyle w:val="charItals"/>
        </w:rPr>
        <w:tab/>
      </w:r>
      <w:r w:rsidRPr="00B95EB7">
        <w:rPr>
          <w:rStyle w:val="charBoldItals"/>
        </w:rPr>
        <w:t>Natural ground level</w:t>
      </w:r>
      <w:r w:rsidRPr="003C1DB3">
        <w:t xml:space="preserve">—see the </w:t>
      </w:r>
      <w:hyperlink r:id="rId355" w:tooltip="NI2008-27" w:history="1">
        <w:r w:rsidR="002314DC" w:rsidRPr="006B148E">
          <w:rPr>
            <w:rStyle w:val="charCitHyperlinkAbbrev"/>
          </w:rPr>
          <w:t>territory plan</w:t>
        </w:r>
      </w:hyperlink>
      <w:r w:rsidR="002314DC">
        <w:t xml:space="preserve"> </w:t>
      </w:r>
      <w:r w:rsidRPr="003C1DB3">
        <w:t>(13 Definitions).</w:t>
      </w:r>
    </w:p>
    <w:p w14:paraId="3B167FA5" w14:textId="77777777" w:rsidR="00AB1BB3" w:rsidRDefault="00AB1BB3">
      <w:pPr>
        <w:pStyle w:val="Apara"/>
      </w:pPr>
      <w:r>
        <w:tab/>
        <w:t>(c)</w:t>
      </w:r>
      <w:r>
        <w:tab/>
        <w:t>the building—</w:t>
      </w:r>
    </w:p>
    <w:p w14:paraId="692BB894" w14:textId="77777777" w:rsidR="00AB1BB3" w:rsidRDefault="00AB1BB3">
      <w:pPr>
        <w:pStyle w:val="Asubpara"/>
      </w:pPr>
      <w:r>
        <w:tab/>
        <w:t>(i)</w:t>
      </w:r>
      <w:r>
        <w:tab/>
        <w:t>is enclosed by a roof which has</w:t>
      </w:r>
      <w:r w:rsidR="00B36824">
        <w:t xml:space="preserve"> a plan area of not more than 50</w:t>
      </w:r>
      <w:r>
        <w:t>m</w:t>
      </w:r>
      <w:r>
        <w:rPr>
          <w:vertAlign w:val="superscript"/>
        </w:rPr>
        <w:t>2</w:t>
      </w:r>
      <w:r>
        <w:t>; and</w:t>
      </w:r>
    </w:p>
    <w:p w14:paraId="4D54E539" w14:textId="77777777" w:rsidR="00AB1BB3" w:rsidRDefault="00AB1BB3">
      <w:pPr>
        <w:pStyle w:val="aNotesubpar"/>
      </w:pPr>
      <w:r w:rsidRPr="00671961">
        <w:rPr>
          <w:rStyle w:val="charItals"/>
        </w:rPr>
        <w:t>Note</w:t>
      </w:r>
      <w:r w:rsidRPr="00671961">
        <w:rPr>
          <w:rStyle w:val="charItals"/>
        </w:rPr>
        <w:tab/>
      </w:r>
      <w:r w:rsidRPr="00671961">
        <w:rPr>
          <w:rStyle w:val="charBoldItals"/>
        </w:rPr>
        <w:t>Plan area</w:t>
      </w:r>
      <w:r>
        <w:t>—see the dictionary.</w:t>
      </w:r>
    </w:p>
    <w:p w14:paraId="4CEAA548" w14:textId="77777777" w:rsidR="00AB1BB3" w:rsidRDefault="00AB1BB3">
      <w:pPr>
        <w:pStyle w:val="Asubpara"/>
      </w:pPr>
      <w:r>
        <w:tab/>
        <w:t>(ii)</w:t>
      </w:r>
      <w:r>
        <w:tab/>
        <w:t>has walls on not more than 2 of its sides; and</w:t>
      </w:r>
    </w:p>
    <w:p w14:paraId="60D3925F" w14:textId="77777777" w:rsidR="00AB1BB3" w:rsidRDefault="00AB1BB3">
      <w:pPr>
        <w:pStyle w:val="Apara"/>
        <w:keepNext/>
      </w:pPr>
      <w:r>
        <w:tab/>
        <w:t>(d)</w:t>
      </w:r>
      <w:r>
        <w:tab/>
        <w:t>the building is behind the building line for the block; and</w:t>
      </w:r>
    </w:p>
    <w:p w14:paraId="2FA330D6" w14:textId="2D07CDAA" w:rsidR="00AB1BB3" w:rsidRDefault="00AB1BB3">
      <w:pPr>
        <w:pStyle w:val="aNotepar"/>
      </w:pPr>
      <w:r w:rsidRPr="00671961">
        <w:rPr>
          <w:rStyle w:val="charItals"/>
        </w:rPr>
        <w:t>Note</w:t>
      </w:r>
      <w:r w:rsidRPr="00671961">
        <w:rPr>
          <w:rStyle w:val="charItals"/>
        </w:rPr>
        <w:tab/>
      </w:r>
      <w:r w:rsidRPr="00671961">
        <w:rPr>
          <w:rStyle w:val="charBoldItals"/>
        </w:rPr>
        <w:t>Building line</w:t>
      </w:r>
      <w:r>
        <w:t xml:space="preserve">—see the </w:t>
      </w:r>
      <w:hyperlink r:id="rId356" w:tooltip="NI2008-27" w:history="1">
        <w:r w:rsidR="002314DC" w:rsidRPr="006B148E">
          <w:rPr>
            <w:rStyle w:val="charCitHyperlinkAbbrev"/>
          </w:rPr>
          <w:t>territory plan</w:t>
        </w:r>
      </w:hyperlink>
      <w:r w:rsidR="002314DC">
        <w:t xml:space="preserve"> </w:t>
      </w:r>
      <w:r>
        <w:t>(13 Definitions).</w:t>
      </w:r>
    </w:p>
    <w:p w14:paraId="229551EB" w14:textId="77777777" w:rsidR="00AB1BB3" w:rsidRDefault="00AB1BB3">
      <w:pPr>
        <w:pStyle w:val="Apara"/>
      </w:pPr>
      <w:r>
        <w:tab/>
        <w:t>(e)</w:t>
      </w:r>
      <w:r>
        <w:tab/>
        <w:t>if the building has a floor—the height of the finished floor level is not more than—</w:t>
      </w:r>
    </w:p>
    <w:p w14:paraId="5574657C" w14:textId="77777777" w:rsidR="00AB1BB3" w:rsidRDefault="00AB1BB3">
      <w:pPr>
        <w:pStyle w:val="Asubpara"/>
      </w:pPr>
      <w:r>
        <w:tab/>
        <w:t>(i)</w:t>
      </w:r>
      <w:r>
        <w:tab/>
        <w:t>for any part of the building that is within 1.5m of a side boundary or rear boundary of the block—0.4m above natural ground level; and</w:t>
      </w:r>
    </w:p>
    <w:p w14:paraId="6D6619F7" w14:textId="77777777" w:rsidR="00AB1BB3" w:rsidRDefault="00AB1BB3">
      <w:pPr>
        <w:pStyle w:val="Asubpara"/>
      </w:pPr>
      <w:r>
        <w:tab/>
        <w:t>(ii)</w:t>
      </w:r>
      <w:r>
        <w:tab/>
        <w:t>in any other case—1m above finished ground level; and</w:t>
      </w:r>
    </w:p>
    <w:p w14:paraId="00FF035C" w14:textId="77777777" w:rsidR="00AB1BB3" w:rsidRDefault="00AB1BB3" w:rsidP="00C957B3">
      <w:pPr>
        <w:pStyle w:val="Apara"/>
        <w:keepNext/>
      </w:pPr>
      <w:r>
        <w:lastRenderedPageBreak/>
        <w:tab/>
        <w:t>(f)</w:t>
      </w:r>
      <w:r>
        <w:tab/>
        <w:t>if any part of the building is within 1.5m of a side boundary or rear boundary of the block—</w:t>
      </w:r>
    </w:p>
    <w:p w14:paraId="52307FD1" w14:textId="77777777" w:rsidR="00AB1BB3" w:rsidRDefault="00AB1BB3">
      <w:pPr>
        <w:pStyle w:val="Asubpara"/>
      </w:pPr>
      <w:r>
        <w:tab/>
        <w:t>(i)</w:t>
      </w:r>
      <w:r>
        <w:tab/>
        <w:t>the building is the only class 10 building or structure (other than a boundary fence) that has any part of it that is within 1.5m of the boundary; or</w:t>
      </w:r>
    </w:p>
    <w:p w14:paraId="29A452E4" w14:textId="77777777" w:rsidR="00AB1BB3" w:rsidRDefault="00AB1BB3">
      <w:pPr>
        <w:pStyle w:val="Asubpara"/>
      </w:pPr>
      <w:r>
        <w:tab/>
        <w:t>(ii)</w:t>
      </w:r>
      <w:r>
        <w:tab/>
        <w:t>section 1.41 (Class 10 buildings and structures—2nd exempt building or structure within boundary clearance area) applies to the building; and</w:t>
      </w:r>
    </w:p>
    <w:p w14:paraId="200CAB3A" w14:textId="77777777" w:rsidR="00AB1BB3" w:rsidRDefault="00AB1BB3">
      <w:pPr>
        <w:pStyle w:val="Apara"/>
        <w:keepNext/>
      </w:pPr>
      <w:r>
        <w:tab/>
        <w:t>(g)</w:t>
      </w:r>
      <w:r>
        <w:tab/>
        <w:t>the designated development complies with the general exemption criteria that are applicable to the development.</w:t>
      </w:r>
    </w:p>
    <w:p w14:paraId="2111A4F7" w14:textId="77777777" w:rsidR="00AB1BB3" w:rsidRDefault="00AB1BB3">
      <w:pPr>
        <w:pStyle w:val="aNote"/>
        <w:keepNext/>
      </w:pPr>
      <w:r w:rsidRPr="00671961">
        <w:rPr>
          <w:rStyle w:val="charItals"/>
        </w:rPr>
        <w:t>Note 1</w:t>
      </w:r>
      <w:r w:rsidRPr="00671961">
        <w:rPr>
          <w:rStyle w:val="charItals"/>
        </w:rPr>
        <w:tab/>
      </w:r>
      <w:r w:rsidRPr="00671961">
        <w:rPr>
          <w:rStyle w:val="charBoldItals"/>
        </w:rPr>
        <w:t>Designated development</w:t>
      </w:r>
      <w:r w:rsidR="00511BA3">
        <w:t>, in relation to land</w:t>
      </w:r>
      <w:r>
        <w:t>—see s 1.2.</w:t>
      </w:r>
    </w:p>
    <w:p w14:paraId="3CF269DA" w14:textId="77777777" w:rsidR="00AB1BB3" w:rsidRDefault="00AB1BB3">
      <w:pPr>
        <w:pStyle w:val="aNote"/>
      </w:pPr>
      <w:r w:rsidRPr="00671961">
        <w:rPr>
          <w:rStyle w:val="charItals"/>
        </w:rPr>
        <w:t>Note 2</w:t>
      </w:r>
      <w:r w:rsidRPr="00671961">
        <w:rPr>
          <w:rStyle w:val="charItals"/>
        </w:rPr>
        <w:tab/>
      </w:r>
      <w:r w:rsidRPr="00671961">
        <w:rPr>
          <w:rStyle w:val="charBoldItals"/>
        </w:rPr>
        <w:t>General exemption criteria</w:t>
      </w:r>
      <w:r w:rsidR="007756E7">
        <w:t>, for a development</w:t>
      </w:r>
      <w:r>
        <w:t>—see s 1.10.</w:t>
      </w:r>
    </w:p>
    <w:p w14:paraId="3AD3AD08" w14:textId="77777777" w:rsidR="00B36824" w:rsidRPr="003C1DB3" w:rsidRDefault="00B36824" w:rsidP="00B36824">
      <w:pPr>
        <w:pStyle w:val="Amain"/>
      </w:pPr>
      <w:r w:rsidRPr="003C1DB3">
        <w:tab/>
        <w:t>(2)</w:t>
      </w:r>
      <w:r w:rsidRPr="003C1DB3">
        <w:tab/>
        <w:t>This subsection applies to a building that—</w:t>
      </w:r>
    </w:p>
    <w:p w14:paraId="65A1E7C4" w14:textId="77777777" w:rsidR="00B36824" w:rsidRPr="003C1DB3" w:rsidRDefault="00B36824" w:rsidP="00B36824">
      <w:pPr>
        <w:pStyle w:val="Apara"/>
      </w:pPr>
      <w:r w:rsidRPr="003C1DB3">
        <w:tab/>
        <w:t>(a)</w:t>
      </w:r>
      <w:r w:rsidRPr="003C1DB3">
        <w:tab/>
        <w:t>is more than 3m above natural ground level; but</w:t>
      </w:r>
    </w:p>
    <w:p w14:paraId="0F453E92" w14:textId="77777777" w:rsidR="00B36824" w:rsidRPr="003C1DB3" w:rsidRDefault="00B36824" w:rsidP="00B36824">
      <w:pPr>
        <w:pStyle w:val="Apara"/>
      </w:pPr>
      <w:r w:rsidRPr="003C1DB3">
        <w:tab/>
        <w:t>(b)</w:t>
      </w:r>
      <w:r w:rsidRPr="003C1DB3">
        <w:tab/>
        <w:t>has no part higher than a plane projecting at 30</w:t>
      </w:r>
      <w:r w:rsidRPr="003C1DB3">
        <w:rPr>
          <w:vertAlign w:val="superscript"/>
        </w:rPr>
        <w:t>o</w:t>
      </w:r>
      <w:r w:rsidRPr="003C1DB3">
        <w:t xml:space="preserve"> above the horizontal from a height 3m above the natural ground level at a boundary.</w:t>
      </w:r>
    </w:p>
    <w:p w14:paraId="6E7E1DE2" w14:textId="77777777" w:rsidR="00AB1BB3" w:rsidRDefault="00AB1BB3">
      <w:pPr>
        <w:pStyle w:val="AH5Sec"/>
      </w:pPr>
      <w:bookmarkStart w:id="226" w:name="_Toc150856289"/>
      <w:r w:rsidRPr="000D134E">
        <w:rPr>
          <w:rStyle w:val="CharSectNo"/>
        </w:rPr>
        <w:t>1.47</w:t>
      </w:r>
      <w:r>
        <w:tab/>
        <w:t>Class 10a buildings—unroofed and unenclosed</w:t>
      </w:r>
      <w:bookmarkEnd w:id="226"/>
    </w:p>
    <w:p w14:paraId="774D65CD" w14:textId="77777777" w:rsidR="00AB1BB3" w:rsidRDefault="00685A8E" w:rsidP="00685A8E">
      <w:pPr>
        <w:pStyle w:val="Amain"/>
      </w:pPr>
      <w:r>
        <w:tab/>
        <w:t>(1)</w:t>
      </w:r>
      <w:r>
        <w:tab/>
      </w:r>
      <w:r w:rsidR="00AB1BB3">
        <w:t>A designated development for a building on a block if—</w:t>
      </w:r>
    </w:p>
    <w:p w14:paraId="6F476FAB" w14:textId="77777777" w:rsidR="00AB1BB3" w:rsidRDefault="00AB1BB3">
      <w:pPr>
        <w:pStyle w:val="Apara"/>
      </w:pPr>
      <w:r>
        <w:tab/>
        <w:t>(a)</w:t>
      </w:r>
      <w:r>
        <w:tab/>
        <w:t>the building is not an external deck or external verandah; and</w:t>
      </w:r>
    </w:p>
    <w:p w14:paraId="2293D940" w14:textId="77777777" w:rsidR="00AB1BB3" w:rsidRDefault="00AB1BB3">
      <w:pPr>
        <w:pStyle w:val="aNotepar"/>
      </w:pPr>
      <w:r w:rsidRPr="00671961">
        <w:rPr>
          <w:rStyle w:val="charItals"/>
        </w:rPr>
        <w:t>Note</w:t>
      </w:r>
      <w:r w:rsidRPr="00671961">
        <w:rPr>
          <w:rStyle w:val="charItals"/>
        </w:rPr>
        <w:tab/>
      </w:r>
      <w:r>
        <w:t>For external decks, see s 1.48 and for external verandahs, see s 1.49.</w:t>
      </w:r>
    </w:p>
    <w:p w14:paraId="1D0235E8" w14:textId="77777777" w:rsidR="00AB1BB3" w:rsidRDefault="00AB1BB3">
      <w:pPr>
        <w:pStyle w:val="Apara"/>
      </w:pPr>
      <w:r>
        <w:tab/>
        <w:t>(b)</w:t>
      </w:r>
      <w:r>
        <w:tab/>
        <w:t>the building does not have a roof or any walls; and</w:t>
      </w:r>
    </w:p>
    <w:p w14:paraId="78DACDF5" w14:textId="77777777" w:rsidR="00405452" w:rsidRPr="003C1DB3" w:rsidRDefault="00405452" w:rsidP="00405452">
      <w:pPr>
        <w:pStyle w:val="Apara"/>
      </w:pPr>
      <w:r w:rsidRPr="003C1DB3">
        <w:tab/>
        <w:t>(c)</w:t>
      </w:r>
      <w:r w:rsidRPr="003C1DB3">
        <w:tab/>
        <w:t>the height of the building is not more than—</w:t>
      </w:r>
    </w:p>
    <w:p w14:paraId="7D1C378C" w14:textId="77777777" w:rsidR="00405452" w:rsidRPr="003C1DB3" w:rsidRDefault="00405452" w:rsidP="00405452">
      <w:pPr>
        <w:pStyle w:val="Asubpara"/>
      </w:pPr>
      <w:r w:rsidRPr="003C1DB3">
        <w:tab/>
        <w:t>(i)</w:t>
      </w:r>
      <w:r w:rsidRPr="003C1DB3">
        <w:tab/>
        <w:t>if subsection (2) applies—4m above natural ground level; or</w:t>
      </w:r>
    </w:p>
    <w:p w14:paraId="3E8BE654" w14:textId="77777777" w:rsidR="00405452" w:rsidRPr="003C1DB3" w:rsidRDefault="00405452" w:rsidP="00F66077">
      <w:pPr>
        <w:pStyle w:val="Asubpara"/>
        <w:keepNext/>
      </w:pPr>
      <w:r w:rsidRPr="003C1DB3">
        <w:lastRenderedPageBreak/>
        <w:tab/>
        <w:t>(ii)</w:t>
      </w:r>
      <w:r w:rsidRPr="003C1DB3">
        <w:tab/>
        <w:t>in any other case—3m above natural ground level; and</w:t>
      </w:r>
    </w:p>
    <w:p w14:paraId="180FF0B8" w14:textId="34CA4A12" w:rsidR="00405452" w:rsidRDefault="00405452" w:rsidP="00405452">
      <w:pPr>
        <w:pStyle w:val="aNotepar"/>
      </w:pPr>
      <w:r w:rsidRPr="00B95EB7">
        <w:rPr>
          <w:rStyle w:val="charItals"/>
        </w:rPr>
        <w:t>Note</w:t>
      </w:r>
      <w:r w:rsidRPr="00B95EB7">
        <w:rPr>
          <w:rStyle w:val="charItals"/>
        </w:rPr>
        <w:tab/>
      </w:r>
      <w:r w:rsidRPr="00B95EB7">
        <w:rPr>
          <w:rStyle w:val="charBoldItals"/>
        </w:rPr>
        <w:t>Natural ground level</w:t>
      </w:r>
      <w:r w:rsidRPr="003C1DB3">
        <w:t xml:space="preserve">—see the </w:t>
      </w:r>
      <w:hyperlink r:id="rId357" w:tooltip="NI2008-27" w:history="1">
        <w:r w:rsidR="002314DC" w:rsidRPr="006B148E">
          <w:rPr>
            <w:rStyle w:val="charCitHyperlinkAbbrev"/>
          </w:rPr>
          <w:t>territory plan</w:t>
        </w:r>
      </w:hyperlink>
      <w:r w:rsidR="002314DC">
        <w:t xml:space="preserve"> </w:t>
      </w:r>
      <w:r w:rsidRPr="003C1DB3">
        <w:t>(13 Definitions).</w:t>
      </w:r>
    </w:p>
    <w:p w14:paraId="36929245" w14:textId="77777777" w:rsidR="00AB1BB3" w:rsidRDefault="00AB1BB3">
      <w:pPr>
        <w:pStyle w:val="Apara"/>
      </w:pPr>
      <w:r>
        <w:tab/>
        <w:t>(d)</w:t>
      </w:r>
      <w:r>
        <w:tab/>
        <w:t>if the building has a floor—the height of the finished floor level is not more than—</w:t>
      </w:r>
    </w:p>
    <w:p w14:paraId="30022939" w14:textId="77777777" w:rsidR="00AB1BB3" w:rsidRDefault="00AB1BB3">
      <w:pPr>
        <w:pStyle w:val="Asubpara"/>
      </w:pPr>
      <w:r>
        <w:tab/>
        <w:t>(i)</w:t>
      </w:r>
      <w:r>
        <w:tab/>
        <w:t>for any part of the building that is within 1.5m of a side boundary or rear boundary of the block—0.4m above natural ground level; and</w:t>
      </w:r>
    </w:p>
    <w:p w14:paraId="5DF44679" w14:textId="77777777" w:rsidR="00AB1BB3" w:rsidRDefault="00AB1BB3">
      <w:pPr>
        <w:pStyle w:val="Asubpara"/>
      </w:pPr>
      <w:r>
        <w:tab/>
        <w:t>(ii)</w:t>
      </w:r>
      <w:r>
        <w:tab/>
        <w:t>in any other case—1m above finished ground level; and</w:t>
      </w:r>
    </w:p>
    <w:p w14:paraId="7F4076D4" w14:textId="77777777" w:rsidR="00AB1BB3" w:rsidRDefault="00AB1BB3">
      <w:pPr>
        <w:pStyle w:val="Apara"/>
      </w:pPr>
      <w:r>
        <w:tab/>
        <w:t>(e)</w:t>
      </w:r>
      <w:r>
        <w:tab/>
        <w:t>the building is behind the building line for the block; and</w:t>
      </w:r>
    </w:p>
    <w:p w14:paraId="671BB247" w14:textId="3F475930" w:rsidR="00AB1BB3" w:rsidRDefault="00AB1BB3">
      <w:pPr>
        <w:pStyle w:val="aNotepar"/>
      </w:pPr>
      <w:r w:rsidRPr="00671961">
        <w:rPr>
          <w:rStyle w:val="charItals"/>
        </w:rPr>
        <w:t>Note</w:t>
      </w:r>
      <w:r w:rsidRPr="00671961">
        <w:rPr>
          <w:rStyle w:val="charItals"/>
        </w:rPr>
        <w:tab/>
      </w:r>
      <w:r w:rsidRPr="00671961">
        <w:rPr>
          <w:rStyle w:val="charBoldItals"/>
        </w:rPr>
        <w:t>Building line</w:t>
      </w:r>
      <w:r>
        <w:t xml:space="preserve">—see the </w:t>
      </w:r>
      <w:hyperlink r:id="rId358" w:tooltip="NI2008-27" w:history="1">
        <w:r w:rsidR="002314DC" w:rsidRPr="006B148E">
          <w:rPr>
            <w:rStyle w:val="charCitHyperlinkAbbrev"/>
          </w:rPr>
          <w:t>territory plan</w:t>
        </w:r>
      </w:hyperlink>
      <w:r w:rsidR="002314DC">
        <w:t xml:space="preserve"> </w:t>
      </w:r>
      <w:r>
        <w:t>(13 Definitions).</w:t>
      </w:r>
    </w:p>
    <w:p w14:paraId="2C933306" w14:textId="77777777" w:rsidR="00AB1BB3" w:rsidRDefault="00AB1BB3">
      <w:pPr>
        <w:pStyle w:val="Apara"/>
      </w:pPr>
      <w:r>
        <w:tab/>
        <w:t>(f)</w:t>
      </w:r>
      <w:r>
        <w:tab/>
        <w:t>if any part of the building is within 1.5m of a side boundary or rear boundary of the block—</w:t>
      </w:r>
    </w:p>
    <w:p w14:paraId="26192FDE" w14:textId="77777777" w:rsidR="00AB1BB3" w:rsidRDefault="00AB1BB3">
      <w:pPr>
        <w:pStyle w:val="Asubpara"/>
      </w:pPr>
      <w:r>
        <w:tab/>
        <w:t>(i)</w:t>
      </w:r>
      <w:r>
        <w:tab/>
        <w:t>the building is the only class 10 building or structure (other than a boundary fence) that has any part of it that is within 1.5m of the boundary; or</w:t>
      </w:r>
    </w:p>
    <w:p w14:paraId="2F4E2474" w14:textId="77777777" w:rsidR="00AB1BB3" w:rsidRDefault="00AB1BB3">
      <w:pPr>
        <w:pStyle w:val="Asubpara"/>
      </w:pPr>
      <w:r>
        <w:tab/>
        <w:t>(ii)</w:t>
      </w:r>
      <w:r>
        <w:tab/>
        <w:t>section 1.41 (Class 10 buildings and structures—2nd exempt building or structure within boundary clearance area) applies to the building; and</w:t>
      </w:r>
    </w:p>
    <w:p w14:paraId="63D93095" w14:textId="77777777" w:rsidR="00AB1BB3" w:rsidRDefault="00AB1BB3">
      <w:pPr>
        <w:pStyle w:val="Apara"/>
        <w:keepNext/>
      </w:pPr>
      <w:r>
        <w:tab/>
        <w:t>(g)</w:t>
      </w:r>
      <w:r>
        <w:tab/>
        <w:t>the designated development complies with the general exemption criteria that are applicable to the development.</w:t>
      </w:r>
    </w:p>
    <w:p w14:paraId="1E29B80C" w14:textId="77777777" w:rsidR="00AB1BB3" w:rsidRDefault="00AB1BB3">
      <w:pPr>
        <w:pStyle w:val="aNote"/>
        <w:keepNext/>
      </w:pPr>
      <w:r w:rsidRPr="00671961">
        <w:rPr>
          <w:rStyle w:val="charItals"/>
        </w:rPr>
        <w:t>Note 1</w:t>
      </w:r>
      <w:r w:rsidRPr="00671961">
        <w:rPr>
          <w:rStyle w:val="charItals"/>
        </w:rPr>
        <w:tab/>
      </w:r>
      <w:r w:rsidRPr="00671961">
        <w:rPr>
          <w:rStyle w:val="charBoldItals"/>
        </w:rPr>
        <w:t>Designated development</w:t>
      </w:r>
      <w:r w:rsidR="00511BA3">
        <w:t>, in relation to land</w:t>
      </w:r>
      <w:r>
        <w:t>—see s 1.2.</w:t>
      </w:r>
    </w:p>
    <w:p w14:paraId="418657C3" w14:textId="77777777" w:rsidR="00AB1BB3" w:rsidRDefault="00AB1BB3">
      <w:pPr>
        <w:pStyle w:val="aNote"/>
      </w:pPr>
      <w:r w:rsidRPr="00671961">
        <w:rPr>
          <w:rStyle w:val="charItals"/>
        </w:rPr>
        <w:t>Note 2</w:t>
      </w:r>
      <w:r w:rsidRPr="00671961">
        <w:rPr>
          <w:rStyle w:val="charItals"/>
        </w:rPr>
        <w:tab/>
      </w:r>
      <w:r w:rsidRPr="00671961">
        <w:rPr>
          <w:rStyle w:val="charBoldItals"/>
        </w:rPr>
        <w:t>General exemption criteria</w:t>
      </w:r>
      <w:r w:rsidR="007756E7">
        <w:t>, for a development</w:t>
      </w:r>
      <w:r>
        <w:t>—see s 1.10.</w:t>
      </w:r>
    </w:p>
    <w:p w14:paraId="59E19E8B" w14:textId="77777777" w:rsidR="003C67CC" w:rsidRPr="003C1DB3" w:rsidRDefault="003C67CC" w:rsidP="00EF0835">
      <w:pPr>
        <w:pStyle w:val="Amain"/>
        <w:keepNext/>
      </w:pPr>
      <w:r w:rsidRPr="003C1DB3">
        <w:tab/>
        <w:t>(2)</w:t>
      </w:r>
      <w:r w:rsidRPr="003C1DB3">
        <w:tab/>
        <w:t>This subsection applies to a building that—</w:t>
      </w:r>
    </w:p>
    <w:p w14:paraId="3F8C1802" w14:textId="77777777" w:rsidR="003C67CC" w:rsidRPr="003C1DB3" w:rsidRDefault="003C67CC" w:rsidP="003C67CC">
      <w:pPr>
        <w:pStyle w:val="Apara"/>
      </w:pPr>
      <w:r w:rsidRPr="003C1DB3">
        <w:tab/>
        <w:t>(a)</w:t>
      </w:r>
      <w:r w:rsidRPr="003C1DB3">
        <w:tab/>
        <w:t>is more than 3m above natural ground level; but</w:t>
      </w:r>
    </w:p>
    <w:p w14:paraId="7C81D293" w14:textId="77777777" w:rsidR="003C67CC" w:rsidRPr="003C1DB3" w:rsidRDefault="003C67CC" w:rsidP="003C67CC">
      <w:pPr>
        <w:pStyle w:val="Apara"/>
      </w:pPr>
      <w:r w:rsidRPr="003C1DB3">
        <w:tab/>
        <w:t>(b)</w:t>
      </w:r>
      <w:r w:rsidRPr="003C1DB3">
        <w:tab/>
        <w:t>has no part higher than a plane projecting at 30</w:t>
      </w:r>
      <w:r w:rsidRPr="003C1DB3">
        <w:rPr>
          <w:vertAlign w:val="superscript"/>
        </w:rPr>
        <w:t>o</w:t>
      </w:r>
      <w:r w:rsidRPr="003C1DB3">
        <w:t xml:space="preserve"> above the horizontal from a height 3m above the natural ground level at a boundary.</w:t>
      </w:r>
    </w:p>
    <w:p w14:paraId="1B78470B" w14:textId="77777777" w:rsidR="00AB1BB3" w:rsidRDefault="00AB1BB3">
      <w:pPr>
        <w:pStyle w:val="AH5Sec"/>
      </w:pPr>
      <w:bookmarkStart w:id="227" w:name="_Toc150856290"/>
      <w:r w:rsidRPr="000D134E">
        <w:rPr>
          <w:rStyle w:val="CharSectNo"/>
        </w:rPr>
        <w:lastRenderedPageBreak/>
        <w:t>1.48</w:t>
      </w:r>
      <w:r>
        <w:tab/>
        <w:t>Class 10a buildings—external decks</w:t>
      </w:r>
      <w:bookmarkEnd w:id="227"/>
    </w:p>
    <w:p w14:paraId="704A2B5D" w14:textId="77777777" w:rsidR="00AB1BB3" w:rsidRDefault="00AB1BB3">
      <w:pPr>
        <w:pStyle w:val="Amain"/>
      </w:pPr>
      <w:r>
        <w:tab/>
        <w:t>(1)</w:t>
      </w:r>
      <w:r>
        <w:tab/>
        <w:t>In this section:</w:t>
      </w:r>
    </w:p>
    <w:p w14:paraId="686E7BBB" w14:textId="77777777" w:rsidR="00AB1BB3" w:rsidRDefault="00AB1BB3">
      <w:pPr>
        <w:pStyle w:val="aDef"/>
        <w:keepNext/>
      </w:pPr>
      <w:r w:rsidRPr="00671961">
        <w:rPr>
          <w:rStyle w:val="charBoldItals"/>
        </w:rPr>
        <w:t>balustrade</w:t>
      </w:r>
      <w:r>
        <w:t xml:space="preserve"> includes a barrier that acts as a balustrade.</w:t>
      </w:r>
    </w:p>
    <w:p w14:paraId="718D92F7" w14:textId="77777777" w:rsidR="00AB1BB3" w:rsidRDefault="00AB1BB3">
      <w:pPr>
        <w:pStyle w:val="aDef"/>
        <w:keepNext/>
      </w:pPr>
      <w:r w:rsidRPr="00671961">
        <w:rPr>
          <w:rStyle w:val="charBoldItals"/>
        </w:rPr>
        <w:t>deck</w:t>
      </w:r>
      <w:r>
        <w:t xml:space="preserve"> includes any of the following for the deck:</w:t>
      </w:r>
    </w:p>
    <w:p w14:paraId="5F4C0C5C" w14:textId="77777777" w:rsidR="00AB1BB3" w:rsidRDefault="00AB1BB3">
      <w:pPr>
        <w:pStyle w:val="aDefpara"/>
      </w:pPr>
      <w:r>
        <w:tab/>
        <w:t>(a)</w:t>
      </w:r>
      <w:r>
        <w:tab/>
        <w:t>external stairs or ramp;</w:t>
      </w:r>
    </w:p>
    <w:p w14:paraId="0382FE5E" w14:textId="77777777" w:rsidR="00AB1BB3" w:rsidRDefault="00AB1BB3">
      <w:pPr>
        <w:pStyle w:val="aDefpara"/>
      </w:pPr>
      <w:r>
        <w:tab/>
        <w:t>(b)</w:t>
      </w:r>
      <w:r>
        <w:tab/>
        <w:t>an external landing;</w:t>
      </w:r>
    </w:p>
    <w:p w14:paraId="53650090" w14:textId="77777777" w:rsidR="00AB1BB3" w:rsidRDefault="00AB1BB3">
      <w:pPr>
        <w:pStyle w:val="aDefpara"/>
      </w:pPr>
      <w:r>
        <w:tab/>
        <w:t>(c)</w:t>
      </w:r>
      <w:r>
        <w:tab/>
        <w:t>a retaining wall.</w:t>
      </w:r>
    </w:p>
    <w:p w14:paraId="64D378CA" w14:textId="77777777" w:rsidR="00AB1BB3" w:rsidRDefault="00AB1BB3">
      <w:pPr>
        <w:pStyle w:val="Amain"/>
      </w:pPr>
      <w:r>
        <w:tab/>
        <w:t>(2)</w:t>
      </w:r>
      <w:r>
        <w:tab/>
        <w:t>A designated development for an external deck on a block if—</w:t>
      </w:r>
    </w:p>
    <w:p w14:paraId="1FCDCD7A" w14:textId="77777777" w:rsidR="00AB1BB3" w:rsidRDefault="00AB1BB3">
      <w:pPr>
        <w:pStyle w:val="Apara"/>
      </w:pPr>
      <w:r>
        <w:tab/>
        <w:t>(a)</w:t>
      </w:r>
      <w:r>
        <w:tab/>
        <w:t>the deck does not have a roof; and</w:t>
      </w:r>
    </w:p>
    <w:p w14:paraId="355090F8" w14:textId="77777777" w:rsidR="00AB1BB3" w:rsidRDefault="00AB1BB3">
      <w:pPr>
        <w:pStyle w:val="Apara"/>
      </w:pPr>
      <w:r>
        <w:tab/>
        <w:t>(b)</w:t>
      </w:r>
      <w:r>
        <w:tab/>
        <w:t>the height of the finished floor level of the deck is not more than—</w:t>
      </w:r>
    </w:p>
    <w:p w14:paraId="6ED65727" w14:textId="77777777" w:rsidR="00AB1BB3" w:rsidRDefault="00AB1BB3">
      <w:pPr>
        <w:pStyle w:val="Asubpara"/>
      </w:pPr>
      <w:r>
        <w:tab/>
        <w:t>(i)</w:t>
      </w:r>
      <w:r>
        <w:tab/>
        <w:t>for any part of the deck that is either between a front boundary and a building line for the block or within 1.5m of a side boundary or rear boundary of the block—0.4m above natural ground level; and</w:t>
      </w:r>
    </w:p>
    <w:p w14:paraId="2FDA63F0" w14:textId="77777777" w:rsidR="00AB1BB3" w:rsidRDefault="00AB1BB3">
      <w:pPr>
        <w:pStyle w:val="Asubpara"/>
      </w:pPr>
      <w:r>
        <w:tab/>
        <w:t>(ii)</w:t>
      </w:r>
      <w:r>
        <w:tab/>
        <w:t>in any other case—1m above finished ground level; and</w:t>
      </w:r>
    </w:p>
    <w:p w14:paraId="6838AFE6" w14:textId="2CF21E85" w:rsidR="00AB1BB3" w:rsidRDefault="00AB1BB3">
      <w:pPr>
        <w:pStyle w:val="aNotepar"/>
      </w:pPr>
      <w:r w:rsidRPr="00671961">
        <w:rPr>
          <w:rStyle w:val="charItals"/>
        </w:rPr>
        <w:t>Note</w:t>
      </w:r>
      <w:r w:rsidRPr="00671961">
        <w:rPr>
          <w:rStyle w:val="charItals"/>
        </w:rPr>
        <w:tab/>
      </w:r>
      <w:r w:rsidRPr="00671961">
        <w:rPr>
          <w:rStyle w:val="charBoldItals"/>
        </w:rPr>
        <w:t>Building line</w:t>
      </w:r>
      <w:r>
        <w:t xml:space="preserve">, </w:t>
      </w:r>
      <w:r w:rsidRPr="00671961">
        <w:rPr>
          <w:rStyle w:val="charBoldItals"/>
        </w:rPr>
        <w:t>front boundary</w:t>
      </w:r>
      <w:r>
        <w:t xml:space="preserve"> and  </w:t>
      </w:r>
      <w:r w:rsidRPr="00671961">
        <w:rPr>
          <w:rStyle w:val="charBoldItals"/>
        </w:rPr>
        <w:t>natural ground level</w:t>
      </w:r>
      <w:r>
        <w:t xml:space="preserve">—see the </w:t>
      </w:r>
      <w:hyperlink r:id="rId359" w:tooltip="NI2008-27" w:history="1">
        <w:r w:rsidR="002314DC" w:rsidRPr="006B148E">
          <w:rPr>
            <w:rStyle w:val="charCitHyperlinkAbbrev"/>
          </w:rPr>
          <w:t>territory plan</w:t>
        </w:r>
      </w:hyperlink>
      <w:r w:rsidR="002314DC">
        <w:t xml:space="preserve"> </w:t>
      </w:r>
      <w:r>
        <w:t>(13 Definitions).</w:t>
      </w:r>
    </w:p>
    <w:p w14:paraId="61C0EFDB" w14:textId="77777777" w:rsidR="00AB1BB3" w:rsidRDefault="00AB1BB3">
      <w:pPr>
        <w:pStyle w:val="Apara"/>
      </w:pPr>
      <w:r>
        <w:tab/>
        <w:t>(c)</w:t>
      </w:r>
      <w:r>
        <w:tab/>
        <w:t>if any part of the deck is between a front boundary and a building line for the block—that part of the deck does not have a balustrade; and</w:t>
      </w:r>
    </w:p>
    <w:p w14:paraId="41BE9494" w14:textId="77777777" w:rsidR="00AB1BB3" w:rsidRDefault="00AB1BB3">
      <w:pPr>
        <w:pStyle w:val="Apara"/>
      </w:pPr>
      <w:r>
        <w:tab/>
        <w:t>(d)</w:t>
      </w:r>
      <w:r>
        <w:tab/>
        <w:t>if any part of the deck is behind a building line for the block—the height of any balustrade for that part of the deck is not more than 1.2m above the finished floor level for the deck; and</w:t>
      </w:r>
    </w:p>
    <w:p w14:paraId="4756BA72" w14:textId="77777777" w:rsidR="00AB1BB3" w:rsidRDefault="00AB1BB3" w:rsidP="00C957B3">
      <w:pPr>
        <w:pStyle w:val="Apara"/>
        <w:keepNext/>
      </w:pPr>
      <w:r>
        <w:lastRenderedPageBreak/>
        <w:tab/>
        <w:t>(e)</w:t>
      </w:r>
      <w:r>
        <w:tab/>
        <w:t xml:space="preserve">if any part of the deck is </w:t>
      </w:r>
      <w:r w:rsidR="00804D22" w:rsidRPr="00AF280C">
        <w:rPr>
          <w:lang w:eastAsia="en-AU"/>
        </w:rPr>
        <w:t>higher than 0.4m above natural ground level and</w:t>
      </w:r>
      <w:r w:rsidR="00804D22">
        <w:rPr>
          <w:lang w:eastAsia="en-AU"/>
        </w:rPr>
        <w:t xml:space="preserve"> </w:t>
      </w:r>
      <w:r>
        <w:t>within 1.5m of a side boundary or rear boundary of the block—</w:t>
      </w:r>
    </w:p>
    <w:p w14:paraId="653B8898" w14:textId="77777777" w:rsidR="00AB1BB3" w:rsidRDefault="00AB1BB3">
      <w:pPr>
        <w:pStyle w:val="Asubpara"/>
      </w:pPr>
      <w:r>
        <w:tab/>
        <w:t>(i)</w:t>
      </w:r>
      <w:r>
        <w:tab/>
        <w:t>the deck is the only class 10 building or structure (other than a boundary fence) that has any part of it that is within 1.5m of the boundary; or</w:t>
      </w:r>
    </w:p>
    <w:p w14:paraId="37F41F9D" w14:textId="77777777" w:rsidR="00AB1BB3" w:rsidRDefault="00AB1BB3">
      <w:pPr>
        <w:pStyle w:val="Asubpara"/>
      </w:pPr>
      <w:r>
        <w:tab/>
        <w:t>(ii)</w:t>
      </w:r>
      <w:r>
        <w:tab/>
        <w:t>section 1.41 (Class 10 buildings and structures—2nd exempt building or structure within boundary clearance area) applies to the deck; and</w:t>
      </w:r>
    </w:p>
    <w:p w14:paraId="2B6D8F32" w14:textId="77777777" w:rsidR="00AB1BB3" w:rsidRDefault="00AB1BB3">
      <w:pPr>
        <w:pStyle w:val="Apara"/>
      </w:pPr>
      <w:r>
        <w:tab/>
        <w:t>(f)</w:t>
      </w:r>
      <w:r>
        <w:tab/>
        <w:t>the designated development complies with the general exemption criteria that are applicable to the development.</w:t>
      </w:r>
    </w:p>
    <w:p w14:paraId="251B3DBE" w14:textId="77777777" w:rsidR="00AB1BB3" w:rsidRDefault="00AB1BB3">
      <w:pPr>
        <w:pStyle w:val="aNotepar"/>
      </w:pPr>
      <w:r w:rsidRPr="00671961">
        <w:rPr>
          <w:rStyle w:val="charItals"/>
        </w:rPr>
        <w:t>Note 1</w:t>
      </w:r>
      <w:r w:rsidRPr="00671961">
        <w:rPr>
          <w:rStyle w:val="charItals"/>
        </w:rPr>
        <w:tab/>
      </w:r>
      <w:r w:rsidRPr="00671961">
        <w:rPr>
          <w:rStyle w:val="charBoldItals"/>
        </w:rPr>
        <w:t>Designated development</w:t>
      </w:r>
      <w:r w:rsidR="00511BA3">
        <w:t>, in relation to land</w:t>
      </w:r>
      <w:r>
        <w:t>—see s 1.2.</w:t>
      </w:r>
    </w:p>
    <w:p w14:paraId="211C6DEE" w14:textId="77777777" w:rsidR="00AB1BB3" w:rsidRDefault="00AB1BB3">
      <w:pPr>
        <w:pStyle w:val="aNotepar"/>
      </w:pPr>
      <w:r w:rsidRPr="00671961">
        <w:rPr>
          <w:rStyle w:val="charItals"/>
        </w:rPr>
        <w:t>Note 2</w:t>
      </w:r>
      <w:r w:rsidRPr="00671961">
        <w:rPr>
          <w:rStyle w:val="charItals"/>
        </w:rPr>
        <w:tab/>
      </w:r>
      <w:r w:rsidRPr="00671961">
        <w:rPr>
          <w:rStyle w:val="charBoldItals"/>
        </w:rPr>
        <w:t>General exemption criteria</w:t>
      </w:r>
      <w:r w:rsidR="007756E7">
        <w:t>, for a development</w:t>
      </w:r>
      <w:r>
        <w:t>—see s 1.10.</w:t>
      </w:r>
    </w:p>
    <w:p w14:paraId="5AB1F703" w14:textId="77777777" w:rsidR="00AB1BB3" w:rsidRDefault="00AB1BB3">
      <w:pPr>
        <w:pStyle w:val="AH5Sec"/>
      </w:pPr>
      <w:bookmarkStart w:id="228" w:name="_Toc150856291"/>
      <w:r w:rsidRPr="000D134E">
        <w:rPr>
          <w:rStyle w:val="CharSectNo"/>
        </w:rPr>
        <w:t>1.49</w:t>
      </w:r>
      <w:r>
        <w:tab/>
        <w:t>Class 10a buildings—external verandahs</w:t>
      </w:r>
      <w:bookmarkEnd w:id="228"/>
    </w:p>
    <w:p w14:paraId="785E06BA" w14:textId="77777777" w:rsidR="00AB1BB3" w:rsidRDefault="00AB1BB3">
      <w:pPr>
        <w:pStyle w:val="Amain"/>
      </w:pPr>
      <w:r>
        <w:tab/>
        <w:t>(1)</w:t>
      </w:r>
      <w:r>
        <w:tab/>
        <w:t>In this section:</w:t>
      </w:r>
    </w:p>
    <w:p w14:paraId="4A350934" w14:textId="77777777" w:rsidR="00AB1BB3" w:rsidRDefault="00AB1BB3">
      <w:pPr>
        <w:pStyle w:val="aDef"/>
        <w:keepNext/>
      </w:pPr>
      <w:r w:rsidRPr="00671961">
        <w:rPr>
          <w:rStyle w:val="charBoldItals"/>
        </w:rPr>
        <w:t>verandah</w:t>
      </w:r>
      <w:r>
        <w:t xml:space="preserve"> includes any of the following for the verandah:</w:t>
      </w:r>
    </w:p>
    <w:p w14:paraId="6FAEDEA3" w14:textId="77777777" w:rsidR="00AB1BB3" w:rsidRDefault="00AB1BB3">
      <w:pPr>
        <w:pStyle w:val="aDefpara"/>
      </w:pPr>
      <w:r>
        <w:tab/>
        <w:t>(a)</w:t>
      </w:r>
      <w:r>
        <w:tab/>
        <w:t>external stairs or ramp;</w:t>
      </w:r>
    </w:p>
    <w:p w14:paraId="22A00FBF" w14:textId="77777777" w:rsidR="00AB1BB3" w:rsidRDefault="00AB1BB3">
      <w:pPr>
        <w:pStyle w:val="aDefpara"/>
      </w:pPr>
      <w:r>
        <w:tab/>
        <w:t>(b)</w:t>
      </w:r>
      <w:r>
        <w:tab/>
        <w:t>an external landing;</w:t>
      </w:r>
    </w:p>
    <w:p w14:paraId="7188E807" w14:textId="77777777" w:rsidR="00AB1BB3" w:rsidRDefault="00AB1BB3">
      <w:pPr>
        <w:pStyle w:val="aDefpara"/>
      </w:pPr>
      <w:r>
        <w:tab/>
        <w:t>(c)</w:t>
      </w:r>
      <w:r>
        <w:tab/>
        <w:t>a retaining wall.</w:t>
      </w:r>
    </w:p>
    <w:p w14:paraId="2C3A45FC" w14:textId="77777777" w:rsidR="00AB1BB3" w:rsidRDefault="00AB1BB3">
      <w:pPr>
        <w:pStyle w:val="Amain"/>
      </w:pPr>
      <w:r>
        <w:tab/>
        <w:t>(2)</w:t>
      </w:r>
      <w:r>
        <w:tab/>
        <w:t>A designated development for an external verandah on a block if—</w:t>
      </w:r>
    </w:p>
    <w:p w14:paraId="529BAEAF" w14:textId="77777777" w:rsidR="00AB1BB3" w:rsidRDefault="00AB1BB3">
      <w:pPr>
        <w:pStyle w:val="Apara"/>
      </w:pPr>
      <w:r>
        <w:tab/>
        <w:t>(a)</w:t>
      </w:r>
      <w:r>
        <w:tab/>
        <w:t>the verandah is attached to, or immediately adjacent to, a dwelling on the block; and</w:t>
      </w:r>
    </w:p>
    <w:p w14:paraId="39895D1F" w14:textId="77777777" w:rsidR="00AB1BB3" w:rsidRDefault="00AB1BB3">
      <w:pPr>
        <w:pStyle w:val="Apara"/>
      </w:pPr>
      <w:r>
        <w:tab/>
        <w:t>(b)</w:t>
      </w:r>
      <w:r>
        <w:tab/>
        <w:t>the plan area of the verandah is not more than 10m</w:t>
      </w:r>
      <w:r>
        <w:rPr>
          <w:vertAlign w:val="superscript"/>
        </w:rPr>
        <w:t>2</w:t>
      </w:r>
      <w:r>
        <w:t>; and</w:t>
      </w:r>
    </w:p>
    <w:p w14:paraId="65C6372A" w14:textId="77777777" w:rsidR="00AB1BB3" w:rsidRDefault="00AB1BB3">
      <w:pPr>
        <w:pStyle w:val="aNotepar"/>
      </w:pPr>
      <w:r w:rsidRPr="00671961">
        <w:rPr>
          <w:rStyle w:val="charItals"/>
        </w:rPr>
        <w:t>Note</w:t>
      </w:r>
      <w:r w:rsidRPr="00671961">
        <w:rPr>
          <w:rStyle w:val="charItals"/>
        </w:rPr>
        <w:tab/>
      </w:r>
      <w:r w:rsidRPr="00671961">
        <w:rPr>
          <w:rStyle w:val="charBoldItals"/>
        </w:rPr>
        <w:t>Plan area</w:t>
      </w:r>
      <w:r>
        <w:t>—see the dictionary.</w:t>
      </w:r>
    </w:p>
    <w:p w14:paraId="003F3C59" w14:textId="77777777" w:rsidR="00AB1BB3" w:rsidRDefault="00AB1BB3" w:rsidP="00C957B3">
      <w:pPr>
        <w:pStyle w:val="Apara"/>
        <w:keepNext/>
      </w:pPr>
      <w:r>
        <w:lastRenderedPageBreak/>
        <w:tab/>
        <w:t>(c)</w:t>
      </w:r>
      <w:r>
        <w:tab/>
        <w:t>no part of the verandah is—</w:t>
      </w:r>
    </w:p>
    <w:p w14:paraId="14FAE000" w14:textId="77777777" w:rsidR="00AB1BB3" w:rsidRDefault="00AB1BB3">
      <w:pPr>
        <w:pStyle w:val="Asubpara"/>
        <w:keepNext/>
      </w:pPr>
      <w:r>
        <w:tab/>
        <w:t>(i)</w:t>
      </w:r>
      <w:r>
        <w:tab/>
        <w:t>higher than 3m above natural ground level; or</w:t>
      </w:r>
    </w:p>
    <w:p w14:paraId="77702648" w14:textId="3D16A6CB" w:rsidR="00AB1BB3" w:rsidRDefault="00AB1BB3">
      <w:pPr>
        <w:pStyle w:val="aNotesubpar"/>
      </w:pPr>
      <w:r w:rsidRPr="00671961">
        <w:rPr>
          <w:rStyle w:val="charItals"/>
        </w:rPr>
        <w:t>Note</w:t>
      </w:r>
      <w:r w:rsidRPr="00671961">
        <w:rPr>
          <w:rStyle w:val="charItals"/>
        </w:rPr>
        <w:tab/>
      </w:r>
      <w:r w:rsidRPr="00671961">
        <w:rPr>
          <w:rStyle w:val="charBoldItals"/>
        </w:rPr>
        <w:t>Natural ground level</w:t>
      </w:r>
      <w:r>
        <w:t xml:space="preserve">—see the </w:t>
      </w:r>
      <w:hyperlink r:id="rId360" w:tooltip="NI2008-27" w:history="1">
        <w:r w:rsidR="002314DC" w:rsidRPr="006B148E">
          <w:rPr>
            <w:rStyle w:val="charCitHyperlinkAbbrev"/>
          </w:rPr>
          <w:t>territory plan</w:t>
        </w:r>
      </w:hyperlink>
      <w:r w:rsidR="002314DC">
        <w:t xml:space="preserve"> </w:t>
      </w:r>
      <w:r>
        <w:t>(13 Definitions).</w:t>
      </w:r>
    </w:p>
    <w:p w14:paraId="24798EE7" w14:textId="77777777" w:rsidR="00AB1BB3" w:rsidRDefault="00AB1BB3">
      <w:pPr>
        <w:pStyle w:val="Asubpara"/>
      </w:pPr>
      <w:r>
        <w:tab/>
        <w:t>(ii)</w:t>
      </w:r>
      <w:r>
        <w:tab/>
        <w:t>within 5.5m from the front boundary of the block; or</w:t>
      </w:r>
    </w:p>
    <w:p w14:paraId="666BEB70" w14:textId="77777777" w:rsidR="00AB1BB3" w:rsidRDefault="00AB1BB3">
      <w:pPr>
        <w:pStyle w:val="Asubpara"/>
      </w:pPr>
      <w:r>
        <w:tab/>
        <w:t>(iii)</w:t>
      </w:r>
      <w:r>
        <w:tab/>
        <w:t>within 1.5m of a side boundary or rear boundary of the block; and</w:t>
      </w:r>
    </w:p>
    <w:p w14:paraId="55341861" w14:textId="77777777" w:rsidR="00AB1BB3" w:rsidRDefault="00AB1BB3">
      <w:pPr>
        <w:pStyle w:val="Apara"/>
      </w:pPr>
      <w:r>
        <w:tab/>
        <w:t>(d)</w:t>
      </w:r>
      <w:r>
        <w:tab/>
        <w:t>if the verandah has a floor—the height of the finished floor level is not more than 1m above finished ground level; and</w:t>
      </w:r>
    </w:p>
    <w:p w14:paraId="4A982245" w14:textId="77777777" w:rsidR="00AB1BB3" w:rsidRDefault="00AB1BB3">
      <w:pPr>
        <w:pStyle w:val="Apara"/>
      </w:pPr>
      <w:r>
        <w:tab/>
        <w:t>(e)</w:t>
      </w:r>
      <w:r>
        <w:tab/>
        <w:t>the designated development complies with the general exemption criteria that are applicable to the development.</w:t>
      </w:r>
    </w:p>
    <w:p w14:paraId="49679386" w14:textId="77777777" w:rsidR="00AB1BB3" w:rsidRDefault="00AB1BB3">
      <w:pPr>
        <w:pStyle w:val="aNote"/>
      </w:pPr>
      <w:r w:rsidRPr="00671961">
        <w:rPr>
          <w:rStyle w:val="charItals"/>
        </w:rPr>
        <w:t>Note 1</w:t>
      </w:r>
      <w:r w:rsidRPr="00671961">
        <w:rPr>
          <w:rStyle w:val="charItals"/>
        </w:rPr>
        <w:tab/>
      </w:r>
      <w:r w:rsidRPr="00671961">
        <w:rPr>
          <w:rStyle w:val="charBoldItals"/>
        </w:rPr>
        <w:t>Designated development</w:t>
      </w:r>
      <w:r w:rsidR="00511BA3">
        <w:t>, in relation to land</w:t>
      </w:r>
      <w:r>
        <w:t>—see s 1.2.</w:t>
      </w:r>
    </w:p>
    <w:p w14:paraId="25934915" w14:textId="77777777" w:rsidR="00AB1BB3" w:rsidRDefault="00AB1BB3">
      <w:pPr>
        <w:pStyle w:val="aNote"/>
      </w:pPr>
      <w:r w:rsidRPr="00671961">
        <w:rPr>
          <w:rStyle w:val="charItals"/>
        </w:rPr>
        <w:t>Note 2</w:t>
      </w:r>
      <w:r w:rsidRPr="00671961">
        <w:rPr>
          <w:rStyle w:val="charItals"/>
        </w:rPr>
        <w:tab/>
      </w:r>
      <w:r w:rsidRPr="00671961">
        <w:rPr>
          <w:rStyle w:val="charBoldItals"/>
        </w:rPr>
        <w:t>General exemption criteria</w:t>
      </w:r>
      <w:r w:rsidR="007756E7">
        <w:t>, for a development</w:t>
      </w:r>
      <w:r>
        <w:t>—see s 1.10.</w:t>
      </w:r>
    </w:p>
    <w:p w14:paraId="1E677675" w14:textId="77777777" w:rsidR="00AB1BB3" w:rsidRDefault="00AB1BB3">
      <w:pPr>
        <w:pStyle w:val="AH4SubDiv"/>
      </w:pPr>
      <w:bookmarkStart w:id="229" w:name="_Toc150856292"/>
      <w:r>
        <w:t>Subdivision 1.3.2.3</w:t>
      </w:r>
      <w:r>
        <w:tab/>
        <w:t>Class 10b structures</w:t>
      </w:r>
      <w:bookmarkEnd w:id="229"/>
    </w:p>
    <w:p w14:paraId="02383974" w14:textId="77777777" w:rsidR="00AB1BB3" w:rsidRDefault="00AB1BB3">
      <w:pPr>
        <w:pStyle w:val="AH5Sec"/>
      </w:pPr>
      <w:bookmarkStart w:id="230" w:name="_Toc150856293"/>
      <w:r w:rsidRPr="000D134E">
        <w:rPr>
          <w:rStyle w:val="CharSectNo"/>
        </w:rPr>
        <w:t>1.50</w:t>
      </w:r>
      <w:r>
        <w:tab/>
        <w:t>Class 10b structures—plan area not more than 2m</w:t>
      </w:r>
      <w:r>
        <w:rPr>
          <w:vertAlign w:val="superscript"/>
        </w:rPr>
        <w:t>2</w:t>
      </w:r>
      <w:bookmarkEnd w:id="230"/>
    </w:p>
    <w:p w14:paraId="4200CD8A" w14:textId="77777777" w:rsidR="00AB1BB3" w:rsidRDefault="00AB1BB3">
      <w:pPr>
        <w:pStyle w:val="aNote"/>
        <w:keepNext/>
      </w:pPr>
      <w:r w:rsidRPr="00671961">
        <w:rPr>
          <w:rStyle w:val="charItals"/>
        </w:rPr>
        <w:t>Note</w:t>
      </w:r>
      <w:r w:rsidRPr="00671961">
        <w:rPr>
          <w:rStyle w:val="charItals"/>
        </w:rPr>
        <w:tab/>
      </w:r>
      <w:r>
        <w:t>Class 10b structures include the following:</w:t>
      </w:r>
    </w:p>
    <w:p w14:paraId="33D9FC08" w14:textId="77777777" w:rsidR="00AB1BB3" w:rsidRDefault="00AB1BB3">
      <w:pPr>
        <w:pStyle w:val="aNoteBulletss"/>
        <w:tabs>
          <w:tab w:val="left" w:pos="2300"/>
        </w:tabs>
      </w:pPr>
      <w:r>
        <w:rPr>
          <w:rFonts w:ascii="Symbol" w:hAnsi="Symbol"/>
        </w:rPr>
        <w:t></w:t>
      </w:r>
      <w:r>
        <w:rPr>
          <w:rFonts w:ascii="Symbol" w:hAnsi="Symbol"/>
        </w:rPr>
        <w:tab/>
      </w:r>
      <w:r>
        <w:t>a fence, retaining wall or freestanding wall</w:t>
      </w:r>
    </w:p>
    <w:p w14:paraId="4CA681AB" w14:textId="77777777" w:rsidR="00AB1BB3" w:rsidRDefault="00AB1BB3">
      <w:pPr>
        <w:pStyle w:val="aNoteBulletss"/>
        <w:tabs>
          <w:tab w:val="left" w:pos="2300"/>
        </w:tabs>
      </w:pPr>
      <w:r>
        <w:rPr>
          <w:rFonts w:ascii="Symbol" w:hAnsi="Symbol"/>
        </w:rPr>
        <w:t></w:t>
      </w:r>
      <w:r>
        <w:rPr>
          <w:rFonts w:ascii="Symbol" w:hAnsi="Symbol"/>
        </w:rPr>
        <w:tab/>
      </w:r>
      <w:r>
        <w:t>a mast or antenna</w:t>
      </w:r>
    </w:p>
    <w:p w14:paraId="2AC950E4" w14:textId="77777777" w:rsidR="00AB1BB3" w:rsidRDefault="00AB1BB3">
      <w:pPr>
        <w:pStyle w:val="aNoteBulletss"/>
        <w:tabs>
          <w:tab w:val="left" w:pos="2300"/>
        </w:tabs>
      </w:pPr>
      <w:r>
        <w:rPr>
          <w:rFonts w:ascii="Symbol" w:hAnsi="Symbol"/>
        </w:rPr>
        <w:t></w:t>
      </w:r>
      <w:r>
        <w:rPr>
          <w:rFonts w:ascii="Symbol" w:hAnsi="Symbol"/>
        </w:rPr>
        <w:tab/>
      </w:r>
      <w:r>
        <w:t>a swimming pool.</w:t>
      </w:r>
    </w:p>
    <w:p w14:paraId="08311785" w14:textId="77777777" w:rsidR="00AB1BB3" w:rsidRDefault="00AB1BB3">
      <w:pPr>
        <w:pStyle w:val="Amain"/>
      </w:pPr>
      <w:r>
        <w:tab/>
        <w:t>(1)</w:t>
      </w:r>
      <w:r>
        <w:tab/>
        <w:t>A designated development for a class 10b structure, other than a sign, on a block if—</w:t>
      </w:r>
    </w:p>
    <w:p w14:paraId="5E5FF0E1" w14:textId="77777777" w:rsidR="00AB1BB3" w:rsidRDefault="00AB1BB3">
      <w:pPr>
        <w:pStyle w:val="Apara"/>
      </w:pPr>
      <w:r>
        <w:tab/>
        <w:t>(a)</w:t>
      </w:r>
      <w:r>
        <w:tab/>
        <w:t>the plan area of the structure is not more than 2m</w:t>
      </w:r>
      <w:r>
        <w:rPr>
          <w:vertAlign w:val="superscript"/>
        </w:rPr>
        <w:t>2</w:t>
      </w:r>
      <w:r>
        <w:t>; and</w:t>
      </w:r>
    </w:p>
    <w:p w14:paraId="21A8BDFC" w14:textId="77777777" w:rsidR="00AB1BB3" w:rsidRDefault="00AB1BB3">
      <w:pPr>
        <w:pStyle w:val="aNotepar"/>
      </w:pPr>
      <w:r w:rsidRPr="00671961">
        <w:rPr>
          <w:rStyle w:val="charItals"/>
        </w:rPr>
        <w:t>Note</w:t>
      </w:r>
      <w:r w:rsidRPr="00671961">
        <w:rPr>
          <w:rStyle w:val="charItals"/>
        </w:rPr>
        <w:tab/>
      </w:r>
      <w:r w:rsidRPr="00671961">
        <w:rPr>
          <w:rStyle w:val="charBoldItals"/>
        </w:rPr>
        <w:t>Plan area</w:t>
      </w:r>
      <w:r>
        <w:t>—see the dictionary.</w:t>
      </w:r>
    </w:p>
    <w:p w14:paraId="618D22A5" w14:textId="77777777" w:rsidR="00AB1BB3" w:rsidRDefault="00AB1BB3">
      <w:pPr>
        <w:pStyle w:val="Apara"/>
      </w:pPr>
      <w:r>
        <w:tab/>
        <w:t>(b)</w:t>
      </w:r>
      <w:r>
        <w:tab/>
        <w:t>the structure is not—</w:t>
      </w:r>
    </w:p>
    <w:p w14:paraId="7E76F352" w14:textId="77777777" w:rsidR="00AB1BB3" w:rsidRDefault="00AB1BB3">
      <w:pPr>
        <w:pStyle w:val="Asubpara"/>
      </w:pPr>
      <w:r>
        <w:tab/>
        <w:t>(i)</w:t>
      </w:r>
      <w:r>
        <w:tab/>
        <w:t>wider than 2m; or</w:t>
      </w:r>
    </w:p>
    <w:p w14:paraId="346199C2" w14:textId="77777777" w:rsidR="00AB1BB3" w:rsidRDefault="00AB1BB3" w:rsidP="00EF0835">
      <w:pPr>
        <w:pStyle w:val="Asubpara"/>
        <w:keepNext/>
      </w:pPr>
      <w:r>
        <w:lastRenderedPageBreak/>
        <w:tab/>
        <w:t>(ii)</w:t>
      </w:r>
      <w:r>
        <w:tab/>
        <w:t>higher than 1.85m above natural ground level; and</w:t>
      </w:r>
    </w:p>
    <w:p w14:paraId="1F5482D1" w14:textId="6FC5EF48" w:rsidR="00AB1BB3" w:rsidRDefault="00AB1BB3">
      <w:pPr>
        <w:pStyle w:val="aNotesubpar"/>
      </w:pPr>
      <w:r w:rsidRPr="00671961">
        <w:rPr>
          <w:rStyle w:val="charItals"/>
        </w:rPr>
        <w:t>Note</w:t>
      </w:r>
      <w:r w:rsidRPr="00671961">
        <w:rPr>
          <w:rStyle w:val="charItals"/>
        </w:rPr>
        <w:tab/>
      </w:r>
      <w:r w:rsidRPr="00671961">
        <w:rPr>
          <w:rStyle w:val="charBoldItals"/>
        </w:rPr>
        <w:t>Natural ground level</w:t>
      </w:r>
      <w:r>
        <w:t xml:space="preserve">—see the </w:t>
      </w:r>
      <w:hyperlink r:id="rId361" w:tooltip="NI2008-27" w:history="1">
        <w:r w:rsidR="002314DC" w:rsidRPr="006B148E">
          <w:rPr>
            <w:rStyle w:val="charCitHyperlinkAbbrev"/>
          </w:rPr>
          <w:t>territory plan</w:t>
        </w:r>
      </w:hyperlink>
      <w:r w:rsidR="002314DC">
        <w:t xml:space="preserve"> </w:t>
      </w:r>
      <w:r>
        <w:t>(13 Definitions).</w:t>
      </w:r>
    </w:p>
    <w:p w14:paraId="082B4F84" w14:textId="77777777" w:rsidR="00AB1BB3" w:rsidRDefault="00AB1BB3">
      <w:pPr>
        <w:pStyle w:val="Apara"/>
      </w:pPr>
      <w:r>
        <w:tab/>
        <w:t>(c)</w:t>
      </w:r>
      <w:r>
        <w:tab/>
        <w:t>if the structure has a floor—the height of the finished floor level is not more than 0.4m above natural ground level; and</w:t>
      </w:r>
    </w:p>
    <w:p w14:paraId="0096284A" w14:textId="77777777" w:rsidR="00AB1BB3" w:rsidRDefault="00AB1BB3">
      <w:pPr>
        <w:pStyle w:val="Apara"/>
      </w:pPr>
      <w:r>
        <w:tab/>
        <w:t>(d)</w:t>
      </w:r>
      <w:r>
        <w:tab/>
        <w:t>if the structure is not a single letterbox—no part of the structure is between a front boundary and a building line for the block; and</w:t>
      </w:r>
    </w:p>
    <w:p w14:paraId="1B944E3D" w14:textId="2E3DB3B0" w:rsidR="00AB1BB3" w:rsidRDefault="00AB1BB3">
      <w:pPr>
        <w:pStyle w:val="aNotepar"/>
      </w:pPr>
      <w:r w:rsidRPr="00671961">
        <w:rPr>
          <w:rStyle w:val="charItals"/>
        </w:rPr>
        <w:t>Note</w:t>
      </w:r>
      <w:r w:rsidRPr="00671961">
        <w:rPr>
          <w:rStyle w:val="charItals"/>
        </w:rPr>
        <w:tab/>
      </w:r>
      <w:r w:rsidRPr="00671961">
        <w:rPr>
          <w:rStyle w:val="charBoldItals"/>
        </w:rPr>
        <w:t>Building line</w:t>
      </w:r>
      <w:r>
        <w:t xml:space="preserve"> and </w:t>
      </w:r>
      <w:r w:rsidRPr="00671961">
        <w:rPr>
          <w:rStyle w:val="charBoldItals"/>
        </w:rPr>
        <w:t>front boundary</w:t>
      </w:r>
      <w:r>
        <w:t xml:space="preserve">—see the </w:t>
      </w:r>
      <w:hyperlink r:id="rId362" w:tooltip="NI2008-27" w:history="1">
        <w:r w:rsidR="002314DC" w:rsidRPr="006B148E">
          <w:rPr>
            <w:rStyle w:val="charCitHyperlinkAbbrev"/>
          </w:rPr>
          <w:t>territory plan</w:t>
        </w:r>
      </w:hyperlink>
      <w:r w:rsidR="002314DC">
        <w:t xml:space="preserve"> </w:t>
      </w:r>
      <w:r>
        <w:t>(13 Definitions).</w:t>
      </w:r>
    </w:p>
    <w:p w14:paraId="238A4C36" w14:textId="77777777" w:rsidR="00AB1BB3" w:rsidRDefault="00AB1BB3">
      <w:pPr>
        <w:pStyle w:val="Apara"/>
      </w:pPr>
      <w:r>
        <w:tab/>
        <w:t>(e)</w:t>
      </w:r>
      <w:r>
        <w:tab/>
        <w:t>the height of any part of the structure that is within 1.5m of a side boundary or rear boundary of the block is not more than 0.4m above natural ground level; and</w:t>
      </w:r>
    </w:p>
    <w:p w14:paraId="0B9A6EA0" w14:textId="77777777" w:rsidR="00AB1BB3" w:rsidRDefault="00AB1BB3">
      <w:pPr>
        <w:pStyle w:val="Apara"/>
      </w:pPr>
      <w:r>
        <w:tab/>
        <w:t>(f)</w:t>
      </w:r>
      <w:r>
        <w:tab/>
        <w:t>if any part of the structure is within 1.5m of a side boundary or rear boundary of the block—</w:t>
      </w:r>
    </w:p>
    <w:p w14:paraId="3E92B865" w14:textId="77777777" w:rsidR="00AB1BB3" w:rsidRDefault="00AB1BB3">
      <w:pPr>
        <w:pStyle w:val="Asubpara"/>
      </w:pPr>
      <w:r>
        <w:tab/>
        <w:t>(i)</w:t>
      </w:r>
      <w:r>
        <w:tab/>
        <w:t>the structure is the only class 10 building or structure (other than a boundary fence) that has any part of it that is within 1.5m of the boundary; or</w:t>
      </w:r>
    </w:p>
    <w:p w14:paraId="1DB8C8BB" w14:textId="77777777" w:rsidR="00AB1BB3" w:rsidRDefault="00AB1BB3">
      <w:pPr>
        <w:pStyle w:val="Asubpara"/>
      </w:pPr>
      <w:r>
        <w:tab/>
        <w:t>(ii)</w:t>
      </w:r>
      <w:r>
        <w:tab/>
        <w:t>section 1.41 (Class 10 buildings and structures—2nd exempt building or structure within boundary clearance area) applies to the structure; and</w:t>
      </w:r>
    </w:p>
    <w:p w14:paraId="54F97B69" w14:textId="77777777" w:rsidR="00AB1BB3" w:rsidRDefault="00AB1BB3">
      <w:pPr>
        <w:pStyle w:val="Apara"/>
      </w:pPr>
      <w:r>
        <w:tab/>
        <w:t>(g)</w:t>
      </w:r>
      <w:r>
        <w:tab/>
        <w:t>the designated development complies with the general exemption criteria that are applicable to the development.</w:t>
      </w:r>
    </w:p>
    <w:p w14:paraId="02003DF2" w14:textId="77777777" w:rsidR="00AB1BB3" w:rsidRDefault="00AB1BB3">
      <w:pPr>
        <w:pStyle w:val="aNote"/>
      </w:pPr>
      <w:r w:rsidRPr="00671961">
        <w:rPr>
          <w:rStyle w:val="charItals"/>
        </w:rPr>
        <w:t>Note 1</w:t>
      </w:r>
      <w:r w:rsidRPr="00671961">
        <w:rPr>
          <w:rStyle w:val="charItals"/>
        </w:rPr>
        <w:tab/>
      </w:r>
      <w:r w:rsidRPr="00671961">
        <w:rPr>
          <w:rStyle w:val="charBoldItals"/>
        </w:rPr>
        <w:t>Designated development</w:t>
      </w:r>
      <w:r w:rsidR="002E41B2">
        <w:t>, in relation to land</w:t>
      </w:r>
      <w:r>
        <w:t>—see s 1.2.</w:t>
      </w:r>
    </w:p>
    <w:p w14:paraId="5E551560" w14:textId="77777777" w:rsidR="00AB1BB3" w:rsidRDefault="00AB1BB3">
      <w:pPr>
        <w:pStyle w:val="aNote"/>
      </w:pPr>
      <w:r w:rsidRPr="00671961">
        <w:rPr>
          <w:rStyle w:val="charItals"/>
        </w:rPr>
        <w:t>Note 2</w:t>
      </w:r>
      <w:r w:rsidRPr="00671961">
        <w:rPr>
          <w:rStyle w:val="charItals"/>
        </w:rPr>
        <w:tab/>
      </w:r>
      <w:r w:rsidRPr="00671961">
        <w:rPr>
          <w:rStyle w:val="charBoldItals"/>
        </w:rPr>
        <w:t>General exemption criteria</w:t>
      </w:r>
      <w:r w:rsidR="007756E7">
        <w:t>, for a development</w:t>
      </w:r>
      <w:r>
        <w:t>—see s 1.10.</w:t>
      </w:r>
    </w:p>
    <w:p w14:paraId="0121E104" w14:textId="77777777" w:rsidR="00AB1BB3" w:rsidRDefault="00AB1BB3">
      <w:pPr>
        <w:pStyle w:val="AH5Sec"/>
      </w:pPr>
      <w:bookmarkStart w:id="231" w:name="_Toc150856294"/>
      <w:r w:rsidRPr="000D134E">
        <w:rPr>
          <w:rStyle w:val="CharSectNo"/>
        </w:rPr>
        <w:lastRenderedPageBreak/>
        <w:t>1.51</w:t>
      </w:r>
      <w:r>
        <w:tab/>
        <w:t>Fences and freestanding walls generally</w:t>
      </w:r>
      <w:bookmarkEnd w:id="231"/>
    </w:p>
    <w:p w14:paraId="0BC21878" w14:textId="77777777" w:rsidR="00AB1BB3" w:rsidRDefault="00AB1BB3">
      <w:pPr>
        <w:pStyle w:val="Amain"/>
        <w:keepNext/>
      </w:pPr>
      <w:r>
        <w:tab/>
        <w:t>(1)</w:t>
      </w:r>
      <w:r>
        <w:tab/>
        <w:t>In this section:</w:t>
      </w:r>
    </w:p>
    <w:p w14:paraId="3031680C" w14:textId="77777777" w:rsidR="00AB1BB3" w:rsidRDefault="00AB1BB3">
      <w:pPr>
        <w:pStyle w:val="aDef"/>
        <w:keepNext/>
        <w:rPr>
          <w:lang w:val="en-US"/>
        </w:rPr>
      </w:pPr>
      <w:r w:rsidRPr="00671961">
        <w:rPr>
          <w:rStyle w:val="charBoldItals"/>
        </w:rPr>
        <w:t xml:space="preserve">excluded criteria </w:t>
      </w:r>
      <w:r>
        <w:rPr>
          <w:lang w:val="en-US"/>
        </w:rPr>
        <w:t>means any other criteria in division 1.3.2 (Exempt developments—non-habitable buildings and structures), other than section 1.41, that apply to the development.</w:t>
      </w:r>
    </w:p>
    <w:p w14:paraId="72715907" w14:textId="77777777" w:rsidR="00AB1BB3" w:rsidRDefault="00AB1BB3">
      <w:pPr>
        <w:pStyle w:val="aNote"/>
        <w:keepLines/>
        <w:rPr>
          <w:lang w:val="en-US"/>
        </w:rPr>
      </w:pPr>
      <w:r w:rsidRPr="00671961">
        <w:rPr>
          <w:rStyle w:val="charItals"/>
        </w:rPr>
        <w:t>Note</w:t>
      </w:r>
      <w:r w:rsidRPr="00671961">
        <w:rPr>
          <w:rStyle w:val="charItals"/>
        </w:rPr>
        <w:tab/>
      </w:r>
      <w:r>
        <w:rPr>
          <w:lang w:val="en-US"/>
        </w:rPr>
        <w:t>The general exemption criteria include s 1.18 (Criterion 8—compliance with other applicable exemption criteria) which provides that a development must comply with any other criteria in pt 1.3 that apply to the development.</w:t>
      </w:r>
    </w:p>
    <w:p w14:paraId="017160BD" w14:textId="77777777" w:rsidR="00AB1BB3" w:rsidRDefault="00AB1BB3" w:rsidP="00F66077">
      <w:pPr>
        <w:pStyle w:val="aDef"/>
        <w:keepNext/>
      </w:pPr>
      <w:r w:rsidRPr="00671961">
        <w:rPr>
          <w:rStyle w:val="charBoldItals"/>
        </w:rPr>
        <w:t>fence</w:t>
      </w:r>
      <w:r>
        <w:t>—</w:t>
      </w:r>
    </w:p>
    <w:p w14:paraId="7598DFD7" w14:textId="77777777" w:rsidR="00AB1BB3" w:rsidRDefault="00AB1BB3">
      <w:pPr>
        <w:pStyle w:val="aDefpara"/>
      </w:pPr>
      <w:r>
        <w:tab/>
        <w:t>(a)</w:t>
      </w:r>
      <w:r>
        <w:tab/>
        <w:t>includes a gate that forms part of, or functions as, a fence; but</w:t>
      </w:r>
    </w:p>
    <w:p w14:paraId="04D02941" w14:textId="77777777" w:rsidR="00AB1BB3" w:rsidRDefault="00AB1BB3">
      <w:pPr>
        <w:pStyle w:val="aDefpara"/>
      </w:pPr>
      <w:r>
        <w:tab/>
        <w:t>(b)</w:t>
      </w:r>
      <w:r>
        <w:tab/>
        <w:t>does not include a fence for an open space boundary.</w:t>
      </w:r>
    </w:p>
    <w:p w14:paraId="40CB6214" w14:textId="77777777" w:rsidR="00AB1BB3" w:rsidRDefault="00AB1BB3">
      <w:pPr>
        <w:pStyle w:val="aDef"/>
      </w:pPr>
      <w:r w:rsidRPr="00671961">
        <w:rPr>
          <w:rStyle w:val="charBoldItals"/>
        </w:rPr>
        <w:t>wall</w:t>
      </w:r>
      <w:r>
        <w:rPr>
          <w:bCs/>
          <w:iCs/>
        </w:rPr>
        <w:t xml:space="preserve"> includes a gate that forms part of, or functions as, a wall.</w:t>
      </w:r>
    </w:p>
    <w:p w14:paraId="557E6D56" w14:textId="77777777" w:rsidR="00AB1BB3" w:rsidRDefault="00AB1BB3">
      <w:pPr>
        <w:pStyle w:val="Amain"/>
      </w:pPr>
      <w:r>
        <w:tab/>
        <w:t>(2)</w:t>
      </w:r>
      <w:r>
        <w:tab/>
        <w:t>A designated development for a fence for, or freestanding wall on, a block if—</w:t>
      </w:r>
    </w:p>
    <w:p w14:paraId="6E354E70" w14:textId="77777777" w:rsidR="00AB1BB3" w:rsidRDefault="00AB1BB3">
      <w:pPr>
        <w:pStyle w:val="Apara"/>
      </w:pPr>
      <w:r>
        <w:tab/>
        <w:t>(a)</w:t>
      </w:r>
      <w:r>
        <w:tab/>
        <w:t>the fence or wall is not higher than—</w:t>
      </w:r>
    </w:p>
    <w:p w14:paraId="0E0F027F" w14:textId="77777777" w:rsidR="00AB1BB3" w:rsidRDefault="00AB1BB3">
      <w:pPr>
        <w:pStyle w:val="Asubpara"/>
      </w:pPr>
      <w:r>
        <w:tab/>
        <w:t>(i)</w:t>
      </w:r>
      <w:r>
        <w:tab/>
        <w:t>for a mesh fence in an industrial zone—2.7m above natural ground level; or</w:t>
      </w:r>
    </w:p>
    <w:p w14:paraId="70DF7383" w14:textId="77777777" w:rsidR="00AB1BB3" w:rsidRDefault="00AB1BB3">
      <w:pPr>
        <w:pStyle w:val="Asubpara"/>
      </w:pPr>
      <w:r>
        <w:tab/>
        <w:t>(ii)</w:t>
      </w:r>
      <w:r>
        <w:tab/>
        <w:t>in any other case—</w:t>
      </w:r>
    </w:p>
    <w:p w14:paraId="475F5D54" w14:textId="77777777" w:rsidR="00AB1BB3" w:rsidRDefault="00AB1BB3">
      <w:pPr>
        <w:pStyle w:val="Asubsubpara"/>
      </w:pPr>
      <w:r>
        <w:tab/>
        <w:t>(A)</w:t>
      </w:r>
      <w:r>
        <w:tab/>
        <w:t>for a panel of a fence or wall—2.3m above natural ground level; or</w:t>
      </w:r>
    </w:p>
    <w:p w14:paraId="308C395B" w14:textId="77777777" w:rsidR="00AB1BB3" w:rsidRDefault="00AB1BB3">
      <w:pPr>
        <w:pStyle w:val="Asubsubpara"/>
      </w:pPr>
      <w:r>
        <w:tab/>
        <w:t>(B)</w:t>
      </w:r>
      <w:r>
        <w:tab/>
        <w:t>for the support post or column of a fence or wall—2.5m above natural ground level; and</w:t>
      </w:r>
    </w:p>
    <w:p w14:paraId="0E8129BC" w14:textId="33D1FFF5" w:rsidR="00AB1BB3" w:rsidRDefault="00AB1BB3">
      <w:pPr>
        <w:pStyle w:val="aNotesubpar"/>
      </w:pPr>
      <w:r w:rsidRPr="00671961">
        <w:rPr>
          <w:rStyle w:val="charItals"/>
        </w:rPr>
        <w:t>Note</w:t>
      </w:r>
      <w:r w:rsidRPr="00671961">
        <w:rPr>
          <w:rStyle w:val="charItals"/>
        </w:rPr>
        <w:tab/>
      </w:r>
      <w:r w:rsidRPr="00671961">
        <w:rPr>
          <w:rStyle w:val="charBoldItals"/>
        </w:rPr>
        <w:t>Natural ground level</w:t>
      </w:r>
      <w:r>
        <w:t xml:space="preserve">—see the </w:t>
      </w:r>
      <w:hyperlink r:id="rId363" w:tooltip="NI2008-27" w:history="1">
        <w:r w:rsidR="002314DC" w:rsidRPr="006B148E">
          <w:rPr>
            <w:rStyle w:val="charCitHyperlinkAbbrev"/>
          </w:rPr>
          <w:t>territory plan</w:t>
        </w:r>
      </w:hyperlink>
      <w:r w:rsidR="002314DC">
        <w:t xml:space="preserve"> </w:t>
      </w:r>
      <w:r>
        <w:t>(13 Definitions).</w:t>
      </w:r>
    </w:p>
    <w:p w14:paraId="0C2AC454" w14:textId="77777777" w:rsidR="00AB1BB3" w:rsidRDefault="00AB1BB3">
      <w:pPr>
        <w:pStyle w:val="Apara"/>
        <w:keepNext/>
      </w:pPr>
      <w:r>
        <w:lastRenderedPageBreak/>
        <w:tab/>
        <w:t>(b)</w:t>
      </w:r>
      <w:r>
        <w:tab/>
        <w:t>no part of the fence or wall is between a front boundary and a building line for the block; and</w:t>
      </w:r>
    </w:p>
    <w:p w14:paraId="5FBA7260" w14:textId="4FBBADC6" w:rsidR="00AB1BB3" w:rsidRDefault="00AB1BB3">
      <w:pPr>
        <w:pStyle w:val="aNotepar"/>
      </w:pPr>
      <w:r w:rsidRPr="00671961">
        <w:rPr>
          <w:rStyle w:val="charItals"/>
        </w:rPr>
        <w:t>Note</w:t>
      </w:r>
      <w:r w:rsidRPr="00671961">
        <w:rPr>
          <w:rStyle w:val="charItals"/>
        </w:rPr>
        <w:tab/>
      </w:r>
      <w:r w:rsidRPr="00671961">
        <w:rPr>
          <w:rStyle w:val="charBoldItals"/>
        </w:rPr>
        <w:t>Building line</w:t>
      </w:r>
      <w:r>
        <w:t xml:space="preserve"> and </w:t>
      </w:r>
      <w:r w:rsidRPr="00671961">
        <w:rPr>
          <w:rStyle w:val="charBoldItals"/>
        </w:rPr>
        <w:t>front boundary</w:t>
      </w:r>
      <w:r>
        <w:t xml:space="preserve">—see the </w:t>
      </w:r>
      <w:hyperlink r:id="rId364" w:tooltip="NI2008-27" w:history="1">
        <w:r w:rsidR="002314DC" w:rsidRPr="006B148E">
          <w:rPr>
            <w:rStyle w:val="charCitHyperlinkAbbrev"/>
          </w:rPr>
          <w:t>territory plan</w:t>
        </w:r>
      </w:hyperlink>
      <w:r w:rsidR="002314DC">
        <w:t xml:space="preserve"> </w:t>
      </w:r>
      <w:r>
        <w:t>(13 Definitions).</w:t>
      </w:r>
    </w:p>
    <w:p w14:paraId="0EC2BEFE" w14:textId="77777777" w:rsidR="00AB1BB3" w:rsidRDefault="00AB1BB3">
      <w:pPr>
        <w:pStyle w:val="Apara"/>
      </w:pPr>
      <w:r>
        <w:tab/>
        <w:t>(c)</w:t>
      </w:r>
      <w:r>
        <w:tab/>
        <w:t>no part of the fence or wall diverts or concentrates the flow of surface water—</w:t>
      </w:r>
    </w:p>
    <w:p w14:paraId="6025E240" w14:textId="77777777" w:rsidR="00AB1BB3" w:rsidRDefault="00AB1BB3">
      <w:pPr>
        <w:pStyle w:val="Asubpara"/>
      </w:pPr>
      <w:r>
        <w:tab/>
        <w:t>(i)</w:t>
      </w:r>
      <w:r>
        <w:tab/>
        <w:t>in a way that causes ponding; or</w:t>
      </w:r>
    </w:p>
    <w:p w14:paraId="28659222" w14:textId="77777777" w:rsidR="00AB1BB3" w:rsidRDefault="00AB1BB3">
      <w:pPr>
        <w:pStyle w:val="Asubpara"/>
      </w:pPr>
      <w:r>
        <w:tab/>
        <w:t>(ii)</w:t>
      </w:r>
      <w:r>
        <w:tab/>
        <w:t>onto other land; and</w:t>
      </w:r>
    </w:p>
    <w:p w14:paraId="5BA3F6DF" w14:textId="04352B57" w:rsidR="00AB1BB3" w:rsidRDefault="00AB1BB3">
      <w:pPr>
        <w:pStyle w:val="aNotepar"/>
        <w:rPr>
          <w:szCs w:val="24"/>
          <w:lang w:val="en-US"/>
        </w:rPr>
      </w:pPr>
      <w:r w:rsidRPr="00671961">
        <w:rPr>
          <w:rStyle w:val="charItals"/>
        </w:rPr>
        <w:t>Note</w:t>
      </w:r>
      <w:r w:rsidRPr="00671961">
        <w:rPr>
          <w:rStyle w:val="charItals"/>
        </w:rPr>
        <w:tab/>
      </w:r>
      <w:r w:rsidRPr="00671961">
        <w:rPr>
          <w:rStyle w:val="charBoldItals"/>
        </w:rPr>
        <w:t>Surface water</w:t>
      </w:r>
      <w:r>
        <w:rPr>
          <w:szCs w:val="24"/>
          <w:lang w:val="en-US"/>
        </w:rPr>
        <w:t xml:space="preserve">—see the </w:t>
      </w:r>
      <w:hyperlink r:id="rId365" w:tooltip="A2007-19" w:history="1">
        <w:r w:rsidR="00671961" w:rsidRPr="00671961">
          <w:rPr>
            <w:rStyle w:val="charCitHyperlinkItal"/>
          </w:rPr>
          <w:t>Water Resources Act 2007</w:t>
        </w:r>
      </w:hyperlink>
      <w:r>
        <w:rPr>
          <w:szCs w:val="24"/>
          <w:lang w:val="en-US"/>
        </w:rPr>
        <w:t>, s 8.</w:t>
      </w:r>
    </w:p>
    <w:p w14:paraId="3C429EA8" w14:textId="77777777" w:rsidR="00AB1BB3" w:rsidRDefault="00AB1BB3">
      <w:pPr>
        <w:pStyle w:val="Apara"/>
        <w:keepNext/>
      </w:pPr>
      <w:r>
        <w:tab/>
        <w:t>(d)</w:t>
      </w:r>
      <w:r>
        <w:tab/>
        <w:t>the designated development complies with the general exemption criteria, other than the excluded criteria, that are applicable to the development.</w:t>
      </w:r>
    </w:p>
    <w:p w14:paraId="62CD5E1C" w14:textId="77777777" w:rsidR="00AB1BB3" w:rsidRDefault="00AB1BB3">
      <w:pPr>
        <w:pStyle w:val="aNote"/>
        <w:keepNext/>
      </w:pPr>
      <w:r w:rsidRPr="00671961">
        <w:rPr>
          <w:rStyle w:val="charItals"/>
        </w:rPr>
        <w:t>Note 1</w:t>
      </w:r>
      <w:r w:rsidRPr="00671961">
        <w:rPr>
          <w:rStyle w:val="charItals"/>
        </w:rPr>
        <w:tab/>
      </w:r>
      <w:r w:rsidRPr="00671961">
        <w:rPr>
          <w:rStyle w:val="charBoldItals"/>
        </w:rPr>
        <w:t>Designated development</w:t>
      </w:r>
      <w:r w:rsidR="002E41B2">
        <w:t>, in relation to land</w:t>
      </w:r>
      <w:r>
        <w:t>—see s 1.2.</w:t>
      </w:r>
    </w:p>
    <w:p w14:paraId="7BA03228" w14:textId="77777777" w:rsidR="00AB1BB3" w:rsidRDefault="00AB1BB3" w:rsidP="00F64A38">
      <w:pPr>
        <w:pStyle w:val="aNote"/>
      </w:pPr>
      <w:r w:rsidRPr="00671961">
        <w:rPr>
          <w:rStyle w:val="charItals"/>
        </w:rPr>
        <w:t>Note 2</w:t>
      </w:r>
      <w:r w:rsidRPr="00671961">
        <w:rPr>
          <w:rStyle w:val="charItals"/>
        </w:rPr>
        <w:tab/>
      </w:r>
      <w:r w:rsidRPr="00671961">
        <w:rPr>
          <w:rStyle w:val="charBoldItals"/>
        </w:rPr>
        <w:t>General exemption criteria</w:t>
      </w:r>
      <w:r w:rsidR="007756E7">
        <w:t>, for a development</w:t>
      </w:r>
      <w:r>
        <w:t>—see s 1.10.</w:t>
      </w:r>
    </w:p>
    <w:p w14:paraId="4BB12E81" w14:textId="77777777" w:rsidR="00AB1BB3" w:rsidRDefault="00AB1BB3">
      <w:pPr>
        <w:pStyle w:val="Schclauseheading"/>
      </w:pPr>
      <w:bookmarkStart w:id="232" w:name="_Toc150856295"/>
      <w:r w:rsidRPr="000D134E">
        <w:rPr>
          <w:rStyle w:val="CharSectNo"/>
        </w:rPr>
        <w:t>1.52</w:t>
      </w:r>
      <w:r>
        <w:tab/>
        <w:t>Basic open space boundary fences</w:t>
      </w:r>
      <w:bookmarkEnd w:id="232"/>
    </w:p>
    <w:p w14:paraId="6751DC02" w14:textId="673AB737" w:rsidR="00AB1BB3" w:rsidRDefault="00AB1BB3">
      <w:pPr>
        <w:pStyle w:val="aNote"/>
      </w:pPr>
      <w:r w:rsidRPr="00671961">
        <w:rPr>
          <w:rStyle w:val="charItals"/>
        </w:rPr>
        <w:t>Note</w:t>
      </w:r>
      <w:r w:rsidRPr="00671961">
        <w:rPr>
          <w:rStyle w:val="charItals"/>
        </w:rPr>
        <w:tab/>
      </w:r>
      <w:r>
        <w:rPr>
          <w:iCs/>
        </w:rPr>
        <w:t xml:space="preserve">The </w:t>
      </w:r>
      <w:hyperlink r:id="rId366" w:tooltip="Planning and Development Act 2007" w:history="1">
        <w:r w:rsidR="00F60AB7" w:rsidRPr="00026DAC">
          <w:rPr>
            <w:rStyle w:val="charCitHyperlinkAbbrev"/>
          </w:rPr>
          <w:t>Act</w:t>
        </w:r>
      </w:hyperlink>
      <w:r>
        <w:rPr>
          <w:iCs/>
        </w:rPr>
        <w:t xml:space="preserve">, s 416A defines </w:t>
      </w:r>
      <w:r w:rsidRPr="00671961">
        <w:rPr>
          <w:rStyle w:val="charBoldItals"/>
        </w:rPr>
        <w:t>open space boundary</w:t>
      </w:r>
      <w:r>
        <w:t xml:space="preserve"> as meaning a boundary between leased and unleased land (see this sch, s 1.1).</w:t>
      </w:r>
    </w:p>
    <w:p w14:paraId="4A722E10" w14:textId="77777777" w:rsidR="00AB1BB3" w:rsidRDefault="00AB1BB3">
      <w:pPr>
        <w:pStyle w:val="Amain"/>
      </w:pPr>
      <w:r>
        <w:tab/>
        <w:t>(1)</w:t>
      </w:r>
      <w:r>
        <w:tab/>
        <w:t>A designated development for a fence for an open space boundary for a block if—</w:t>
      </w:r>
    </w:p>
    <w:p w14:paraId="195E06E3" w14:textId="77777777" w:rsidR="00AB1BB3" w:rsidRDefault="00AB1BB3">
      <w:pPr>
        <w:pStyle w:val="Apara"/>
        <w:keepNext/>
      </w:pPr>
      <w:r>
        <w:tab/>
        <w:t>(a)</w:t>
      </w:r>
      <w:r>
        <w:tab/>
        <w:t>a development requirement for the block requires the building of a basic paling fence for the boundary; and</w:t>
      </w:r>
    </w:p>
    <w:p w14:paraId="473AFB98" w14:textId="058230CA" w:rsidR="00AB1BB3" w:rsidRDefault="00AB1BB3">
      <w:pPr>
        <w:pStyle w:val="aNotepar"/>
      </w:pPr>
      <w:r w:rsidRPr="00671961">
        <w:rPr>
          <w:rStyle w:val="charItals"/>
        </w:rPr>
        <w:t>Note</w:t>
      </w:r>
      <w:r w:rsidRPr="00671961">
        <w:rPr>
          <w:rStyle w:val="charItals"/>
        </w:rPr>
        <w:tab/>
      </w:r>
      <w:r w:rsidRPr="00671961">
        <w:rPr>
          <w:rStyle w:val="charBoldItals"/>
        </w:rPr>
        <w:t>Basic paling fence</w:t>
      </w:r>
      <w:r>
        <w:t xml:space="preserve">—see the </w:t>
      </w:r>
      <w:hyperlink r:id="rId367" w:tooltip="Planning and Development Act 2007" w:history="1">
        <w:r w:rsidR="00F60AB7" w:rsidRPr="00026DAC">
          <w:rPr>
            <w:rStyle w:val="charCitHyperlinkAbbrev"/>
          </w:rPr>
          <w:t>Act</w:t>
        </w:r>
      </w:hyperlink>
      <w:r>
        <w:t>, s 416A.</w:t>
      </w:r>
    </w:p>
    <w:p w14:paraId="3CD2DAD9" w14:textId="77777777" w:rsidR="00AB1BB3" w:rsidRDefault="00AB1BB3">
      <w:pPr>
        <w:pStyle w:val="Apara"/>
      </w:pPr>
      <w:r>
        <w:tab/>
        <w:t>(b)</w:t>
      </w:r>
      <w:r>
        <w:tab/>
        <w:t>the fence—</w:t>
      </w:r>
    </w:p>
    <w:p w14:paraId="00228E81" w14:textId="77777777" w:rsidR="00AB1BB3" w:rsidRDefault="00AB1BB3">
      <w:pPr>
        <w:pStyle w:val="Asubpara"/>
      </w:pPr>
      <w:r>
        <w:tab/>
        <w:t>(i)</w:t>
      </w:r>
      <w:r>
        <w:tab/>
        <w:t>is not higher than 1.85m above natural ground level; and</w:t>
      </w:r>
    </w:p>
    <w:p w14:paraId="48C18BE8" w14:textId="77777777" w:rsidR="00AB1BB3" w:rsidRDefault="00AB1BB3">
      <w:pPr>
        <w:pStyle w:val="Asubpara"/>
      </w:pPr>
      <w:r>
        <w:tab/>
        <w:t>(ii)</w:t>
      </w:r>
      <w:r>
        <w:tab/>
        <w:t xml:space="preserve">is a basic paling fence or complies with subsection (2); and </w:t>
      </w:r>
    </w:p>
    <w:p w14:paraId="44212118" w14:textId="77777777" w:rsidR="00AB1BB3" w:rsidRDefault="00AB1BB3" w:rsidP="009F22A7">
      <w:pPr>
        <w:pStyle w:val="Apara"/>
        <w:keepNext/>
      </w:pPr>
      <w:r>
        <w:lastRenderedPageBreak/>
        <w:tab/>
        <w:t>(c)</w:t>
      </w:r>
      <w:r>
        <w:tab/>
        <w:t>no part of the fence diverts or concentrates the flow of surface water—</w:t>
      </w:r>
    </w:p>
    <w:p w14:paraId="45FF6777" w14:textId="77777777" w:rsidR="00AB1BB3" w:rsidRDefault="00AB1BB3">
      <w:pPr>
        <w:pStyle w:val="Asubpara"/>
      </w:pPr>
      <w:r>
        <w:tab/>
        <w:t>(i)</w:t>
      </w:r>
      <w:r>
        <w:tab/>
        <w:t>in a way that causes ponding; or</w:t>
      </w:r>
    </w:p>
    <w:p w14:paraId="72312096" w14:textId="77777777" w:rsidR="00AB1BB3" w:rsidRDefault="00AB1BB3">
      <w:pPr>
        <w:pStyle w:val="Asubpara"/>
      </w:pPr>
      <w:r>
        <w:tab/>
        <w:t>(ii)</w:t>
      </w:r>
      <w:r>
        <w:tab/>
        <w:t>onto other land; and</w:t>
      </w:r>
    </w:p>
    <w:p w14:paraId="61BC0AF5" w14:textId="19EE60DB" w:rsidR="00AB1BB3" w:rsidRDefault="00AB1BB3">
      <w:pPr>
        <w:pStyle w:val="aNotepar"/>
        <w:rPr>
          <w:szCs w:val="24"/>
          <w:lang w:val="en-US"/>
        </w:rPr>
      </w:pPr>
      <w:r w:rsidRPr="00671961">
        <w:rPr>
          <w:rStyle w:val="charItals"/>
        </w:rPr>
        <w:t>Note</w:t>
      </w:r>
      <w:r w:rsidRPr="00671961">
        <w:rPr>
          <w:rStyle w:val="charItals"/>
        </w:rPr>
        <w:tab/>
      </w:r>
      <w:r w:rsidRPr="00671961">
        <w:rPr>
          <w:rStyle w:val="charBoldItals"/>
        </w:rPr>
        <w:t>Surface water</w:t>
      </w:r>
      <w:r>
        <w:rPr>
          <w:szCs w:val="24"/>
          <w:lang w:val="en-US"/>
        </w:rPr>
        <w:t xml:space="preserve">—see the </w:t>
      </w:r>
      <w:hyperlink r:id="rId368" w:tooltip="A2007-19" w:history="1">
        <w:r w:rsidR="00671961" w:rsidRPr="00671961">
          <w:rPr>
            <w:rStyle w:val="charCitHyperlinkItal"/>
          </w:rPr>
          <w:t>Water Resources Act 2007</w:t>
        </w:r>
      </w:hyperlink>
      <w:r>
        <w:rPr>
          <w:szCs w:val="24"/>
          <w:lang w:val="en-US"/>
        </w:rPr>
        <w:t>, s 8.</w:t>
      </w:r>
    </w:p>
    <w:p w14:paraId="05FD4B93" w14:textId="77777777" w:rsidR="00AB1BB3" w:rsidRDefault="00AB1BB3">
      <w:pPr>
        <w:pStyle w:val="Apara"/>
      </w:pPr>
      <w:r>
        <w:tab/>
        <w:t>(d)</w:t>
      </w:r>
      <w:r>
        <w:tab/>
        <w:t>the designated development complies with the general exemption criteria that are applicable to the development.</w:t>
      </w:r>
    </w:p>
    <w:p w14:paraId="6148EF76" w14:textId="77777777" w:rsidR="00AB1BB3" w:rsidRDefault="00AB1BB3">
      <w:pPr>
        <w:pStyle w:val="aNote"/>
        <w:rPr>
          <w:iCs/>
        </w:rPr>
      </w:pPr>
      <w:r w:rsidRPr="00671961">
        <w:rPr>
          <w:rStyle w:val="charItals"/>
        </w:rPr>
        <w:t>Note 1</w:t>
      </w:r>
      <w:r w:rsidRPr="00671961">
        <w:rPr>
          <w:rStyle w:val="charItals"/>
        </w:rPr>
        <w:tab/>
      </w:r>
      <w:r w:rsidRPr="00671961">
        <w:rPr>
          <w:rStyle w:val="charBoldItals"/>
        </w:rPr>
        <w:t>Designated development</w:t>
      </w:r>
      <w:r w:rsidR="002E41B2">
        <w:t>, in relation to land</w:t>
      </w:r>
      <w:r>
        <w:rPr>
          <w:iCs/>
        </w:rPr>
        <w:t>—see s 1.2.</w:t>
      </w:r>
    </w:p>
    <w:p w14:paraId="46177063" w14:textId="77777777" w:rsidR="00AB1BB3" w:rsidRDefault="00AB1BB3">
      <w:pPr>
        <w:pStyle w:val="aNote"/>
        <w:rPr>
          <w:iCs/>
        </w:rPr>
      </w:pPr>
      <w:r w:rsidRPr="00671961">
        <w:rPr>
          <w:rStyle w:val="charItals"/>
        </w:rPr>
        <w:t>Note 2</w:t>
      </w:r>
      <w:r w:rsidRPr="00671961">
        <w:rPr>
          <w:rStyle w:val="charItals"/>
        </w:rPr>
        <w:tab/>
      </w:r>
      <w:r w:rsidRPr="00671961">
        <w:rPr>
          <w:rStyle w:val="charBoldItals"/>
        </w:rPr>
        <w:t>General exemption criteria</w:t>
      </w:r>
      <w:r w:rsidR="007756E7">
        <w:t>, for a development</w:t>
      </w:r>
      <w:r>
        <w:rPr>
          <w:iCs/>
        </w:rPr>
        <w:t xml:space="preserve">—see s </w:t>
      </w:r>
      <w:r>
        <w:t>1.10</w:t>
      </w:r>
      <w:r>
        <w:rPr>
          <w:iCs/>
        </w:rPr>
        <w:t>.</w:t>
      </w:r>
    </w:p>
    <w:p w14:paraId="0C3F5CBC" w14:textId="77777777" w:rsidR="00AB1BB3" w:rsidRDefault="00AB1BB3">
      <w:pPr>
        <w:pStyle w:val="Amain"/>
      </w:pPr>
      <w:r>
        <w:tab/>
        <w:t>(2)</w:t>
      </w:r>
      <w:r>
        <w:tab/>
        <w:t>A fence for an open space boundary for a block complies with this subsection if—</w:t>
      </w:r>
    </w:p>
    <w:p w14:paraId="75D558CF" w14:textId="77777777" w:rsidR="00AB1BB3" w:rsidRDefault="00AB1BB3">
      <w:pPr>
        <w:pStyle w:val="Apara"/>
        <w:rPr>
          <w:lang w:val="en-US"/>
        </w:rPr>
      </w:pPr>
      <w:r>
        <w:rPr>
          <w:lang w:val="en-US"/>
        </w:rPr>
        <w:tab/>
        <w:t>(a)</w:t>
      </w:r>
      <w:r>
        <w:rPr>
          <w:lang w:val="en-US"/>
        </w:rPr>
        <w:tab/>
        <w:t>the fence's panels and support structure are—</w:t>
      </w:r>
    </w:p>
    <w:p w14:paraId="14BCE61A" w14:textId="77777777" w:rsidR="00AB1BB3" w:rsidRDefault="00AB1BB3">
      <w:pPr>
        <w:pStyle w:val="Asubpara"/>
        <w:rPr>
          <w:lang w:val="en-US"/>
        </w:rPr>
      </w:pPr>
      <w:r>
        <w:rPr>
          <w:lang w:val="en-US"/>
        </w:rPr>
        <w:tab/>
        <w:t>(i)</w:t>
      </w:r>
      <w:r>
        <w:rPr>
          <w:lang w:val="en-US"/>
        </w:rPr>
        <w:tab/>
        <w:t>made of unperforated metal; and</w:t>
      </w:r>
    </w:p>
    <w:p w14:paraId="2DD43250" w14:textId="77777777" w:rsidR="00AB1BB3" w:rsidRDefault="00AB1BB3">
      <w:pPr>
        <w:pStyle w:val="Asubpara"/>
        <w:rPr>
          <w:lang w:val="en-US"/>
        </w:rPr>
      </w:pPr>
      <w:r>
        <w:rPr>
          <w:lang w:val="en-US"/>
        </w:rPr>
        <w:tab/>
        <w:t>(ii)</w:t>
      </w:r>
      <w:r>
        <w:rPr>
          <w:lang w:val="en-US"/>
        </w:rPr>
        <w:tab/>
        <w:t>finished in a precoloured proprietary finish; and</w:t>
      </w:r>
    </w:p>
    <w:p w14:paraId="409AE9C0" w14:textId="77777777" w:rsidR="00AB1BB3" w:rsidRDefault="00AB1BB3">
      <w:pPr>
        <w:pStyle w:val="Asubpara"/>
        <w:rPr>
          <w:lang w:val="en-US"/>
        </w:rPr>
      </w:pPr>
      <w:r>
        <w:rPr>
          <w:lang w:val="en-US"/>
        </w:rPr>
        <w:tab/>
        <w:t>(iii)</w:t>
      </w:r>
      <w:r>
        <w:rPr>
          <w:lang w:val="en-US"/>
        </w:rPr>
        <w:tab/>
        <w:t>used in accordance with the manufacturer's relevant written instructions; and</w:t>
      </w:r>
    </w:p>
    <w:p w14:paraId="1206378E" w14:textId="77777777" w:rsidR="00AB1BB3" w:rsidRDefault="00AB1BB3">
      <w:pPr>
        <w:pStyle w:val="Apara"/>
      </w:pPr>
      <w:r>
        <w:tab/>
        <w:t>(b)</w:t>
      </w:r>
      <w:r>
        <w:tab/>
        <w:t>all sharp edges of metal sheets are capped; and</w:t>
      </w:r>
    </w:p>
    <w:p w14:paraId="138DFD08" w14:textId="77777777" w:rsidR="00AB1BB3" w:rsidRDefault="00AB1BB3">
      <w:pPr>
        <w:pStyle w:val="Apara"/>
      </w:pPr>
      <w:r>
        <w:tab/>
        <w:t>(c)</w:t>
      </w:r>
      <w:r>
        <w:tab/>
        <w:t>for any one side of the fence—</w:t>
      </w:r>
    </w:p>
    <w:p w14:paraId="4930E975" w14:textId="77777777" w:rsidR="00AB1BB3" w:rsidRDefault="00AB1BB3">
      <w:pPr>
        <w:pStyle w:val="Asubpara"/>
        <w:rPr>
          <w:lang w:val="en-US"/>
        </w:rPr>
      </w:pPr>
      <w:r>
        <w:rPr>
          <w:lang w:val="en-US"/>
        </w:rPr>
        <w:tab/>
        <w:t>(i)</w:t>
      </w:r>
      <w:r>
        <w:rPr>
          <w:lang w:val="en-US"/>
        </w:rPr>
        <w:tab/>
        <w:t>the panels are of the same material, flatness and corrugation (if any); and</w:t>
      </w:r>
    </w:p>
    <w:p w14:paraId="74790744" w14:textId="77777777" w:rsidR="00AB1BB3" w:rsidRDefault="00AB1BB3">
      <w:pPr>
        <w:pStyle w:val="Asubpara"/>
        <w:rPr>
          <w:lang w:val="en-US"/>
        </w:rPr>
      </w:pPr>
      <w:r>
        <w:tab/>
        <w:t>(ii)</w:t>
      </w:r>
      <w:r>
        <w:tab/>
        <w:t>all of the visible components (other than fasteners, footings and the cut ends of components) are the same external colour as the panels; and</w:t>
      </w:r>
    </w:p>
    <w:p w14:paraId="6218ACC5" w14:textId="77777777" w:rsidR="00AB1BB3" w:rsidRDefault="00AB1BB3">
      <w:pPr>
        <w:pStyle w:val="Asubpara"/>
      </w:pPr>
      <w:r>
        <w:tab/>
        <w:t>(iii)</w:t>
      </w:r>
      <w:r>
        <w:tab/>
        <w:t>the component’s colour is a solid colour that is, or closely matches, a colour from AS 2700 (</w:t>
      </w:r>
      <w:r w:rsidRPr="00671961">
        <w:rPr>
          <w:rStyle w:val="charItals"/>
        </w:rPr>
        <w:t>Colour Standards for General Purposes</w:t>
      </w:r>
      <w:r>
        <w:t>) mentioned in part 1.4 (Permitted open space boundary fence colours); and</w:t>
      </w:r>
    </w:p>
    <w:p w14:paraId="67A8DF26" w14:textId="77777777" w:rsidR="00AB1BB3" w:rsidRDefault="00AB1BB3">
      <w:pPr>
        <w:pStyle w:val="Asubpara"/>
      </w:pPr>
      <w:r>
        <w:lastRenderedPageBreak/>
        <w:tab/>
        <w:t>(iv)</w:t>
      </w:r>
      <w:r>
        <w:tab/>
        <w:t xml:space="preserve">the form, finish and colour of the fence is the same for the full length of the open space boundary for the block for that side of the fence. </w:t>
      </w:r>
    </w:p>
    <w:p w14:paraId="5485AFFC" w14:textId="77777777" w:rsidR="00AB1BB3" w:rsidRDefault="00AB1BB3">
      <w:pPr>
        <w:pStyle w:val="Amain"/>
      </w:pPr>
      <w:r>
        <w:tab/>
        <w:t>(3)</w:t>
      </w:r>
      <w:r>
        <w:tab/>
        <w:t>In this section:</w:t>
      </w:r>
    </w:p>
    <w:p w14:paraId="27BD4811" w14:textId="39302FF9" w:rsidR="00AB1BB3" w:rsidRDefault="00AB1BB3">
      <w:pPr>
        <w:pStyle w:val="aDef"/>
      </w:pPr>
      <w:r w:rsidRPr="00671961">
        <w:rPr>
          <w:rStyle w:val="charBoldItals"/>
        </w:rPr>
        <w:t>development requirement</w:t>
      </w:r>
      <w:r>
        <w:t xml:space="preserve">—see the </w:t>
      </w:r>
      <w:hyperlink r:id="rId369" w:tooltip="Planning and Development Act 2007" w:history="1">
        <w:r w:rsidR="00F60AB7" w:rsidRPr="00026DAC">
          <w:rPr>
            <w:rStyle w:val="charCitHyperlinkAbbrev"/>
          </w:rPr>
          <w:t>Act</w:t>
        </w:r>
      </w:hyperlink>
      <w:r>
        <w:t>, section 416A.</w:t>
      </w:r>
    </w:p>
    <w:p w14:paraId="23826EC6" w14:textId="77777777" w:rsidR="00AB1BB3" w:rsidRDefault="00AB1BB3">
      <w:pPr>
        <w:pStyle w:val="AH5Sec"/>
      </w:pPr>
      <w:bookmarkStart w:id="233" w:name="_Toc150856296"/>
      <w:r w:rsidRPr="000D134E">
        <w:rPr>
          <w:rStyle w:val="CharSectNo"/>
        </w:rPr>
        <w:t>1.53</w:t>
      </w:r>
      <w:r>
        <w:tab/>
        <w:t>Retaining walls</w:t>
      </w:r>
      <w:bookmarkEnd w:id="233"/>
    </w:p>
    <w:p w14:paraId="5DE0570D" w14:textId="77777777" w:rsidR="00AB1BB3" w:rsidRDefault="00AB1BB3" w:rsidP="00804D22">
      <w:pPr>
        <w:pStyle w:val="SchAmain"/>
        <w:keepNext/>
      </w:pPr>
      <w:r>
        <w:tab/>
        <w:t>(1)</w:t>
      </w:r>
      <w:r>
        <w:tab/>
        <w:t>A designated development for a retaining wall on a block if—</w:t>
      </w:r>
    </w:p>
    <w:p w14:paraId="0278859D" w14:textId="77777777" w:rsidR="00804D22" w:rsidRPr="00AF280C" w:rsidRDefault="00804D22" w:rsidP="00804D22">
      <w:pPr>
        <w:pStyle w:val="Apara"/>
        <w:rPr>
          <w:lang w:eastAsia="en-AU"/>
        </w:rPr>
      </w:pPr>
      <w:r w:rsidRPr="00AF280C">
        <w:rPr>
          <w:lang w:eastAsia="en-AU"/>
        </w:rPr>
        <w:tab/>
        <w:t>(a)</w:t>
      </w:r>
      <w:r w:rsidRPr="00AF280C">
        <w:rPr>
          <w:lang w:eastAsia="en-AU"/>
        </w:rPr>
        <w:tab/>
        <w:t>if the retaining wall is between a front boundary and a building line for the block—the retaining wall is not higher than 0.4m above natural ground level on the lowest side of the wall; and</w:t>
      </w:r>
    </w:p>
    <w:p w14:paraId="64AA7D1F" w14:textId="7601C1B7" w:rsidR="00804D22" w:rsidRPr="00AF280C" w:rsidRDefault="00804D22" w:rsidP="00804D22">
      <w:pPr>
        <w:pStyle w:val="aNotepar"/>
        <w:rPr>
          <w:lang w:eastAsia="en-AU"/>
        </w:rPr>
      </w:pPr>
      <w:r w:rsidRPr="00671961">
        <w:rPr>
          <w:rStyle w:val="charItals"/>
        </w:rPr>
        <w:t>Note</w:t>
      </w:r>
      <w:r w:rsidRPr="00671961">
        <w:rPr>
          <w:rStyle w:val="charItals"/>
        </w:rPr>
        <w:tab/>
      </w:r>
      <w:r w:rsidRPr="00671961">
        <w:rPr>
          <w:rStyle w:val="charBoldItals"/>
        </w:rPr>
        <w:t>Building line</w:t>
      </w:r>
      <w:r w:rsidRPr="00671961">
        <w:t xml:space="preserve"> </w:t>
      </w:r>
      <w:r w:rsidRPr="00AF280C">
        <w:rPr>
          <w:lang w:eastAsia="en-AU"/>
        </w:rPr>
        <w:t xml:space="preserve">and </w:t>
      </w:r>
      <w:r w:rsidRPr="00671961">
        <w:rPr>
          <w:rStyle w:val="charBoldItals"/>
        </w:rPr>
        <w:t>front boundary</w:t>
      </w:r>
      <w:r w:rsidRPr="00AF280C">
        <w:rPr>
          <w:lang w:eastAsia="en-AU"/>
        </w:rPr>
        <w:t xml:space="preserve">—see the </w:t>
      </w:r>
      <w:hyperlink r:id="rId370" w:tooltip="NI2008-27" w:history="1">
        <w:r w:rsidR="002314DC" w:rsidRPr="006B148E">
          <w:rPr>
            <w:rStyle w:val="charCitHyperlinkAbbrev"/>
          </w:rPr>
          <w:t>territory plan</w:t>
        </w:r>
      </w:hyperlink>
      <w:r w:rsidR="002314DC">
        <w:t xml:space="preserve"> </w:t>
      </w:r>
      <w:r w:rsidRPr="00AF280C">
        <w:rPr>
          <w:lang w:eastAsia="en-AU"/>
        </w:rPr>
        <w:t>(13</w:t>
      </w:r>
      <w:r w:rsidR="0093794F">
        <w:rPr>
          <w:lang w:eastAsia="en-AU"/>
        </w:rPr>
        <w:t> </w:t>
      </w:r>
      <w:r w:rsidRPr="00AF280C">
        <w:rPr>
          <w:lang w:eastAsia="en-AU"/>
        </w:rPr>
        <w:t>Definitions).</w:t>
      </w:r>
    </w:p>
    <w:p w14:paraId="7B8F0B17" w14:textId="77777777" w:rsidR="00AB1BB3" w:rsidRDefault="00AB1BB3">
      <w:pPr>
        <w:pStyle w:val="Apara"/>
      </w:pPr>
      <w:r>
        <w:tab/>
        <w:t>(b)</w:t>
      </w:r>
      <w:r>
        <w:tab/>
        <w:t>the retaining wall is not higher than—</w:t>
      </w:r>
    </w:p>
    <w:p w14:paraId="39A979BA" w14:textId="77777777" w:rsidR="00AB1BB3" w:rsidRDefault="00AB1BB3">
      <w:pPr>
        <w:pStyle w:val="Asubpara"/>
      </w:pPr>
      <w:r>
        <w:tab/>
        <w:t>(i)</w:t>
      </w:r>
      <w:r>
        <w:tab/>
        <w:t>if it is a cut-in retaining wall—</w:t>
      </w:r>
    </w:p>
    <w:p w14:paraId="35AF9E87" w14:textId="77777777" w:rsidR="00AB1BB3" w:rsidRDefault="00AB1BB3">
      <w:pPr>
        <w:pStyle w:val="Asubsubpara"/>
      </w:pPr>
      <w:r>
        <w:tab/>
        <w:t>(A)</w:t>
      </w:r>
      <w:r>
        <w:tab/>
        <w:t>for any part of the wall that is within 1.5m of a side boundary or rear boundary of the block—0.4m above natural ground level on the lowest side of the wall; and</w:t>
      </w:r>
    </w:p>
    <w:p w14:paraId="2D615F3C" w14:textId="77777777" w:rsidR="00AB1BB3" w:rsidRDefault="00AB1BB3">
      <w:pPr>
        <w:pStyle w:val="Asubsubpara"/>
      </w:pPr>
      <w:r>
        <w:tab/>
        <w:t>(B)</w:t>
      </w:r>
      <w:r>
        <w:tab/>
        <w:t>for any other part of the wall—1.2m above natural ground level on the lowest side of the wall; and</w:t>
      </w:r>
    </w:p>
    <w:p w14:paraId="0B8F5180" w14:textId="77777777" w:rsidR="00AB1BB3" w:rsidRDefault="00AB1BB3">
      <w:pPr>
        <w:pStyle w:val="Asubpara"/>
      </w:pPr>
      <w:r>
        <w:tab/>
        <w:t>(ii)</w:t>
      </w:r>
      <w:r>
        <w:tab/>
        <w:t>if it is a fill retaining wall—</w:t>
      </w:r>
    </w:p>
    <w:p w14:paraId="143640AB" w14:textId="77777777" w:rsidR="00AB1BB3" w:rsidRDefault="00AB1BB3">
      <w:pPr>
        <w:pStyle w:val="Asubsubpara"/>
      </w:pPr>
      <w:r>
        <w:tab/>
        <w:t>(A)</w:t>
      </w:r>
      <w:r>
        <w:tab/>
        <w:t>for any part of the wall that is within 1.5m of a side boundary or rear boundary of the block—0.4m above natural ground level on the lowest side of the wall; and</w:t>
      </w:r>
    </w:p>
    <w:p w14:paraId="005B9733" w14:textId="77777777" w:rsidR="00AB1BB3" w:rsidRDefault="00AB1BB3">
      <w:pPr>
        <w:pStyle w:val="Asubsubpara"/>
      </w:pPr>
      <w:r>
        <w:tab/>
        <w:t>(B)</w:t>
      </w:r>
      <w:r>
        <w:tab/>
        <w:t>for any other part of the wall—1m above natural ground level on the lowest side of the wall; and</w:t>
      </w:r>
    </w:p>
    <w:p w14:paraId="54C4200C" w14:textId="77777777" w:rsidR="00AB1BB3" w:rsidRDefault="00AB1BB3" w:rsidP="009F22A7">
      <w:pPr>
        <w:pStyle w:val="Asubpara"/>
        <w:keepNext/>
      </w:pPr>
      <w:r>
        <w:lastRenderedPageBreak/>
        <w:tab/>
        <w:t>(iii)</w:t>
      </w:r>
      <w:r>
        <w:tab/>
        <w:t>if it is a combination retaining wall—</w:t>
      </w:r>
    </w:p>
    <w:p w14:paraId="030E3FC3" w14:textId="77777777" w:rsidR="00AB1BB3" w:rsidRDefault="00AB1BB3">
      <w:pPr>
        <w:pStyle w:val="Asubsubpara"/>
      </w:pPr>
      <w:r>
        <w:tab/>
        <w:t>(A)</w:t>
      </w:r>
      <w:r>
        <w:tab/>
        <w:t>for any part of the wall that is within 1.5m of a side boundary or rear boundary of the block—0.4m above natural ground level on the lowest side of the wall; and</w:t>
      </w:r>
    </w:p>
    <w:p w14:paraId="54B0BDB5" w14:textId="77777777" w:rsidR="00AB1BB3" w:rsidRDefault="00AB1BB3">
      <w:pPr>
        <w:pStyle w:val="Asubsubpara"/>
      </w:pPr>
      <w:r>
        <w:tab/>
        <w:t>(B)</w:t>
      </w:r>
      <w:r>
        <w:tab/>
        <w:t>for any other part of the wall—1.2m above natural ground level on the lowest side of the wall; and</w:t>
      </w:r>
    </w:p>
    <w:p w14:paraId="1B6AA67E" w14:textId="6768F699" w:rsidR="00AB1BB3" w:rsidRDefault="00AB1BB3">
      <w:pPr>
        <w:pStyle w:val="aNotepar"/>
        <w:rPr>
          <w:b/>
          <w:bCs/>
        </w:rPr>
      </w:pPr>
      <w:r w:rsidRPr="00671961">
        <w:rPr>
          <w:rStyle w:val="charItals"/>
        </w:rPr>
        <w:t>Note</w:t>
      </w:r>
      <w:r w:rsidRPr="00671961">
        <w:rPr>
          <w:rStyle w:val="charItals"/>
        </w:rPr>
        <w:tab/>
      </w:r>
      <w:r w:rsidRPr="00671961">
        <w:rPr>
          <w:rStyle w:val="charBoldItals"/>
        </w:rPr>
        <w:t>Natural ground level</w:t>
      </w:r>
      <w:r>
        <w:t xml:space="preserve">—see the </w:t>
      </w:r>
      <w:hyperlink r:id="rId371" w:tooltip="NI2008-27" w:history="1">
        <w:r w:rsidR="002314DC" w:rsidRPr="006B148E">
          <w:rPr>
            <w:rStyle w:val="charCitHyperlinkAbbrev"/>
          </w:rPr>
          <w:t>territory plan</w:t>
        </w:r>
      </w:hyperlink>
      <w:r w:rsidR="002314DC">
        <w:t xml:space="preserve"> </w:t>
      </w:r>
      <w:r>
        <w:t>(13 Definitions).</w:t>
      </w:r>
    </w:p>
    <w:p w14:paraId="6582032B" w14:textId="77777777" w:rsidR="00AB1BB3" w:rsidRDefault="00AB1BB3">
      <w:pPr>
        <w:pStyle w:val="Apara"/>
      </w:pPr>
      <w:r>
        <w:tab/>
        <w:t>(c)</w:t>
      </w:r>
      <w:r>
        <w:tab/>
        <w:t xml:space="preserve">if any part of the retaining wall is </w:t>
      </w:r>
      <w:r w:rsidR="00804D22" w:rsidRPr="00AF280C">
        <w:rPr>
          <w:lang w:eastAsia="en-AU"/>
        </w:rPr>
        <w:t xml:space="preserve">higher than 0.4m above natural ground level on the lowest side of the wall and </w:t>
      </w:r>
      <w:r>
        <w:t>within</w:t>
      </w:r>
      <w:r w:rsidR="00804D22">
        <w:t> </w:t>
      </w:r>
      <w:r>
        <w:t>1.5m of a side boundary or rear boundary of the block—</w:t>
      </w:r>
    </w:p>
    <w:p w14:paraId="47C068D4" w14:textId="77777777" w:rsidR="00AB1BB3" w:rsidRDefault="00AB1BB3">
      <w:pPr>
        <w:pStyle w:val="Asubpara"/>
      </w:pPr>
      <w:r>
        <w:tab/>
        <w:t>(i)</w:t>
      </w:r>
      <w:r>
        <w:tab/>
        <w:t>the retaining wall is the only class 10 building or structure (other than a boundary fence) that has any part of it that is within 1.5m of the boundary; or</w:t>
      </w:r>
    </w:p>
    <w:p w14:paraId="3B826F8C" w14:textId="77777777" w:rsidR="00AB1BB3" w:rsidRDefault="00AB1BB3">
      <w:pPr>
        <w:pStyle w:val="Asubpara"/>
      </w:pPr>
      <w:r>
        <w:tab/>
        <w:t>(ii)</w:t>
      </w:r>
      <w:r>
        <w:tab/>
        <w:t>section 1.41 (Class 10 buildings and structures—2nd exempt building or structure within boundary clearance area) applies to the retaining wall; and</w:t>
      </w:r>
    </w:p>
    <w:p w14:paraId="15FE223B" w14:textId="77777777" w:rsidR="00AB1BB3" w:rsidRDefault="00AB1BB3">
      <w:pPr>
        <w:pStyle w:val="Apara"/>
      </w:pPr>
      <w:r>
        <w:tab/>
        <w:t>(d)</w:t>
      </w:r>
      <w:r>
        <w:tab/>
        <w:t>the designated development complies with the general exemption criteria that are applicable to the development.</w:t>
      </w:r>
    </w:p>
    <w:p w14:paraId="5173F924" w14:textId="77777777" w:rsidR="00AB1BB3" w:rsidRDefault="00AB1BB3">
      <w:pPr>
        <w:pStyle w:val="aNote"/>
        <w:keepNext/>
      </w:pPr>
      <w:r w:rsidRPr="00671961">
        <w:rPr>
          <w:rStyle w:val="charItals"/>
        </w:rPr>
        <w:t>Note 1</w:t>
      </w:r>
      <w:r w:rsidRPr="00671961">
        <w:rPr>
          <w:rStyle w:val="charItals"/>
        </w:rPr>
        <w:tab/>
      </w:r>
      <w:r w:rsidRPr="00671961">
        <w:rPr>
          <w:rStyle w:val="charBoldItals"/>
        </w:rPr>
        <w:t>Designated development</w:t>
      </w:r>
      <w:r w:rsidR="002E41B2">
        <w:t>, in relation to land</w:t>
      </w:r>
      <w:r>
        <w:t>—see s 1.2.</w:t>
      </w:r>
    </w:p>
    <w:p w14:paraId="6929AD65" w14:textId="77777777" w:rsidR="00AB1BB3" w:rsidRDefault="00AB1BB3">
      <w:pPr>
        <w:pStyle w:val="aNote"/>
      </w:pPr>
      <w:r w:rsidRPr="00671961">
        <w:rPr>
          <w:rStyle w:val="charItals"/>
        </w:rPr>
        <w:t>Note 2</w:t>
      </w:r>
      <w:r w:rsidRPr="00671961">
        <w:rPr>
          <w:rStyle w:val="charItals"/>
        </w:rPr>
        <w:tab/>
      </w:r>
      <w:r w:rsidRPr="00671961">
        <w:rPr>
          <w:rStyle w:val="charBoldItals"/>
        </w:rPr>
        <w:t>General exemption criteria</w:t>
      </w:r>
      <w:r w:rsidR="007756E7">
        <w:t>, for a development</w:t>
      </w:r>
      <w:r>
        <w:t>—see s 1.10.</w:t>
      </w:r>
    </w:p>
    <w:p w14:paraId="7EEDFB4A" w14:textId="77777777" w:rsidR="00AB1BB3" w:rsidRDefault="00AB1BB3">
      <w:pPr>
        <w:pStyle w:val="Amain"/>
      </w:pPr>
      <w:r>
        <w:tab/>
        <w:t>(2)</w:t>
      </w:r>
      <w:r>
        <w:tab/>
        <w:t>In this section:</w:t>
      </w:r>
    </w:p>
    <w:p w14:paraId="0ACE52E7" w14:textId="77777777" w:rsidR="00AB1BB3" w:rsidRDefault="00AB1BB3">
      <w:pPr>
        <w:pStyle w:val="aDef"/>
      </w:pPr>
      <w:r w:rsidRPr="00671961">
        <w:rPr>
          <w:rStyle w:val="charBoldItals"/>
        </w:rPr>
        <w:t>combination retaining wall</w:t>
      </w:r>
      <w:r>
        <w:t xml:space="preserve"> means a retaining wall that is both a cut-in retaining wall and a fill retaining wall.</w:t>
      </w:r>
    </w:p>
    <w:p w14:paraId="284F15B3" w14:textId="77777777" w:rsidR="00AB1BB3" w:rsidRDefault="00AB1BB3">
      <w:pPr>
        <w:pStyle w:val="aDef"/>
      </w:pPr>
      <w:r w:rsidRPr="00671961">
        <w:rPr>
          <w:rStyle w:val="charBoldItals"/>
        </w:rPr>
        <w:t>cut-in retaining wall</w:t>
      </w:r>
      <w:r>
        <w:t xml:space="preserve"> means a wall, or that part of a wall, retaining earth below natural ground level.</w:t>
      </w:r>
    </w:p>
    <w:p w14:paraId="7D004D30" w14:textId="77777777" w:rsidR="00AB1BB3" w:rsidRDefault="00AB1BB3">
      <w:pPr>
        <w:pStyle w:val="aDef"/>
      </w:pPr>
      <w:r w:rsidRPr="00671961">
        <w:rPr>
          <w:rStyle w:val="charBoldItals"/>
        </w:rPr>
        <w:t>fill retaining wall</w:t>
      </w:r>
      <w:r>
        <w:t xml:space="preserve"> means a wall, or that part of a wall, retaining earth above natural ground level.</w:t>
      </w:r>
    </w:p>
    <w:p w14:paraId="0F9E307D" w14:textId="77777777" w:rsidR="00AB1BB3" w:rsidRDefault="00AB1BB3">
      <w:pPr>
        <w:pStyle w:val="AH5Sec"/>
      </w:pPr>
      <w:bookmarkStart w:id="234" w:name="_Toc150856297"/>
      <w:r w:rsidRPr="000D134E">
        <w:rPr>
          <w:rStyle w:val="CharSectNo"/>
        </w:rPr>
        <w:lastRenderedPageBreak/>
        <w:t>1.54</w:t>
      </w:r>
      <w:r>
        <w:tab/>
        <w:t>Swimming pools</w:t>
      </w:r>
      <w:bookmarkEnd w:id="234"/>
    </w:p>
    <w:p w14:paraId="42B6DD3D" w14:textId="77777777" w:rsidR="00AB1BB3" w:rsidRDefault="00AB1BB3">
      <w:pPr>
        <w:pStyle w:val="Amain"/>
      </w:pPr>
      <w:r>
        <w:tab/>
        <w:t>(1)</w:t>
      </w:r>
      <w:r>
        <w:tab/>
        <w:t>A designated development for a swimming pool on a block if—</w:t>
      </w:r>
    </w:p>
    <w:p w14:paraId="7C523EFA" w14:textId="77777777" w:rsidR="00AB1BB3" w:rsidRDefault="00AB1BB3">
      <w:pPr>
        <w:pStyle w:val="Apara"/>
      </w:pPr>
      <w:r>
        <w:tab/>
        <w:t>(a)</w:t>
      </w:r>
      <w:r>
        <w:tab/>
        <w:t>no part of the pool, or an associated structure, is—</w:t>
      </w:r>
    </w:p>
    <w:p w14:paraId="7A470A82" w14:textId="77777777" w:rsidR="00F74B2B" w:rsidRPr="00D161F9" w:rsidRDefault="00F74B2B" w:rsidP="00F74B2B">
      <w:pPr>
        <w:pStyle w:val="Asubpara"/>
      </w:pPr>
      <w:r w:rsidRPr="00D161F9">
        <w:tab/>
        <w:t>(i)</w:t>
      </w:r>
      <w:r w:rsidRPr="00D161F9">
        <w:tab/>
        <w:t>either—</w:t>
      </w:r>
    </w:p>
    <w:p w14:paraId="126B09A7" w14:textId="77777777" w:rsidR="00F74B2B" w:rsidRPr="00D161F9" w:rsidRDefault="00F74B2B" w:rsidP="00F74B2B">
      <w:pPr>
        <w:pStyle w:val="Asubsubpara"/>
      </w:pPr>
      <w:r w:rsidRPr="00D161F9">
        <w:tab/>
        <w:t>(A)</w:t>
      </w:r>
      <w:r w:rsidRPr="00D161F9">
        <w:tab/>
        <w:t>if the development includes a courtyard wall forward of a building line for the block—between a front boundary and the courtyard wall; or</w:t>
      </w:r>
    </w:p>
    <w:p w14:paraId="2F5DF8DA" w14:textId="77777777" w:rsidR="00F74B2B" w:rsidRPr="00D161F9" w:rsidRDefault="00F74B2B" w:rsidP="00F74B2B">
      <w:pPr>
        <w:pStyle w:val="Asubsubpara"/>
      </w:pPr>
      <w:r w:rsidRPr="00D161F9">
        <w:tab/>
        <w:t>(B)</w:t>
      </w:r>
      <w:r w:rsidRPr="00D161F9">
        <w:tab/>
        <w:t>in any other case—between a front boundary and a building line for the block; or</w:t>
      </w:r>
    </w:p>
    <w:p w14:paraId="43208AFA" w14:textId="77777777" w:rsidR="00AB1BB3" w:rsidRDefault="00AB1BB3">
      <w:pPr>
        <w:pStyle w:val="Asubpara"/>
      </w:pPr>
      <w:r>
        <w:tab/>
        <w:t>(ii)</w:t>
      </w:r>
      <w:r>
        <w:tab/>
        <w:t>within 1.5m of a side boundary or rear boundary for the block; and</w:t>
      </w:r>
    </w:p>
    <w:p w14:paraId="5280731C" w14:textId="77777777" w:rsidR="00AB1BB3" w:rsidRDefault="00AB1BB3" w:rsidP="00F66077">
      <w:pPr>
        <w:pStyle w:val="Apara"/>
        <w:keepNext/>
      </w:pPr>
      <w:r>
        <w:tab/>
        <w:t>(b)</w:t>
      </w:r>
      <w:r>
        <w:tab/>
        <w:t>if the pool includes an associated structure with an elevated floor—the height of the finished floor level is not more than 1m above finished ground level; and</w:t>
      </w:r>
    </w:p>
    <w:p w14:paraId="24CCCE4B" w14:textId="053C51E5" w:rsidR="00AB1BB3" w:rsidRDefault="00AB1BB3">
      <w:pPr>
        <w:pStyle w:val="aNotepar"/>
      </w:pPr>
      <w:r w:rsidRPr="00671961">
        <w:rPr>
          <w:rStyle w:val="charItals"/>
        </w:rPr>
        <w:t>Note</w:t>
      </w:r>
      <w:r w:rsidRPr="00671961">
        <w:rPr>
          <w:rStyle w:val="charItals"/>
        </w:rPr>
        <w:tab/>
      </w:r>
      <w:r w:rsidRPr="00671961">
        <w:rPr>
          <w:rStyle w:val="charBoldItals"/>
        </w:rPr>
        <w:t>Natural ground level</w:t>
      </w:r>
      <w:r>
        <w:t xml:space="preserve">—see the </w:t>
      </w:r>
      <w:hyperlink r:id="rId372" w:tooltip="NI2008-27" w:history="1">
        <w:r w:rsidR="002314DC" w:rsidRPr="006B148E">
          <w:rPr>
            <w:rStyle w:val="charCitHyperlinkAbbrev"/>
          </w:rPr>
          <w:t>territory plan</w:t>
        </w:r>
      </w:hyperlink>
      <w:r w:rsidR="002314DC">
        <w:t xml:space="preserve"> </w:t>
      </w:r>
      <w:r>
        <w:t>(13 Definitions).</w:t>
      </w:r>
    </w:p>
    <w:p w14:paraId="6012D3E8" w14:textId="77777777" w:rsidR="00AB1BB3" w:rsidRDefault="00CB6706">
      <w:pPr>
        <w:pStyle w:val="Apara"/>
      </w:pPr>
      <w:r>
        <w:tab/>
        <w:t>(c</w:t>
      </w:r>
      <w:r w:rsidR="00AB1BB3">
        <w:t>)</w:t>
      </w:r>
      <w:r w:rsidR="00AB1BB3">
        <w:tab/>
        <w:t xml:space="preserve">the height of the pool’s reservoir is not more than 1.5m above natural ground level; and </w:t>
      </w:r>
    </w:p>
    <w:p w14:paraId="4D58621E" w14:textId="77777777" w:rsidR="00AB1BB3" w:rsidRDefault="00CB6706" w:rsidP="00F66077">
      <w:pPr>
        <w:pStyle w:val="Apara"/>
        <w:keepNext/>
      </w:pPr>
      <w:r>
        <w:tab/>
        <w:t>(d</w:t>
      </w:r>
      <w:r w:rsidR="00AB1BB3">
        <w:t>)</w:t>
      </w:r>
      <w:r w:rsidR="00AB1BB3">
        <w:tab/>
        <w:t>the designated development complies with the general exemption criteria that are applicable to the development.</w:t>
      </w:r>
    </w:p>
    <w:p w14:paraId="52B8F5E2" w14:textId="77777777" w:rsidR="00AB1BB3" w:rsidRDefault="00AB1BB3">
      <w:pPr>
        <w:pStyle w:val="aNote"/>
      </w:pPr>
      <w:r w:rsidRPr="00671961">
        <w:rPr>
          <w:rStyle w:val="charItals"/>
        </w:rPr>
        <w:t>Note 1</w:t>
      </w:r>
      <w:r w:rsidRPr="00671961">
        <w:rPr>
          <w:rStyle w:val="charItals"/>
        </w:rPr>
        <w:tab/>
      </w:r>
      <w:r w:rsidRPr="00671961">
        <w:rPr>
          <w:rStyle w:val="charBoldItals"/>
        </w:rPr>
        <w:t>Designated development</w:t>
      </w:r>
      <w:r w:rsidR="002E41B2">
        <w:t>, in relation to land</w:t>
      </w:r>
      <w:r>
        <w:t>—see s 1.2.</w:t>
      </w:r>
    </w:p>
    <w:p w14:paraId="1CBDC8E7" w14:textId="77777777" w:rsidR="00AB1BB3" w:rsidRDefault="00AB1BB3">
      <w:pPr>
        <w:pStyle w:val="aNote"/>
      </w:pPr>
      <w:r w:rsidRPr="00671961">
        <w:rPr>
          <w:rStyle w:val="charItals"/>
        </w:rPr>
        <w:t>Note 2</w:t>
      </w:r>
      <w:r w:rsidRPr="00671961">
        <w:rPr>
          <w:rStyle w:val="charItals"/>
        </w:rPr>
        <w:tab/>
      </w:r>
      <w:r w:rsidRPr="00671961">
        <w:rPr>
          <w:rStyle w:val="charBoldItals"/>
        </w:rPr>
        <w:t>General exemption criteria</w:t>
      </w:r>
      <w:r w:rsidR="007756E7">
        <w:t>, for a development</w:t>
      </w:r>
      <w:r>
        <w:t>—see s 1.10.</w:t>
      </w:r>
    </w:p>
    <w:p w14:paraId="37D10BAD" w14:textId="77777777" w:rsidR="00AB1BB3" w:rsidRDefault="00AB1BB3">
      <w:pPr>
        <w:pStyle w:val="Amain"/>
      </w:pPr>
      <w:r>
        <w:tab/>
        <w:t>(2)</w:t>
      </w:r>
      <w:r>
        <w:tab/>
        <w:t>In this section:</w:t>
      </w:r>
    </w:p>
    <w:p w14:paraId="69B9C9CE" w14:textId="77777777" w:rsidR="00AB1BB3" w:rsidRDefault="00AB1BB3">
      <w:pPr>
        <w:pStyle w:val="aDef"/>
        <w:keepNext/>
      </w:pPr>
      <w:r w:rsidRPr="00671961">
        <w:rPr>
          <w:rStyle w:val="charBoldItals"/>
        </w:rPr>
        <w:t>associated structure</w:t>
      </w:r>
      <w:r>
        <w:t>, in relation to a swimming pool—</w:t>
      </w:r>
    </w:p>
    <w:p w14:paraId="177FDB80" w14:textId="77777777" w:rsidR="00AB1BB3" w:rsidRDefault="00AB1BB3">
      <w:pPr>
        <w:pStyle w:val="aDefpara"/>
      </w:pPr>
      <w:r>
        <w:tab/>
        <w:t>(a)</w:t>
      </w:r>
      <w:r>
        <w:tab/>
        <w:t>includes a deck, landing, stairs or ramp, for the pool; but</w:t>
      </w:r>
    </w:p>
    <w:p w14:paraId="1F14740D" w14:textId="77777777" w:rsidR="00AB1BB3" w:rsidRDefault="00AB1BB3">
      <w:pPr>
        <w:pStyle w:val="aDefpara"/>
      </w:pPr>
      <w:r>
        <w:tab/>
        <w:t>(b)</w:t>
      </w:r>
      <w:r>
        <w:tab/>
        <w:t>does not include a retaining wall or landscaping for the pool.</w:t>
      </w:r>
    </w:p>
    <w:p w14:paraId="6EB4D330" w14:textId="07EA6B15" w:rsidR="00AB1BB3" w:rsidRDefault="00AB1BB3">
      <w:pPr>
        <w:pStyle w:val="aDef"/>
      </w:pPr>
      <w:r w:rsidRPr="00671961">
        <w:rPr>
          <w:rStyle w:val="charBoldItals"/>
        </w:rPr>
        <w:t>swimming pool</w:t>
      </w:r>
      <w:r>
        <w:t xml:space="preserve">—see the </w:t>
      </w:r>
      <w:hyperlink r:id="rId373" w:tooltip="SL2008-3" w:history="1">
        <w:r w:rsidR="00671961" w:rsidRPr="00671961">
          <w:rPr>
            <w:rStyle w:val="charCitHyperlinkItal"/>
          </w:rPr>
          <w:t>Building (General) Regulation 2008</w:t>
        </w:r>
      </w:hyperlink>
      <w:r>
        <w:t>, schedule 1, section 1.1.</w:t>
      </w:r>
    </w:p>
    <w:p w14:paraId="2A16C8AF" w14:textId="77777777" w:rsidR="00AB1BB3" w:rsidRDefault="00AB1BB3">
      <w:pPr>
        <w:pStyle w:val="AH5Sec"/>
      </w:pPr>
      <w:bookmarkStart w:id="235" w:name="_Toc150856298"/>
      <w:r w:rsidRPr="000D134E">
        <w:rPr>
          <w:rStyle w:val="CharSectNo"/>
        </w:rPr>
        <w:lastRenderedPageBreak/>
        <w:t>1.59</w:t>
      </w:r>
      <w:r>
        <w:tab/>
        <w:t>Dish antennas</w:t>
      </w:r>
      <w:bookmarkEnd w:id="235"/>
    </w:p>
    <w:p w14:paraId="471D98F2" w14:textId="77777777" w:rsidR="00AB1BB3" w:rsidRDefault="00AB1BB3" w:rsidP="009F22A7">
      <w:pPr>
        <w:pStyle w:val="Amain"/>
        <w:keepNext/>
      </w:pPr>
      <w:r>
        <w:tab/>
        <w:t>(1)</w:t>
      </w:r>
      <w:r>
        <w:tab/>
        <w:t>In this section:</w:t>
      </w:r>
    </w:p>
    <w:p w14:paraId="55815EAB" w14:textId="77777777" w:rsidR="00AB1BB3" w:rsidRDefault="00AB1BB3">
      <w:pPr>
        <w:pStyle w:val="aDef"/>
      </w:pPr>
      <w:r w:rsidRPr="00671961">
        <w:rPr>
          <w:rStyle w:val="charBoldItals"/>
        </w:rPr>
        <w:t>dish antenna</w:t>
      </w:r>
      <w:r>
        <w:rPr>
          <w:b/>
          <w:bCs/>
        </w:rPr>
        <w:t xml:space="preserve"> </w:t>
      </w:r>
      <w:r>
        <w:t>means a</w:t>
      </w:r>
      <w:r>
        <w:rPr>
          <w:noProof/>
        </w:rPr>
        <w:t xml:space="preserve"> parabolic antenna with a solid, wire or mesh dish and includes the support structures for the antenna.</w:t>
      </w:r>
    </w:p>
    <w:p w14:paraId="5F19AF65" w14:textId="77777777" w:rsidR="00AB1BB3" w:rsidRDefault="00AB1BB3">
      <w:pPr>
        <w:pStyle w:val="Amain"/>
      </w:pPr>
      <w:r>
        <w:tab/>
        <w:t>(2)</w:t>
      </w:r>
      <w:r>
        <w:tab/>
        <w:t>A designated development for a dish antenna on a block if—</w:t>
      </w:r>
    </w:p>
    <w:p w14:paraId="776A9765" w14:textId="77777777" w:rsidR="00AB1BB3" w:rsidRDefault="00AB1BB3">
      <w:pPr>
        <w:pStyle w:val="Apara"/>
      </w:pPr>
      <w:r>
        <w:tab/>
        <w:t>(a)</w:t>
      </w:r>
      <w:r>
        <w:tab/>
        <w:t>the antenna is a receiving antenna only or an antenna that can send and receive a signal; and</w:t>
      </w:r>
    </w:p>
    <w:p w14:paraId="4F3EF880" w14:textId="77777777" w:rsidR="00AB1BB3" w:rsidRDefault="00AB1BB3">
      <w:pPr>
        <w:pStyle w:val="Apara"/>
      </w:pPr>
      <w:r>
        <w:rPr>
          <w:noProof/>
        </w:rPr>
        <w:tab/>
        <w:t>(b)</w:t>
      </w:r>
      <w:r>
        <w:rPr>
          <w:noProof/>
        </w:rPr>
        <w:tab/>
        <w:t>if the antenna is mounted on the ground—</w:t>
      </w:r>
    </w:p>
    <w:p w14:paraId="3DD01540" w14:textId="77777777" w:rsidR="00AB1BB3" w:rsidRDefault="00AB1BB3">
      <w:pPr>
        <w:pStyle w:val="Asubpara"/>
      </w:pPr>
      <w:r>
        <w:rPr>
          <w:noProof/>
        </w:rPr>
        <w:tab/>
        <w:t>(i)</w:t>
      </w:r>
      <w:r>
        <w:rPr>
          <w:noProof/>
        </w:rPr>
        <w:tab/>
        <w:t xml:space="preserve">the diameter of the antenna </w:t>
      </w:r>
      <w:r>
        <w:t xml:space="preserve">is not more than 1.55m; and </w:t>
      </w:r>
    </w:p>
    <w:p w14:paraId="72CC0E6A" w14:textId="77777777" w:rsidR="00AB1BB3" w:rsidRDefault="00AB1BB3" w:rsidP="00F66077">
      <w:pPr>
        <w:pStyle w:val="Asubpara"/>
        <w:keepNext/>
      </w:pPr>
      <w:r>
        <w:rPr>
          <w:noProof/>
        </w:rPr>
        <w:tab/>
        <w:t>(ii)</w:t>
      </w:r>
      <w:r>
        <w:rPr>
          <w:noProof/>
        </w:rPr>
        <w:tab/>
        <w:t xml:space="preserve">the height of the antenna is not more than </w:t>
      </w:r>
      <w:r>
        <w:t>3m above natural ground level; and</w:t>
      </w:r>
    </w:p>
    <w:p w14:paraId="1951F45E" w14:textId="6835288C" w:rsidR="00AB1BB3" w:rsidRDefault="00AB1BB3">
      <w:pPr>
        <w:pStyle w:val="aNotesubpar"/>
      </w:pPr>
      <w:r w:rsidRPr="00671961">
        <w:rPr>
          <w:rStyle w:val="charItals"/>
        </w:rPr>
        <w:t>Note</w:t>
      </w:r>
      <w:r w:rsidRPr="00671961">
        <w:rPr>
          <w:rStyle w:val="charItals"/>
        </w:rPr>
        <w:tab/>
      </w:r>
      <w:r w:rsidRPr="00671961">
        <w:rPr>
          <w:rStyle w:val="charBoldItals"/>
        </w:rPr>
        <w:t>Natural ground level</w:t>
      </w:r>
      <w:r>
        <w:t xml:space="preserve">—see the </w:t>
      </w:r>
      <w:hyperlink r:id="rId374" w:tooltip="NI2008-27" w:history="1">
        <w:r w:rsidR="002314DC" w:rsidRPr="006B148E">
          <w:rPr>
            <w:rStyle w:val="charCitHyperlinkAbbrev"/>
          </w:rPr>
          <w:t>territory plan</w:t>
        </w:r>
      </w:hyperlink>
      <w:r w:rsidR="002314DC">
        <w:t xml:space="preserve"> </w:t>
      </w:r>
      <w:r>
        <w:t>(13 Definitions).</w:t>
      </w:r>
    </w:p>
    <w:p w14:paraId="7818775D" w14:textId="77777777" w:rsidR="00AB1BB3" w:rsidRDefault="00AB1BB3">
      <w:pPr>
        <w:pStyle w:val="Apara"/>
        <w:rPr>
          <w:noProof/>
        </w:rPr>
      </w:pPr>
      <w:r>
        <w:rPr>
          <w:noProof/>
        </w:rPr>
        <w:tab/>
        <w:t>(c)</w:t>
      </w:r>
      <w:r>
        <w:rPr>
          <w:noProof/>
        </w:rPr>
        <w:tab/>
        <w:t>if the antenna is externally mounted on a building</w:t>
      </w:r>
      <w:r>
        <w:t xml:space="preserve"> in a residential area</w:t>
      </w:r>
      <w:r>
        <w:rPr>
          <w:noProof/>
        </w:rPr>
        <w:t>—</w:t>
      </w:r>
    </w:p>
    <w:p w14:paraId="5DA813FC" w14:textId="77777777" w:rsidR="00AB1BB3" w:rsidRDefault="00AB1BB3">
      <w:pPr>
        <w:pStyle w:val="Asubpara"/>
        <w:rPr>
          <w:noProof/>
        </w:rPr>
      </w:pPr>
      <w:r>
        <w:rPr>
          <w:noProof/>
        </w:rPr>
        <w:tab/>
        <w:t>(i)</w:t>
      </w:r>
      <w:r>
        <w:rPr>
          <w:noProof/>
        </w:rPr>
        <w:tab/>
        <w:t>the diameter of the antenna is not more than 0.65m; and</w:t>
      </w:r>
    </w:p>
    <w:p w14:paraId="1413854A" w14:textId="77777777" w:rsidR="00AB1BB3" w:rsidRDefault="00AB1BB3">
      <w:pPr>
        <w:pStyle w:val="Asubpara"/>
        <w:rPr>
          <w:noProof/>
        </w:rPr>
      </w:pPr>
      <w:r>
        <w:rPr>
          <w:noProof/>
        </w:rPr>
        <w:tab/>
        <w:t>(ii)</w:t>
      </w:r>
      <w:r>
        <w:rPr>
          <w:noProof/>
        </w:rPr>
        <w:tab/>
        <w:t>if the building is a single dwelling where the closest point of the dwelling’s roof to the antenna is lower than the highest point of the antenna—the distance from the highest point of the antenna to the closest point on the roof is not more than 1.5m; and</w:t>
      </w:r>
    </w:p>
    <w:p w14:paraId="4BED1A16" w14:textId="77777777" w:rsidR="00AB1BB3" w:rsidRDefault="00AB1BB3">
      <w:pPr>
        <w:pStyle w:val="Apara"/>
      </w:pPr>
      <w:r>
        <w:tab/>
        <w:t>(d)</w:t>
      </w:r>
      <w:r>
        <w:tab/>
        <w:t>if the antenna is externally mounted on a building in a non</w:t>
      </w:r>
      <w:r>
        <w:noBreakHyphen/>
        <w:t>residential area—</w:t>
      </w:r>
    </w:p>
    <w:p w14:paraId="620E8C4A" w14:textId="77777777" w:rsidR="00AB1BB3" w:rsidRDefault="00AB1BB3">
      <w:pPr>
        <w:pStyle w:val="Asubpara"/>
        <w:rPr>
          <w:noProof/>
        </w:rPr>
      </w:pPr>
      <w:r>
        <w:rPr>
          <w:noProof/>
        </w:rPr>
        <w:tab/>
        <w:t>(i)</w:t>
      </w:r>
      <w:r>
        <w:rPr>
          <w:noProof/>
        </w:rPr>
        <w:tab/>
        <w:t>the diameter of the antenna is not more than 1.55m; and</w:t>
      </w:r>
    </w:p>
    <w:p w14:paraId="6328EBF7" w14:textId="77777777" w:rsidR="00AB1BB3" w:rsidRDefault="00AB1BB3">
      <w:pPr>
        <w:pStyle w:val="Asubpara"/>
        <w:rPr>
          <w:noProof/>
        </w:rPr>
      </w:pPr>
      <w:r>
        <w:rPr>
          <w:noProof/>
        </w:rPr>
        <w:tab/>
        <w:t>(ii)</w:t>
      </w:r>
      <w:r>
        <w:rPr>
          <w:noProof/>
        </w:rPr>
        <w:tab/>
        <w:t>if the closest point of the building’s roof to the antenna is lower than the highest point of the antenna—the distance from the highest point of the antenna to the closest point on the roof is not more than 2m; and</w:t>
      </w:r>
    </w:p>
    <w:p w14:paraId="33F150F3" w14:textId="77777777" w:rsidR="00AB1BB3" w:rsidRDefault="00AB1BB3">
      <w:pPr>
        <w:pStyle w:val="Asubpara"/>
        <w:rPr>
          <w:noProof/>
        </w:rPr>
      </w:pPr>
      <w:r>
        <w:rPr>
          <w:noProof/>
        </w:rPr>
        <w:lastRenderedPageBreak/>
        <w:tab/>
        <w:t>(iii)</w:t>
      </w:r>
      <w:r>
        <w:rPr>
          <w:noProof/>
        </w:rPr>
        <w:tab/>
        <w:t>the antenna is screened so that it cannot be seen by a 2m tall person standing on the ground less than 100m from the antenna; and</w:t>
      </w:r>
    </w:p>
    <w:p w14:paraId="4BBB5B89" w14:textId="77777777" w:rsidR="00AB1BB3" w:rsidRDefault="00AB1BB3">
      <w:pPr>
        <w:pStyle w:val="Asubpara"/>
      </w:pPr>
      <w:r>
        <w:tab/>
        <w:t>(iv)</w:t>
      </w:r>
      <w:r>
        <w:tab/>
        <w:t>the antenna’s colour matches the adjacent colour of the building or is the colour of the antenna as manufactured; and</w:t>
      </w:r>
    </w:p>
    <w:p w14:paraId="6DB367C4" w14:textId="77777777" w:rsidR="00AB1BB3" w:rsidRDefault="00AB1BB3">
      <w:pPr>
        <w:pStyle w:val="Apara"/>
      </w:pPr>
      <w:r>
        <w:tab/>
        <w:t>(e)</w:t>
      </w:r>
      <w:r>
        <w:tab/>
        <w:t>if any part of the antenna is within 1.5m of a side boundary or rear boundary of the block—</w:t>
      </w:r>
    </w:p>
    <w:p w14:paraId="16A0B19B" w14:textId="77777777" w:rsidR="00AB1BB3" w:rsidRDefault="00AB1BB3">
      <w:pPr>
        <w:pStyle w:val="Asubpara"/>
      </w:pPr>
      <w:r>
        <w:tab/>
        <w:t>(i)</w:t>
      </w:r>
      <w:r>
        <w:tab/>
        <w:t>the antenna is the only class 10 building or structure (other than a boundary fence) that has any part of it that is within 1.5m of the boundary; or</w:t>
      </w:r>
    </w:p>
    <w:p w14:paraId="2DCA5443" w14:textId="77777777" w:rsidR="00AB1BB3" w:rsidRDefault="00AB1BB3">
      <w:pPr>
        <w:pStyle w:val="Asubpara"/>
      </w:pPr>
      <w:r>
        <w:tab/>
        <w:t>(ii)</w:t>
      </w:r>
      <w:r>
        <w:tab/>
        <w:t>section 1.41 (Class 10 buildings and structures—2nd exempt building or structure within boundary clearance area) applies to the antenna; and</w:t>
      </w:r>
    </w:p>
    <w:p w14:paraId="460F56B8" w14:textId="77777777" w:rsidR="00AB1BB3" w:rsidRDefault="00AB1BB3" w:rsidP="00F64A38">
      <w:pPr>
        <w:pStyle w:val="Apara"/>
        <w:keepNext/>
      </w:pPr>
      <w:r>
        <w:tab/>
        <w:t>(f)</w:t>
      </w:r>
      <w:r>
        <w:tab/>
        <w:t>the designated development complies with the general exemption criteria that are applicable to the development.</w:t>
      </w:r>
    </w:p>
    <w:p w14:paraId="557EBC84" w14:textId="77777777" w:rsidR="00AB1BB3" w:rsidRDefault="00AB1BB3" w:rsidP="00F64A38">
      <w:pPr>
        <w:pStyle w:val="aNote"/>
        <w:keepNext/>
      </w:pPr>
      <w:r w:rsidRPr="00671961">
        <w:rPr>
          <w:rStyle w:val="charItals"/>
        </w:rPr>
        <w:t>Note 1</w:t>
      </w:r>
      <w:r w:rsidRPr="00671961">
        <w:rPr>
          <w:rStyle w:val="charItals"/>
        </w:rPr>
        <w:tab/>
      </w:r>
      <w:r w:rsidRPr="00671961">
        <w:rPr>
          <w:rStyle w:val="charBoldItals"/>
        </w:rPr>
        <w:t>Designated development</w:t>
      </w:r>
      <w:r w:rsidR="002E41B2">
        <w:t>, in relation to land</w:t>
      </w:r>
      <w:r>
        <w:t>—see s 1.2.</w:t>
      </w:r>
    </w:p>
    <w:p w14:paraId="7A12EE77" w14:textId="77777777" w:rsidR="00AB1BB3" w:rsidRDefault="00AB1BB3">
      <w:pPr>
        <w:pStyle w:val="aNote"/>
      </w:pPr>
      <w:r w:rsidRPr="00671961">
        <w:rPr>
          <w:rStyle w:val="charItals"/>
        </w:rPr>
        <w:t>Note 2</w:t>
      </w:r>
      <w:r w:rsidRPr="00671961">
        <w:rPr>
          <w:rStyle w:val="charItals"/>
        </w:rPr>
        <w:tab/>
      </w:r>
      <w:r w:rsidRPr="00671961">
        <w:rPr>
          <w:rStyle w:val="charBoldItals"/>
        </w:rPr>
        <w:t>General exemption criteria</w:t>
      </w:r>
      <w:r w:rsidR="00965C31">
        <w:t>, for a development</w:t>
      </w:r>
      <w:r>
        <w:t>—see s 1.10.</w:t>
      </w:r>
    </w:p>
    <w:p w14:paraId="43533541" w14:textId="77777777" w:rsidR="00AB1BB3" w:rsidRDefault="00AB1BB3">
      <w:pPr>
        <w:pStyle w:val="AH5Sec"/>
      </w:pPr>
      <w:bookmarkStart w:id="236" w:name="_Toc150856299"/>
      <w:r w:rsidRPr="000D134E">
        <w:rPr>
          <w:rStyle w:val="CharSectNo"/>
        </w:rPr>
        <w:t>1.60</w:t>
      </w:r>
      <w:r>
        <w:tab/>
        <w:t>Mast antennas</w:t>
      </w:r>
      <w:bookmarkEnd w:id="236"/>
    </w:p>
    <w:p w14:paraId="6A2ED959" w14:textId="77777777" w:rsidR="00AB1BB3" w:rsidRDefault="00AB1BB3">
      <w:pPr>
        <w:pStyle w:val="Amain"/>
      </w:pPr>
      <w:r>
        <w:tab/>
        <w:t>(1)</w:t>
      </w:r>
      <w:r>
        <w:tab/>
        <w:t>In this section:</w:t>
      </w:r>
    </w:p>
    <w:p w14:paraId="22552A43" w14:textId="77777777" w:rsidR="00AB1BB3" w:rsidRDefault="00AB1BB3">
      <w:pPr>
        <w:pStyle w:val="aDef"/>
      </w:pPr>
      <w:r w:rsidRPr="00671961">
        <w:rPr>
          <w:rStyle w:val="charBoldItals"/>
        </w:rPr>
        <w:t>mast antenna</w:t>
      </w:r>
      <w:r>
        <w:t xml:space="preserve"> means </w:t>
      </w:r>
      <w:r>
        <w:rPr>
          <w:noProof/>
        </w:rPr>
        <w:t>a tower, pole or aerial structure and includes the support structures for the antenna.</w:t>
      </w:r>
    </w:p>
    <w:p w14:paraId="38431AA4" w14:textId="77777777" w:rsidR="00AB1BB3" w:rsidRDefault="00AB1BB3">
      <w:pPr>
        <w:pStyle w:val="Amain"/>
      </w:pPr>
      <w:r>
        <w:tab/>
        <w:t>(2)</w:t>
      </w:r>
      <w:r>
        <w:tab/>
        <w:t>A designated development for a mast antenna on a block if—</w:t>
      </w:r>
    </w:p>
    <w:p w14:paraId="0161D84E" w14:textId="77777777" w:rsidR="00AB1BB3" w:rsidRDefault="00AB1BB3">
      <w:pPr>
        <w:pStyle w:val="Apara"/>
      </w:pPr>
      <w:r>
        <w:tab/>
        <w:t>(a)</w:t>
      </w:r>
      <w:r>
        <w:tab/>
        <w:t>the antenna is a receiving antenna only or an antenna that can send and receive a signal; and</w:t>
      </w:r>
    </w:p>
    <w:p w14:paraId="21B3C9D5" w14:textId="77777777" w:rsidR="00AB1BB3" w:rsidRDefault="00AB1BB3">
      <w:pPr>
        <w:pStyle w:val="Apara"/>
      </w:pPr>
      <w:r>
        <w:tab/>
        <w:t>(b)</w:t>
      </w:r>
      <w:r>
        <w:tab/>
        <w:t>the diameter of the antenna is not more than 0.75m; and</w:t>
      </w:r>
    </w:p>
    <w:p w14:paraId="0952AB47" w14:textId="77777777" w:rsidR="00AB1BB3" w:rsidRDefault="00AB1BB3" w:rsidP="00B50421">
      <w:pPr>
        <w:pStyle w:val="Apara"/>
        <w:keepNext/>
      </w:pPr>
      <w:r>
        <w:lastRenderedPageBreak/>
        <w:tab/>
        <w:t>(c)</w:t>
      </w:r>
      <w:r>
        <w:tab/>
        <w:t>if the antenna is mounted on the ground—</w:t>
      </w:r>
    </w:p>
    <w:p w14:paraId="438178EE" w14:textId="77777777" w:rsidR="00AB1BB3" w:rsidRDefault="00AB1BB3">
      <w:pPr>
        <w:pStyle w:val="Asubpara"/>
      </w:pPr>
      <w:r>
        <w:tab/>
        <w:t>(i)</w:t>
      </w:r>
      <w:r>
        <w:tab/>
        <w:t>the height of the antenna is not more than 6m above natural ground level; or</w:t>
      </w:r>
    </w:p>
    <w:p w14:paraId="59091225" w14:textId="77777777" w:rsidR="00AB1BB3" w:rsidRDefault="00AB1BB3">
      <w:pPr>
        <w:pStyle w:val="Asubpara"/>
      </w:pPr>
      <w:r>
        <w:tab/>
        <w:t>(ii)</w:t>
      </w:r>
      <w:r>
        <w:tab/>
        <w:t>if any part of the antenna is within 1.5m of a side boundary or rear boundary of the block—no part of the antenna is more than 6m above natural ground level; and</w:t>
      </w:r>
    </w:p>
    <w:p w14:paraId="4C0A0921" w14:textId="77777777" w:rsidR="00AB1BB3" w:rsidRDefault="00AB1BB3">
      <w:pPr>
        <w:pStyle w:val="Apara"/>
      </w:pPr>
      <w:r>
        <w:tab/>
        <w:t>(d)</w:t>
      </w:r>
      <w:r>
        <w:tab/>
        <w:t>if the antenna is mounted on a building—</w:t>
      </w:r>
    </w:p>
    <w:p w14:paraId="380D2236" w14:textId="77777777" w:rsidR="00AB1BB3" w:rsidRDefault="00AB1BB3">
      <w:pPr>
        <w:pStyle w:val="Asubpara"/>
      </w:pPr>
      <w:r>
        <w:tab/>
        <w:t>(i)</w:t>
      </w:r>
      <w:r>
        <w:tab/>
        <w:t>no part of the antenna is more than 1.5m above the highest point of the building; and</w:t>
      </w:r>
    </w:p>
    <w:p w14:paraId="6AE648AE" w14:textId="77777777" w:rsidR="00AB1BB3" w:rsidRDefault="00AB1BB3">
      <w:pPr>
        <w:pStyle w:val="Asubpara"/>
      </w:pPr>
      <w:r>
        <w:tab/>
        <w:t>(ii)</w:t>
      </w:r>
      <w:r>
        <w:tab/>
        <w:t>the antenna’s colour matches the colour of the building; and</w:t>
      </w:r>
    </w:p>
    <w:p w14:paraId="1F7F3DF7" w14:textId="77777777" w:rsidR="00AB1BB3" w:rsidRDefault="00AB1BB3">
      <w:pPr>
        <w:pStyle w:val="Apara"/>
      </w:pPr>
      <w:r>
        <w:tab/>
        <w:t>(e)</w:t>
      </w:r>
      <w:r>
        <w:tab/>
        <w:t>if any part of the antenna is within 1.5m of a side boundary or rear boundary of the block—</w:t>
      </w:r>
    </w:p>
    <w:p w14:paraId="6F78DEDB" w14:textId="77777777" w:rsidR="00AB1BB3" w:rsidRDefault="00AB1BB3">
      <w:pPr>
        <w:pStyle w:val="Asubpara"/>
      </w:pPr>
      <w:r>
        <w:tab/>
        <w:t>(i)</w:t>
      </w:r>
      <w:r>
        <w:tab/>
        <w:t>the antenna is the only class 10 building or structure (other than a boundary fence) that has any part of it that is within 1.5m of the boundary; or</w:t>
      </w:r>
    </w:p>
    <w:p w14:paraId="0B0A6542" w14:textId="77777777" w:rsidR="00AB1BB3" w:rsidRDefault="00AB1BB3">
      <w:pPr>
        <w:pStyle w:val="Asubpara"/>
      </w:pPr>
      <w:r>
        <w:tab/>
        <w:t>(ii)</w:t>
      </w:r>
      <w:r>
        <w:tab/>
        <w:t>section 1.41 (Class 10 buildings and structures—2nd exempt building or structure within boundary clearance area) applies to the antenna; and</w:t>
      </w:r>
    </w:p>
    <w:p w14:paraId="28DB4575" w14:textId="77777777" w:rsidR="00AB1BB3" w:rsidRDefault="00AB1BB3" w:rsidP="00F64A38">
      <w:pPr>
        <w:pStyle w:val="Apara"/>
        <w:keepNext/>
      </w:pPr>
      <w:r>
        <w:tab/>
        <w:t>(f)</w:t>
      </w:r>
      <w:r>
        <w:tab/>
        <w:t>the designated development complies with the general exemption criteria, other than the excluded criteria, that are applicable to the development.</w:t>
      </w:r>
    </w:p>
    <w:p w14:paraId="7F0460FB" w14:textId="77777777" w:rsidR="00AB1BB3" w:rsidRDefault="00AB1BB3" w:rsidP="00F64A38">
      <w:pPr>
        <w:pStyle w:val="aNote"/>
        <w:keepNext/>
      </w:pPr>
      <w:r w:rsidRPr="00671961">
        <w:rPr>
          <w:rStyle w:val="charItals"/>
        </w:rPr>
        <w:t>Note 1</w:t>
      </w:r>
      <w:r w:rsidRPr="00671961">
        <w:rPr>
          <w:rStyle w:val="charItals"/>
        </w:rPr>
        <w:tab/>
      </w:r>
      <w:r w:rsidRPr="00671961">
        <w:rPr>
          <w:rStyle w:val="charBoldItals"/>
        </w:rPr>
        <w:t>Designated development</w:t>
      </w:r>
      <w:r w:rsidR="002E41B2">
        <w:t>, in relation to land</w:t>
      </w:r>
      <w:r>
        <w:t>—see s 1.2.</w:t>
      </w:r>
    </w:p>
    <w:p w14:paraId="66098853" w14:textId="77777777" w:rsidR="00AB1BB3" w:rsidRDefault="00AB1BB3">
      <w:pPr>
        <w:pStyle w:val="aNote"/>
      </w:pPr>
      <w:r w:rsidRPr="00671961">
        <w:rPr>
          <w:rStyle w:val="charItals"/>
        </w:rPr>
        <w:t>Note 2</w:t>
      </w:r>
      <w:r w:rsidRPr="00671961">
        <w:rPr>
          <w:rStyle w:val="charItals"/>
        </w:rPr>
        <w:tab/>
      </w:r>
      <w:r w:rsidRPr="00671961">
        <w:rPr>
          <w:rStyle w:val="charBoldItals"/>
        </w:rPr>
        <w:t>General exemption criteria</w:t>
      </w:r>
      <w:r w:rsidR="00965C31">
        <w:t>, for a development</w:t>
      </w:r>
      <w:r>
        <w:t>—see s 1.10.</w:t>
      </w:r>
    </w:p>
    <w:p w14:paraId="16BFBDD5" w14:textId="77777777" w:rsidR="00AB1BB3" w:rsidRDefault="00AB1BB3" w:rsidP="00B50421">
      <w:pPr>
        <w:pStyle w:val="Amain"/>
        <w:keepNext/>
      </w:pPr>
      <w:r>
        <w:lastRenderedPageBreak/>
        <w:tab/>
        <w:t>(3)</w:t>
      </w:r>
      <w:r>
        <w:tab/>
        <w:t>In this section:</w:t>
      </w:r>
    </w:p>
    <w:p w14:paraId="54E25A83" w14:textId="77777777" w:rsidR="00AB1BB3" w:rsidRDefault="00AB1BB3">
      <w:pPr>
        <w:pStyle w:val="aDef"/>
        <w:keepNext/>
      </w:pPr>
      <w:r w:rsidRPr="00671961">
        <w:rPr>
          <w:rStyle w:val="charBoldItals"/>
        </w:rPr>
        <w:t>excluded criteria</w:t>
      </w:r>
      <w:r>
        <w:t xml:space="preserve"> means any other criteria in division 1.3.2 (Exempt developments—non-habitable buildings and structures), other than section 1.41, that apply to the development.</w:t>
      </w:r>
    </w:p>
    <w:p w14:paraId="0AB72E08" w14:textId="77777777" w:rsidR="00AB1BB3" w:rsidRDefault="00AB1BB3">
      <w:pPr>
        <w:pStyle w:val="aNote"/>
      </w:pPr>
      <w:r w:rsidRPr="00671961">
        <w:rPr>
          <w:rStyle w:val="charItals"/>
        </w:rPr>
        <w:t>Note</w:t>
      </w:r>
      <w:r w:rsidRPr="00671961">
        <w:rPr>
          <w:rStyle w:val="charItals"/>
        </w:rPr>
        <w:tab/>
      </w:r>
      <w:r>
        <w:t>The general exemption criteria include s 1.18 (Criterion 8—compliance with other applicable exemption criteria) which provides that a development must comply with any other criteria in pt 1.3 that apply to the development.</w:t>
      </w:r>
    </w:p>
    <w:p w14:paraId="306DA599" w14:textId="77777777" w:rsidR="00227508" w:rsidRDefault="00227508" w:rsidP="00227508">
      <w:pPr>
        <w:pStyle w:val="AH5Sec"/>
      </w:pPr>
      <w:bookmarkStart w:id="237" w:name="_Toc150856300"/>
      <w:r w:rsidRPr="000D134E">
        <w:rPr>
          <w:rStyle w:val="CharSectNo"/>
        </w:rPr>
        <w:t>1.61</w:t>
      </w:r>
      <w:r>
        <w:tab/>
        <w:t>Flag poles</w:t>
      </w:r>
      <w:bookmarkEnd w:id="237"/>
    </w:p>
    <w:p w14:paraId="7976BD5D" w14:textId="77777777" w:rsidR="00227508" w:rsidRDefault="00227508" w:rsidP="00227508">
      <w:pPr>
        <w:pStyle w:val="Amain"/>
      </w:pPr>
      <w:r>
        <w:tab/>
        <w:t>(1)</w:t>
      </w:r>
      <w:r>
        <w:tab/>
        <w:t>In this section:</w:t>
      </w:r>
    </w:p>
    <w:p w14:paraId="5B4B905F" w14:textId="77777777" w:rsidR="00227508" w:rsidRDefault="00227508" w:rsidP="00227508">
      <w:pPr>
        <w:pStyle w:val="aDef"/>
      </w:pPr>
      <w:r w:rsidRPr="00B95EB7">
        <w:rPr>
          <w:rStyle w:val="charBoldItals"/>
        </w:rPr>
        <w:t xml:space="preserve">flag pole </w:t>
      </w:r>
      <w:r>
        <w:t>includes a lanyard, flag or other item associated with a flag pole.</w:t>
      </w:r>
    </w:p>
    <w:p w14:paraId="7CEE6273" w14:textId="77777777" w:rsidR="00227508" w:rsidRDefault="00227508" w:rsidP="00227508">
      <w:pPr>
        <w:pStyle w:val="Amain"/>
      </w:pPr>
      <w:r>
        <w:tab/>
        <w:t>(2)</w:t>
      </w:r>
      <w:r>
        <w:tab/>
      </w:r>
      <w:r w:rsidRPr="00681432">
        <w:t>A designated development for b</w:t>
      </w:r>
      <w:r>
        <w:t>uilding or installing a flag pol</w:t>
      </w:r>
      <w:r w:rsidRPr="0010238C">
        <w:t>e i</w:t>
      </w:r>
      <w:r>
        <w:t>f—</w:t>
      </w:r>
    </w:p>
    <w:p w14:paraId="6043E317" w14:textId="77777777" w:rsidR="00227508" w:rsidRDefault="00227508" w:rsidP="00227508">
      <w:pPr>
        <w:pStyle w:val="Apara"/>
      </w:pPr>
      <w:r>
        <w:tab/>
        <w:t>(a)</w:t>
      </w:r>
      <w:r>
        <w:tab/>
        <w:t xml:space="preserve">the height of the flag pole is not more than 10m </w:t>
      </w:r>
      <w:r w:rsidRPr="0043548C">
        <w:t xml:space="preserve">above </w:t>
      </w:r>
      <w:r>
        <w:t>finished ground level; and</w:t>
      </w:r>
    </w:p>
    <w:p w14:paraId="276BD960" w14:textId="77777777" w:rsidR="00227508" w:rsidRDefault="00227508" w:rsidP="00F66077">
      <w:pPr>
        <w:pStyle w:val="Apara"/>
        <w:keepNext/>
      </w:pPr>
      <w:r>
        <w:tab/>
        <w:t>(b)</w:t>
      </w:r>
      <w:r>
        <w:tab/>
        <w:t>the designated development complies with the general exemption criteria that are applicable to the development.</w:t>
      </w:r>
    </w:p>
    <w:p w14:paraId="6F7F008E" w14:textId="77777777" w:rsidR="00227508" w:rsidRDefault="00227508" w:rsidP="00227508">
      <w:pPr>
        <w:pStyle w:val="aNote"/>
      </w:pPr>
      <w:r w:rsidRPr="00B95EB7">
        <w:rPr>
          <w:rStyle w:val="charItals"/>
        </w:rPr>
        <w:t>Note</w:t>
      </w:r>
      <w:r w:rsidRPr="00B95EB7">
        <w:rPr>
          <w:rStyle w:val="charItals"/>
        </w:rPr>
        <w:tab/>
      </w:r>
      <w:r w:rsidRPr="00C70E1A">
        <w:t>A flag pole in an existing school campus may also be exempt under s 1.99L</w:t>
      </w:r>
      <w:r>
        <w:t>.</w:t>
      </w:r>
    </w:p>
    <w:p w14:paraId="764528C4" w14:textId="77777777" w:rsidR="00FE1D6B" w:rsidRPr="00D953D4" w:rsidRDefault="00FE1D6B" w:rsidP="00FE1D6B">
      <w:pPr>
        <w:pStyle w:val="AH4SubDiv"/>
      </w:pPr>
      <w:bookmarkStart w:id="238" w:name="_Toc150856301"/>
      <w:r w:rsidRPr="00D953D4">
        <w:t>Subdivision 1.3.2.4</w:t>
      </w:r>
      <w:r w:rsidRPr="00D953D4">
        <w:tab/>
        <w:t>Other structures</w:t>
      </w:r>
      <w:bookmarkEnd w:id="238"/>
    </w:p>
    <w:p w14:paraId="5639D7AB" w14:textId="77777777" w:rsidR="00FE1D6B" w:rsidRDefault="00244EFE" w:rsidP="00FE1D6B">
      <w:pPr>
        <w:pStyle w:val="AH5Sec"/>
      </w:pPr>
      <w:bookmarkStart w:id="239" w:name="_Toc150856302"/>
      <w:r w:rsidRPr="000D134E">
        <w:rPr>
          <w:rStyle w:val="CharSectNo"/>
        </w:rPr>
        <w:t>1.62</w:t>
      </w:r>
      <w:r w:rsidR="00FE1D6B">
        <w:tab/>
        <w:t>Water tanks</w:t>
      </w:r>
      <w:bookmarkEnd w:id="239"/>
    </w:p>
    <w:p w14:paraId="0413ADB1" w14:textId="77777777" w:rsidR="00FE1D6B" w:rsidRDefault="00FE1D6B" w:rsidP="00FE1D6B">
      <w:pPr>
        <w:pStyle w:val="Amainreturn"/>
      </w:pPr>
      <w:r>
        <w:t>A designated development for a water tank on a block if—</w:t>
      </w:r>
    </w:p>
    <w:p w14:paraId="01FB085E" w14:textId="77777777" w:rsidR="00FE1D6B" w:rsidRDefault="00FE1D6B" w:rsidP="00FE1D6B">
      <w:pPr>
        <w:pStyle w:val="Apara"/>
      </w:pPr>
      <w:r>
        <w:tab/>
        <w:t>(a)</w:t>
      </w:r>
      <w:r>
        <w:tab/>
        <w:t>the tank does not have a capacity of more than 20kL; and</w:t>
      </w:r>
    </w:p>
    <w:p w14:paraId="167C9FF2" w14:textId="77777777" w:rsidR="00FE1D6B" w:rsidRPr="00B30BD1" w:rsidRDefault="00FE1D6B" w:rsidP="00FE1D6B">
      <w:pPr>
        <w:pStyle w:val="Apara"/>
      </w:pPr>
      <w:r w:rsidRPr="0010238C">
        <w:tab/>
        <w:t>(b)</w:t>
      </w:r>
      <w:r w:rsidRPr="0010238C">
        <w:tab/>
        <w:t>if any part of the tank is located between a front boundary and a building line for the block—the whole tank is buried under the natural ground level; and</w:t>
      </w:r>
    </w:p>
    <w:p w14:paraId="4610B752" w14:textId="65984067" w:rsidR="00FE1D6B" w:rsidRPr="00A115FD" w:rsidRDefault="00FE1D6B" w:rsidP="00FE1D6B">
      <w:pPr>
        <w:pStyle w:val="aNotepar"/>
      </w:pPr>
      <w:r w:rsidRPr="00B95EB7">
        <w:rPr>
          <w:rStyle w:val="charItals"/>
        </w:rPr>
        <w:t>Note</w:t>
      </w:r>
      <w:r w:rsidRPr="00B95EB7">
        <w:rPr>
          <w:rStyle w:val="charItals"/>
        </w:rPr>
        <w:tab/>
      </w:r>
      <w:r w:rsidRPr="00B95EB7">
        <w:rPr>
          <w:rStyle w:val="charBoldItals"/>
        </w:rPr>
        <w:t>Natural ground level</w:t>
      </w:r>
      <w:r w:rsidRPr="00A115FD">
        <w:t xml:space="preserve">—see the </w:t>
      </w:r>
      <w:hyperlink r:id="rId375" w:tooltip="NI2008-27" w:history="1">
        <w:r w:rsidR="002314DC" w:rsidRPr="006B148E">
          <w:rPr>
            <w:rStyle w:val="charCitHyperlinkAbbrev"/>
          </w:rPr>
          <w:t>territory plan</w:t>
        </w:r>
      </w:hyperlink>
      <w:r w:rsidR="002314DC">
        <w:t xml:space="preserve"> </w:t>
      </w:r>
      <w:r w:rsidRPr="00A115FD">
        <w:t>(13 Definitions).</w:t>
      </w:r>
    </w:p>
    <w:p w14:paraId="0A559C4F" w14:textId="77777777" w:rsidR="00FE1D6B" w:rsidRDefault="00FE1D6B" w:rsidP="00FE1D6B">
      <w:pPr>
        <w:pStyle w:val="Apara"/>
      </w:pPr>
      <w:r w:rsidRPr="00A115FD">
        <w:lastRenderedPageBreak/>
        <w:tab/>
        <w:t>(c)</w:t>
      </w:r>
      <w:r w:rsidRPr="00A115FD">
        <w:tab/>
        <w:t>in any other case—the height of the tank is not more than 3m above</w:t>
      </w:r>
      <w:r w:rsidRPr="0010238C">
        <w:t xml:space="preserve"> natural ground level; and</w:t>
      </w:r>
    </w:p>
    <w:p w14:paraId="115A3C2C" w14:textId="77777777" w:rsidR="00FE1D6B" w:rsidRDefault="00FE1D6B" w:rsidP="00F66077">
      <w:pPr>
        <w:pStyle w:val="Apara"/>
        <w:keepNext/>
        <w:rPr>
          <w:lang w:eastAsia="en-AU"/>
        </w:rPr>
      </w:pPr>
      <w:r>
        <w:rPr>
          <w:lang w:eastAsia="en-AU"/>
        </w:rPr>
        <w:tab/>
      </w:r>
      <w:r w:rsidRPr="0010238C">
        <w:rPr>
          <w:lang w:eastAsia="en-AU"/>
        </w:rPr>
        <w:t>(</w:t>
      </w:r>
      <w:r>
        <w:rPr>
          <w:lang w:eastAsia="en-AU"/>
        </w:rPr>
        <w:t>d</w:t>
      </w:r>
      <w:r w:rsidRPr="0010238C">
        <w:rPr>
          <w:lang w:eastAsia="en-AU"/>
        </w:rPr>
        <w:t>)</w:t>
      </w:r>
      <w:r w:rsidRPr="0010238C">
        <w:rPr>
          <w:lang w:eastAsia="en-AU"/>
        </w:rPr>
        <w:tab/>
        <w:t xml:space="preserve">the designated development complies with the </w:t>
      </w:r>
      <w:r w:rsidRPr="0010238C">
        <w:rPr>
          <w:szCs w:val="24"/>
          <w:lang w:eastAsia="en-AU"/>
        </w:rPr>
        <w:t>general exemption criteria that are applicable to the development.</w:t>
      </w:r>
    </w:p>
    <w:p w14:paraId="4DC323AC" w14:textId="77777777" w:rsidR="00FE1D6B" w:rsidRDefault="00FE1D6B" w:rsidP="00FE1D6B">
      <w:pPr>
        <w:pStyle w:val="aNote"/>
      </w:pPr>
      <w:r w:rsidRPr="00671961">
        <w:rPr>
          <w:rStyle w:val="charItals"/>
        </w:rPr>
        <w:t>Note</w:t>
      </w:r>
      <w:r w:rsidRPr="00671961">
        <w:rPr>
          <w:rStyle w:val="charItals"/>
        </w:rPr>
        <w:tab/>
      </w:r>
      <w:r w:rsidRPr="00671961">
        <w:rPr>
          <w:rStyle w:val="charBoldItals"/>
        </w:rPr>
        <w:t>Designated development</w:t>
      </w:r>
      <w:r w:rsidR="002E41B2">
        <w:t>, in relation to land</w:t>
      </w:r>
      <w:r>
        <w:t>—see s 1.2.</w:t>
      </w:r>
    </w:p>
    <w:p w14:paraId="523C6675" w14:textId="77777777" w:rsidR="00FE1D6B" w:rsidRDefault="00244EFE" w:rsidP="00FE1D6B">
      <w:pPr>
        <w:pStyle w:val="AH5Sec"/>
      </w:pPr>
      <w:bookmarkStart w:id="240" w:name="_Toc150856303"/>
      <w:r w:rsidRPr="000D134E">
        <w:rPr>
          <w:rStyle w:val="CharSectNo"/>
        </w:rPr>
        <w:t>1.63</w:t>
      </w:r>
      <w:r w:rsidR="00FE1D6B">
        <w:tab/>
        <w:t>External ponds</w:t>
      </w:r>
      <w:bookmarkEnd w:id="240"/>
    </w:p>
    <w:p w14:paraId="723382B3" w14:textId="77777777" w:rsidR="00FE1D6B" w:rsidRDefault="00FE1D6B" w:rsidP="00FE1D6B">
      <w:pPr>
        <w:pStyle w:val="Amainreturn"/>
        <w:keepNext/>
      </w:pPr>
      <w:r>
        <w:t>A designated development for an external pond on a block if—</w:t>
      </w:r>
    </w:p>
    <w:p w14:paraId="3D29F1F5" w14:textId="77777777" w:rsidR="00FE1D6B" w:rsidRDefault="00FE1D6B" w:rsidP="00FE1D6B">
      <w:pPr>
        <w:pStyle w:val="Apara"/>
      </w:pPr>
      <w:r>
        <w:tab/>
        <w:t>(a)</w:t>
      </w:r>
      <w:r>
        <w:tab/>
        <w:t>the pond is not for, or used for, swimming, wading or bathing; and</w:t>
      </w:r>
    </w:p>
    <w:p w14:paraId="0D341142" w14:textId="77777777" w:rsidR="00FE1D6B" w:rsidRDefault="00FE1D6B" w:rsidP="00FE1D6B">
      <w:pPr>
        <w:pStyle w:val="Apara"/>
      </w:pPr>
      <w:r>
        <w:tab/>
        <w:t>(b)</w:t>
      </w:r>
      <w:r>
        <w:tab/>
        <w:t>the maximum depth of water the pond can hold is not more than 300mm; and</w:t>
      </w:r>
    </w:p>
    <w:p w14:paraId="2186CEDF" w14:textId="77777777" w:rsidR="00FE1D6B" w:rsidRDefault="00FE1D6B" w:rsidP="00FE1D6B">
      <w:pPr>
        <w:pStyle w:val="Apara"/>
      </w:pPr>
      <w:r>
        <w:tab/>
        <w:t>(c)</w:t>
      </w:r>
      <w:r>
        <w:tab/>
        <w:t>no part of the pond is within 1.5m of a side boundary or rear boundary of the block; and</w:t>
      </w:r>
    </w:p>
    <w:p w14:paraId="4BBAF5D6" w14:textId="77777777" w:rsidR="00FE1D6B" w:rsidRDefault="00FE1D6B" w:rsidP="00F66077">
      <w:pPr>
        <w:pStyle w:val="Apara"/>
        <w:keepNext/>
      </w:pPr>
      <w:r>
        <w:tab/>
        <w:t>(d)</w:t>
      </w:r>
      <w:r>
        <w:tab/>
        <w:t>no part of the pond is located between a front boundary and a building line for the block; and</w:t>
      </w:r>
    </w:p>
    <w:p w14:paraId="5E75EEC1" w14:textId="15985CA6" w:rsidR="00FE1D6B" w:rsidRDefault="00FE1D6B" w:rsidP="00FE1D6B">
      <w:pPr>
        <w:pStyle w:val="aNotepar"/>
      </w:pPr>
      <w:r w:rsidRPr="00671961">
        <w:rPr>
          <w:rStyle w:val="charItals"/>
        </w:rPr>
        <w:t>Note</w:t>
      </w:r>
      <w:r w:rsidRPr="00671961">
        <w:rPr>
          <w:rStyle w:val="charItals"/>
        </w:rPr>
        <w:tab/>
      </w:r>
      <w:r w:rsidRPr="00671961">
        <w:rPr>
          <w:rStyle w:val="charBoldItals"/>
        </w:rPr>
        <w:t>Building line</w:t>
      </w:r>
      <w:r>
        <w:t xml:space="preserve"> and </w:t>
      </w:r>
      <w:r w:rsidRPr="00671961">
        <w:rPr>
          <w:rStyle w:val="charBoldItals"/>
        </w:rPr>
        <w:t>front boundary</w:t>
      </w:r>
      <w:r>
        <w:t xml:space="preserve">—see the </w:t>
      </w:r>
      <w:hyperlink r:id="rId376" w:tooltip="NI2008-27" w:history="1">
        <w:r w:rsidR="002314DC" w:rsidRPr="006B148E">
          <w:rPr>
            <w:rStyle w:val="charCitHyperlinkAbbrev"/>
          </w:rPr>
          <w:t>territory plan</w:t>
        </w:r>
      </w:hyperlink>
      <w:r w:rsidR="002314DC">
        <w:t xml:space="preserve"> </w:t>
      </w:r>
      <w:r>
        <w:t>(13 Definitions).</w:t>
      </w:r>
    </w:p>
    <w:p w14:paraId="6D553E0C" w14:textId="77777777" w:rsidR="00FE1D6B" w:rsidRDefault="00FE1D6B" w:rsidP="00FE1D6B">
      <w:pPr>
        <w:pStyle w:val="Apara"/>
      </w:pPr>
      <w:r>
        <w:tab/>
        <w:t>(e)</w:t>
      </w:r>
      <w:r>
        <w:tab/>
        <w:t>the designated development complies with the general exemption criteria that are applicable to the development.</w:t>
      </w:r>
    </w:p>
    <w:p w14:paraId="7A3A4DB0" w14:textId="77777777" w:rsidR="00FE1D6B" w:rsidRDefault="00FE1D6B" w:rsidP="00FE1D6B">
      <w:pPr>
        <w:pStyle w:val="aNote"/>
      </w:pPr>
      <w:r w:rsidRPr="00671961">
        <w:rPr>
          <w:rStyle w:val="charItals"/>
        </w:rPr>
        <w:t>Note 1</w:t>
      </w:r>
      <w:r w:rsidRPr="00671961">
        <w:rPr>
          <w:rStyle w:val="charItals"/>
        </w:rPr>
        <w:tab/>
      </w:r>
      <w:r w:rsidRPr="00671961">
        <w:rPr>
          <w:rStyle w:val="charBoldItals"/>
        </w:rPr>
        <w:t>Designated development</w:t>
      </w:r>
      <w:r w:rsidR="002E41B2">
        <w:t>, in relation to land</w:t>
      </w:r>
      <w:r>
        <w:t>—see s 1.2.</w:t>
      </w:r>
    </w:p>
    <w:p w14:paraId="29C3588B" w14:textId="77777777" w:rsidR="00FE1D6B" w:rsidRDefault="00FE1D6B" w:rsidP="00FE1D6B">
      <w:pPr>
        <w:pStyle w:val="aNote"/>
      </w:pPr>
      <w:r w:rsidRPr="00671961">
        <w:rPr>
          <w:rStyle w:val="charItals"/>
        </w:rPr>
        <w:t>Note 2</w:t>
      </w:r>
      <w:r w:rsidRPr="00671961">
        <w:rPr>
          <w:rStyle w:val="charItals"/>
        </w:rPr>
        <w:tab/>
      </w:r>
      <w:r w:rsidRPr="00671961">
        <w:rPr>
          <w:rStyle w:val="charBoldItals"/>
        </w:rPr>
        <w:t>General exemption criteria</w:t>
      </w:r>
      <w:r w:rsidR="00965C31">
        <w:t>, for a development</w:t>
      </w:r>
      <w:r>
        <w:t>—see s 1.10.</w:t>
      </w:r>
    </w:p>
    <w:p w14:paraId="46288CDC" w14:textId="77777777" w:rsidR="00FE1D6B" w:rsidRDefault="00244EFE" w:rsidP="00FE1D6B">
      <w:pPr>
        <w:pStyle w:val="AH5Sec"/>
      </w:pPr>
      <w:bookmarkStart w:id="241" w:name="_Toc150856304"/>
      <w:r w:rsidRPr="000D134E">
        <w:rPr>
          <w:rStyle w:val="CharSectNo"/>
        </w:rPr>
        <w:t>1.64</w:t>
      </w:r>
      <w:r w:rsidR="00FE1D6B">
        <w:tab/>
        <w:t>Animal enclosures</w:t>
      </w:r>
      <w:bookmarkEnd w:id="241"/>
    </w:p>
    <w:p w14:paraId="1CB0AEE3" w14:textId="77777777" w:rsidR="00FE1D6B" w:rsidRDefault="00FE1D6B" w:rsidP="00FE1D6B">
      <w:pPr>
        <w:pStyle w:val="Amain"/>
      </w:pPr>
      <w:r>
        <w:tab/>
        <w:t>(1)</w:t>
      </w:r>
      <w:r>
        <w:tab/>
        <w:t>A designated development for an animal enclosure on a block if—</w:t>
      </w:r>
    </w:p>
    <w:p w14:paraId="41320192" w14:textId="77777777" w:rsidR="00FE1D6B" w:rsidRDefault="00FE1D6B" w:rsidP="00FE1D6B">
      <w:pPr>
        <w:pStyle w:val="Apara"/>
      </w:pPr>
      <w:r>
        <w:tab/>
        <w:t>(a)</w:t>
      </w:r>
      <w:r>
        <w:tab/>
        <w:t>the enclosure’s plan area is not more than 10m</w:t>
      </w:r>
      <w:r>
        <w:rPr>
          <w:vertAlign w:val="superscript"/>
        </w:rPr>
        <w:t>2</w:t>
      </w:r>
      <w:r>
        <w:t>; and</w:t>
      </w:r>
    </w:p>
    <w:p w14:paraId="36732657" w14:textId="77777777" w:rsidR="00FE1D6B" w:rsidRDefault="00FE1D6B" w:rsidP="00FE1D6B">
      <w:pPr>
        <w:pStyle w:val="aNotepar"/>
      </w:pPr>
      <w:r w:rsidRPr="00671961">
        <w:rPr>
          <w:rStyle w:val="charItals"/>
        </w:rPr>
        <w:t>Note</w:t>
      </w:r>
      <w:r w:rsidRPr="00671961">
        <w:rPr>
          <w:rStyle w:val="charItals"/>
        </w:rPr>
        <w:tab/>
      </w:r>
      <w:r w:rsidRPr="00671961">
        <w:rPr>
          <w:rStyle w:val="charBoldItals"/>
        </w:rPr>
        <w:t>Plan area</w:t>
      </w:r>
      <w:r>
        <w:t>—see the dictionary.</w:t>
      </w:r>
    </w:p>
    <w:p w14:paraId="7A92AB72" w14:textId="77777777" w:rsidR="00FE1D6B" w:rsidRDefault="00FE1D6B" w:rsidP="00B50421">
      <w:pPr>
        <w:pStyle w:val="Apara"/>
        <w:keepNext/>
      </w:pPr>
      <w:r>
        <w:lastRenderedPageBreak/>
        <w:tab/>
        <w:t>(b)</w:t>
      </w:r>
      <w:r>
        <w:tab/>
        <w:t>the enclosure’s height is not more than 3m above natural ground level; and</w:t>
      </w:r>
    </w:p>
    <w:p w14:paraId="67C83E6E" w14:textId="209128EF" w:rsidR="00FE1D6B" w:rsidRDefault="00FE1D6B" w:rsidP="00FE1D6B">
      <w:pPr>
        <w:pStyle w:val="aNotepar"/>
      </w:pPr>
      <w:r w:rsidRPr="00671961">
        <w:rPr>
          <w:rStyle w:val="charItals"/>
        </w:rPr>
        <w:t>Note</w:t>
      </w:r>
      <w:r w:rsidRPr="00671961">
        <w:rPr>
          <w:rStyle w:val="charItals"/>
        </w:rPr>
        <w:tab/>
      </w:r>
      <w:r w:rsidRPr="00671961">
        <w:rPr>
          <w:rStyle w:val="charBoldItals"/>
        </w:rPr>
        <w:t>Natural ground level</w:t>
      </w:r>
      <w:r>
        <w:t xml:space="preserve">—see the </w:t>
      </w:r>
      <w:hyperlink r:id="rId377" w:tooltip="NI2008-27" w:history="1">
        <w:r w:rsidR="002314DC" w:rsidRPr="006B148E">
          <w:rPr>
            <w:rStyle w:val="charCitHyperlinkAbbrev"/>
          </w:rPr>
          <w:t>territory plan</w:t>
        </w:r>
      </w:hyperlink>
      <w:r w:rsidR="002314DC">
        <w:t xml:space="preserve"> </w:t>
      </w:r>
      <w:r>
        <w:t>(13 Definitions).</w:t>
      </w:r>
    </w:p>
    <w:p w14:paraId="080FF248" w14:textId="77777777" w:rsidR="00FE1D6B" w:rsidRDefault="00FE1D6B" w:rsidP="00FE1D6B">
      <w:pPr>
        <w:pStyle w:val="Apara"/>
      </w:pPr>
      <w:r>
        <w:tab/>
        <w:t>(c)</w:t>
      </w:r>
      <w:r>
        <w:tab/>
        <w:t>no part of the enclosure is between a front boundary and a building line for the block; and</w:t>
      </w:r>
    </w:p>
    <w:p w14:paraId="66CE7258" w14:textId="45BF2167" w:rsidR="00FE1D6B" w:rsidRDefault="00FE1D6B" w:rsidP="00FE1D6B">
      <w:pPr>
        <w:pStyle w:val="aNotepar"/>
      </w:pPr>
      <w:r w:rsidRPr="00671961">
        <w:rPr>
          <w:rStyle w:val="charItals"/>
        </w:rPr>
        <w:t>Note</w:t>
      </w:r>
      <w:r w:rsidRPr="00671961">
        <w:rPr>
          <w:rStyle w:val="charItals"/>
        </w:rPr>
        <w:tab/>
      </w:r>
      <w:r w:rsidRPr="00671961">
        <w:rPr>
          <w:rStyle w:val="charBoldItals"/>
        </w:rPr>
        <w:t>Building line</w:t>
      </w:r>
      <w:r>
        <w:t xml:space="preserve"> and </w:t>
      </w:r>
      <w:r w:rsidRPr="00671961">
        <w:rPr>
          <w:rStyle w:val="charBoldItals"/>
        </w:rPr>
        <w:t>front boundary</w:t>
      </w:r>
      <w:r>
        <w:t xml:space="preserve">—see the </w:t>
      </w:r>
      <w:hyperlink r:id="rId378" w:tooltip="NI2008-27" w:history="1">
        <w:r w:rsidR="002314DC" w:rsidRPr="006B148E">
          <w:rPr>
            <w:rStyle w:val="charCitHyperlinkAbbrev"/>
          </w:rPr>
          <w:t>territory plan</w:t>
        </w:r>
      </w:hyperlink>
      <w:r w:rsidR="002314DC">
        <w:t xml:space="preserve"> </w:t>
      </w:r>
      <w:r>
        <w:t>(13 Definitions).</w:t>
      </w:r>
    </w:p>
    <w:p w14:paraId="19059108" w14:textId="77777777" w:rsidR="00FE1D6B" w:rsidRDefault="00FE1D6B" w:rsidP="00FE1D6B">
      <w:pPr>
        <w:pStyle w:val="Apara"/>
      </w:pPr>
      <w:r>
        <w:tab/>
        <w:t>(d)</w:t>
      </w:r>
      <w:r>
        <w:tab/>
        <w:t>the designated development complies with the general exemption criteria, other than the excluded criteria, that are applicable to the development.</w:t>
      </w:r>
    </w:p>
    <w:p w14:paraId="0599AB70" w14:textId="77777777" w:rsidR="00FE1D6B" w:rsidRDefault="00FE1D6B" w:rsidP="00FE1D6B">
      <w:pPr>
        <w:pStyle w:val="aNote"/>
        <w:keepNext/>
      </w:pPr>
      <w:r w:rsidRPr="00671961">
        <w:rPr>
          <w:rStyle w:val="charItals"/>
        </w:rPr>
        <w:t>Note 1</w:t>
      </w:r>
      <w:r w:rsidRPr="00671961">
        <w:rPr>
          <w:rStyle w:val="charItals"/>
        </w:rPr>
        <w:tab/>
      </w:r>
      <w:r w:rsidRPr="00671961">
        <w:rPr>
          <w:rStyle w:val="charBoldItals"/>
        </w:rPr>
        <w:t>Designated development</w:t>
      </w:r>
      <w:r w:rsidR="002E41B2">
        <w:t>, in relation to land</w:t>
      </w:r>
      <w:r>
        <w:t>—see s 1.2.</w:t>
      </w:r>
    </w:p>
    <w:p w14:paraId="73529EC2" w14:textId="77777777" w:rsidR="00FE1D6B" w:rsidRDefault="00FE1D6B" w:rsidP="00FE1D6B">
      <w:pPr>
        <w:pStyle w:val="aNote"/>
      </w:pPr>
      <w:r w:rsidRPr="00671961">
        <w:rPr>
          <w:rStyle w:val="charItals"/>
        </w:rPr>
        <w:t>Note 2</w:t>
      </w:r>
      <w:r w:rsidRPr="00671961">
        <w:rPr>
          <w:rStyle w:val="charItals"/>
        </w:rPr>
        <w:tab/>
      </w:r>
      <w:r w:rsidRPr="00671961">
        <w:rPr>
          <w:rStyle w:val="charBoldItals"/>
        </w:rPr>
        <w:t>General exemption criteria</w:t>
      </w:r>
      <w:r w:rsidR="00965C31">
        <w:t>, for a development</w:t>
      </w:r>
      <w:r>
        <w:t>—see s 1.10.</w:t>
      </w:r>
    </w:p>
    <w:p w14:paraId="43A165B9" w14:textId="77777777" w:rsidR="00FE1D6B" w:rsidRDefault="00FE1D6B" w:rsidP="00FE1D6B">
      <w:pPr>
        <w:pStyle w:val="aNote"/>
      </w:pPr>
      <w:r w:rsidRPr="00671961">
        <w:rPr>
          <w:rStyle w:val="charItals"/>
        </w:rPr>
        <w:t>Note 3</w:t>
      </w:r>
      <w:r w:rsidRPr="00671961">
        <w:rPr>
          <w:rStyle w:val="charItals"/>
        </w:rPr>
        <w:tab/>
      </w:r>
      <w:r>
        <w:t>Other laws, including animal welfare laws, may be relevant (see s 1.4).</w:t>
      </w:r>
    </w:p>
    <w:p w14:paraId="21C83DC1" w14:textId="77777777" w:rsidR="00FE1D6B" w:rsidRDefault="00FE1D6B" w:rsidP="00F66077">
      <w:pPr>
        <w:pStyle w:val="Amain"/>
        <w:keepNext/>
      </w:pPr>
      <w:r>
        <w:tab/>
        <w:t>(2)</w:t>
      </w:r>
      <w:r>
        <w:tab/>
        <w:t>In this section:</w:t>
      </w:r>
    </w:p>
    <w:p w14:paraId="19F5DCE6" w14:textId="77777777" w:rsidR="00FE1D6B" w:rsidRDefault="00FE1D6B" w:rsidP="00FE1D6B">
      <w:pPr>
        <w:pStyle w:val="aDef"/>
        <w:keepNext/>
      </w:pPr>
      <w:r w:rsidRPr="00671961">
        <w:rPr>
          <w:rStyle w:val="charBoldItals"/>
        </w:rPr>
        <w:t>excluded criteria</w:t>
      </w:r>
      <w:r>
        <w:t xml:space="preserve"> means any other criteria in division 1.3.2 (Exempt developments—non-habitable buildings and structures), other than section 1.41, that apply to the development.</w:t>
      </w:r>
    </w:p>
    <w:p w14:paraId="0828177C" w14:textId="77777777" w:rsidR="00FE1D6B" w:rsidRDefault="00FE1D6B" w:rsidP="00FE1D6B">
      <w:pPr>
        <w:pStyle w:val="aNote"/>
      </w:pPr>
      <w:r w:rsidRPr="00671961">
        <w:rPr>
          <w:rStyle w:val="charItals"/>
        </w:rPr>
        <w:t>Note</w:t>
      </w:r>
      <w:r w:rsidRPr="00671961">
        <w:rPr>
          <w:rStyle w:val="charItals"/>
        </w:rPr>
        <w:tab/>
      </w:r>
      <w:r>
        <w:t>The general exemption criteria include s 1.18 (Criterion 8—compliance with other applicable exemption criteria) which provides that a development must comply with any other criteria in pt 1.3 that apply to the development.</w:t>
      </w:r>
    </w:p>
    <w:p w14:paraId="05199ECE" w14:textId="77777777" w:rsidR="00FE1D6B" w:rsidRDefault="00244EFE" w:rsidP="00FE1D6B">
      <w:pPr>
        <w:pStyle w:val="AH5Sec"/>
      </w:pPr>
      <w:bookmarkStart w:id="242" w:name="_Toc150856305"/>
      <w:r w:rsidRPr="000D134E">
        <w:rPr>
          <w:rStyle w:val="CharSectNo"/>
        </w:rPr>
        <w:t>1.64A</w:t>
      </w:r>
      <w:r w:rsidR="00FE1D6B">
        <w:tab/>
        <w:t>Clothes lines</w:t>
      </w:r>
      <w:bookmarkEnd w:id="242"/>
    </w:p>
    <w:p w14:paraId="42EE0580" w14:textId="77777777" w:rsidR="00FE1D6B" w:rsidRDefault="00FE1D6B" w:rsidP="00FE1D6B">
      <w:pPr>
        <w:pStyle w:val="Amain"/>
        <w:keepNext/>
      </w:pPr>
      <w:r>
        <w:tab/>
        <w:t>(1)</w:t>
      </w:r>
      <w:r>
        <w:tab/>
        <w:t>A designated development for a clothes line on a block if—</w:t>
      </w:r>
    </w:p>
    <w:p w14:paraId="4055CFF9" w14:textId="77777777" w:rsidR="00FE1D6B" w:rsidRDefault="00FE1D6B" w:rsidP="00F66077">
      <w:pPr>
        <w:pStyle w:val="Apara"/>
        <w:keepNext/>
      </w:pPr>
      <w:r>
        <w:tab/>
        <w:t>(a)</w:t>
      </w:r>
      <w:r>
        <w:tab/>
        <w:t xml:space="preserve">the clothes line’s height (including </w:t>
      </w:r>
      <w:r>
        <w:rPr>
          <w:szCs w:val="24"/>
          <w:lang w:val="en-US"/>
        </w:rPr>
        <w:t>any extendable part extended</w:t>
      </w:r>
      <w:r>
        <w:t>) is not more than 3m above natural ground level; and</w:t>
      </w:r>
    </w:p>
    <w:p w14:paraId="37186072" w14:textId="21D843B9" w:rsidR="00FE1D6B" w:rsidRDefault="00FE1D6B" w:rsidP="00FE1D6B">
      <w:pPr>
        <w:pStyle w:val="aNotepar"/>
      </w:pPr>
      <w:r w:rsidRPr="00671961">
        <w:rPr>
          <w:rStyle w:val="charItals"/>
        </w:rPr>
        <w:t>Note</w:t>
      </w:r>
      <w:r w:rsidRPr="00671961">
        <w:rPr>
          <w:rStyle w:val="charItals"/>
        </w:rPr>
        <w:tab/>
      </w:r>
      <w:r w:rsidRPr="00671961">
        <w:rPr>
          <w:rStyle w:val="charBoldItals"/>
        </w:rPr>
        <w:t>Natural ground level</w:t>
      </w:r>
      <w:r>
        <w:t xml:space="preserve">—see the </w:t>
      </w:r>
      <w:hyperlink r:id="rId379" w:tooltip="NI2008-27" w:history="1">
        <w:r w:rsidR="002314DC" w:rsidRPr="006B148E">
          <w:rPr>
            <w:rStyle w:val="charCitHyperlinkAbbrev"/>
          </w:rPr>
          <w:t>territory plan</w:t>
        </w:r>
      </w:hyperlink>
      <w:r w:rsidR="002314DC">
        <w:t xml:space="preserve"> </w:t>
      </w:r>
      <w:r>
        <w:t>(13 Definitions).</w:t>
      </w:r>
    </w:p>
    <w:p w14:paraId="3D38B8DA" w14:textId="77777777" w:rsidR="00FE1D6B" w:rsidRDefault="00FE1D6B" w:rsidP="00FE1D6B">
      <w:pPr>
        <w:pStyle w:val="Apara"/>
      </w:pPr>
      <w:r>
        <w:tab/>
        <w:t>(b)</w:t>
      </w:r>
      <w:r>
        <w:tab/>
        <w:t>total line length is not more than 60m and the span or cantilever of any support is not more than 3m; and</w:t>
      </w:r>
    </w:p>
    <w:p w14:paraId="441848F4" w14:textId="77777777" w:rsidR="00FE1D6B" w:rsidRDefault="00FE1D6B" w:rsidP="00F66077">
      <w:pPr>
        <w:pStyle w:val="Apara"/>
        <w:keepNext/>
      </w:pPr>
      <w:r>
        <w:lastRenderedPageBreak/>
        <w:tab/>
        <w:t>(c)</w:t>
      </w:r>
      <w:r>
        <w:tab/>
        <w:t>no part of the clothes line is between a front boundary and a building line for the block; and</w:t>
      </w:r>
    </w:p>
    <w:p w14:paraId="72B39699" w14:textId="35BF789B" w:rsidR="00FE1D6B" w:rsidRDefault="00FE1D6B" w:rsidP="00FE1D6B">
      <w:pPr>
        <w:pStyle w:val="aNotepar"/>
      </w:pPr>
      <w:r w:rsidRPr="00671961">
        <w:rPr>
          <w:rStyle w:val="charItals"/>
        </w:rPr>
        <w:t>Note</w:t>
      </w:r>
      <w:r w:rsidRPr="00671961">
        <w:rPr>
          <w:rStyle w:val="charItals"/>
        </w:rPr>
        <w:tab/>
      </w:r>
      <w:r w:rsidRPr="00671961">
        <w:rPr>
          <w:rStyle w:val="charBoldItals"/>
        </w:rPr>
        <w:t>Building line</w:t>
      </w:r>
      <w:r>
        <w:t xml:space="preserve"> and </w:t>
      </w:r>
      <w:r w:rsidRPr="00671961">
        <w:rPr>
          <w:rStyle w:val="charBoldItals"/>
        </w:rPr>
        <w:t>front boundary</w:t>
      </w:r>
      <w:r>
        <w:t xml:space="preserve">—see the </w:t>
      </w:r>
      <w:hyperlink r:id="rId380" w:tooltip="NI2008-27" w:history="1">
        <w:r w:rsidR="002314DC" w:rsidRPr="006B148E">
          <w:rPr>
            <w:rStyle w:val="charCitHyperlinkAbbrev"/>
          </w:rPr>
          <w:t>territory plan</w:t>
        </w:r>
      </w:hyperlink>
      <w:r w:rsidR="002314DC">
        <w:t xml:space="preserve"> </w:t>
      </w:r>
      <w:r>
        <w:t>(13 Definitions).</w:t>
      </w:r>
    </w:p>
    <w:p w14:paraId="6EA5633D" w14:textId="77777777" w:rsidR="00FE1D6B" w:rsidRDefault="00FE1D6B" w:rsidP="00F66077">
      <w:pPr>
        <w:pStyle w:val="Apara"/>
        <w:keepNext/>
      </w:pPr>
      <w:r>
        <w:tab/>
        <w:t>(d)</w:t>
      </w:r>
      <w:r>
        <w:tab/>
        <w:t>the designated development complies with the general exemption criteria, other than the excluded criteria, that are applicable to the development.</w:t>
      </w:r>
    </w:p>
    <w:p w14:paraId="59DD1E82" w14:textId="77777777" w:rsidR="00FE1D6B" w:rsidRDefault="00FE1D6B" w:rsidP="00FE1D6B">
      <w:pPr>
        <w:pStyle w:val="aNote"/>
      </w:pPr>
      <w:r w:rsidRPr="00671961">
        <w:rPr>
          <w:rStyle w:val="charItals"/>
        </w:rPr>
        <w:t>Note 1</w:t>
      </w:r>
      <w:r w:rsidRPr="00671961">
        <w:rPr>
          <w:rStyle w:val="charItals"/>
        </w:rPr>
        <w:tab/>
      </w:r>
      <w:r w:rsidRPr="00671961">
        <w:rPr>
          <w:rStyle w:val="charBoldItals"/>
        </w:rPr>
        <w:t>Designated development</w:t>
      </w:r>
      <w:r w:rsidR="002E41B2">
        <w:t>, in relation to land</w:t>
      </w:r>
      <w:r>
        <w:t>—see s 1.2.</w:t>
      </w:r>
    </w:p>
    <w:p w14:paraId="12E84B1A" w14:textId="77777777" w:rsidR="00FE1D6B" w:rsidRDefault="00FE1D6B" w:rsidP="00FE1D6B">
      <w:pPr>
        <w:pStyle w:val="aNote"/>
      </w:pPr>
      <w:r w:rsidRPr="00671961">
        <w:rPr>
          <w:rStyle w:val="charItals"/>
        </w:rPr>
        <w:t>Note 2</w:t>
      </w:r>
      <w:r w:rsidRPr="00671961">
        <w:rPr>
          <w:rStyle w:val="charItals"/>
        </w:rPr>
        <w:tab/>
      </w:r>
      <w:r w:rsidRPr="00671961">
        <w:rPr>
          <w:rStyle w:val="charBoldItals"/>
        </w:rPr>
        <w:t>General exemption criteria</w:t>
      </w:r>
      <w:r w:rsidR="00965C31">
        <w:t>, for a development</w:t>
      </w:r>
      <w:r>
        <w:t>—see s 1.10.</w:t>
      </w:r>
    </w:p>
    <w:p w14:paraId="7495F12B" w14:textId="77777777" w:rsidR="00FE1D6B" w:rsidRDefault="00FE1D6B" w:rsidP="00FE1D6B">
      <w:pPr>
        <w:pStyle w:val="Amain"/>
        <w:keepNext/>
      </w:pPr>
      <w:r>
        <w:tab/>
        <w:t>(2)</w:t>
      </w:r>
      <w:r>
        <w:tab/>
        <w:t>In this section:</w:t>
      </w:r>
    </w:p>
    <w:p w14:paraId="3751FED3" w14:textId="77777777" w:rsidR="00FE1D6B" w:rsidRDefault="00FE1D6B" w:rsidP="00FE1D6B">
      <w:pPr>
        <w:pStyle w:val="aDef"/>
        <w:keepNext/>
      </w:pPr>
      <w:r w:rsidRPr="00671961">
        <w:rPr>
          <w:rStyle w:val="charBoldItals"/>
        </w:rPr>
        <w:t>excluded criteria</w:t>
      </w:r>
      <w:r>
        <w:t xml:space="preserve"> means any other criteria in division 1.3.2 (Exempt developments—non-habitable buildings and structures), other than section 1.41, that apply to the development.</w:t>
      </w:r>
    </w:p>
    <w:p w14:paraId="5FA9B666" w14:textId="77777777" w:rsidR="00FE1D6B" w:rsidRDefault="00FE1D6B" w:rsidP="00FE1D6B">
      <w:pPr>
        <w:pStyle w:val="aNote"/>
      </w:pPr>
      <w:r w:rsidRPr="00671961">
        <w:rPr>
          <w:rStyle w:val="charItals"/>
        </w:rPr>
        <w:t>Note</w:t>
      </w:r>
      <w:r w:rsidRPr="00671961">
        <w:rPr>
          <w:rStyle w:val="charItals"/>
        </w:rPr>
        <w:tab/>
      </w:r>
      <w:r>
        <w:t>The general exemption criteria include s 1.18 (Criterion 8—compliance with other applicable exemption criteria) which provides that a development must comply with any other criteria in pt 1.3 that apply to the development.</w:t>
      </w:r>
    </w:p>
    <w:p w14:paraId="0CC7476A" w14:textId="77777777" w:rsidR="00AB1BB3" w:rsidRPr="000D134E" w:rsidRDefault="00AB1BB3">
      <w:pPr>
        <w:pStyle w:val="Sched-Form"/>
      </w:pPr>
      <w:bookmarkStart w:id="243" w:name="_Toc150856306"/>
      <w:r w:rsidRPr="000D134E">
        <w:rPr>
          <w:rStyle w:val="CharDivNo"/>
        </w:rPr>
        <w:t>Division 1.3.3</w:t>
      </w:r>
      <w:r>
        <w:tab/>
      </w:r>
      <w:r w:rsidRPr="000D134E">
        <w:rPr>
          <w:rStyle w:val="CharDivText"/>
        </w:rPr>
        <w:t>Exempt developments—signs</w:t>
      </w:r>
      <w:bookmarkEnd w:id="243"/>
    </w:p>
    <w:p w14:paraId="540B779C" w14:textId="77777777" w:rsidR="00244EFE" w:rsidRPr="00D953D4" w:rsidRDefault="00244EFE" w:rsidP="00244EFE">
      <w:pPr>
        <w:pStyle w:val="AH5Sec"/>
        <w:rPr>
          <w:lang w:val="en-US"/>
        </w:rPr>
      </w:pPr>
      <w:bookmarkStart w:id="244" w:name="_Toc150856307"/>
      <w:r w:rsidRPr="000D134E">
        <w:rPr>
          <w:rStyle w:val="CharSectNo"/>
        </w:rPr>
        <w:t>1.65</w:t>
      </w:r>
      <w:r w:rsidRPr="00D953D4">
        <w:rPr>
          <w:lang w:val="en-US"/>
        </w:rPr>
        <w:tab/>
      </w:r>
      <w:r w:rsidRPr="00D953D4">
        <w:t>Public works signs excluded—div 1.3.3</w:t>
      </w:r>
      <w:bookmarkEnd w:id="244"/>
    </w:p>
    <w:p w14:paraId="56F88E29" w14:textId="77777777" w:rsidR="00244EFE" w:rsidRPr="00D953D4" w:rsidRDefault="00244EFE" w:rsidP="00244EFE">
      <w:pPr>
        <w:pStyle w:val="Amainreturn"/>
        <w:keepNext/>
        <w:rPr>
          <w:lang w:eastAsia="en-AU"/>
        </w:rPr>
      </w:pPr>
      <w:r w:rsidRPr="00D953D4">
        <w:rPr>
          <w:lang w:eastAsia="en-AU"/>
        </w:rPr>
        <w:t>This division does not apply to the putting up, attaching or displaying of a sign that is for public works under section 1.90.</w:t>
      </w:r>
    </w:p>
    <w:p w14:paraId="1872A9B7" w14:textId="77777777" w:rsidR="00E0604D" w:rsidRDefault="00E0604D" w:rsidP="00E0604D">
      <w:pPr>
        <w:pStyle w:val="AH5Sec"/>
      </w:pPr>
      <w:bookmarkStart w:id="245" w:name="_Toc150856308"/>
      <w:r w:rsidRPr="000D134E">
        <w:rPr>
          <w:rStyle w:val="CharSectNo"/>
        </w:rPr>
        <w:t>1.66</w:t>
      </w:r>
      <w:r w:rsidRPr="00E52122">
        <w:tab/>
      </w:r>
      <w:r>
        <w:t xml:space="preserve">Meaning of </w:t>
      </w:r>
      <w:r w:rsidRPr="00B95EB7">
        <w:rPr>
          <w:rStyle w:val="charItals"/>
        </w:rPr>
        <w:t>prescribed general exemption criteria</w:t>
      </w:r>
      <w:r>
        <w:t>—div 1.3.3</w:t>
      </w:r>
      <w:bookmarkEnd w:id="245"/>
    </w:p>
    <w:p w14:paraId="01E59DC3" w14:textId="77777777" w:rsidR="00E0604D" w:rsidRDefault="00E0604D" w:rsidP="00E0604D">
      <w:pPr>
        <w:pStyle w:val="Amainreturn"/>
        <w:keepNext/>
      </w:pPr>
      <w:r>
        <w:t>In this division:</w:t>
      </w:r>
    </w:p>
    <w:p w14:paraId="60E1F1DE" w14:textId="77777777" w:rsidR="00E0604D" w:rsidRDefault="00E0604D" w:rsidP="00E0604D">
      <w:pPr>
        <w:pStyle w:val="aDef"/>
        <w:keepNext/>
      </w:pPr>
      <w:r w:rsidRPr="00671961">
        <w:rPr>
          <w:rStyle w:val="charBoldItals"/>
        </w:rPr>
        <w:t>prescribed general exemption criteria</w:t>
      </w:r>
      <w:r>
        <w:t xml:space="preserve"> means the general exemption criteria, other than section 1.18 (Criterion 8—compliance with other applicable exemption criteria).</w:t>
      </w:r>
    </w:p>
    <w:p w14:paraId="5708BC0C" w14:textId="77777777" w:rsidR="00E0604D" w:rsidRDefault="00E0604D" w:rsidP="00E0604D">
      <w:pPr>
        <w:pStyle w:val="aNote"/>
      </w:pPr>
      <w:r w:rsidRPr="00671961">
        <w:rPr>
          <w:rStyle w:val="charItals"/>
        </w:rPr>
        <w:t>Note</w:t>
      </w:r>
      <w:r w:rsidRPr="00671961">
        <w:rPr>
          <w:rStyle w:val="charItals"/>
        </w:rPr>
        <w:tab/>
      </w:r>
      <w:r w:rsidRPr="00671961">
        <w:rPr>
          <w:rStyle w:val="charBoldItals"/>
        </w:rPr>
        <w:t>General exemption criteria</w:t>
      </w:r>
      <w:r w:rsidR="00965C31">
        <w:t>, for a development</w:t>
      </w:r>
      <w:r>
        <w:t>—see s 1.10.</w:t>
      </w:r>
    </w:p>
    <w:p w14:paraId="05230682" w14:textId="77777777" w:rsidR="00AB1BB3" w:rsidRDefault="00AB1BB3">
      <w:pPr>
        <w:pStyle w:val="AH5Sec"/>
      </w:pPr>
      <w:bookmarkStart w:id="246" w:name="_Toc150856309"/>
      <w:r w:rsidRPr="000D134E">
        <w:rPr>
          <w:rStyle w:val="CharSectNo"/>
        </w:rPr>
        <w:lastRenderedPageBreak/>
        <w:t>1.67</w:t>
      </w:r>
      <w:r>
        <w:tab/>
        <w:t>Signs attached etc to buildings, structures and land</w:t>
      </w:r>
      <w:bookmarkEnd w:id="246"/>
    </w:p>
    <w:p w14:paraId="2BBD5D27" w14:textId="77777777" w:rsidR="00AB1BB3" w:rsidRDefault="00AB1BB3">
      <w:pPr>
        <w:pStyle w:val="Amainreturn"/>
      </w:pPr>
      <w:r>
        <w:t>The putting up, attaching or displaying of a sign (whether permanent or temporary) on land, or to a building or structure on land, if—</w:t>
      </w:r>
    </w:p>
    <w:p w14:paraId="1AAB764A" w14:textId="77777777" w:rsidR="00AB1BB3" w:rsidRDefault="00AB1BB3">
      <w:pPr>
        <w:pStyle w:val="Apara"/>
      </w:pPr>
      <w:r>
        <w:tab/>
        <w:t>(a)</w:t>
      </w:r>
      <w:r>
        <w:tab/>
        <w:t>the sign is put up, attached or displayed in such a way that the sign cannot be removed without—</w:t>
      </w:r>
    </w:p>
    <w:p w14:paraId="3EE5B58C" w14:textId="77777777" w:rsidR="00AB1BB3" w:rsidRDefault="00AB1BB3">
      <w:pPr>
        <w:pStyle w:val="Asubpara"/>
      </w:pPr>
      <w:r>
        <w:tab/>
        <w:t>(i)</w:t>
      </w:r>
      <w:r>
        <w:tab/>
        <w:t>for a sign attached to or displayed on a building or structure—damaging the sign, building or structure or unfastening the sign; and</w:t>
      </w:r>
    </w:p>
    <w:p w14:paraId="0D728C56" w14:textId="77777777" w:rsidR="00AB1BB3" w:rsidRDefault="00AB1BB3">
      <w:pPr>
        <w:pStyle w:val="Asubpara"/>
      </w:pPr>
      <w:r>
        <w:tab/>
        <w:t>(ii)</w:t>
      </w:r>
      <w:r>
        <w:tab/>
        <w:t>for a sign put up or displayed on the ground—disturbing the ground; and</w:t>
      </w:r>
    </w:p>
    <w:p w14:paraId="7E7E75DD" w14:textId="77777777" w:rsidR="00AB1BB3" w:rsidRDefault="00AB1BB3">
      <w:pPr>
        <w:pStyle w:val="Apara"/>
      </w:pPr>
      <w:r>
        <w:tab/>
        <w:t>(b)</w:t>
      </w:r>
      <w:r>
        <w:tab/>
        <w:t>the sign is of a type mentioned in part 1.5 (Tables of exempt signs) and is located in a zone for which the letter ‘A’ appears in the column for the zone in which the building, structure or land is located; and</w:t>
      </w:r>
    </w:p>
    <w:p w14:paraId="547C8915" w14:textId="77777777" w:rsidR="00AB1BB3" w:rsidRDefault="00AB1BB3">
      <w:pPr>
        <w:pStyle w:val="aNotepar"/>
      </w:pPr>
      <w:r w:rsidRPr="00671961">
        <w:rPr>
          <w:rStyle w:val="charItals"/>
        </w:rPr>
        <w:t>Note</w:t>
      </w:r>
      <w:r w:rsidRPr="00671961">
        <w:rPr>
          <w:rStyle w:val="charItals"/>
        </w:rPr>
        <w:tab/>
      </w:r>
      <w:r w:rsidRPr="00671961">
        <w:rPr>
          <w:rStyle w:val="charBoldItals"/>
        </w:rPr>
        <w:t>Type</w:t>
      </w:r>
      <w:r>
        <w:t>, of sign—see s 1.1.</w:t>
      </w:r>
    </w:p>
    <w:p w14:paraId="48A3D6C0" w14:textId="77777777" w:rsidR="00AB1BB3" w:rsidRDefault="00AB1BB3">
      <w:pPr>
        <w:pStyle w:val="Apara"/>
      </w:pPr>
      <w:r>
        <w:tab/>
        <w:t>(c)</w:t>
      </w:r>
      <w:r>
        <w:tab/>
        <w:t>the sign complies with the relevant rules of the Signs General Code; and</w:t>
      </w:r>
    </w:p>
    <w:p w14:paraId="507261B6" w14:textId="77777777" w:rsidR="00AB1BB3" w:rsidRDefault="00AB1BB3">
      <w:pPr>
        <w:pStyle w:val="Apara"/>
      </w:pPr>
      <w:r>
        <w:tab/>
        <w:t>(d)</w:t>
      </w:r>
      <w:r>
        <w:tab/>
        <w:t>the putting up, attaching or displaying of the sign complies with the prescribed general exemption criteria that are applicable to the development.</w:t>
      </w:r>
    </w:p>
    <w:p w14:paraId="4F1B546A" w14:textId="77777777" w:rsidR="00AB1BB3" w:rsidRDefault="00AB1BB3">
      <w:pPr>
        <w:pStyle w:val="aNote"/>
      </w:pPr>
      <w:r w:rsidRPr="00671961">
        <w:rPr>
          <w:rStyle w:val="charItals"/>
        </w:rPr>
        <w:t>Note 1</w:t>
      </w:r>
      <w:r w:rsidRPr="00671961">
        <w:rPr>
          <w:rStyle w:val="charItals"/>
        </w:rPr>
        <w:tab/>
      </w:r>
      <w:r w:rsidRPr="00671961">
        <w:rPr>
          <w:rStyle w:val="charBoldItals"/>
        </w:rPr>
        <w:t>Prescribed general exemption criteria</w:t>
      </w:r>
      <w:r>
        <w:t>—see s 1.66.</w:t>
      </w:r>
    </w:p>
    <w:p w14:paraId="6682436B" w14:textId="659DB2C5" w:rsidR="00AB1BB3" w:rsidRDefault="00AB1BB3">
      <w:pPr>
        <w:pStyle w:val="aNote"/>
      </w:pPr>
      <w:r w:rsidRPr="00671961">
        <w:rPr>
          <w:rStyle w:val="charItals"/>
        </w:rPr>
        <w:t>Note 2</w:t>
      </w:r>
      <w:r w:rsidRPr="00671961">
        <w:rPr>
          <w:rStyle w:val="charItals"/>
        </w:rPr>
        <w:tab/>
      </w:r>
      <w:r>
        <w:t xml:space="preserve">Fixed signs that encroach into unleased land require a licence under the </w:t>
      </w:r>
      <w:hyperlink r:id="rId381" w:tooltip="Planning and Development Act 2007" w:history="1">
        <w:r w:rsidR="00B64349" w:rsidRPr="00026DAC">
          <w:rPr>
            <w:rStyle w:val="charCitHyperlinkAbbrev"/>
          </w:rPr>
          <w:t>Act</w:t>
        </w:r>
      </w:hyperlink>
      <w:r>
        <w:t>, pt 9.11.</w:t>
      </w:r>
    </w:p>
    <w:p w14:paraId="2E6142B4" w14:textId="4BCF1329" w:rsidR="00680D6C" w:rsidRPr="00457575" w:rsidRDefault="00680D6C" w:rsidP="00680D6C">
      <w:pPr>
        <w:pStyle w:val="aNote"/>
      </w:pPr>
      <w:r w:rsidRPr="004805D6">
        <w:rPr>
          <w:rStyle w:val="charItals"/>
        </w:rPr>
        <w:t>Note 3</w:t>
      </w:r>
      <w:r w:rsidRPr="004805D6">
        <w:rPr>
          <w:rStyle w:val="charItals"/>
        </w:rPr>
        <w:tab/>
      </w:r>
      <w:r w:rsidRPr="00457575">
        <w:t xml:space="preserve">Other laws, including the </w:t>
      </w:r>
      <w:hyperlink r:id="rId382" w:tooltip="A2013-3" w:history="1">
        <w:r w:rsidRPr="00474203">
          <w:rPr>
            <w:rStyle w:val="charCitHyperlinkItal"/>
          </w:rPr>
          <w:t>Public Unleased Land Act 2013</w:t>
        </w:r>
      </w:hyperlink>
      <w:r w:rsidRPr="00457575">
        <w:t>, deal with placement of signs.</w:t>
      </w:r>
    </w:p>
    <w:p w14:paraId="6448BD45" w14:textId="77777777" w:rsidR="004A7401" w:rsidRPr="00D37CCF" w:rsidRDefault="004A7401" w:rsidP="00A90A9D">
      <w:pPr>
        <w:pStyle w:val="AH5Sec"/>
      </w:pPr>
      <w:bookmarkStart w:id="247" w:name="_Toc150856310"/>
      <w:r w:rsidRPr="000D134E">
        <w:rPr>
          <w:rStyle w:val="CharSectNo"/>
        </w:rPr>
        <w:lastRenderedPageBreak/>
        <w:t>1.68</w:t>
      </w:r>
      <w:r w:rsidRPr="00D37CCF">
        <w:tab/>
        <w:t>Moveable signs on public unleased land</w:t>
      </w:r>
      <w:bookmarkEnd w:id="247"/>
    </w:p>
    <w:p w14:paraId="5591DDA7" w14:textId="77777777" w:rsidR="004A7401" w:rsidRPr="00457575" w:rsidRDefault="004A7401" w:rsidP="00F64A38">
      <w:pPr>
        <w:pStyle w:val="Amain"/>
        <w:keepNext/>
      </w:pPr>
      <w:r w:rsidRPr="00457575">
        <w:tab/>
        <w:t>(1)</w:t>
      </w:r>
      <w:r w:rsidRPr="00457575">
        <w:tab/>
        <w:t>The display of a moveable sign on public unleased land if—</w:t>
      </w:r>
    </w:p>
    <w:p w14:paraId="57F1247C" w14:textId="77777777" w:rsidR="004A7401" w:rsidRPr="00457575" w:rsidRDefault="004A7401" w:rsidP="00F64A38">
      <w:pPr>
        <w:pStyle w:val="Apara"/>
        <w:keepNext/>
      </w:pPr>
      <w:r w:rsidRPr="00457575">
        <w:tab/>
        <w:t>(a)</w:t>
      </w:r>
      <w:r w:rsidRPr="00457575">
        <w:tab/>
        <w:t>the sign does not impede public access to a place (including public unleased land); and</w:t>
      </w:r>
    </w:p>
    <w:p w14:paraId="59119A90" w14:textId="77777777" w:rsidR="004A7401" w:rsidRPr="00457575" w:rsidRDefault="004A7401" w:rsidP="00A90A9D">
      <w:pPr>
        <w:pStyle w:val="Apara"/>
      </w:pPr>
      <w:r w:rsidRPr="00457575">
        <w:tab/>
        <w:t>(b)</w:t>
      </w:r>
      <w:r w:rsidRPr="00457575">
        <w:tab/>
        <w:t>the surface area of any side of the sign is not more than 1.5m</w:t>
      </w:r>
      <w:r w:rsidRPr="00457575">
        <w:rPr>
          <w:vertAlign w:val="superscript"/>
        </w:rPr>
        <w:t>2</w:t>
      </w:r>
      <w:r w:rsidRPr="00457575">
        <w:t>; and</w:t>
      </w:r>
    </w:p>
    <w:p w14:paraId="13636746" w14:textId="77777777" w:rsidR="004A7401" w:rsidRPr="00457575" w:rsidRDefault="004A7401" w:rsidP="00A90A9D">
      <w:pPr>
        <w:pStyle w:val="Apara"/>
      </w:pPr>
      <w:r w:rsidRPr="00457575">
        <w:tab/>
        <w:t>(c)</w:t>
      </w:r>
      <w:r w:rsidRPr="00457575">
        <w:tab/>
        <w:t>the vertical distance from the top of any side of the sign to the bottom of the side is not more than 1.5m; and</w:t>
      </w:r>
    </w:p>
    <w:p w14:paraId="677D9D8D" w14:textId="77777777" w:rsidR="004A7401" w:rsidRPr="00457575" w:rsidRDefault="004A7401" w:rsidP="00A90A9D">
      <w:pPr>
        <w:pStyle w:val="Apara"/>
      </w:pPr>
      <w:r w:rsidRPr="00457575">
        <w:tab/>
        <w:t>(d)</w:t>
      </w:r>
      <w:r w:rsidRPr="00457575">
        <w:tab/>
        <w:t>the display of the sign complies with the prescribed general exemption criteria that are applicable to the development.</w:t>
      </w:r>
    </w:p>
    <w:p w14:paraId="5912221B" w14:textId="77777777" w:rsidR="004A7401" w:rsidRPr="00457575" w:rsidRDefault="004A7401" w:rsidP="004A7401">
      <w:pPr>
        <w:pStyle w:val="aNote"/>
        <w:keepNext/>
      </w:pPr>
      <w:r w:rsidRPr="004805D6">
        <w:rPr>
          <w:rStyle w:val="charItals"/>
        </w:rPr>
        <w:t>Note 1</w:t>
      </w:r>
      <w:r w:rsidRPr="004805D6">
        <w:rPr>
          <w:rStyle w:val="charItals"/>
        </w:rPr>
        <w:tab/>
      </w:r>
      <w:r w:rsidRPr="004805D6">
        <w:rPr>
          <w:rStyle w:val="charBoldItals"/>
        </w:rPr>
        <w:t>Prescribed general exemption criteria</w:t>
      </w:r>
      <w:r w:rsidRPr="00457575">
        <w:t>—see s 1.66.</w:t>
      </w:r>
    </w:p>
    <w:p w14:paraId="27B357A0" w14:textId="58B05454" w:rsidR="004A7401" w:rsidRPr="00457575" w:rsidRDefault="004A7401" w:rsidP="004A7401">
      <w:pPr>
        <w:pStyle w:val="aNote"/>
      </w:pPr>
      <w:r w:rsidRPr="004805D6">
        <w:rPr>
          <w:rStyle w:val="charItals"/>
        </w:rPr>
        <w:t>Note 2</w:t>
      </w:r>
      <w:r w:rsidRPr="004805D6">
        <w:rPr>
          <w:rStyle w:val="charItals"/>
        </w:rPr>
        <w:tab/>
      </w:r>
      <w:r w:rsidRPr="00457575">
        <w:t xml:space="preserve">Other laws, including the </w:t>
      </w:r>
      <w:hyperlink r:id="rId383" w:tooltip="A2013-3" w:history="1">
        <w:r w:rsidRPr="00474203">
          <w:rPr>
            <w:rStyle w:val="charCitHyperlinkItal"/>
          </w:rPr>
          <w:t>Public Unleased Land Act 2013</w:t>
        </w:r>
      </w:hyperlink>
      <w:r w:rsidRPr="00457575">
        <w:t>, deal with placement of signs.</w:t>
      </w:r>
    </w:p>
    <w:p w14:paraId="26356B98" w14:textId="77777777" w:rsidR="004A7401" w:rsidRPr="00457575" w:rsidRDefault="004A7401" w:rsidP="00A90A9D">
      <w:pPr>
        <w:pStyle w:val="Amain"/>
      </w:pPr>
      <w:r w:rsidRPr="00457575">
        <w:tab/>
        <w:t>(2)</w:t>
      </w:r>
      <w:r w:rsidRPr="00457575">
        <w:tab/>
        <w:t>In this section:</w:t>
      </w:r>
    </w:p>
    <w:p w14:paraId="6A6D7138" w14:textId="77777777" w:rsidR="004A7401" w:rsidRPr="00457575" w:rsidRDefault="004A7401" w:rsidP="004A7401">
      <w:pPr>
        <w:pStyle w:val="aDef"/>
      </w:pPr>
      <w:r w:rsidRPr="004805D6">
        <w:rPr>
          <w:rStyle w:val="charBoldItals"/>
        </w:rPr>
        <w:t>moveable sign</w:t>
      </w:r>
      <w:r w:rsidRPr="00457575">
        <w:t xml:space="preserve"> means a sign that is not fixed to a building or structure.</w:t>
      </w:r>
    </w:p>
    <w:p w14:paraId="039D6ABB" w14:textId="359F220B" w:rsidR="004A7401" w:rsidRPr="00457575" w:rsidRDefault="004A7401" w:rsidP="004A7401">
      <w:pPr>
        <w:pStyle w:val="aDef"/>
      </w:pPr>
      <w:r w:rsidRPr="004805D6">
        <w:rPr>
          <w:rStyle w:val="charBoldItals"/>
        </w:rPr>
        <w:t>public unleased land</w:t>
      </w:r>
      <w:r w:rsidRPr="00457575">
        <w:t xml:space="preserve">—see the </w:t>
      </w:r>
      <w:hyperlink r:id="rId384" w:tooltip="A2013-3" w:history="1">
        <w:r w:rsidRPr="00474203">
          <w:rPr>
            <w:rStyle w:val="charCitHyperlinkItal"/>
          </w:rPr>
          <w:t>Public Unleased Land Act 2013</w:t>
        </w:r>
      </w:hyperlink>
      <w:r w:rsidRPr="00457575">
        <w:t>, section 8.</w:t>
      </w:r>
    </w:p>
    <w:p w14:paraId="4914454D" w14:textId="77777777" w:rsidR="00AB1BB3" w:rsidRDefault="00AB1BB3">
      <w:pPr>
        <w:pStyle w:val="AH5Sec"/>
      </w:pPr>
      <w:bookmarkStart w:id="248" w:name="_Toc150856311"/>
      <w:r w:rsidRPr="000D134E">
        <w:rPr>
          <w:rStyle w:val="CharSectNo"/>
        </w:rPr>
        <w:t>1.69</w:t>
      </w:r>
      <w:r>
        <w:tab/>
        <w:t>Temporary signs</w:t>
      </w:r>
      <w:bookmarkEnd w:id="248"/>
    </w:p>
    <w:p w14:paraId="29B36BBF" w14:textId="77777777" w:rsidR="00AB1BB3" w:rsidRDefault="00AB1BB3">
      <w:pPr>
        <w:pStyle w:val="Amainreturn"/>
      </w:pPr>
      <w:r>
        <w:t>Putting up, attaching or displaying a sign if—</w:t>
      </w:r>
    </w:p>
    <w:p w14:paraId="633950E2" w14:textId="77777777" w:rsidR="00AB1BB3" w:rsidRDefault="00AB1BB3">
      <w:pPr>
        <w:pStyle w:val="Apara"/>
      </w:pPr>
      <w:r>
        <w:tab/>
        <w:t>(a)</w:t>
      </w:r>
      <w:r>
        <w:tab/>
        <w:t>the sign is of a type mentioned in part 1.5 (Tables of exempt signs) and is located in a zone for which the letter ‘T’ appears in the column for the zone in which the building, structure or land is located; and</w:t>
      </w:r>
    </w:p>
    <w:p w14:paraId="28E0C76B" w14:textId="77777777" w:rsidR="00AB1BB3" w:rsidRDefault="00AB1BB3">
      <w:pPr>
        <w:pStyle w:val="aNotepar"/>
      </w:pPr>
      <w:r w:rsidRPr="00671961">
        <w:rPr>
          <w:rStyle w:val="charItals"/>
        </w:rPr>
        <w:t>Note</w:t>
      </w:r>
      <w:r w:rsidRPr="00671961">
        <w:rPr>
          <w:rStyle w:val="charItals"/>
        </w:rPr>
        <w:tab/>
      </w:r>
      <w:r w:rsidRPr="00671961">
        <w:rPr>
          <w:rStyle w:val="charBoldItals"/>
        </w:rPr>
        <w:t>Type</w:t>
      </w:r>
      <w:r>
        <w:t>, of sign—see s 1.1.</w:t>
      </w:r>
    </w:p>
    <w:p w14:paraId="524F1B21" w14:textId="77777777" w:rsidR="00AB1BB3" w:rsidRDefault="00AB1BB3">
      <w:pPr>
        <w:pStyle w:val="Apara"/>
      </w:pPr>
      <w:r>
        <w:tab/>
        <w:t>(b)</w:t>
      </w:r>
      <w:r>
        <w:tab/>
        <w:t>the sign complies with the requirements (if any) of the Signs General Code in relation to the sign; and</w:t>
      </w:r>
    </w:p>
    <w:p w14:paraId="3FD090DD" w14:textId="77777777" w:rsidR="00AB1BB3" w:rsidRDefault="00AB1BB3">
      <w:pPr>
        <w:pStyle w:val="Apara"/>
      </w:pPr>
      <w:r>
        <w:lastRenderedPageBreak/>
        <w:tab/>
        <w:t>(c)</w:t>
      </w:r>
      <w:r>
        <w:tab/>
        <w:t>the sign is put up, attached or displayed for not more than 2 weeks in any 1 calendar year; and</w:t>
      </w:r>
    </w:p>
    <w:p w14:paraId="3F5239E3" w14:textId="77777777" w:rsidR="00AB1BB3" w:rsidRDefault="00AB1BB3" w:rsidP="00B50421">
      <w:pPr>
        <w:pStyle w:val="Apara"/>
        <w:keepNext/>
      </w:pPr>
      <w:r>
        <w:tab/>
        <w:t>(d)</w:t>
      </w:r>
      <w:r>
        <w:tab/>
        <w:t>the putting up, attaching or displaying of the sign complies with the prescribed general exemption criteria that are applicable to the development.</w:t>
      </w:r>
    </w:p>
    <w:p w14:paraId="50839DDE" w14:textId="77777777" w:rsidR="00AB1BB3" w:rsidRDefault="00AB1BB3">
      <w:pPr>
        <w:pStyle w:val="aNote"/>
        <w:keepNext/>
      </w:pPr>
      <w:r w:rsidRPr="00671961">
        <w:rPr>
          <w:rStyle w:val="charItals"/>
        </w:rPr>
        <w:t>Note 1</w:t>
      </w:r>
      <w:r w:rsidRPr="00671961">
        <w:rPr>
          <w:rStyle w:val="charItals"/>
        </w:rPr>
        <w:tab/>
      </w:r>
      <w:r w:rsidRPr="00671961">
        <w:rPr>
          <w:rStyle w:val="charBoldItals"/>
        </w:rPr>
        <w:t>Prescribed general exemption criteria</w:t>
      </w:r>
      <w:r>
        <w:t>—see s 1.66.</w:t>
      </w:r>
    </w:p>
    <w:p w14:paraId="644C36C5" w14:textId="08C44A86" w:rsidR="00AB1BB3" w:rsidRDefault="00AB1BB3">
      <w:pPr>
        <w:pStyle w:val="aNote"/>
        <w:keepNext/>
      </w:pPr>
      <w:r w:rsidRPr="00671961">
        <w:rPr>
          <w:rStyle w:val="charItals"/>
        </w:rPr>
        <w:t>Note 2</w:t>
      </w:r>
      <w:r w:rsidRPr="00671961">
        <w:rPr>
          <w:rStyle w:val="charItals"/>
        </w:rPr>
        <w:tab/>
      </w:r>
      <w:r>
        <w:t xml:space="preserve">Temporary signs that encroach into unleased land require a licence under the </w:t>
      </w:r>
      <w:hyperlink r:id="rId385" w:tooltip="Planning and Development Act 2007" w:history="1">
        <w:r w:rsidR="00904701" w:rsidRPr="00026DAC">
          <w:rPr>
            <w:rStyle w:val="charCitHyperlinkAbbrev"/>
          </w:rPr>
          <w:t>Act</w:t>
        </w:r>
      </w:hyperlink>
      <w:r>
        <w:t>, pt 9.11.</w:t>
      </w:r>
    </w:p>
    <w:p w14:paraId="5ADE1DB3" w14:textId="5693D064" w:rsidR="004A7401" w:rsidRPr="00457575" w:rsidRDefault="004A7401" w:rsidP="004A7401">
      <w:pPr>
        <w:pStyle w:val="aNote"/>
      </w:pPr>
      <w:r w:rsidRPr="004805D6">
        <w:rPr>
          <w:rStyle w:val="charItals"/>
        </w:rPr>
        <w:t>Note 3</w:t>
      </w:r>
      <w:r w:rsidRPr="004805D6">
        <w:rPr>
          <w:rStyle w:val="charItals"/>
        </w:rPr>
        <w:tab/>
      </w:r>
      <w:r w:rsidRPr="00457575">
        <w:t xml:space="preserve">Other laws, including the </w:t>
      </w:r>
      <w:hyperlink r:id="rId386" w:tooltip="A2013-3" w:history="1">
        <w:r w:rsidRPr="00474203">
          <w:rPr>
            <w:rStyle w:val="charCitHyperlinkItal"/>
          </w:rPr>
          <w:t>Public Unleased Land Act 2013</w:t>
        </w:r>
      </w:hyperlink>
      <w:r w:rsidRPr="00457575">
        <w:t>, deal with placement of signs.</w:t>
      </w:r>
    </w:p>
    <w:p w14:paraId="162638B7" w14:textId="77777777" w:rsidR="00AB1BB3" w:rsidRDefault="00AB1BB3">
      <w:pPr>
        <w:pStyle w:val="AH5Sec"/>
      </w:pPr>
      <w:bookmarkStart w:id="249" w:name="_Toc150856312"/>
      <w:r w:rsidRPr="000D134E">
        <w:rPr>
          <w:rStyle w:val="CharSectNo"/>
        </w:rPr>
        <w:t>1.70</w:t>
      </w:r>
      <w:r>
        <w:tab/>
        <w:t>Signs—information about future urban areas</w:t>
      </w:r>
      <w:bookmarkEnd w:id="249"/>
    </w:p>
    <w:p w14:paraId="535A9268" w14:textId="77777777" w:rsidR="00AB1BB3" w:rsidRDefault="00AB1BB3">
      <w:pPr>
        <w:pStyle w:val="Amainreturn"/>
      </w:pPr>
      <w:r>
        <w:t>Putting up, attaching or displaying a sign containing information about a future urban area if—</w:t>
      </w:r>
    </w:p>
    <w:p w14:paraId="54AF7606" w14:textId="77777777" w:rsidR="00AB1BB3" w:rsidRDefault="00AB1BB3">
      <w:pPr>
        <w:pStyle w:val="Apara"/>
      </w:pPr>
      <w:r>
        <w:tab/>
        <w:t>(a)</w:t>
      </w:r>
      <w:r>
        <w:tab/>
        <w:t>the information on the sign—</w:t>
      </w:r>
    </w:p>
    <w:p w14:paraId="6A4FA0A4" w14:textId="77777777" w:rsidR="00AB1BB3" w:rsidRDefault="00AB1BB3">
      <w:pPr>
        <w:pStyle w:val="Asubpara"/>
      </w:pPr>
      <w:r>
        <w:tab/>
        <w:t>(i)</w:t>
      </w:r>
      <w:r>
        <w:tab/>
        <w:t>is approved by the Territory; and</w:t>
      </w:r>
    </w:p>
    <w:p w14:paraId="0BD292F7" w14:textId="77777777" w:rsidR="00AB1BB3" w:rsidRDefault="00AB1BB3">
      <w:pPr>
        <w:pStyle w:val="Asubpara"/>
      </w:pPr>
      <w:r>
        <w:tab/>
        <w:t>(ii)</w:t>
      </w:r>
      <w:r>
        <w:tab/>
      </w:r>
      <w:r>
        <w:tab/>
        <w:t>is not about the marketing or sale of the land; and</w:t>
      </w:r>
    </w:p>
    <w:p w14:paraId="285CC9F9" w14:textId="77777777" w:rsidR="00AB1BB3" w:rsidRDefault="00AB1BB3">
      <w:pPr>
        <w:pStyle w:val="Apara"/>
      </w:pPr>
      <w:r>
        <w:tab/>
        <w:t>(b)</w:t>
      </w:r>
      <w:r>
        <w:tab/>
        <w:t>neither of the horizontal or vertical dimensions of the sign are longer than 2m; and</w:t>
      </w:r>
    </w:p>
    <w:p w14:paraId="0ABD30CC" w14:textId="77777777" w:rsidR="00AB1BB3" w:rsidRDefault="00AB1BB3">
      <w:pPr>
        <w:pStyle w:val="Apara"/>
      </w:pPr>
      <w:r>
        <w:tab/>
        <w:t>(c)</w:t>
      </w:r>
      <w:r>
        <w:tab/>
        <w:t>not more than 1 dimension of the sign is longer than 1.5m; and</w:t>
      </w:r>
    </w:p>
    <w:p w14:paraId="1705C5B3" w14:textId="77777777" w:rsidR="00AB1BB3" w:rsidRDefault="00AB1BB3">
      <w:pPr>
        <w:pStyle w:val="Apara"/>
      </w:pPr>
      <w:r>
        <w:tab/>
        <w:t>(d)</w:t>
      </w:r>
      <w:r>
        <w:tab/>
        <w:t>the height of the sign is not more than 2.5m above finished ground level; and</w:t>
      </w:r>
    </w:p>
    <w:p w14:paraId="537E115C" w14:textId="77777777" w:rsidR="00AB1BB3" w:rsidRDefault="00AB1BB3" w:rsidP="00F64A38">
      <w:pPr>
        <w:pStyle w:val="Apara"/>
        <w:keepNext/>
      </w:pPr>
      <w:r>
        <w:tab/>
        <w:t>(e)</w:t>
      </w:r>
      <w:r>
        <w:tab/>
        <w:t>the putting up, attaching or displaying of the sign complies with the prescribed general exemption criteria that are applicable to the development.</w:t>
      </w:r>
    </w:p>
    <w:p w14:paraId="266CCC24" w14:textId="77777777" w:rsidR="00AB1BB3" w:rsidRDefault="00AB1BB3" w:rsidP="00F64A38">
      <w:pPr>
        <w:pStyle w:val="aNote"/>
        <w:keepNext/>
      </w:pPr>
      <w:r w:rsidRPr="00671961">
        <w:rPr>
          <w:rStyle w:val="charItals"/>
        </w:rPr>
        <w:t>Note 1</w:t>
      </w:r>
      <w:r w:rsidRPr="00671961">
        <w:rPr>
          <w:rStyle w:val="charItals"/>
        </w:rPr>
        <w:tab/>
      </w:r>
      <w:r w:rsidRPr="00671961">
        <w:rPr>
          <w:rStyle w:val="charBoldItals"/>
        </w:rPr>
        <w:t>Prescribed general exemption criteria</w:t>
      </w:r>
      <w:r>
        <w:t>—see s 1.66.</w:t>
      </w:r>
    </w:p>
    <w:p w14:paraId="36E05320" w14:textId="635B3138" w:rsidR="00AB1BB3" w:rsidRDefault="00AB1BB3">
      <w:pPr>
        <w:pStyle w:val="aNote"/>
      </w:pPr>
      <w:r w:rsidRPr="00671961">
        <w:rPr>
          <w:rStyle w:val="charItals"/>
        </w:rPr>
        <w:t>Note 2</w:t>
      </w:r>
      <w:r w:rsidRPr="00671961">
        <w:rPr>
          <w:rStyle w:val="charItals"/>
        </w:rPr>
        <w:tab/>
      </w:r>
      <w:r w:rsidRPr="00671961">
        <w:rPr>
          <w:rStyle w:val="charBoldItals"/>
        </w:rPr>
        <w:t>Future urban area</w:t>
      </w:r>
      <w:r>
        <w:t xml:space="preserve">—see the </w:t>
      </w:r>
      <w:hyperlink r:id="rId387" w:tooltip="Planning and Development Act 2007" w:history="1">
        <w:r w:rsidR="00904701" w:rsidRPr="00026DAC">
          <w:rPr>
            <w:rStyle w:val="charCitHyperlinkAbbrev"/>
          </w:rPr>
          <w:t>Act</w:t>
        </w:r>
      </w:hyperlink>
      <w:r>
        <w:t>, dictionary.</w:t>
      </w:r>
    </w:p>
    <w:p w14:paraId="56E1C87E" w14:textId="77777777" w:rsidR="0045170E" w:rsidRPr="00575A77" w:rsidRDefault="0045170E" w:rsidP="0045170E">
      <w:pPr>
        <w:pStyle w:val="AH5Sec"/>
      </w:pPr>
      <w:bookmarkStart w:id="250" w:name="_Toc150856313"/>
      <w:r w:rsidRPr="000D134E">
        <w:rPr>
          <w:rStyle w:val="CharSectNo"/>
        </w:rPr>
        <w:lastRenderedPageBreak/>
        <w:t>1.71</w:t>
      </w:r>
      <w:r w:rsidRPr="00575A77">
        <w:tab/>
        <w:t>Signs—required under Building Act</w:t>
      </w:r>
      <w:bookmarkEnd w:id="250"/>
    </w:p>
    <w:p w14:paraId="2ED569C2" w14:textId="77777777" w:rsidR="0045170E" w:rsidRPr="00575A77" w:rsidRDefault="0045170E" w:rsidP="0045170E">
      <w:pPr>
        <w:pStyle w:val="Amainreturn"/>
      </w:pPr>
      <w:r w:rsidRPr="00575A77">
        <w:t>The putting up, attaching or displaying of a sign if—</w:t>
      </w:r>
    </w:p>
    <w:p w14:paraId="4C47051A" w14:textId="7FCB4477" w:rsidR="0045170E" w:rsidRPr="00575A77" w:rsidRDefault="0045170E" w:rsidP="0045170E">
      <w:pPr>
        <w:pStyle w:val="Apara"/>
      </w:pPr>
      <w:r w:rsidRPr="00575A77">
        <w:tab/>
        <w:t>(a)</w:t>
      </w:r>
      <w:r w:rsidRPr="00575A77">
        <w:tab/>
        <w:t xml:space="preserve">the sign is required to be put up, attached or displayed under the </w:t>
      </w:r>
      <w:hyperlink r:id="rId388" w:tooltip="A2004-11" w:history="1">
        <w:r w:rsidR="00671961" w:rsidRPr="00671961">
          <w:rPr>
            <w:rStyle w:val="charCitHyperlinkItal"/>
          </w:rPr>
          <w:t>Building Act 2004</w:t>
        </w:r>
      </w:hyperlink>
      <w:r w:rsidRPr="00575A77">
        <w:t>, section 37A (Sign to be displayed for certain building work) or section 37B (Sign to be displayed for building work in prescribed development); and</w:t>
      </w:r>
    </w:p>
    <w:p w14:paraId="5B9B972D" w14:textId="77777777" w:rsidR="0045170E" w:rsidRPr="00575A77" w:rsidRDefault="0045170E" w:rsidP="0045170E">
      <w:pPr>
        <w:pStyle w:val="Apara"/>
      </w:pPr>
      <w:r w:rsidRPr="00575A77">
        <w:tab/>
        <w:t>(b)</w:t>
      </w:r>
      <w:r w:rsidRPr="00575A77">
        <w:tab/>
        <w:t>the sign complies with the requirements for it under that Act.</w:t>
      </w:r>
    </w:p>
    <w:p w14:paraId="7B03864A" w14:textId="2ABB9018" w:rsidR="0045170E" w:rsidRPr="00575A77" w:rsidRDefault="0045170E" w:rsidP="0045170E">
      <w:pPr>
        <w:pStyle w:val="aNote"/>
      </w:pPr>
      <w:r w:rsidRPr="00671961">
        <w:rPr>
          <w:rStyle w:val="charItals"/>
        </w:rPr>
        <w:t>Note</w:t>
      </w:r>
      <w:r w:rsidRPr="00671961">
        <w:rPr>
          <w:rStyle w:val="charItals"/>
        </w:rPr>
        <w:tab/>
      </w:r>
      <w:r w:rsidRPr="00575A77">
        <w:rPr>
          <w:snapToGrid w:val="0"/>
        </w:rPr>
        <w:t>A reference to an Act includes a reference to the statutory instruments made or in force under the Act, including any regulation (</w:t>
      </w:r>
      <w:r w:rsidRPr="00575A77">
        <w:t xml:space="preserve">see </w:t>
      </w:r>
      <w:hyperlink r:id="rId389" w:tooltip="A2001-14" w:history="1">
        <w:r w:rsidR="00671961" w:rsidRPr="00671961">
          <w:rPr>
            <w:rStyle w:val="charCitHyperlinkAbbrev"/>
          </w:rPr>
          <w:t>Legislation Act</w:t>
        </w:r>
      </w:hyperlink>
      <w:r w:rsidRPr="00575A77">
        <w:t>, s 104).</w:t>
      </w:r>
    </w:p>
    <w:p w14:paraId="5143C921" w14:textId="77777777" w:rsidR="00D20E62" w:rsidRPr="000D134E" w:rsidRDefault="00D20E62" w:rsidP="00D20E62">
      <w:pPr>
        <w:pStyle w:val="AH3Div"/>
      </w:pPr>
      <w:bookmarkStart w:id="251" w:name="_Toc150856314"/>
      <w:r w:rsidRPr="000D134E">
        <w:rPr>
          <w:rStyle w:val="CharDivNo"/>
        </w:rPr>
        <w:t>Division 1.3.3A</w:t>
      </w:r>
      <w:r w:rsidRPr="00AF280C">
        <w:rPr>
          <w:lang w:eastAsia="en-AU"/>
        </w:rPr>
        <w:tab/>
      </w:r>
      <w:r w:rsidRPr="000D134E">
        <w:rPr>
          <w:rStyle w:val="CharDivText"/>
          <w:lang w:eastAsia="en-AU"/>
        </w:rPr>
        <w:t>Exempt developments—community gardens</w:t>
      </w:r>
      <w:bookmarkEnd w:id="251"/>
    </w:p>
    <w:p w14:paraId="3087E7C2" w14:textId="77777777" w:rsidR="00D20E62" w:rsidRPr="00AF280C" w:rsidRDefault="00D20E62" w:rsidP="00D20E62">
      <w:pPr>
        <w:pStyle w:val="AH5Sec"/>
      </w:pPr>
      <w:bookmarkStart w:id="252" w:name="_Toc150856315"/>
      <w:r w:rsidRPr="000D134E">
        <w:rPr>
          <w:rStyle w:val="CharSectNo"/>
        </w:rPr>
        <w:t>1.72</w:t>
      </w:r>
      <w:r w:rsidRPr="00AF280C">
        <w:tab/>
        <w:t>Definitions—div 1.3.3A</w:t>
      </w:r>
      <w:bookmarkEnd w:id="252"/>
    </w:p>
    <w:p w14:paraId="68D2BF1D" w14:textId="77777777" w:rsidR="00D20E62" w:rsidRPr="00AF280C" w:rsidRDefault="00D20E62" w:rsidP="00D20E62">
      <w:pPr>
        <w:pStyle w:val="Amainreturn"/>
        <w:keepNext/>
      </w:pPr>
      <w:r w:rsidRPr="00AF280C">
        <w:t>In this division:</w:t>
      </w:r>
    </w:p>
    <w:p w14:paraId="77FA99DE" w14:textId="77777777" w:rsidR="00D20E62" w:rsidRPr="00AF280C" w:rsidRDefault="00D20E62" w:rsidP="00D20E62">
      <w:pPr>
        <w:pStyle w:val="aDef"/>
        <w:rPr>
          <w:lang w:eastAsia="en-AU"/>
        </w:rPr>
      </w:pPr>
      <w:r w:rsidRPr="00671961">
        <w:rPr>
          <w:rStyle w:val="charBoldItals"/>
        </w:rPr>
        <w:t xml:space="preserve">boundary </w:t>
      </w:r>
      <w:r w:rsidRPr="00AF280C">
        <w:rPr>
          <w:lang w:eastAsia="en-AU"/>
        </w:rPr>
        <w:t xml:space="preserve">means the </w:t>
      </w:r>
      <w:r w:rsidRPr="00AF280C">
        <w:t>boundary of</w:t>
      </w:r>
      <w:r w:rsidRPr="00AF280C">
        <w:rPr>
          <w:lang w:eastAsia="en-AU"/>
        </w:rPr>
        <w:t>—</w:t>
      </w:r>
    </w:p>
    <w:p w14:paraId="63EDCDC9" w14:textId="77777777" w:rsidR="00D20E62" w:rsidRPr="00AF280C" w:rsidRDefault="00D20E62" w:rsidP="00D20E62">
      <w:pPr>
        <w:pStyle w:val="aDefpara"/>
      </w:pPr>
      <w:r w:rsidRPr="00AF280C">
        <w:rPr>
          <w:lang w:eastAsia="en-AU"/>
        </w:rPr>
        <w:tab/>
        <w:t>(a)</w:t>
      </w:r>
      <w:r w:rsidRPr="00AF280C">
        <w:rPr>
          <w:lang w:eastAsia="en-AU"/>
        </w:rPr>
        <w:tab/>
      </w:r>
      <w:r w:rsidRPr="00AF280C">
        <w:t>the unleased territory land on which a community garden is established; or</w:t>
      </w:r>
    </w:p>
    <w:p w14:paraId="34FC86D7" w14:textId="77777777" w:rsidR="00D20E62" w:rsidRPr="00AF280C" w:rsidRDefault="00D20E62" w:rsidP="00D20E62">
      <w:pPr>
        <w:pStyle w:val="aDefpara"/>
      </w:pPr>
      <w:r w:rsidRPr="00AF280C">
        <w:tab/>
        <w:t>(b)</w:t>
      </w:r>
      <w:r w:rsidRPr="00AF280C">
        <w:tab/>
        <w:t>the existing school campus on which a community garden is established.</w:t>
      </w:r>
    </w:p>
    <w:p w14:paraId="56CDB262" w14:textId="77777777" w:rsidR="00D20E62" w:rsidRPr="00AF280C" w:rsidRDefault="00D20E62" w:rsidP="00D20E62">
      <w:pPr>
        <w:pStyle w:val="aDef"/>
        <w:keepNext/>
        <w:rPr>
          <w:lang w:eastAsia="en-AU"/>
        </w:rPr>
      </w:pPr>
      <w:r w:rsidRPr="00671961">
        <w:rPr>
          <w:rStyle w:val="charBoldItals"/>
        </w:rPr>
        <w:t>class 10a building</w:t>
      </w:r>
      <w:r w:rsidRPr="00AF280C">
        <w:rPr>
          <w:lang w:eastAsia="en-AU"/>
        </w:rPr>
        <w:t xml:space="preserve"> means any of the following buildings that are class 10a buildings under the building code:</w:t>
      </w:r>
    </w:p>
    <w:p w14:paraId="2C412FFF" w14:textId="77777777" w:rsidR="00D20E62" w:rsidRPr="00AF280C" w:rsidRDefault="00D20E62" w:rsidP="00D20E62">
      <w:pPr>
        <w:pStyle w:val="aDefpara"/>
        <w:rPr>
          <w:lang w:eastAsia="en-AU"/>
        </w:rPr>
      </w:pPr>
      <w:r w:rsidRPr="00AF280C">
        <w:rPr>
          <w:lang w:eastAsia="en-AU"/>
        </w:rPr>
        <w:tab/>
        <w:t>(a)</w:t>
      </w:r>
      <w:r w:rsidRPr="00AF280C">
        <w:rPr>
          <w:lang w:eastAsia="en-AU"/>
        </w:rPr>
        <w:tab/>
        <w:t>a shed</w:t>
      </w:r>
    </w:p>
    <w:p w14:paraId="5BDB0DAC" w14:textId="77777777" w:rsidR="00D20E62" w:rsidRPr="00AF280C" w:rsidRDefault="00D20E62" w:rsidP="00D20E62">
      <w:pPr>
        <w:pStyle w:val="aDefpara"/>
        <w:rPr>
          <w:lang w:eastAsia="en-AU"/>
        </w:rPr>
      </w:pPr>
      <w:r w:rsidRPr="00AF280C">
        <w:rPr>
          <w:lang w:eastAsia="en-AU"/>
        </w:rPr>
        <w:tab/>
        <w:t>(b)</w:t>
      </w:r>
      <w:r w:rsidRPr="00AF280C">
        <w:rPr>
          <w:lang w:eastAsia="en-AU"/>
        </w:rPr>
        <w:tab/>
        <w:t>a greenhouse;</w:t>
      </w:r>
    </w:p>
    <w:p w14:paraId="7DA8569F" w14:textId="77777777" w:rsidR="00D20E62" w:rsidRPr="00AF280C" w:rsidRDefault="00D20E62" w:rsidP="00D20E62">
      <w:pPr>
        <w:pStyle w:val="aDefpara"/>
        <w:rPr>
          <w:lang w:eastAsia="en-AU"/>
        </w:rPr>
      </w:pPr>
      <w:r w:rsidRPr="00AF280C">
        <w:rPr>
          <w:lang w:eastAsia="en-AU"/>
        </w:rPr>
        <w:tab/>
        <w:t>(c)</w:t>
      </w:r>
      <w:r w:rsidRPr="00AF280C">
        <w:rPr>
          <w:lang w:eastAsia="en-AU"/>
        </w:rPr>
        <w:tab/>
        <w:t>a gazebo;</w:t>
      </w:r>
    </w:p>
    <w:p w14:paraId="3E101B7B" w14:textId="77777777" w:rsidR="00D20E62" w:rsidRPr="00AF280C" w:rsidRDefault="00D20E62" w:rsidP="00D20E62">
      <w:pPr>
        <w:pStyle w:val="aDefpara"/>
        <w:rPr>
          <w:lang w:eastAsia="en-AU"/>
        </w:rPr>
      </w:pPr>
      <w:r w:rsidRPr="00AF280C">
        <w:rPr>
          <w:lang w:eastAsia="en-AU"/>
        </w:rPr>
        <w:tab/>
        <w:t>(d)</w:t>
      </w:r>
      <w:r w:rsidRPr="00AF280C">
        <w:rPr>
          <w:lang w:eastAsia="en-AU"/>
        </w:rPr>
        <w:tab/>
        <w:t>a pergola;</w:t>
      </w:r>
    </w:p>
    <w:p w14:paraId="0AFB1222" w14:textId="77777777" w:rsidR="00D20E62" w:rsidRPr="00AF280C" w:rsidRDefault="00D20E62" w:rsidP="00D20E62">
      <w:pPr>
        <w:pStyle w:val="aDefpara"/>
        <w:rPr>
          <w:lang w:eastAsia="en-AU"/>
        </w:rPr>
      </w:pPr>
      <w:r w:rsidRPr="00AF280C">
        <w:rPr>
          <w:lang w:eastAsia="en-AU"/>
        </w:rPr>
        <w:tab/>
        <w:t>(e)</w:t>
      </w:r>
      <w:r w:rsidRPr="00AF280C">
        <w:rPr>
          <w:lang w:eastAsia="en-AU"/>
        </w:rPr>
        <w:tab/>
        <w:t>a hail protection structure;</w:t>
      </w:r>
    </w:p>
    <w:p w14:paraId="5CF34AA9" w14:textId="77777777" w:rsidR="00D20E62" w:rsidRPr="00AF280C" w:rsidRDefault="00D20E62" w:rsidP="00F64A38">
      <w:pPr>
        <w:pStyle w:val="aDefpara"/>
        <w:keepNext/>
        <w:rPr>
          <w:lang w:eastAsia="en-AU"/>
        </w:rPr>
      </w:pPr>
      <w:r w:rsidRPr="00AF280C">
        <w:rPr>
          <w:lang w:eastAsia="en-AU"/>
        </w:rPr>
        <w:lastRenderedPageBreak/>
        <w:tab/>
        <w:t>(f)</w:t>
      </w:r>
      <w:r w:rsidRPr="00AF280C">
        <w:rPr>
          <w:lang w:eastAsia="en-AU"/>
        </w:rPr>
        <w:tab/>
        <w:t>a storeroom or other out-building.</w:t>
      </w:r>
    </w:p>
    <w:p w14:paraId="7C842AF4" w14:textId="77777777" w:rsidR="00D20E62" w:rsidRPr="00AF280C" w:rsidRDefault="00D20E62" w:rsidP="00D20E62">
      <w:pPr>
        <w:pStyle w:val="aNote"/>
      </w:pPr>
      <w:r w:rsidRPr="00671961">
        <w:rPr>
          <w:rStyle w:val="charItals"/>
        </w:rPr>
        <w:t>Note</w:t>
      </w:r>
      <w:r w:rsidRPr="00671961">
        <w:rPr>
          <w:rStyle w:val="charItals"/>
        </w:rPr>
        <w:tab/>
      </w:r>
      <w:r w:rsidRPr="00671961">
        <w:rPr>
          <w:rStyle w:val="charBoldItals"/>
        </w:rPr>
        <w:t>Class</w:t>
      </w:r>
      <w:r w:rsidRPr="00AF280C">
        <w:t>, for a building or structure, means the class of building or structure under the building code (see dict).</w:t>
      </w:r>
    </w:p>
    <w:p w14:paraId="7570D29D" w14:textId="77777777" w:rsidR="00D20E62" w:rsidRPr="00AF280C" w:rsidRDefault="00D20E62" w:rsidP="00D20E62">
      <w:pPr>
        <w:pStyle w:val="aDef"/>
        <w:keepNext/>
        <w:rPr>
          <w:lang w:eastAsia="en-AU"/>
        </w:rPr>
      </w:pPr>
      <w:r w:rsidRPr="00671961">
        <w:rPr>
          <w:rStyle w:val="charBoldItals"/>
        </w:rPr>
        <w:t>class 10b structure</w:t>
      </w:r>
      <w:r w:rsidRPr="00AF280C">
        <w:rPr>
          <w:lang w:eastAsia="en-AU"/>
        </w:rPr>
        <w:t xml:space="preserve"> means any of the following structures that are class 10b structures under the building code:</w:t>
      </w:r>
    </w:p>
    <w:p w14:paraId="044CDA88" w14:textId="77777777" w:rsidR="00D20E62" w:rsidRPr="00AF280C" w:rsidRDefault="00D20E62" w:rsidP="00D20E62">
      <w:pPr>
        <w:pStyle w:val="aDefpara"/>
        <w:rPr>
          <w:lang w:eastAsia="en-AU"/>
        </w:rPr>
      </w:pPr>
      <w:r w:rsidRPr="00AF280C">
        <w:rPr>
          <w:lang w:eastAsia="en-AU"/>
        </w:rPr>
        <w:tab/>
        <w:t>(a)</w:t>
      </w:r>
      <w:r w:rsidRPr="00AF280C">
        <w:rPr>
          <w:lang w:eastAsia="en-AU"/>
        </w:rPr>
        <w:tab/>
        <w:t>an arbour;</w:t>
      </w:r>
    </w:p>
    <w:p w14:paraId="136852E0" w14:textId="77777777" w:rsidR="00D20E62" w:rsidRPr="00AF280C" w:rsidRDefault="00D20E62" w:rsidP="00D20E62">
      <w:pPr>
        <w:pStyle w:val="aDefpara"/>
        <w:rPr>
          <w:lang w:eastAsia="en-AU"/>
        </w:rPr>
      </w:pPr>
      <w:r w:rsidRPr="00AF280C">
        <w:rPr>
          <w:lang w:eastAsia="en-AU"/>
        </w:rPr>
        <w:tab/>
        <w:t>(b)</w:t>
      </w:r>
      <w:r w:rsidRPr="00AF280C">
        <w:rPr>
          <w:lang w:eastAsia="en-AU"/>
        </w:rPr>
        <w:tab/>
        <w:t>an arch;</w:t>
      </w:r>
    </w:p>
    <w:p w14:paraId="24400915" w14:textId="77777777" w:rsidR="00D20E62" w:rsidRPr="00AF280C" w:rsidRDefault="00D20E62" w:rsidP="00D20E62">
      <w:pPr>
        <w:pStyle w:val="aDefpara"/>
        <w:rPr>
          <w:lang w:eastAsia="en-AU"/>
        </w:rPr>
      </w:pPr>
      <w:r w:rsidRPr="00AF280C">
        <w:rPr>
          <w:lang w:eastAsia="en-AU"/>
        </w:rPr>
        <w:tab/>
        <w:t>(c)</w:t>
      </w:r>
      <w:r w:rsidRPr="00AF280C">
        <w:rPr>
          <w:lang w:eastAsia="en-AU"/>
        </w:rPr>
        <w:tab/>
        <w:t>a fence;</w:t>
      </w:r>
    </w:p>
    <w:p w14:paraId="47A93CD3" w14:textId="77777777" w:rsidR="00D20E62" w:rsidRPr="00AF280C" w:rsidRDefault="00D20E62" w:rsidP="00D20E62">
      <w:pPr>
        <w:pStyle w:val="aDefpara"/>
        <w:rPr>
          <w:lang w:eastAsia="en-AU"/>
        </w:rPr>
      </w:pPr>
      <w:r w:rsidRPr="00AF280C">
        <w:rPr>
          <w:lang w:eastAsia="en-AU"/>
        </w:rPr>
        <w:tab/>
        <w:t>(d)</w:t>
      </w:r>
      <w:r w:rsidRPr="00AF280C">
        <w:rPr>
          <w:lang w:eastAsia="en-AU"/>
        </w:rPr>
        <w:tab/>
        <w:t>a freestanding wall;</w:t>
      </w:r>
    </w:p>
    <w:p w14:paraId="428F4E75" w14:textId="77777777" w:rsidR="00D20E62" w:rsidRPr="00AF280C" w:rsidRDefault="00D20E62" w:rsidP="00D20E62">
      <w:pPr>
        <w:pStyle w:val="aDefpara"/>
        <w:rPr>
          <w:lang w:eastAsia="en-AU"/>
        </w:rPr>
      </w:pPr>
      <w:r w:rsidRPr="00AF280C">
        <w:rPr>
          <w:lang w:eastAsia="en-AU"/>
        </w:rPr>
        <w:tab/>
        <w:t>(e)</w:t>
      </w:r>
      <w:r w:rsidRPr="00AF280C">
        <w:rPr>
          <w:lang w:eastAsia="en-AU"/>
        </w:rPr>
        <w:tab/>
        <w:t>a garden bed;</w:t>
      </w:r>
    </w:p>
    <w:p w14:paraId="0EC1B640" w14:textId="77777777" w:rsidR="00D20E62" w:rsidRPr="00AF280C" w:rsidRDefault="00D20E62" w:rsidP="00D20E62">
      <w:pPr>
        <w:pStyle w:val="aDefpara"/>
        <w:rPr>
          <w:lang w:eastAsia="en-AU"/>
        </w:rPr>
      </w:pPr>
      <w:r w:rsidRPr="00AF280C">
        <w:rPr>
          <w:lang w:eastAsia="en-AU"/>
        </w:rPr>
        <w:tab/>
        <w:t>(f)</w:t>
      </w:r>
      <w:r w:rsidRPr="00AF280C">
        <w:rPr>
          <w:lang w:eastAsia="en-AU"/>
        </w:rPr>
        <w:tab/>
        <w:t>a pole.</w:t>
      </w:r>
    </w:p>
    <w:p w14:paraId="38795D43" w14:textId="77777777" w:rsidR="00D20E62" w:rsidRPr="00AF280C" w:rsidRDefault="00D20E62" w:rsidP="00D20E62">
      <w:pPr>
        <w:pStyle w:val="aNote"/>
      </w:pPr>
      <w:r w:rsidRPr="00671961">
        <w:rPr>
          <w:rStyle w:val="charItals"/>
        </w:rPr>
        <w:t>Note</w:t>
      </w:r>
      <w:r w:rsidRPr="00671961">
        <w:rPr>
          <w:rStyle w:val="charItals"/>
        </w:rPr>
        <w:tab/>
      </w:r>
      <w:r w:rsidRPr="00671961">
        <w:rPr>
          <w:rStyle w:val="charBoldItals"/>
        </w:rPr>
        <w:t>Class</w:t>
      </w:r>
      <w:r w:rsidRPr="00AF280C">
        <w:t>, for a building or structure, means the class of building or structure under the building code (see dict).</w:t>
      </w:r>
    </w:p>
    <w:p w14:paraId="22FBAD08" w14:textId="77777777" w:rsidR="00D20E62" w:rsidRPr="00AF280C" w:rsidRDefault="00D20E62" w:rsidP="00D20E62">
      <w:pPr>
        <w:pStyle w:val="aDef"/>
      </w:pPr>
      <w:r w:rsidRPr="00671961">
        <w:rPr>
          <w:rStyle w:val="charBoldItals"/>
        </w:rPr>
        <w:t>community garden</w:t>
      </w:r>
      <w:r w:rsidRPr="00AF280C">
        <w:t>—</w:t>
      </w:r>
    </w:p>
    <w:p w14:paraId="2C29CFA5" w14:textId="77777777" w:rsidR="00D20E62" w:rsidRPr="00AF280C" w:rsidRDefault="00D20E62" w:rsidP="00D20E62">
      <w:pPr>
        <w:pStyle w:val="aDefpara"/>
        <w:rPr>
          <w:lang w:eastAsia="en-AU"/>
        </w:rPr>
      </w:pPr>
      <w:r w:rsidRPr="00AF280C">
        <w:tab/>
        <w:t>(a)</w:t>
      </w:r>
      <w:r w:rsidRPr="00AF280C">
        <w:tab/>
        <w:t xml:space="preserve">means </w:t>
      </w:r>
      <w:r w:rsidRPr="00AF280C">
        <w:rPr>
          <w:lang w:eastAsia="en-AU"/>
        </w:rPr>
        <w:t>the use of land for the cultivation of produce primarily for personal use by the individuals undertaking the gardening; and</w:t>
      </w:r>
    </w:p>
    <w:p w14:paraId="5B0FA835" w14:textId="77777777" w:rsidR="00D20E62" w:rsidRPr="00AF280C" w:rsidRDefault="00D20E62" w:rsidP="00286754">
      <w:pPr>
        <w:pStyle w:val="aDefpara"/>
        <w:keepNext/>
        <w:rPr>
          <w:lang w:eastAsia="en-AU"/>
        </w:rPr>
      </w:pPr>
      <w:r w:rsidRPr="00AF280C">
        <w:rPr>
          <w:lang w:eastAsia="en-AU"/>
        </w:rPr>
        <w:tab/>
        <w:t>(b)</w:t>
      </w:r>
      <w:r w:rsidRPr="00AF280C">
        <w:rPr>
          <w:lang w:eastAsia="en-AU"/>
        </w:rPr>
        <w:tab/>
        <w:t>includes demonstration gardening or other activities to encourage the involvement of school groups, youth groups or others in gardening activities.</w:t>
      </w:r>
    </w:p>
    <w:p w14:paraId="02B4ED19" w14:textId="77777777" w:rsidR="00D20E62" w:rsidRPr="00AF280C" w:rsidRDefault="00D20E62" w:rsidP="00D20E62">
      <w:pPr>
        <w:pStyle w:val="aExamHdgpar"/>
      </w:pPr>
      <w:r w:rsidRPr="00AF280C">
        <w:t>Example</w:t>
      </w:r>
    </w:p>
    <w:p w14:paraId="71F88483" w14:textId="77777777" w:rsidR="00D20E62" w:rsidRPr="00AF280C" w:rsidRDefault="00D20E62" w:rsidP="00D20E62">
      <w:pPr>
        <w:pStyle w:val="aExampar"/>
      </w:pPr>
      <w:r w:rsidRPr="00AF280C">
        <w:t>a garden in a school that is cultivated by students and grows produce for use in the school canteen</w:t>
      </w:r>
    </w:p>
    <w:p w14:paraId="66008AC7" w14:textId="77777777" w:rsidR="00D20E62" w:rsidRPr="00AF280C" w:rsidRDefault="00D20E62" w:rsidP="00D20E62">
      <w:pPr>
        <w:pStyle w:val="AH5Sec"/>
      </w:pPr>
      <w:bookmarkStart w:id="253" w:name="_Toc150856316"/>
      <w:r w:rsidRPr="000D134E">
        <w:rPr>
          <w:rStyle w:val="CharSectNo"/>
        </w:rPr>
        <w:lastRenderedPageBreak/>
        <w:t>1.73</w:t>
      </w:r>
      <w:r w:rsidRPr="00AF280C">
        <w:tab/>
        <w:t>Application—div 1.3.3A</w:t>
      </w:r>
      <w:bookmarkEnd w:id="253"/>
    </w:p>
    <w:p w14:paraId="3DD8E882" w14:textId="77777777" w:rsidR="00D20E62" w:rsidRPr="00AF280C" w:rsidRDefault="00D20E62" w:rsidP="00011506">
      <w:pPr>
        <w:pStyle w:val="Amain"/>
        <w:keepNext/>
      </w:pPr>
      <w:r w:rsidRPr="00AF280C">
        <w:tab/>
        <w:t>(1)</w:t>
      </w:r>
      <w:r w:rsidRPr="00AF280C">
        <w:tab/>
        <w:t>This division applies to a community garden if—</w:t>
      </w:r>
    </w:p>
    <w:p w14:paraId="455C9280" w14:textId="77777777" w:rsidR="00D20E62" w:rsidRPr="00AF280C" w:rsidRDefault="00D20E62" w:rsidP="00011506">
      <w:pPr>
        <w:pStyle w:val="Apara"/>
        <w:keepNext/>
      </w:pPr>
      <w:r w:rsidRPr="00AF280C">
        <w:tab/>
        <w:t>(a)</w:t>
      </w:r>
      <w:r w:rsidRPr="00AF280C">
        <w:tab/>
        <w:t>the garden is established on—</w:t>
      </w:r>
    </w:p>
    <w:p w14:paraId="0B6D1916" w14:textId="53884891" w:rsidR="00D20E62" w:rsidRPr="00AF280C" w:rsidRDefault="00D20E62" w:rsidP="00D20E62">
      <w:pPr>
        <w:pStyle w:val="Asubpara"/>
      </w:pPr>
      <w:r w:rsidRPr="00AF280C">
        <w:tab/>
        <w:t>(i)</w:t>
      </w:r>
      <w:r w:rsidRPr="00AF280C">
        <w:tab/>
        <w:t xml:space="preserve">unleased territory land under a licence granted under the </w:t>
      </w:r>
      <w:hyperlink r:id="rId390" w:tooltip="Planning and Development Act 2007" w:history="1">
        <w:r w:rsidR="00904701" w:rsidRPr="00026DAC">
          <w:rPr>
            <w:rStyle w:val="charCitHyperlinkAbbrev"/>
          </w:rPr>
          <w:t>Act</w:t>
        </w:r>
      </w:hyperlink>
      <w:r w:rsidRPr="00AF280C">
        <w:t>, part 9.11 (Licences for unleased land); or</w:t>
      </w:r>
    </w:p>
    <w:p w14:paraId="736819A3" w14:textId="77777777" w:rsidR="00D20E62" w:rsidRPr="00AF280C" w:rsidRDefault="00D20E62" w:rsidP="00D20E62">
      <w:pPr>
        <w:pStyle w:val="Asubpara"/>
      </w:pPr>
      <w:r w:rsidRPr="00AF280C">
        <w:tab/>
        <w:t>(ii)</w:t>
      </w:r>
      <w:r w:rsidRPr="00AF280C">
        <w:tab/>
        <w:t>an existing school campus.</w:t>
      </w:r>
    </w:p>
    <w:p w14:paraId="7BAC6857" w14:textId="77777777" w:rsidR="00D20E62" w:rsidRPr="00AF280C" w:rsidRDefault="00D20E62" w:rsidP="00D20E62">
      <w:pPr>
        <w:pStyle w:val="aNotepar"/>
        <w:rPr>
          <w:lang w:eastAsia="en-AU"/>
        </w:rPr>
      </w:pPr>
      <w:r w:rsidRPr="00671961">
        <w:rPr>
          <w:rStyle w:val="charItals"/>
        </w:rPr>
        <w:t>Note</w:t>
      </w:r>
      <w:r w:rsidRPr="00671961">
        <w:rPr>
          <w:rStyle w:val="charItals"/>
        </w:rPr>
        <w:tab/>
      </w:r>
      <w:r w:rsidRPr="00671961">
        <w:rPr>
          <w:rStyle w:val="charBoldItals"/>
        </w:rPr>
        <w:t>Existing school campus</w:t>
      </w:r>
      <w:r w:rsidRPr="00AF280C">
        <w:rPr>
          <w:lang w:eastAsia="en-AU"/>
        </w:rPr>
        <w:t>—see s 1.97.</w:t>
      </w:r>
    </w:p>
    <w:p w14:paraId="202BC1A0" w14:textId="77777777" w:rsidR="00D20E62" w:rsidRPr="00AF280C" w:rsidRDefault="00D20E62" w:rsidP="00D20E62">
      <w:pPr>
        <w:pStyle w:val="Amain"/>
      </w:pPr>
      <w:r w:rsidRPr="00AF280C">
        <w:tab/>
        <w:t>(2)</w:t>
      </w:r>
      <w:r w:rsidRPr="00AF280C">
        <w:tab/>
        <w:t>If this division applies to a community garden the following sections of schedule 1 do not apply in relation to a development in the community garden:</w:t>
      </w:r>
    </w:p>
    <w:p w14:paraId="49AFDFE1" w14:textId="77777777" w:rsidR="00D20E62" w:rsidRPr="00AF280C" w:rsidRDefault="00D20E62" w:rsidP="00D20E62">
      <w:pPr>
        <w:pStyle w:val="Apara"/>
      </w:pPr>
      <w:r w:rsidRPr="00AF280C">
        <w:tab/>
        <w:t>(a)</w:t>
      </w:r>
      <w:r w:rsidRPr="00AF280C">
        <w:tab/>
        <w:t>section 1.41 (Class 10 buildings and structures—2nd exempt building or structure within boundary clearance area);</w:t>
      </w:r>
    </w:p>
    <w:p w14:paraId="7B2CA2E3" w14:textId="77777777" w:rsidR="00D20E62" w:rsidRPr="00AF280C" w:rsidRDefault="00D20E62" w:rsidP="00D20E62">
      <w:pPr>
        <w:pStyle w:val="Apara"/>
      </w:pPr>
      <w:r w:rsidRPr="00AF280C">
        <w:tab/>
        <w:t>(b)</w:t>
      </w:r>
      <w:r w:rsidRPr="00AF280C">
        <w:tab/>
        <w:t>section 1.45 (Roofed class 10a buildings—enclosed or open on 1 side);</w:t>
      </w:r>
    </w:p>
    <w:p w14:paraId="7A71CABC" w14:textId="77777777" w:rsidR="00D20E62" w:rsidRPr="00AF280C" w:rsidRDefault="00D20E62" w:rsidP="00D20E62">
      <w:pPr>
        <w:pStyle w:val="Apara"/>
      </w:pPr>
      <w:r w:rsidRPr="00AF280C">
        <w:tab/>
        <w:t>(c)</w:t>
      </w:r>
      <w:r w:rsidRPr="00AF280C">
        <w:tab/>
        <w:t>section 1.46 (Roofed class 10a buildings—unenclosed or partially open);</w:t>
      </w:r>
    </w:p>
    <w:p w14:paraId="7A7B7A44" w14:textId="77777777" w:rsidR="00D20E62" w:rsidRPr="00AF280C" w:rsidRDefault="00D20E62" w:rsidP="00D20E62">
      <w:pPr>
        <w:pStyle w:val="Apara"/>
      </w:pPr>
      <w:r w:rsidRPr="00AF280C">
        <w:tab/>
        <w:t>(d)</w:t>
      </w:r>
      <w:r w:rsidRPr="00AF280C">
        <w:tab/>
        <w:t>section 1.47 (Class 10a buildings—unroofed and unenclosed);</w:t>
      </w:r>
    </w:p>
    <w:p w14:paraId="6E0E792A" w14:textId="77777777" w:rsidR="00D20E62" w:rsidRPr="00AF280C" w:rsidRDefault="00D20E62" w:rsidP="00D20E62">
      <w:pPr>
        <w:pStyle w:val="Apara"/>
      </w:pPr>
      <w:r w:rsidRPr="00AF280C">
        <w:tab/>
        <w:t>(e)</w:t>
      </w:r>
      <w:r w:rsidRPr="00AF280C">
        <w:tab/>
        <w:t>section 1.50 (Class 10b structures—plan area not more than 2m</w:t>
      </w:r>
      <w:r w:rsidRPr="00AF280C">
        <w:rPr>
          <w:vertAlign w:val="superscript"/>
        </w:rPr>
        <w:t>2</w:t>
      </w:r>
      <w:r w:rsidRPr="00AF280C">
        <w:t>);</w:t>
      </w:r>
    </w:p>
    <w:p w14:paraId="3C4B20D7" w14:textId="77777777" w:rsidR="00D20E62" w:rsidRPr="00AF280C" w:rsidRDefault="00D20E62" w:rsidP="00D20E62">
      <w:pPr>
        <w:pStyle w:val="Apara"/>
      </w:pPr>
      <w:r w:rsidRPr="00AF280C">
        <w:tab/>
        <w:t>(f)</w:t>
      </w:r>
      <w:r w:rsidRPr="00AF280C">
        <w:tab/>
        <w:t>section 1.51 (Fences and freestanding walls generally);</w:t>
      </w:r>
    </w:p>
    <w:p w14:paraId="2937B731" w14:textId="77777777" w:rsidR="00D20E62" w:rsidRPr="00AF280C" w:rsidRDefault="00D20E62" w:rsidP="00D20E62">
      <w:pPr>
        <w:pStyle w:val="Apara"/>
      </w:pPr>
      <w:r w:rsidRPr="00AF280C">
        <w:tab/>
        <w:t>(g)</w:t>
      </w:r>
      <w:r w:rsidRPr="00AF280C">
        <w:tab/>
        <w:t>section 1.52 (Basic open space boundary fences);</w:t>
      </w:r>
    </w:p>
    <w:p w14:paraId="597B9988" w14:textId="77777777" w:rsidR="00D20E62" w:rsidRPr="00AF280C" w:rsidRDefault="00D20E62" w:rsidP="00D20E62">
      <w:pPr>
        <w:pStyle w:val="Apara"/>
      </w:pPr>
      <w:r w:rsidRPr="00AF280C">
        <w:tab/>
        <w:t>(h)</w:t>
      </w:r>
      <w:r w:rsidRPr="00AF280C">
        <w:tab/>
        <w:t>section 1.62 (Water tanks);</w:t>
      </w:r>
    </w:p>
    <w:p w14:paraId="75BDE23A" w14:textId="77777777" w:rsidR="00D20E62" w:rsidRPr="00AF280C" w:rsidRDefault="00D20E62" w:rsidP="00D20E62">
      <w:pPr>
        <w:pStyle w:val="Apara"/>
      </w:pPr>
      <w:r w:rsidRPr="00AF280C">
        <w:tab/>
        <w:t>(i)</w:t>
      </w:r>
      <w:r w:rsidRPr="00AF280C">
        <w:tab/>
        <w:t>section 1.63 (External ponds);</w:t>
      </w:r>
    </w:p>
    <w:p w14:paraId="109CB386" w14:textId="77777777" w:rsidR="00D20E62" w:rsidRPr="00AF280C" w:rsidRDefault="00D20E62" w:rsidP="00F64A38">
      <w:pPr>
        <w:pStyle w:val="Apara"/>
        <w:keepNext/>
      </w:pPr>
      <w:r w:rsidRPr="00AF280C">
        <w:tab/>
        <w:t>(j)</w:t>
      </w:r>
      <w:r w:rsidRPr="00AF280C">
        <w:tab/>
        <w:t>section 1.100 (Compliant single buildings</w:t>
      </w:r>
      <w:r w:rsidR="001B0430">
        <w:t>—old residential land</w:t>
      </w:r>
      <w:r w:rsidRPr="00AF280C">
        <w:t>).</w:t>
      </w:r>
    </w:p>
    <w:p w14:paraId="669FD73F" w14:textId="77777777" w:rsidR="00D20E62" w:rsidRPr="00AF280C" w:rsidRDefault="00D20E62" w:rsidP="00D20E62">
      <w:pPr>
        <w:pStyle w:val="aNotepar"/>
      </w:pPr>
      <w:r w:rsidRPr="00671961">
        <w:rPr>
          <w:rStyle w:val="charItals"/>
        </w:rPr>
        <w:t>Note</w:t>
      </w:r>
      <w:r w:rsidRPr="00671961">
        <w:rPr>
          <w:rStyle w:val="charItals"/>
        </w:rPr>
        <w:tab/>
      </w:r>
      <w:r w:rsidRPr="00AF280C">
        <w:t>The provisions of sch 1 that are not mentioned in this section may apply in relation to a development in a community garden.</w:t>
      </w:r>
    </w:p>
    <w:p w14:paraId="1D11753D" w14:textId="77777777" w:rsidR="00D20E62" w:rsidRPr="00AF280C" w:rsidRDefault="00D20E62" w:rsidP="00D20E62">
      <w:pPr>
        <w:pStyle w:val="AH5Sec"/>
      </w:pPr>
      <w:bookmarkStart w:id="254" w:name="_Toc150856317"/>
      <w:r w:rsidRPr="000D134E">
        <w:rPr>
          <w:rStyle w:val="CharSectNo"/>
        </w:rPr>
        <w:lastRenderedPageBreak/>
        <w:t>1.74</w:t>
      </w:r>
      <w:r w:rsidRPr="00AF280C">
        <w:tab/>
        <w:t>Community gardens—general exemption criteria</w:t>
      </w:r>
      <w:bookmarkEnd w:id="254"/>
    </w:p>
    <w:p w14:paraId="41CB6779" w14:textId="77777777" w:rsidR="00D20E62" w:rsidRPr="00AF280C" w:rsidRDefault="00D20E62" w:rsidP="00D20E62">
      <w:pPr>
        <w:pStyle w:val="Amainreturn"/>
        <w:keepNext/>
      </w:pPr>
      <w:r w:rsidRPr="00AF280C">
        <w:t>Unless otherwise stated in a provision, a development to which this division applies must comply with the general exemption criteria, other than section 1.18 (Criterion 8—compliance with other applicable exemption criteria), that are applicable to the development.</w:t>
      </w:r>
    </w:p>
    <w:p w14:paraId="334D5D48" w14:textId="77777777" w:rsidR="00D20E62" w:rsidRPr="00AF280C" w:rsidRDefault="00D20E62" w:rsidP="00D20E62">
      <w:pPr>
        <w:pStyle w:val="aNote"/>
        <w:rPr>
          <w:iCs/>
        </w:rPr>
      </w:pPr>
      <w:r w:rsidRPr="00671961">
        <w:rPr>
          <w:rStyle w:val="charItals"/>
        </w:rPr>
        <w:t>Note 1</w:t>
      </w:r>
      <w:r w:rsidRPr="00671961">
        <w:rPr>
          <w:rStyle w:val="charItals"/>
        </w:rPr>
        <w:tab/>
      </w:r>
      <w:r w:rsidRPr="00671961">
        <w:rPr>
          <w:rStyle w:val="charBoldItals"/>
        </w:rPr>
        <w:t>Designated development</w:t>
      </w:r>
      <w:r w:rsidRPr="00AF280C">
        <w:rPr>
          <w:bCs/>
        </w:rPr>
        <w:t>, in relation to land</w:t>
      </w:r>
      <w:r w:rsidRPr="00AF280C">
        <w:rPr>
          <w:iCs/>
        </w:rPr>
        <w:t>—see s 1.2.</w:t>
      </w:r>
    </w:p>
    <w:p w14:paraId="3A006235" w14:textId="77777777" w:rsidR="00D20E62" w:rsidRPr="00AF280C" w:rsidRDefault="00D20E62" w:rsidP="00D20E62">
      <w:pPr>
        <w:pStyle w:val="aNote"/>
        <w:rPr>
          <w:iCs/>
        </w:rPr>
      </w:pPr>
      <w:r w:rsidRPr="00671961">
        <w:rPr>
          <w:rStyle w:val="charItals"/>
        </w:rPr>
        <w:t>Note 2</w:t>
      </w:r>
      <w:r w:rsidRPr="00671961">
        <w:rPr>
          <w:rStyle w:val="charItals"/>
        </w:rPr>
        <w:tab/>
      </w:r>
      <w:r w:rsidRPr="00671961">
        <w:rPr>
          <w:rStyle w:val="charBoldItals"/>
        </w:rPr>
        <w:t>General exemption criteria</w:t>
      </w:r>
      <w:r w:rsidRPr="00AF280C">
        <w:rPr>
          <w:bCs/>
        </w:rPr>
        <w:t xml:space="preserve"> for a development</w:t>
      </w:r>
      <w:r w:rsidRPr="00AF280C">
        <w:rPr>
          <w:iCs/>
        </w:rPr>
        <w:t xml:space="preserve">—see s </w:t>
      </w:r>
      <w:r w:rsidRPr="00AF280C">
        <w:t>1.10</w:t>
      </w:r>
      <w:r w:rsidRPr="00AF280C">
        <w:rPr>
          <w:iCs/>
        </w:rPr>
        <w:t>.</w:t>
      </w:r>
    </w:p>
    <w:p w14:paraId="3BC456EF" w14:textId="77777777" w:rsidR="00D20E62" w:rsidRPr="00AF280C" w:rsidRDefault="00D20E62" w:rsidP="00D20E62">
      <w:pPr>
        <w:pStyle w:val="AH5Sec"/>
        <w:rPr>
          <w:lang w:eastAsia="en-AU"/>
        </w:rPr>
      </w:pPr>
      <w:bookmarkStart w:id="255" w:name="_Toc150856318"/>
      <w:r w:rsidRPr="000D134E">
        <w:rPr>
          <w:rStyle w:val="CharSectNo"/>
        </w:rPr>
        <w:t>1.74A</w:t>
      </w:r>
      <w:r w:rsidRPr="00AF280C">
        <w:rPr>
          <w:lang w:eastAsia="en-AU"/>
        </w:rPr>
        <w:tab/>
        <w:t>Community gardens—class 10a building</w:t>
      </w:r>
      <w:bookmarkEnd w:id="255"/>
    </w:p>
    <w:p w14:paraId="7647D3D5" w14:textId="77777777" w:rsidR="00D20E62" w:rsidRPr="00AF280C" w:rsidRDefault="00D20E62" w:rsidP="00D20E62">
      <w:pPr>
        <w:pStyle w:val="Amainreturn"/>
        <w:rPr>
          <w:lang w:eastAsia="en-AU"/>
        </w:rPr>
      </w:pPr>
      <w:r w:rsidRPr="00AF280C">
        <w:t xml:space="preserve">A designated development for building or installing a </w:t>
      </w:r>
      <w:r w:rsidRPr="00AF280C">
        <w:rPr>
          <w:lang w:eastAsia="en-AU"/>
        </w:rPr>
        <w:t>class 10a building in a community garden if—</w:t>
      </w:r>
    </w:p>
    <w:p w14:paraId="3C967762" w14:textId="77777777" w:rsidR="00D20E62" w:rsidRPr="00AF280C" w:rsidRDefault="00D20E62" w:rsidP="00D20E62">
      <w:pPr>
        <w:pStyle w:val="Apara"/>
        <w:rPr>
          <w:lang w:eastAsia="en-AU"/>
        </w:rPr>
      </w:pPr>
      <w:r w:rsidRPr="00AF280C">
        <w:rPr>
          <w:lang w:eastAsia="en-AU"/>
        </w:rPr>
        <w:tab/>
        <w:t>(a)</w:t>
      </w:r>
      <w:r w:rsidRPr="00AF280C">
        <w:rPr>
          <w:lang w:eastAsia="en-AU"/>
        </w:rPr>
        <w:tab/>
        <w:t>the height of the building is—</w:t>
      </w:r>
    </w:p>
    <w:p w14:paraId="736EBEBE" w14:textId="77777777" w:rsidR="00D20E62" w:rsidRPr="00AF280C" w:rsidRDefault="00D20E62" w:rsidP="00D20E62">
      <w:pPr>
        <w:pStyle w:val="Asubpara"/>
        <w:rPr>
          <w:lang w:eastAsia="en-AU"/>
        </w:rPr>
      </w:pPr>
      <w:r w:rsidRPr="00AF280C">
        <w:rPr>
          <w:lang w:eastAsia="en-AU"/>
        </w:rPr>
        <w:tab/>
        <w:t>(i)</w:t>
      </w:r>
      <w:r w:rsidRPr="00AF280C">
        <w:rPr>
          <w:lang w:eastAsia="en-AU"/>
        </w:rPr>
        <w:tab/>
        <w:t>not more than 3m above natural ground level; or</w:t>
      </w:r>
    </w:p>
    <w:p w14:paraId="7A987E8C" w14:textId="77777777" w:rsidR="00D20E62" w:rsidRPr="00AF280C" w:rsidRDefault="00D20E62" w:rsidP="00D20E62">
      <w:pPr>
        <w:pStyle w:val="Asubpara"/>
        <w:rPr>
          <w:lang w:eastAsia="en-AU"/>
        </w:rPr>
      </w:pPr>
      <w:r w:rsidRPr="00AF280C">
        <w:rPr>
          <w:lang w:eastAsia="en-AU"/>
        </w:rPr>
        <w:tab/>
        <w:t>(ii)</w:t>
      </w:r>
      <w:r w:rsidRPr="00AF280C">
        <w:rPr>
          <w:lang w:eastAsia="en-AU"/>
        </w:rPr>
        <w:tab/>
        <w:t xml:space="preserve">if no part of the building is higher than a plane projecting at </w:t>
      </w:r>
      <w:r w:rsidRPr="00AF280C">
        <w:t>30</w:t>
      </w:r>
      <w:r w:rsidRPr="00AF280C">
        <w:rPr>
          <w:vertAlign w:val="superscript"/>
        </w:rPr>
        <w:t xml:space="preserve">o </w:t>
      </w:r>
      <w:r w:rsidRPr="00AF280C">
        <w:t>above horizontal from a height of 3m above the natural ground level at a boundary—</w:t>
      </w:r>
      <w:r w:rsidRPr="00AF280C">
        <w:rPr>
          <w:lang w:eastAsia="en-AU"/>
        </w:rPr>
        <w:t xml:space="preserve">not </w:t>
      </w:r>
      <w:r w:rsidRPr="00AF280C">
        <w:t>m</w:t>
      </w:r>
      <w:r w:rsidRPr="00AF280C">
        <w:rPr>
          <w:lang w:eastAsia="en-AU"/>
        </w:rPr>
        <w:t>ore than 4m above natural ground level; and</w:t>
      </w:r>
    </w:p>
    <w:p w14:paraId="473BC70E" w14:textId="03B9E6AA" w:rsidR="00D20E62" w:rsidRPr="00671961" w:rsidRDefault="00D20E62" w:rsidP="00D20E62">
      <w:pPr>
        <w:pStyle w:val="aNotepar"/>
      </w:pPr>
      <w:r w:rsidRPr="00671961">
        <w:rPr>
          <w:rStyle w:val="charItals"/>
        </w:rPr>
        <w:t>Note</w:t>
      </w:r>
      <w:r w:rsidRPr="00671961">
        <w:rPr>
          <w:rStyle w:val="charItals"/>
        </w:rPr>
        <w:tab/>
      </w:r>
      <w:r w:rsidRPr="00671961">
        <w:rPr>
          <w:rStyle w:val="charBoldItals"/>
        </w:rPr>
        <w:t>Natural ground level</w:t>
      </w:r>
      <w:r w:rsidRPr="00AF280C">
        <w:rPr>
          <w:lang w:eastAsia="en-AU"/>
        </w:rPr>
        <w:t xml:space="preserve">—see the </w:t>
      </w:r>
      <w:hyperlink r:id="rId391" w:tooltip="NI2008-27" w:history="1">
        <w:r w:rsidR="002314DC" w:rsidRPr="006B148E">
          <w:rPr>
            <w:rStyle w:val="charCitHyperlinkAbbrev"/>
          </w:rPr>
          <w:t>territory plan</w:t>
        </w:r>
      </w:hyperlink>
      <w:r w:rsidR="002314DC">
        <w:t xml:space="preserve"> </w:t>
      </w:r>
      <w:r w:rsidRPr="00AF280C">
        <w:rPr>
          <w:lang w:eastAsia="en-AU"/>
        </w:rPr>
        <w:t>(13 Definitions).</w:t>
      </w:r>
    </w:p>
    <w:p w14:paraId="5B504A36" w14:textId="77777777" w:rsidR="00D20E62" w:rsidRPr="00AF280C" w:rsidRDefault="00D20E62" w:rsidP="00286754">
      <w:pPr>
        <w:pStyle w:val="Apara"/>
        <w:keepNext/>
        <w:rPr>
          <w:lang w:eastAsia="en-AU"/>
        </w:rPr>
      </w:pPr>
      <w:r w:rsidRPr="00AF280C">
        <w:rPr>
          <w:lang w:eastAsia="en-AU"/>
        </w:rPr>
        <w:tab/>
        <w:t>(b)</w:t>
      </w:r>
      <w:r w:rsidRPr="00AF280C">
        <w:rPr>
          <w:lang w:eastAsia="en-AU"/>
        </w:rPr>
        <w:tab/>
        <w:t>the plan area of the building is—</w:t>
      </w:r>
    </w:p>
    <w:p w14:paraId="323BE990" w14:textId="77777777" w:rsidR="00D20E62" w:rsidRPr="00AF280C" w:rsidRDefault="00D20E62" w:rsidP="00D20E62">
      <w:pPr>
        <w:pStyle w:val="Asubpara"/>
        <w:rPr>
          <w:lang w:eastAsia="en-AU"/>
        </w:rPr>
      </w:pPr>
      <w:r w:rsidRPr="00AF280C">
        <w:rPr>
          <w:lang w:eastAsia="en-AU"/>
        </w:rPr>
        <w:tab/>
        <w:t>(i)</w:t>
      </w:r>
      <w:r w:rsidRPr="00AF280C">
        <w:rPr>
          <w:lang w:eastAsia="en-AU"/>
        </w:rPr>
        <w:tab/>
        <w:t>if the community garden is less than 600m</w:t>
      </w:r>
      <w:r w:rsidRPr="00AF280C">
        <w:rPr>
          <w:vertAlign w:val="superscript"/>
          <w:lang w:eastAsia="en-AU"/>
        </w:rPr>
        <w:t>2</w:t>
      </w:r>
      <w:r w:rsidRPr="00AF280C">
        <w:rPr>
          <w:lang w:eastAsia="en-AU"/>
        </w:rPr>
        <w:t>—not more than 10m</w:t>
      </w:r>
      <w:r w:rsidRPr="00AF280C">
        <w:rPr>
          <w:vertAlign w:val="superscript"/>
          <w:lang w:eastAsia="en-AU"/>
        </w:rPr>
        <w:t>2</w:t>
      </w:r>
      <w:r w:rsidRPr="00AF280C">
        <w:rPr>
          <w:lang w:eastAsia="en-AU"/>
        </w:rPr>
        <w:t>; or</w:t>
      </w:r>
    </w:p>
    <w:p w14:paraId="3F7BFB06" w14:textId="77777777" w:rsidR="00D20E62" w:rsidRPr="00AF280C" w:rsidRDefault="00D20E62" w:rsidP="00D20E62">
      <w:pPr>
        <w:pStyle w:val="Asubpara"/>
        <w:rPr>
          <w:lang w:eastAsia="en-AU"/>
        </w:rPr>
      </w:pPr>
      <w:r w:rsidRPr="00AF280C">
        <w:rPr>
          <w:lang w:eastAsia="en-AU"/>
        </w:rPr>
        <w:tab/>
        <w:t>(ii)</w:t>
      </w:r>
      <w:r w:rsidRPr="00AF280C">
        <w:rPr>
          <w:lang w:eastAsia="en-AU"/>
        </w:rPr>
        <w:tab/>
        <w:t>if the community garden is 600m</w:t>
      </w:r>
      <w:r w:rsidRPr="00AF280C">
        <w:rPr>
          <w:vertAlign w:val="superscript"/>
          <w:lang w:eastAsia="en-AU"/>
        </w:rPr>
        <w:t>2</w:t>
      </w:r>
      <w:r w:rsidRPr="00AF280C">
        <w:rPr>
          <w:lang w:eastAsia="en-AU"/>
        </w:rPr>
        <w:t xml:space="preserve"> or more—not more than 50m</w:t>
      </w:r>
      <w:r w:rsidRPr="00AF280C">
        <w:rPr>
          <w:vertAlign w:val="superscript"/>
          <w:lang w:eastAsia="en-AU"/>
        </w:rPr>
        <w:t>2</w:t>
      </w:r>
      <w:r w:rsidRPr="00AF280C">
        <w:rPr>
          <w:lang w:eastAsia="en-AU"/>
        </w:rPr>
        <w:t>;</w:t>
      </w:r>
      <w:r w:rsidRPr="00AF280C">
        <w:rPr>
          <w:vertAlign w:val="superscript"/>
          <w:lang w:eastAsia="en-AU"/>
        </w:rPr>
        <w:t xml:space="preserve"> </w:t>
      </w:r>
      <w:r w:rsidRPr="00AF280C">
        <w:rPr>
          <w:lang w:eastAsia="en-AU"/>
        </w:rPr>
        <w:t>and</w:t>
      </w:r>
    </w:p>
    <w:p w14:paraId="1259FA7C" w14:textId="77777777" w:rsidR="00D20E62" w:rsidRPr="00AF280C" w:rsidRDefault="00D20E62" w:rsidP="00D20E62">
      <w:pPr>
        <w:pStyle w:val="Apara"/>
        <w:rPr>
          <w:lang w:eastAsia="en-AU"/>
        </w:rPr>
      </w:pPr>
      <w:r w:rsidRPr="00AF280C">
        <w:rPr>
          <w:lang w:eastAsia="en-AU"/>
        </w:rPr>
        <w:tab/>
        <w:t>(c)</w:t>
      </w:r>
      <w:r w:rsidRPr="00AF280C">
        <w:rPr>
          <w:lang w:eastAsia="en-AU"/>
        </w:rPr>
        <w:tab/>
        <w:t>the height of the finished floor level of the building that has a floor is—</w:t>
      </w:r>
    </w:p>
    <w:p w14:paraId="20EB30B4" w14:textId="77777777" w:rsidR="00D20E62" w:rsidRPr="00AF280C" w:rsidRDefault="00D20E62" w:rsidP="00D20E62">
      <w:pPr>
        <w:pStyle w:val="Asubpara"/>
        <w:rPr>
          <w:lang w:eastAsia="en-AU"/>
        </w:rPr>
      </w:pPr>
      <w:r w:rsidRPr="00AF280C">
        <w:rPr>
          <w:lang w:eastAsia="en-AU"/>
        </w:rPr>
        <w:tab/>
        <w:t>(i)</w:t>
      </w:r>
      <w:r w:rsidRPr="00AF280C">
        <w:rPr>
          <w:lang w:eastAsia="en-AU"/>
        </w:rPr>
        <w:tab/>
        <w:t>if the building is within 1.5m of a boundary—not more than 0.4m above natural ground level; or</w:t>
      </w:r>
    </w:p>
    <w:p w14:paraId="79B83211" w14:textId="77777777" w:rsidR="00D20E62" w:rsidRPr="00AF280C" w:rsidRDefault="00D20E62" w:rsidP="00F64A38">
      <w:pPr>
        <w:pStyle w:val="Asubpara"/>
        <w:keepNext/>
        <w:rPr>
          <w:lang w:eastAsia="en-AU"/>
        </w:rPr>
      </w:pPr>
      <w:r w:rsidRPr="00AF280C">
        <w:rPr>
          <w:lang w:eastAsia="en-AU"/>
        </w:rPr>
        <w:lastRenderedPageBreak/>
        <w:tab/>
        <w:t>(ii)</w:t>
      </w:r>
      <w:r w:rsidRPr="00AF280C">
        <w:rPr>
          <w:lang w:eastAsia="en-AU"/>
        </w:rPr>
        <w:tab/>
        <w:t>in any other case—not more than 1m above finished ground level; and</w:t>
      </w:r>
    </w:p>
    <w:p w14:paraId="2A65BDB9" w14:textId="6785888E" w:rsidR="00D20E62" w:rsidRPr="00AF280C" w:rsidRDefault="00D20E62" w:rsidP="00D20E62">
      <w:pPr>
        <w:pStyle w:val="aNotepar"/>
        <w:rPr>
          <w:lang w:eastAsia="en-AU"/>
        </w:rPr>
      </w:pPr>
      <w:r w:rsidRPr="00671961">
        <w:rPr>
          <w:rStyle w:val="charItals"/>
        </w:rPr>
        <w:t>Note</w:t>
      </w:r>
      <w:r w:rsidRPr="00671961">
        <w:rPr>
          <w:rStyle w:val="charItals"/>
        </w:rPr>
        <w:tab/>
      </w:r>
      <w:r w:rsidRPr="00671961">
        <w:rPr>
          <w:rStyle w:val="charBoldItals"/>
        </w:rPr>
        <w:t>Finished ground level</w:t>
      </w:r>
      <w:r w:rsidRPr="00AF280C">
        <w:rPr>
          <w:lang w:eastAsia="en-AU"/>
        </w:rPr>
        <w:t xml:space="preserve">—see the </w:t>
      </w:r>
      <w:hyperlink r:id="rId392" w:tooltip="NI2008-27" w:history="1">
        <w:r w:rsidR="002314DC" w:rsidRPr="006B148E">
          <w:rPr>
            <w:rStyle w:val="charCitHyperlinkAbbrev"/>
          </w:rPr>
          <w:t>territory plan</w:t>
        </w:r>
      </w:hyperlink>
      <w:r w:rsidR="002314DC">
        <w:t xml:space="preserve"> </w:t>
      </w:r>
      <w:r w:rsidRPr="00AF280C">
        <w:rPr>
          <w:lang w:eastAsia="en-AU"/>
        </w:rPr>
        <w:t>(13 Definitions).</w:t>
      </w:r>
    </w:p>
    <w:p w14:paraId="1C2C2C50" w14:textId="77777777" w:rsidR="00D20E62" w:rsidRPr="00AF280C" w:rsidRDefault="00D20E62" w:rsidP="00D20E62">
      <w:pPr>
        <w:pStyle w:val="Apara"/>
        <w:rPr>
          <w:lang w:eastAsia="en-AU"/>
        </w:rPr>
      </w:pPr>
      <w:r w:rsidRPr="00AF280C">
        <w:rPr>
          <w:lang w:eastAsia="en-AU"/>
        </w:rPr>
        <w:tab/>
        <w:t>(d)</w:t>
      </w:r>
      <w:r w:rsidRPr="00AF280C">
        <w:rPr>
          <w:lang w:eastAsia="en-AU"/>
        </w:rPr>
        <w:tab/>
        <w:t>the minimum setback between the building and any street frontage is—</w:t>
      </w:r>
    </w:p>
    <w:p w14:paraId="65ACC530" w14:textId="77777777" w:rsidR="00D20E62" w:rsidRPr="00AF280C" w:rsidRDefault="00D20E62" w:rsidP="00D20E62">
      <w:pPr>
        <w:pStyle w:val="Asubpara"/>
        <w:rPr>
          <w:lang w:eastAsia="en-AU"/>
        </w:rPr>
      </w:pPr>
      <w:r w:rsidRPr="00AF280C">
        <w:rPr>
          <w:lang w:eastAsia="en-AU"/>
        </w:rPr>
        <w:tab/>
        <w:t>(i)</w:t>
      </w:r>
      <w:r w:rsidRPr="00AF280C">
        <w:rPr>
          <w:lang w:eastAsia="en-AU"/>
        </w:rPr>
        <w:tab/>
        <w:t>if the plan area of the building is not more than 10m</w:t>
      </w:r>
      <w:r w:rsidRPr="00AF280C">
        <w:rPr>
          <w:vertAlign w:val="superscript"/>
          <w:lang w:eastAsia="en-AU"/>
        </w:rPr>
        <w:t>2</w:t>
      </w:r>
      <w:r w:rsidRPr="00AF280C">
        <w:rPr>
          <w:lang w:eastAsia="en-AU"/>
        </w:rPr>
        <w:t>—6m; or</w:t>
      </w:r>
    </w:p>
    <w:p w14:paraId="3015B142" w14:textId="77777777" w:rsidR="00D20E62" w:rsidRPr="00AF280C" w:rsidRDefault="00D20E62" w:rsidP="00D20E62">
      <w:pPr>
        <w:pStyle w:val="Asubpara"/>
        <w:rPr>
          <w:lang w:eastAsia="en-AU"/>
        </w:rPr>
      </w:pPr>
      <w:r w:rsidRPr="00AF280C">
        <w:rPr>
          <w:lang w:eastAsia="en-AU"/>
        </w:rPr>
        <w:tab/>
        <w:t>(ii)</w:t>
      </w:r>
      <w:r w:rsidRPr="00AF280C">
        <w:rPr>
          <w:lang w:eastAsia="en-AU"/>
        </w:rPr>
        <w:tab/>
        <w:t>if the plan area of the building is more than 10m</w:t>
      </w:r>
      <w:r w:rsidRPr="00AF280C">
        <w:rPr>
          <w:vertAlign w:val="superscript"/>
          <w:lang w:eastAsia="en-AU"/>
        </w:rPr>
        <w:t xml:space="preserve">2 </w:t>
      </w:r>
      <w:r w:rsidRPr="00AF280C">
        <w:rPr>
          <w:lang w:eastAsia="en-AU"/>
        </w:rPr>
        <w:t>and not more than 50m</w:t>
      </w:r>
      <w:r w:rsidRPr="00AF280C">
        <w:rPr>
          <w:vertAlign w:val="superscript"/>
          <w:lang w:eastAsia="en-AU"/>
        </w:rPr>
        <w:t>2</w:t>
      </w:r>
      <w:r w:rsidRPr="00AF280C">
        <w:rPr>
          <w:lang w:eastAsia="en-AU"/>
        </w:rPr>
        <w:t>—15m; and</w:t>
      </w:r>
    </w:p>
    <w:p w14:paraId="4B3DFD41" w14:textId="77777777" w:rsidR="00D20E62" w:rsidRPr="00AF280C" w:rsidRDefault="00D20E62" w:rsidP="00D20E62">
      <w:pPr>
        <w:pStyle w:val="Apara"/>
        <w:rPr>
          <w:lang w:eastAsia="en-AU"/>
        </w:rPr>
      </w:pPr>
      <w:r w:rsidRPr="00AF280C">
        <w:rPr>
          <w:lang w:eastAsia="en-AU"/>
        </w:rPr>
        <w:tab/>
        <w:t>(e)</w:t>
      </w:r>
      <w:r w:rsidRPr="00AF280C">
        <w:rPr>
          <w:lang w:eastAsia="en-AU"/>
        </w:rPr>
        <w:tab/>
        <w:t xml:space="preserve">if any part of the building is within 1.5m </w:t>
      </w:r>
      <w:r w:rsidRPr="00AF280C">
        <w:t xml:space="preserve">of a </w:t>
      </w:r>
      <w:r w:rsidRPr="00AF280C">
        <w:rPr>
          <w:lang w:eastAsia="en-AU"/>
        </w:rPr>
        <w:t>boundary that does not align with any street frontage—</w:t>
      </w:r>
    </w:p>
    <w:p w14:paraId="24297D02" w14:textId="77777777" w:rsidR="00D20E62" w:rsidRPr="00AF280C" w:rsidRDefault="00D20E62" w:rsidP="00D20E62">
      <w:pPr>
        <w:pStyle w:val="Asubpara"/>
        <w:rPr>
          <w:lang w:eastAsia="en-AU"/>
        </w:rPr>
      </w:pPr>
      <w:r w:rsidRPr="00AF280C">
        <w:rPr>
          <w:lang w:eastAsia="en-AU"/>
        </w:rPr>
        <w:tab/>
        <w:t>(i)</w:t>
      </w:r>
      <w:r w:rsidRPr="00AF280C">
        <w:rPr>
          <w:lang w:eastAsia="en-AU"/>
        </w:rPr>
        <w:tab/>
        <w:t>the building is the only class 10 building or structure (other than a boundary fence) that has any part of it within 1.5m of the boundary; or</w:t>
      </w:r>
    </w:p>
    <w:p w14:paraId="66AD79C2" w14:textId="77777777" w:rsidR="00D20E62" w:rsidRPr="00AF280C" w:rsidRDefault="00D20E62" w:rsidP="00D20E62">
      <w:pPr>
        <w:pStyle w:val="Asubpara"/>
        <w:rPr>
          <w:lang w:eastAsia="en-AU"/>
        </w:rPr>
      </w:pPr>
      <w:r w:rsidRPr="00AF280C">
        <w:rPr>
          <w:lang w:eastAsia="en-AU"/>
        </w:rPr>
        <w:tab/>
        <w:t>(ii)</w:t>
      </w:r>
      <w:r w:rsidRPr="00AF280C">
        <w:rPr>
          <w:lang w:eastAsia="en-AU"/>
        </w:rPr>
        <w:tab/>
        <w:t xml:space="preserve">section 1.74C applies to the building. </w:t>
      </w:r>
    </w:p>
    <w:p w14:paraId="282504FC" w14:textId="77777777" w:rsidR="00D20E62" w:rsidRPr="00AF280C" w:rsidRDefault="00D20E62" w:rsidP="00D20E62">
      <w:pPr>
        <w:pStyle w:val="AH5Sec"/>
        <w:rPr>
          <w:lang w:eastAsia="en-AU"/>
        </w:rPr>
      </w:pPr>
      <w:bookmarkStart w:id="256" w:name="_Toc150856319"/>
      <w:r w:rsidRPr="000D134E">
        <w:rPr>
          <w:rStyle w:val="CharSectNo"/>
        </w:rPr>
        <w:t>1.74B</w:t>
      </w:r>
      <w:r w:rsidRPr="00AF280C">
        <w:rPr>
          <w:lang w:eastAsia="en-AU"/>
        </w:rPr>
        <w:tab/>
        <w:t>Community gardens—class 10b structures</w:t>
      </w:r>
      <w:bookmarkEnd w:id="256"/>
    </w:p>
    <w:p w14:paraId="2F3CF48A" w14:textId="77777777" w:rsidR="00D20E62" w:rsidRPr="00AF280C" w:rsidRDefault="00D20E62" w:rsidP="00D20E62">
      <w:pPr>
        <w:pStyle w:val="Amain"/>
        <w:rPr>
          <w:lang w:eastAsia="en-AU"/>
        </w:rPr>
      </w:pPr>
      <w:r w:rsidRPr="00AF280C">
        <w:rPr>
          <w:lang w:eastAsia="en-AU"/>
        </w:rPr>
        <w:tab/>
        <w:t>(1)</w:t>
      </w:r>
      <w:r w:rsidRPr="00AF280C">
        <w:rPr>
          <w:lang w:eastAsia="en-AU"/>
        </w:rPr>
        <w:tab/>
      </w:r>
      <w:r w:rsidRPr="00AF280C">
        <w:t xml:space="preserve">A designated development for building or installing a </w:t>
      </w:r>
      <w:r w:rsidRPr="00AF280C">
        <w:rPr>
          <w:lang w:eastAsia="en-AU"/>
        </w:rPr>
        <w:t>garden bed in a community garden if—</w:t>
      </w:r>
    </w:p>
    <w:p w14:paraId="507E266D" w14:textId="77777777" w:rsidR="00D20E62" w:rsidRPr="00AF280C" w:rsidRDefault="00D20E62" w:rsidP="00D20E62">
      <w:pPr>
        <w:pStyle w:val="Apara"/>
        <w:rPr>
          <w:lang w:eastAsia="en-AU"/>
        </w:rPr>
      </w:pPr>
      <w:r w:rsidRPr="00AF280C">
        <w:rPr>
          <w:lang w:eastAsia="en-AU"/>
        </w:rPr>
        <w:tab/>
        <w:t>(a)</w:t>
      </w:r>
      <w:r w:rsidRPr="00AF280C">
        <w:rPr>
          <w:lang w:eastAsia="en-AU"/>
        </w:rPr>
        <w:tab/>
        <w:t>the bed has a plan area of not more than 50m</w:t>
      </w:r>
      <w:r w:rsidRPr="00AF280C">
        <w:rPr>
          <w:vertAlign w:val="superscript"/>
          <w:lang w:eastAsia="en-AU"/>
        </w:rPr>
        <w:t>2</w:t>
      </w:r>
      <w:r w:rsidRPr="00AF280C">
        <w:rPr>
          <w:lang w:eastAsia="en-AU"/>
        </w:rPr>
        <w:t>; and</w:t>
      </w:r>
    </w:p>
    <w:p w14:paraId="12950AB4" w14:textId="77777777" w:rsidR="00D20E62" w:rsidRPr="00AF280C" w:rsidRDefault="00D20E62" w:rsidP="00D20E62">
      <w:pPr>
        <w:pStyle w:val="Apara"/>
        <w:rPr>
          <w:lang w:eastAsia="en-AU"/>
        </w:rPr>
      </w:pPr>
      <w:r w:rsidRPr="00AF280C">
        <w:rPr>
          <w:lang w:eastAsia="en-AU"/>
        </w:rPr>
        <w:tab/>
        <w:t>(b)</w:t>
      </w:r>
      <w:r w:rsidRPr="00AF280C">
        <w:rPr>
          <w:lang w:eastAsia="en-AU"/>
        </w:rPr>
        <w:tab/>
        <w:t>the bed is not more than 1m high.</w:t>
      </w:r>
    </w:p>
    <w:p w14:paraId="7AC84C77" w14:textId="77777777" w:rsidR="00D20E62" w:rsidRPr="00AF280C" w:rsidRDefault="00D20E62" w:rsidP="00D20E62">
      <w:pPr>
        <w:pStyle w:val="Amain"/>
        <w:rPr>
          <w:lang w:eastAsia="en-AU"/>
        </w:rPr>
      </w:pPr>
      <w:r w:rsidRPr="00AF280C">
        <w:rPr>
          <w:lang w:eastAsia="en-AU"/>
        </w:rPr>
        <w:tab/>
        <w:t>(2)</w:t>
      </w:r>
      <w:r w:rsidRPr="00AF280C">
        <w:rPr>
          <w:lang w:eastAsia="en-AU"/>
        </w:rPr>
        <w:tab/>
      </w:r>
      <w:r w:rsidRPr="00AF280C">
        <w:t>A designated development for building or installing a fence in a community garden if</w:t>
      </w:r>
      <w:r w:rsidRPr="00AF280C">
        <w:rPr>
          <w:lang w:eastAsia="en-AU"/>
        </w:rPr>
        <w:t>—</w:t>
      </w:r>
    </w:p>
    <w:p w14:paraId="712A7075" w14:textId="77777777" w:rsidR="00D20E62" w:rsidRPr="00AF280C" w:rsidRDefault="00D20E62" w:rsidP="00D20E62">
      <w:pPr>
        <w:pStyle w:val="Apara"/>
        <w:rPr>
          <w:lang w:eastAsia="en-AU"/>
        </w:rPr>
      </w:pPr>
      <w:r w:rsidRPr="00AF280C">
        <w:rPr>
          <w:lang w:eastAsia="en-AU"/>
        </w:rPr>
        <w:tab/>
        <w:t>(a)</w:t>
      </w:r>
      <w:r w:rsidRPr="00AF280C">
        <w:rPr>
          <w:lang w:eastAsia="en-AU"/>
        </w:rPr>
        <w:tab/>
        <w:t xml:space="preserve">the fence is made of mesh; and </w:t>
      </w:r>
    </w:p>
    <w:p w14:paraId="042922D5" w14:textId="77777777" w:rsidR="00D20E62" w:rsidRPr="00AF280C" w:rsidRDefault="00D20E62" w:rsidP="00D20E62">
      <w:pPr>
        <w:pStyle w:val="Apara"/>
        <w:rPr>
          <w:lang w:eastAsia="en-AU"/>
        </w:rPr>
      </w:pPr>
      <w:r w:rsidRPr="00AF280C">
        <w:rPr>
          <w:lang w:eastAsia="en-AU"/>
        </w:rPr>
        <w:tab/>
        <w:t>(b)</w:t>
      </w:r>
      <w:r w:rsidRPr="00AF280C">
        <w:rPr>
          <w:lang w:eastAsia="en-AU"/>
        </w:rPr>
        <w:tab/>
        <w:t>the fence is not more than 2.3m high; and</w:t>
      </w:r>
    </w:p>
    <w:p w14:paraId="3929EF44" w14:textId="77777777" w:rsidR="00D20E62" w:rsidRPr="00AF280C" w:rsidRDefault="00D20E62" w:rsidP="00D20E62">
      <w:pPr>
        <w:pStyle w:val="Apara"/>
        <w:rPr>
          <w:lang w:eastAsia="en-AU"/>
        </w:rPr>
      </w:pPr>
      <w:r w:rsidRPr="00AF280C">
        <w:rPr>
          <w:lang w:eastAsia="en-AU"/>
        </w:rPr>
        <w:tab/>
        <w:t>(c)</w:t>
      </w:r>
      <w:r w:rsidRPr="00AF280C">
        <w:rPr>
          <w:lang w:eastAsia="en-AU"/>
        </w:rPr>
        <w:tab/>
        <w:t>if the fence is a boundary fence—it does not divert or concentrate the flow of surface water in a way that causes the water to pond or be diverted onto other land.</w:t>
      </w:r>
    </w:p>
    <w:p w14:paraId="18CCCBC9" w14:textId="77777777" w:rsidR="00D20E62" w:rsidRPr="00AF280C" w:rsidRDefault="00D20E62" w:rsidP="00F64A38">
      <w:pPr>
        <w:pStyle w:val="Amain"/>
        <w:keepNext/>
        <w:rPr>
          <w:lang w:eastAsia="en-AU"/>
        </w:rPr>
      </w:pPr>
      <w:r w:rsidRPr="00AF280C">
        <w:rPr>
          <w:lang w:eastAsia="en-AU"/>
        </w:rPr>
        <w:lastRenderedPageBreak/>
        <w:tab/>
        <w:t>(3)</w:t>
      </w:r>
      <w:r w:rsidRPr="00AF280C">
        <w:rPr>
          <w:lang w:eastAsia="en-AU"/>
        </w:rPr>
        <w:tab/>
      </w:r>
      <w:r w:rsidRPr="00AF280C">
        <w:t xml:space="preserve">A designated development for building or installing a </w:t>
      </w:r>
      <w:r w:rsidRPr="00AF280C">
        <w:rPr>
          <w:lang w:eastAsia="en-AU"/>
        </w:rPr>
        <w:t>class 10b structure (other than a garden bed or a fence) in a community garden if the structure—</w:t>
      </w:r>
    </w:p>
    <w:p w14:paraId="03B2ADD2" w14:textId="77777777" w:rsidR="00D20E62" w:rsidRPr="00AF280C" w:rsidRDefault="00D20E62" w:rsidP="00D20E62">
      <w:pPr>
        <w:pStyle w:val="Apara"/>
        <w:rPr>
          <w:lang w:eastAsia="en-AU"/>
        </w:rPr>
      </w:pPr>
      <w:r w:rsidRPr="00AF280C">
        <w:rPr>
          <w:lang w:eastAsia="en-AU"/>
        </w:rPr>
        <w:tab/>
        <w:t>(a)</w:t>
      </w:r>
      <w:r w:rsidRPr="00AF280C">
        <w:rPr>
          <w:lang w:eastAsia="en-AU"/>
        </w:rPr>
        <w:tab/>
        <w:t>has a plan area of not more than 2m</w:t>
      </w:r>
      <w:r w:rsidRPr="00AF280C">
        <w:rPr>
          <w:vertAlign w:val="superscript"/>
          <w:lang w:eastAsia="en-AU"/>
        </w:rPr>
        <w:t>2</w:t>
      </w:r>
      <w:r w:rsidRPr="00AF280C">
        <w:rPr>
          <w:lang w:eastAsia="en-AU"/>
        </w:rPr>
        <w:t>; and</w:t>
      </w:r>
    </w:p>
    <w:p w14:paraId="78C315EC" w14:textId="77777777" w:rsidR="00D20E62" w:rsidRPr="00AF280C" w:rsidRDefault="00D20E62" w:rsidP="00D20E62">
      <w:pPr>
        <w:pStyle w:val="Apara"/>
        <w:rPr>
          <w:lang w:eastAsia="en-AU"/>
        </w:rPr>
      </w:pPr>
      <w:r w:rsidRPr="00AF280C">
        <w:rPr>
          <w:lang w:eastAsia="en-AU"/>
        </w:rPr>
        <w:tab/>
        <w:t>(b)</w:t>
      </w:r>
      <w:r w:rsidRPr="00AF280C">
        <w:rPr>
          <w:lang w:eastAsia="en-AU"/>
        </w:rPr>
        <w:tab/>
        <w:t>is not wider than 2m; and</w:t>
      </w:r>
    </w:p>
    <w:p w14:paraId="6F2CE742" w14:textId="77777777" w:rsidR="00D20E62" w:rsidRPr="00AF280C" w:rsidRDefault="00D20E62" w:rsidP="00D20E62">
      <w:pPr>
        <w:pStyle w:val="Apara"/>
        <w:rPr>
          <w:lang w:eastAsia="en-AU"/>
        </w:rPr>
      </w:pPr>
      <w:r w:rsidRPr="00AF280C">
        <w:rPr>
          <w:lang w:eastAsia="en-AU"/>
        </w:rPr>
        <w:tab/>
        <w:t>(c)</w:t>
      </w:r>
      <w:r w:rsidRPr="00AF280C">
        <w:rPr>
          <w:lang w:eastAsia="en-AU"/>
        </w:rPr>
        <w:tab/>
        <w:t xml:space="preserve">is not higher than 1.85m above natural ground level; and </w:t>
      </w:r>
    </w:p>
    <w:p w14:paraId="28B0B7CE" w14:textId="77777777" w:rsidR="00D20E62" w:rsidRPr="00AF280C" w:rsidRDefault="00D20E62" w:rsidP="00D20E62">
      <w:pPr>
        <w:pStyle w:val="Apara"/>
        <w:rPr>
          <w:lang w:eastAsia="en-AU"/>
        </w:rPr>
      </w:pPr>
      <w:r w:rsidRPr="00AF280C">
        <w:rPr>
          <w:lang w:eastAsia="en-AU"/>
        </w:rPr>
        <w:tab/>
        <w:t>(d)</w:t>
      </w:r>
      <w:r w:rsidRPr="00AF280C">
        <w:rPr>
          <w:lang w:eastAsia="en-AU"/>
        </w:rPr>
        <w:tab/>
        <w:t>if the structure has a floor—the floor is not more than 0.4m above natural ground level; and</w:t>
      </w:r>
    </w:p>
    <w:p w14:paraId="1E8811CF" w14:textId="77777777" w:rsidR="00D20E62" w:rsidRPr="00AF280C" w:rsidRDefault="00D20E62" w:rsidP="00D20E62">
      <w:pPr>
        <w:pStyle w:val="Apara"/>
        <w:rPr>
          <w:lang w:eastAsia="en-AU"/>
        </w:rPr>
      </w:pPr>
      <w:r w:rsidRPr="00AF280C">
        <w:rPr>
          <w:lang w:eastAsia="en-AU"/>
        </w:rPr>
        <w:tab/>
        <w:t>(e)</w:t>
      </w:r>
      <w:r w:rsidRPr="00AF280C">
        <w:rPr>
          <w:lang w:eastAsia="en-AU"/>
        </w:rPr>
        <w:tab/>
        <w:t>if any part of the structure is within 1.5m of a boundary—</w:t>
      </w:r>
    </w:p>
    <w:p w14:paraId="651FFFF9" w14:textId="77777777" w:rsidR="00D20E62" w:rsidRPr="00AF280C" w:rsidRDefault="00D20E62" w:rsidP="00D20E62">
      <w:pPr>
        <w:pStyle w:val="Asubpara"/>
        <w:rPr>
          <w:lang w:eastAsia="en-AU"/>
        </w:rPr>
      </w:pPr>
      <w:r w:rsidRPr="00AF280C">
        <w:rPr>
          <w:lang w:eastAsia="en-AU"/>
        </w:rPr>
        <w:tab/>
        <w:t>(i)</w:t>
      </w:r>
      <w:r w:rsidRPr="00AF280C">
        <w:rPr>
          <w:lang w:eastAsia="en-AU"/>
        </w:rPr>
        <w:tab/>
        <w:t>the structure is the only class 10 building or structure (other than a boundary fence) that has any part of it within 1.5m of the boundary; or</w:t>
      </w:r>
    </w:p>
    <w:p w14:paraId="17ABE221" w14:textId="77777777" w:rsidR="00D20E62" w:rsidRPr="00AF280C" w:rsidRDefault="00D20E62" w:rsidP="00D20E62">
      <w:pPr>
        <w:pStyle w:val="Asubpara"/>
        <w:rPr>
          <w:lang w:eastAsia="en-AU"/>
        </w:rPr>
      </w:pPr>
      <w:r w:rsidRPr="00AF280C">
        <w:rPr>
          <w:lang w:eastAsia="en-AU"/>
        </w:rPr>
        <w:tab/>
        <w:t>(ii)</w:t>
      </w:r>
      <w:r w:rsidRPr="00AF280C">
        <w:rPr>
          <w:lang w:eastAsia="en-AU"/>
        </w:rPr>
        <w:tab/>
        <w:t xml:space="preserve">section 1.74C applies to the structure. </w:t>
      </w:r>
    </w:p>
    <w:p w14:paraId="380ECA54" w14:textId="77777777" w:rsidR="00D20E62" w:rsidRPr="00AF280C" w:rsidRDefault="00D20E62" w:rsidP="00D20E62">
      <w:pPr>
        <w:pStyle w:val="AH5Sec"/>
        <w:rPr>
          <w:lang w:eastAsia="en-AU"/>
        </w:rPr>
      </w:pPr>
      <w:bookmarkStart w:id="257" w:name="_Toc150856320"/>
      <w:r w:rsidRPr="000D134E">
        <w:rPr>
          <w:rStyle w:val="CharSectNo"/>
        </w:rPr>
        <w:t>1.74C</w:t>
      </w:r>
      <w:r w:rsidRPr="00AF280C">
        <w:rPr>
          <w:lang w:eastAsia="en-AU"/>
        </w:rPr>
        <w:tab/>
        <w:t>Community gardens—boundary clearance area</w:t>
      </w:r>
      <w:bookmarkEnd w:id="257"/>
    </w:p>
    <w:p w14:paraId="2A74D727" w14:textId="77777777" w:rsidR="00D20E62" w:rsidRPr="00AF280C" w:rsidRDefault="00D20E62" w:rsidP="00D20E62">
      <w:pPr>
        <w:pStyle w:val="Amain"/>
        <w:rPr>
          <w:lang w:eastAsia="en-AU"/>
        </w:rPr>
      </w:pPr>
      <w:r w:rsidRPr="00AF280C">
        <w:rPr>
          <w:lang w:eastAsia="en-AU"/>
        </w:rPr>
        <w:tab/>
        <w:t>(1)</w:t>
      </w:r>
      <w:r w:rsidRPr="00AF280C">
        <w:rPr>
          <w:lang w:eastAsia="en-AU"/>
        </w:rPr>
        <w:tab/>
        <w:t>In this section:</w:t>
      </w:r>
    </w:p>
    <w:p w14:paraId="5F6EB674" w14:textId="77777777" w:rsidR="00D20E62" w:rsidRPr="00AF280C" w:rsidRDefault="00D20E62" w:rsidP="00D20E62">
      <w:pPr>
        <w:pStyle w:val="aDef"/>
        <w:rPr>
          <w:lang w:eastAsia="en-AU"/>
        </w:rPr>
      </w:pPr>
      <w:r w:rsidRPr="00671961">
        <w:rPr>
          <w:rStyle w:val="charBoldItals"/>
        </w:rPr>
        <w:t xml:space="preserve">boundary clearance area </w:t>
      </w:r>
      <w:r w:rsidRPr="00AF280C">
        <w:rPr>
          <w:lang w:eastAsia="en-AU"/>
        </w:rPr>
        <w:t>means the area between a boundary and a line drawn 1.5m inside and parallel to the boundary.</w:t>
      </w:r>
    </w:p>
    <w:p w14:paraId="355A5E54" w14:textId="77777777" w:rsidR="00D20E62" w:rsidRPr="00AF280C" w:rsidRDefault="00D20E62" w:rsidP="00D20E62">
      <w:pPr>
        <w:pStyle w:val="aDef"/>
        <w:rPr>
          <w:lang w:eastAsia="en-AU"/>
        </w:rPr>
      </w:pPr>
      <w:r w:rsidRPr="00671961">
        <w:rPr>
          <w:rStyle w:val="charBoldItals"/>
        </w:rPr>
        <w:t xml:space="preserve">class 10 building or structure </w:t>
      </w:r>
      <w:r w:rsidRPr="00AF280C">
        <w:rPr>
          <w:lang w:eastAsia="en-AU"/>
        </w:rPr>
        <w:t>does not include a sign installed on a community garden.</w:t>
      </w:r>
    </w:p>
    <w:p w14:paraId="66E17C5A" w14:textId="77777777" w:rsidR="00D20E62" w:rsidRPr="00AF280C" w:rsidRDefault="00D20E62" w:rsidP="00D20E62">
      <w:pPr>
        <w:pStyle w:val="aDef"/>
        <w:rPr>
          <w:lang w:eastAsia="en-AU"/>
        </w:rPr>
      </w:pPr>
      <w:r w:rsidRPr="00671961">
        <w:rPr>
          <w:rStyle w:val="charBoldItals"/>
        </w:rPr>
        <w:t>relevant cross-section area</w:t>
      </w:r>
      <w:r w:rsidRPr="00AF280C">
        <w:rPr>
          <w:lang w:eastAsia="en-AU"/>
        </w:rPr>
        <w:t>, of a building or structure partially or fully within a boundary clearance area, means the area of the largest cross-section of the building or structure at any point in the area when measured in a plane parallel to the boundary.</w:t>
      </w:r>
    </w:p>
    <w:p w14:paraId="736C7F9B" w14:textId="77777777" w:rsidR="00D20E62" w:rsidRPr="00AF280C" w:rsidRDefault="00D20E62" w:rsidP="00D20E62">
      <w:pPr>
        <w:pStyle w:val="Amain"/>
        <w:rPr>
          <w:lang w:eastAsia="en-AU"/>
        </w:rPr>
      </w:pPr>
      <w:r w:rsidRPr="00AF280C">
        <w:rPr>
          <w:lang w:eastAsia="en-AU"/>
        </w:rPr>
        <w:tab/>
        <w:t>(2)</w:t>
      </w:r>
      <w:r w:rsidRPr="00AF280C">
        <w:rPr>
          <w:lang w:eastAsia="en-AU"/>
        </w:rPr>
        <w:tab/>
        <w:t xml:space="preserve">A designated development for a class 10 building or structure (the </w:t>
      </w:r>
      <w:r w:rsidRPr="00671961">
        <w:rPr>
          <w:rStyle w:val="charBoldItals"/>
        </w:rPr>
        <w:t>2nd thing</w:t>
      </w:r>
      <w:r w:rsidRPr="00AF280C">
        <w:rPr>
          <w:lang w:eastAsia="en-AU"/>
        </w:rPr>
        <w:t>) in a boundary clearance area if—</w:t>
      </w:r>
    </w:p>
    <w:p w14:paraId="24684144" w14:textId="77777777" w:rsidR="00D20E62" w:rsidRPr="00AF280C" w:rsidRDefault="00D20E62" w:rsidP="00D20E62">
      <w:pPr>
        <w:pStyle w:val="Apara"/>
        <w:rPr>
          <w:lang w:eastAsia="en-AU"/>
        </w:rPr>
      </w:pPr>
      <w:r w:rsidRPr="00AF280C">
        <w:rPr>
          <w:lang w:eastAsia="en-AU"/>
        </w:rPr>
        <w:tab/>
        <w:t>(a)</w:t>
      </w:r>
      <w:r w:rsidRPr="00AF280C">
        <w:rPr>
          <w:lang w:eastAsia="en-AU"/>
        </w:rPr>
        <w:tab/>
        <w:t xml:space="preserve">an existing class 10 building or structure (the </w:t>
      </w:r>
      <w:r w:rsidRPr="00671961">
        <w:rPr>
          <w:rStyle w:val="charBoldItals"/>
        </w:rPr>
        <w:t>1st thing</w:t>
      </w:r>
      <w:r w:rsidRPr="00AF280C">
        <w:rPr>
          <w:lang w:eastAsia="en-AU"/>
        </w:rPr>
        <w:t xml:space="preserve">) is partially or fully in a boundary clearance area; and </w:t>
      </w:r>
    </w:p>
    <w:p w14:paraId="4E9C8D2B" w14:textId="77777777" w:rsidR="00D20E62" w:rsidRPr="00AF280C" w:rsidRDefault="00D20E62" w:rsidP="00D20E62">
      <w:pPr>
        <w:pStyle w:val="Apara"/>
        <w:rPr>
          <w:lang w:eastAsia="en-AU"/>
        </w:rPr>
      </w:pPr>
      <w:r w:rsidRPr="00AF280C">
        <w:rPr>
          <w:lang w:eastAsia="en-AU"/>
        </w:rPr>
        <w:lastRenderedPageBreak/>
        <w:tab/>
        <w:t>(b)</w:t>
      </w:r>
      <w:r w:rsidRPr="00AF280C">
        <w:rPr>
          <w:lang w:eastAsia="en-AU"/>
        </w:rPr>
        <w:tab/>
        <w:t>the 2nd thing would be exempt under another section of this division if the 1st thing were not partially or fully within the boundary clearance area; and</w:t>
      </w:r>
    </w:p>
    <w:p w14:paraId="66E07EB0" w14:textId="77777777" w:rsidR="00D20E62" w:rsidRPr="00AF280C" w:rsidRDefault="00D20E62" w:rsidP="00D20E62">
      <w:pPr>
        <w:pStyle w:val="Apara"/>
        <w:rPr>
          <w:lang w:eastAsia="en-AU"/>
        </w:rPr>
      </w:pPr>
      <w:r w:rsidRPr="00AF280C">
        <w:rPr>
          <w:lang w:eastAsia="en-AU"/>
        </w:rPr>
        <w:tab/>
        <w:t>(c)</w:t>
      </w:r>
      <w:r w:rsidRPr="00AF280C">
        <w:rPr>
          <w:lang w:eastAsia="en-AU"/>
        </w:rPr>
        <w:tab/>
        <w:t>the 2nd thing is not a boundary fence; and</w:t>
      </w:r>
    </w:p>
    <w:p w14:paraId="4D691E7F" w14:textId="77777777" w:rsidR="00D20E62" w:rsidRPr="00AF280C" w:rsidRDefault="00D20E62" w:rsidP="00D20E62">
      <w:pPr>
        <w:pStyle w:val="Apara"/>
        <w:rPr>
          <w:lang w:eastAsia="en-AU"/>
        </w:rPr>
      </w:pPr>
      <w:r w:rsidRPr="00AF280C">
        <w:rPr>
          <w:lang w:eastAsia="en-AU"/>
        </w:rPr>
        <w:tab/>
        <w:t>(d)</w:t>
      </w:r>
      <w:r w:rsidRPr="00AF280C">
        <w:rPr>
          <w:lang w:eastAsia="en-AU"/>
        </w:rPr>
        <w:tab/>
        <w:t>the 1st thing and 2nd thing—</w:t>
      </w:r>
    </w:p>
    <w:p w14:paraId="54C3D1F1" w14:textId="77777777" w:rsidR="00D20E62" w:rsidRPr="00AF280C" w:rsidRDefault="00D20E62" w:rsidP="00D20E62">
      <w:pPr>
        <w:pStyle w:val="Asubpara"/>
        <w:rPr>
          <w:lang w:eastAsia="en-AU"/>
        </w:rPr>
      </w:pPr>
      <w:r w:rsidRPr="00AF280C">
        <w:rPr>
          <w:lang w:eastAsia="en-AU"/>
        </w:rPr>
        <w:tab/>
        <w:t>(i)</w:t>
      </w:r>
      <w:r w:rsidRPr="00AF280C">
        <w:rPr>
          <w:lang w:eastAsia="en-AU"/>
        </w:rPr>
        <w:tab/>
        <w:t>are the only class 10 buildings or structures (other than a boundary fence) that are partially or fully within the boundary clearance area; and</w:t>
      </w:r>
    </w:p>
    <w:p w14:paraId="7759E24A" w14:textId="77777777" w:rsidR="00D20E62" w:rsidRPr="00AF280C" w:rsidRDefault="00D20E62" w:rsidP="00D20E62">
      <w:pPr>
        <w:pStyle w:val="Asubpara"/>
        <w:rPr>
          <w:lang w:eastAsia="en-AU"/>
        </w:rPr>
      </w:pPr>
      <w:r w:rsidRPr="00AF280C">
        <w:rPr>
          <w:lang w:eastAsia="en-AU"/>
        </w:rPr>
        <w:tab/>
        <w:t>(ii)</w:t>
      </w:r>
      <w:r w:rsidRPr="00AF280C">
        <w:rPr>
          <w:lang w:eastAsia="en-AU"/>
        </w:rPr>
        <w:tab/>
        <w:t>have a combined relevant cross-section area above natural ground level of not more than 30</w:t>
      </w:r>
      <w:r w:rsidRPr="00AF280C">
        <w:t>m</w:t>
      </w:r>
      <w:r w:rsidRPr="00AF280C">
        <w:rPr>
          <w:vertAlign w:val="superscript"/>
        </w:rPr>
        <w:t>2</w:t>
      </w:r>
      <w:r w:rsidRPr="00AF280C">
        <w:rPr>
          <w:lang w:eastAsia="en-AU"/>
        </w:rPr>
        <w:t>.</w:t>
      </w:r>
    </w:p>
    <w:p w14:paraId="4E4B259F" w14:textId="77777777" w:rsidR="00D20E62" w:rsidRPr="00AF280C" w:rsidRDefault="00D20E62" w:rsidP="00D20E62">
      <w:pPr>
        <w:pStyle w:val="AH5Sec"/>
        <w:rPr>
          <w:lang w:eastAsia="en-AU"/>
        </w:rPr>
      </w:pPr>
      <w:bookmarkStart w:id="258" w:name="_Toc150856321"/>
      <w:r w:rsidRPr="000D134E">
        <w:rPr>
          <w:rStyle w:val="CharSectNo"/>
        </w:rPr>
        <w:t>1.74D</w:t>
      </w:r>
      <w:r w:rsidRPr="00AF280C">
        <w:rPr>
          <w:lang w:eastAsia="en-AU"/>
        </w:rPr>
        <w:tab/>
        <w:t>Community gardens—water tanks</w:t>
      </w:r>
      <w:bookmarkEnd w:id="258"/>
    </w:p>
    <w:p w14:paraId="33EF1E9A" w14:textId="77777777" w:rsidR="00D20E62" w:rsidRPr="00AF280C" w:rsidRDefault="00D20E62" w:rsidP="00D20E62">
      <w:pPr>
        <w:pStyle w:val="Amainreturn"/>
        <w:rPr>
          <w:lang w:eastAsia="en-AU"/>
        </w:rPr>
      </w:pPr>
      <w:r w:rsidRPr="00AF280C">
        <w:t>A designated development for building or installing a</w:t>
      </w:r>
      <w:r w:rsidRPr="00AF280C">
        <w:rPr>
          <w:lang w:eastAsia="en-AU"/>
        </w:rPr>
        <w:t xml:space="preserve"> water tank in a community garden if—</w:t>
      </w:r>
    </w:p>
    <w:p w14:paraId="7775CB9D" w14:textId="77777777" w:rsidR="00D20E62" w:rsidRPr="00AF280C" w:rsidRDefault="00D20E62" w:rsidP="00D20E62">
      <w:pPr>
        <w:pStyle w:val="Apara"/>
        <w:rPr>
          <w:lang w:eastAsia="en-AU"/>
        </w:rPr>
      </w:pPr>
      <w:r w:rsidRPr="00AF280C">
        <w:rPr>
          <w:lang w:eastAsia="en-AU"/>
        </w:rPr>
        <w:tab/>
        <w:t>(a)</w:t>
      </w:r>
      <w:r w:rsidRPr="00AF280C">
        <w:rPr>
          <w:lang w:eastAsia="en-AU"/>
        </w:rPr>
        <w:tab/>
        <w:t>the capacity of the tank is not more than 20kL; and</w:t>
      </w:r>
    </w:p>
    <w:p w14:paraId="7D1145C9" w14:textId="77777777" w:rsidR="00D20E62" w:rsidRPr="00AF280C" w:rsidRDefault="00D20E62" w:rsidP="00D20E62">
      <w:pPr>
        <w:pStyle w:val="Apara"/>
        <w:rPr>
          <w:lang w:eastAsia="en-AU"/>
        </w:rPr>
      </w:pPr>
      <w:r w:rsidRPr="00AF280C">
        <w:rPr>
          <w:lang w:eastAsia="en-AU"/>
        </w:rPr>
        <w:tab/>
        <w:t>(b)</w:t>
      </w:r>
      <w:r w:rsidRPr="00AF280C">
        <w:rPr>
          <w:lang w:eastAsia="en-AU"/>
        </w:rPr>
        <w:tab/>
        <w:t>the height of the tank is not higher than 3m above natural ground level; and</w:t>
      </w:r>
    </w:p>
    <w:p w14:paraId="1AAF24AF" w14:textId="77777777" w:rsidR="00D20E62" w:rsidRPr="00AF280C" w:rsidRDefault="00D20E62" w:rsidP="00D20E62">
      <w:pPr>
        <w:pStyle w:val="Apara"/>
        <w:rPr>
          <w:lang w:eastAsia="en-AU"/>
        </w:rPr>
      </w:pPr>
      <w:r w:rsidRPr="00AF280C">
        <w:rPr>
          <w:lang w:eastAsia="en-AU"/>
        </w:rPr>
        <w:tab/>
        <w:t>(c)</w:t>
      </w:r>
      <w:r w:rsidRPr="00AF280C">
        <w:rPr>
          <w:lang w:eastAsia="en-AU"/>
        </w:rPr>
        <w:tab/>
        <w:t>no part of the tank is within 1.5m of a boundary.</w:t>
      </w:r>
    </w:p>
    <w:p w14:paraId="4C1F205F" w14:textId="77777777" w:rsidR="00D20E62" w:rsidRPr="00AF280C" w:rsidRDefault="00D20E62" w:rsidP="00D20E62">
      <w:pPr>
        <w:pStyle w:val="AH5Sec"/>
        <w:rPr>
          <w:lang w:eastAsia="en-AU"/>
        </w:rPr>
      </w:pPr>
      <w:bookmarkStart w:id="259" w:name="_Toc150856322"/>
      <w:r w:rsidRPr="000D134E">
        <w:rPr>
          <w:rStyle w:val="CharSectNo"/>
        </w:rPr>
        <w:t>1.74E</w:t>
      </w:r>
      <w:r w:rsidRPr="00AF280C">
        <w:rPr>
          <w:lang w:eastAsia="en-AU"/>
        </w:rPr>
        <w:tab/>
        <w:t>Community gardens—ponds</w:t>
      </w:r>
      <w:bookmarkEnd w:id="259"/>
    </w:p>
    <w:p w14:paraId="6129AB56" w14:textId="77777777" w:rsidR="00D20E62" w:rsidRPr="00AF280C" w:rsidRDefault="00D20E62" w:rsidP="00D20E62">
      <w:pPr>
        <w:pStyle w:val="Amainreturn"/>
        <w:rPr>
          <w:lang w:eastAsia="en-AU"/>
        </w:rPr>
      </w:pPr>
      <w:r w:rsidRPr="00AF280C">
        <w:t>A designated development for building or installing a</w:t>
      </w:r>
      <w:r w:rsidRPr="00AF280C">
        <w:rPr>
          <w:lang w:eastAsia="en-AU"/>
        </w:rPr>
        <w:t>n external pond in a community garden if—</w:t>
      </w:r>
    </w:p>
    <w:p w14:paraId="169EDF62" w14:textId="77777777" w:rsidR="00D20E62" w:rsidRPr="00AF280C" w:rsidRDefault="00D20E62" w:rsidP="00D20E62">
      <w:pPr>
        <w:pStyle w:val="Apara"/>
        <w:rPr>
          <w:lang w:eastAsia="en-AU"/>
        </w:rPr>
      </w:pPr>
      <w:r w:rsidRPr="00AF280C">
        <w:rPr>
          <w:lang w:eastAsia="en-AU"/>
        </w:rPr>
        <w:tab/>
        <w:t>(a)</w:t>
      </w:r>
      <w:r w:rsidRPr="00AF280C">
        <w:rPr>
          <w:lang w:eastAsia="en-AU"/>
        </w:rPr>
        <w:tab/>
        <w:t xml:space="preserve">the pond is not for, or used for, swimming, wading or bathing; </w:t>
      </w:r>
      <w:r w:rsidRPr="00AF280C">
        <w:rPr>
          <w:szCs w:val="24"/>
          <w:lang w:eastAsia="en-AU"/>
        </w:rPr>
        <w:t>and</w:t>
      </w:r>
    </w:p>
    <w:p w14:paraId="67EC5D9C" w14:textId="77777777" w:rsidR="00D20E62" w:rsidRPr="00AF280C" w:rsidRDefault="00D20E62" w:rsidP="00D20E62">
      <w:pPr>
        <w:pStyle w:val="Apara"/>
        <w:rPr>
          <w:lang w:eastAsia="en-AU"/>
        </w:rPr>
      </w:pPr>
      <w:r w:rsidRPr="00AF280C">
        <w:rPr>
          <w:lang w:eastAsia="en-AU"/>
        </w:rPr>
        <w:tab/>
        <w:t>(b)</w:t>
      </w:r>
      <w:r w:rsidRPr="00AF280C">
        <w:rPr>
          <w:lang w:eastAsia="en-AU"/>
        </w:rPr>
        <w:tab/>
        <w:t>the maximum depth of water the pond can hold is not more than 300mm; and</w:t>
      </w:r>
    </w:p>
    <w:p w14:paraId="71D00D8C" w14:textId="77777777" w:rsidR="00D20E62" w:rsidRPr="00AF280C" w:rsidRDefault="00D20E62" w:rsidP="00D20E62">
      <w:pPr>
        <w:pStyle w:val="Apara"/>
        <w:rPr>
          <w:lang w:eastAsia="en-AU"/>
        </w:rPr>
      </w:pPr>
      <w:r w:rsidRPr="00AF280C">
        <w:rPr>
          <w:lang w:eastAsia="en-AU"/>
        </w:rPr>
        <w:tab/>
        <w:t>(c)</w:t>
      </w:r>
      <w:r w:rsidRPr="00AF280C">
        <w:rPr>
          <w:lang w:eastAsia="en-AU"/>
        </w:rPr>
        <w:tab/>
        <w:t>no part of the pond is within 1.5m of a boundary.</w:t>
      </w:r>
    </w:p>
    <w:p w14:paraId="55A4B8EE" w14:textId="77777777" w:rsidR="00D20E62" w:rsidRPr="00AF280C" w:rsidRDefault="00D20E62" w:rsidP="00D20E62">
      <w:pPr>
        <w:pStyle w:val="AH5Sec"/>
        <w:rPr>
          <w:lang w:eastAsia="en-AU"/>
        </w:rPr>
      </w:pPr>
      <w:bookmarkStart w:id="260" w:name="_Toc150856323"/>
      <w:r w:rsidRPr="000D134E">
        <w:rPr>
          <w:rStyle w:val="CharSectNo"/>
        </w:rPr>
        <w:lastRenderedPageBreak/>
        <w:t>1.74F</w:t>
      </w:r>
      <w:r w:rsidRPr="00AF280C">
        <w:rPr>
          <w:lang w:eastAsia="en-AU"/>
        </w:rPr>
        <w:tab/>
      </w:r>
      <w:r w:rsidRPr="00AF280C">
        <w:t>Community gardens—shade structures</w:t>
      </w:r>
      <w:bookmarkEnd w:id="260"/>
    </w:p>
    <w:p w14:paraId="2B577314" w14:textId="77777777" w:rsidR="00D20E62" w:rsidRPr="00AF280C" w:rsidRDefault="00D20E62" w:rsidP="00D20E62">
      <w:pPr>
        <w:pStyle w:val="Amainreturn"/>
        <w:keepNext/>
      </w:pPr>
      <w:r w:rsidRPr="00AF280C">
        <w:t>A designated development for building or installing a shade structure (and carrying out any related earthworks or other construction work on or under the land) in a community garden if—</w:t>
      </w:r>
    </w:p>
    <w:p w14:paraId="54E6A054" w14:textId="77777777" w:rsidR="00D20E62" w:rsidRPr="00AF280C" w:rsidRDefault="00D20E62" w:rsidP="00D20E62">
      <w:pPr>
        <w:pStyle w:val="Apara"/>
      </w:pPr>
      <w:r>
        <w:tab/>
      </w:r>
      <w:r w:rsidRPr="00AF280C">
        <w:t>(a)</w:t>
      </w:r>
      <w:r w:rsidRPr="00AF280C">
        <w:tab/>
        <w:t>the height of the shade structure is not more than 4m above existing ground level; and</w:t>
      </w:r>
    </w:p>
    <w:p w14:paraId="2EA19D18" w14:textId="77777777" w:rsidR="00D20E62" w:rsidRPr="00AF280C" w:rsidRDefault="00D20E62" w:rsidP="00D20E62">
      <w:pPr>
        <w:pStyle w:val="Apara"/>
      </w:pPr>
      <w:r>
        <w:tab/>
      </w:r>
      <w:r w:rsidRPr="00AF280C">
        <w:t>(b)</w:t>
      </w:r>
      <w:r w:rsidRPr="00AF280C">
        <w:tab/>
        <w:t>the plan area of the shade structure is not more than 50m</w:t>
      </w:r>
      <w:r w:rsidRPr="00AF280C">
        <w:rPr>
          <w:vertAlign w:val="superscript"/>
        </w:rPr>
        <w:t>2</w:t>
      </w:r>
      <w:r w:rsidRPr="00AF280C">
        <w:t>; and</w:t>
      </w:r>
    </w:p>
    <w:p w14:paraId="09146EC0" w14:textId="77777777" w:rsidR="00D20E62" w:rsidRPr="00AF280C" w:rsidRDefault="00D20E62" w:rsidP="00D20E62">
      <w:pPr>
        <w:pStyle w:val="Apara"/>
      </w:pPr>
      <w:r>
        <w:tab/>
      </w:r>
      <w:r w:rsidRPr="00AF280C">
        <w:t>(c)</w:t>
      </w:r>
      <w:r w:rsidRPr="00AF280C">
        <w:tab/>
        <w:t>the shade structure is unenclosed on at least 2 sides.</w:t>
      </w:r>
    </w:p>
    <w:p w14:paraId="6FE964BC" w14:textId="77777777" w:rsidR="00AB1BB3" w:rsidRPr="000D134E" w:rsidRDefault="00AB1BB3">
      <w:pPr>
        <w:pStyle w:val="Sched-Form"/>
      </w:pPr>
      <w:bookmarkStart w:id="261" w:name="_Toc150856324"/>
      <w:r w:rsidRPr="000D134E">
        <w:rPr>
          <w:rStyle w:val="CharDivNo"/>
        </w:rPr>
        <w:t>Division 1.3.4</w:t>
      </w:r>
      <w:r>
        <w:tab/>
      </w:r>
      <w:r w:rsidRPr="000D134E">
        <w:rPr>
          <w:rStyle w:val="CharDivText"/>
        </w:rPr>
        <w:t>Exempt developments—lease variations</w:t>
      </w:r>
      <w:bookmarkEnd w:id="261"/>
    </w:p>
    <w:p w14:paraId="67CA67D8" w14:textId="77777777" w:rsidR="002738CF" w:rsidRPr="0010238C" w:rsidRDefault="002738CF" w:rsidP="002738CF">
      <w:pPr>
        <w:pStyle w:val="AH5Sec"/>
        <w:rPr>
          <w:lang w:eastAsia="en-AU"/>
        </w:rPr>
      </w:pPr>
      <w:bookmarkStart w:id="262" w:name="_Toc150856325"/>
      <w:r w:rsidRPr="000D134E">
        <w:rPr>
          <w:rStyle w:val="CharSectNo"/>
        </w:rPr>
        <w:t>1.75</w:t>
      </w:r>
      <w:r w:rsidRPr="0010238C">
        <w:rPr>
          <w:lang w:eastAsia="en-AU"/>
        </w:rPr>
        <w:tab/>
        <w:t>Lease variations—exempt developments</w:t>
      </w:r>
      <w:bookmarkEnd w:id="262"/>
    </w:p>
    <w:p w14:paraId="5AFECADE" w14:textId="77777777" w:rsidR="002738CF" w:rsidRPr="0010238C" w:rsidRDefault="002738CF" w:rsidP="002738CF">
      <w:pPr>
        <w:pStyle w:val="Amainreturn"/>
        <w:rPr>
          <w:szCs w:val="24"/>
          <w:lang w:eastAsia="en-AU"/>
        </w:rPr>
      </w:pPr>
      <w:r w:rsidRPr="0010238C">
        <w:rPr>
          <w:lang w:eastAsia="en-AU"/>
        </w:rPr>
        <w:t xml:space="preserve">The variation of a lease for the purpose only of allowing a development that is exempt under another section of this schedule. </w:t>
      </w:r>
    </w:p>
    <w:p w14:paraId="7BB99B15" w14:textId="77777777" w:rsidR="002738CF" w:rsidRPr="0010238C" w:rsidRDefault="002738CF" w:rsidP="002738CF">
      <w:pPr>
        <w:pStyle w:val="AH5Sec"/>
        <w:rPr>
          <w:lang w:eastAsia="en-AU"/>
        </w:rPr>
      </w:pPr>
      <w:bookmarkStart w:id="263" w:name="_Toc150856326"/>
      <w:r w:rsidRPr="000D134E">
        <w:rPr>
          <w:rStyle w:val="CharSectNo"/>
        </w:rPr>
        <w:t>1.76</w:t>
      </w:r>
      <w:r w:rsidRPr="0010238C">
        <w:rPr>
          <w:lang w:eastAsia="en-AU"/>
        </w:rPr>
        <w:tab/>
        <w:t>Lease variations—withdrawal of part of land</w:t>
      </w:r>
      <w:bookmarkEnd w:id="263"/>
    </w:p>
    <w:p w14:paraId="1A7F7F2D" w14:textId="77777777" w:rsidR="002738CF" w:rsidRPr="0010238C" w:rsidRDefault="002738CF" w:rsidP="002738CF">
      <w:pPr>
        <w:pStyle w:val="Amainreturn"/>
        <w:rPr>
          <w:szCs w:val="24"/>
          <w:lang w:eastAsia="en-AU"/>
        </w:rPr>
      </w:pPr>
      <w:r w:rsidRPr="0010238C">
        <w:rPr>
          <w:lang w:eastAsia="en-AU"/>
        </w:rPr>
        <w:t xml:space="preserve">The variation of a lease for the withdrawal of part of the land comprised in the lease. </w:t>
      </w:r>
    </w:p>
    <w:p w14:paraId="283E8F48" w14:textId="77777777" w:rsidR="00244EFE" w:rsidRPr="00D953D4" w:rsidRDefault="00244EFE" w:rsidP="00244EFE">
      <w:pPr>
        <w:pStyle w:val="AH5Sec"/>
        <w:rPr>
          <w:lang w:eastAsia="en-AU"/>
        </w:rPr>
      </w:pPr>
      <w:bookmarkStart w:id="264" w:name="_Toc150856327"/>
      <w:r w:rsidRPr="000D134E">
        <w:rPr>
          <w:rStyle w:val="CharSectNo"/>
        </w:rPr>
        <w:t>1.78</w:t>
      </w:r>
      <w:r w:rsidRPr="00D953D4">
        <w:tab/>
      </w:r>
      <w:r w:rsidRPr="00D953D4">
        <w:rPr>
          <w:lang w:eastAsia="en-AU"/>
        </w:rPr>
        <w:t>Lease variations—subdivisions</w:t>
      </w:r>
      <w:bookmarkEnd w:id="264"/>
    </w:p>
    <w:p w14:paraId="030B7DE6" w14:textId="77777777" w:rsidR="00244EFE" w:rsidRPr="00D953D4" w:rsidRDefault="00244EFE" w:rsidP="00244EFE">
      <w:pPr>
        <w:pStyle w:val="Amainreturn"/>
      </w:pPr>
      <w:r w:rsidRPr="00D953D4">
        <w:rPr>
          <w:lang w:eastAsia="en-AU"/>
        </w:rPr>
        <w:t>The variation of a lease for the purpose of subdividing the land if—</w:t>
      </w:r>
    </w:p>
    <w:p w14:paraId="6AE991A1" w14:textId="77777777" w:rsidR="002738CF" w:rsidRPr="0010238C" w:rsidRDefault="002738CF" w:rsidP="002738CF">
      <w:pPr>
        <w:pStyle w:val="Apara"/>
        <w:rPr>
          <w:lang w:eastAsia="en-AU"/>
        </w:rPr>
      </w:pPr>
      <w:r w:rsidRPr="0010238C">
        <w:rPr>
          <w:lang w:eastAsia="en-AU"/>
        </w:rPr>
        <w:tab/>
        <w:t>(a)</w:t>
      </w:r>
      <w:r w:rsidRPr="0010238C">
        <w:rPr>
          <w:lang w:eastAsia="en-AU"/>
        </w:rPr>
        <w:tab/>
        <w:t>the lease was granted for purposes including development and subdivision; and</w:t>
      </w:r>
    </w:p>
    <w:p w14:paraId="1D84CCB9" w14:textId="77777777" w:rsidR="002738CF" w:rsidRDefault="002738CF" w:rsidP="002738CF">
      <w:pPr>
        <w:pStyle w:val="Apara"/>
        <w:rPr>
          <w:lang w:eastAsia="en-AU"/>
        </w:rPr>
      </w:pPr>
      <w:r w:rsidRPr="0010238C">
        <w:rPr>
          <w:lang w:eastAsia="en-AU"/>
        </w:rPr>
        <w:tab/>
        <w:t>(b)</w:t>
      </w:r>
      <w:r w:rsidRPr="0010238C">
        <w:rPr>
          <w:lang w:eastAsia="en-AU"/>
        </w:rPr>
        <w:tab/>
        <w:t>the land over which the lease was granted has been developed in accordance with the lease.</w:t>
      </w:r>
    </w:p>
    <w:p w14:paraId="0AAE89BC" w14:textId="77777777" w:rsidR="00935E3A" w:rsidRPr="000D134E" w:rsidRDefault="00935E3A" w:rsidP="00935E3A">
      <w:pPr>
        <w:pStyle w:val="AH3Div"/>
      </w:pPr>
      <w:bookmarkStart w:id="265" w:name="_Toc150856328"/>
      <w:r w:rsidRPr="000D134E">
        <w:rPr>
          <w:rStyle w:val="CharDivNo"/>
        </w:rPr>
        <w:lastRenderedPageBreak/>
        <w:t>Division 1.3.4A</w:t>
      </w:r>
      <w:r w:rsidRPr="00E12F51">
        <w:tab/>
      </w:r>
      <w:r w:rsidRPr="000D134E">
        <w:rPr>
          <w:rStyle w:val="CharDivText"/>
        </w:rPr>
        <w:t>Exempt developments—outdoor eating or drinking places</w:t>
      </w:r>
      <w:bookmarkEnd w:id="265"/>
    </w:p>
    <w:p w14:paraId="64E6B16F" w14:textId="77777777" w:rsidR="00935E3A" w:rsidRPr="00E12F51" w:rsidRDefault="00935E3A" w:rsidP="00935E3A">
      <w:pPr>
        <w:pStyle w:val="AH5Sec"/>
      </w:pPr>
      <w:bookmarkStart w:id="266" w:name="_Toc150856329"/>
      <w:r w:rsidRPr="000D134E">
        <w:rPr>
          <w:rStyle w:val="CharSectNo"/>
        </w:rPr>
        <w:t>1.79</w:t>
      </w:r>
      <w:r w:rsidRPr="00E12F51">
        <w:tab/>
        <w:t>Definitions—div 1.3.4A</w:t>
      </w:r>
      <w:bookmarkEnd w:id="266"/>
    </w:p>
    <w:p w14:paraId="0131DBC0" w14:textId="77777777" w:rsidR="00935E3A" w:rsidRPr="00E12F51" w:rsidRDefault="00935E3A" w:rsidP="00935E3A">
      <w:pPr>
        <w:pStyle w:val="Amainreturn"/>
      </w:pPr>
      <w:r w:rsidRPr="00E12F51">
        <w:t>In this division:</w:t>
      </w:r>
    </w:p>
    <w:p w14:paraId="70C801DB" w14:textId="5EC553F4" w:rsidR="00935E3A" w:rsidRPr="00E12F51" w:rsidRDefault="00935E3A" w:rsidP="00935E3A">
      <w:pPr>
        <w:pStyle w:val="aDef"/>
      </w:pPr>
      <w:r w:rsidRPr="00E12F51">
        <w:rPr>
          <w:rStyle w:val="charBoldItals"/>
        </w:rPr>
        <w:t>outdoor eating or drinking place</w:t>
      </w:r>
      <w:r w:rsidRPr="00E12F51">
        <w:t xml:space="preserve">—see the </w:t>
      </w:r>
      <w:hyperlink r:id="rId393" w:tooltip="A2003-51" w:history="1">
        <w:r w:rsidRPr="00E12F51">
          <w:rPr>
            <w:rStyle w:val="charCitHyperlinkItal"/>
          </w:rPr>
          <w:t>Smoke-Free Public Places Act 2003</w:t>
        </w:r>
      </w:hyperlink>
      <w:r w:rsidRPr="00E12F51">
        <w:t>, section 9A.</w:t>
      </w:r>
    </w:p>
    <w:p w14:paraId="43FC15BC" w14:textId="5A92F8D9" w:rsidR="00935E3A" w:rsidRPr="00E12F51" w:rsidRDefault="00935E3A" w:rsidP="00935E3A">
      <w:pPr>
        <w:pStyle w:val="aDef"/>
      </w:pPr>
      <w:r w:rsidRPr="00E12F51">
        <w:rPr>
          <w:rStyle w:val="charBoldItals"/>
        </w:rPr>
        <w:t>public unleased land</w:t>
      </w:r>
      <w:r w:rsidRPr="00E12F51">
        <w:t xml:space="preserve">—see the </w:t>
      </w:r>
      <w:hyperlink r:id="rId394" w:tooltip="A2013-3" w:history="1">
        <w:r w:rsidRPr="00E12F51">
          <w:rPr>
            <w:rStyle w:val="charCitHyperlinkItal"/>
          </w:rPr>
          <w:t>Public Unleased Land Act 2013</w:t>
        </w:r>
      </w:hyperlink>
      <w:r w:rsidRPr="00E12F51">
        <w:t>, section 8.</w:t>
      </w:r>
    </w:p>
    <w:p w14:paraId="38DAB752" w14:textId="77777777" w:rsidR="00935E3A" w:rsidRPr="00E12F51" w:rsidRDefault="00935E3A" w:rsidP="00935E3A">
      <w:pPr>
        <w:pStyle w:val="AH5Sec"/>
      </w:pPr>
      <w:bookmarkStart w:id="267" w:name="_Toc150856330"/>
      <w:r w:rsidRPr="000D134E">
        <w:rPr>
          <w:rStyle w:val="CharSectNo"/>
        </w:rPr>
        <w:t>1.80</w:t>
      </w:r>
      <w:r w:rsidRPr="00E12F51">
        <w:tab/>
        <w:t>Application—div 1.3.4A</w:t>
      </w:r>
      <w:bookmarkEnd w:id="267"/>
    </w:p>
    <w:p w14:paraId="39B79F74" w14:textId="77777777" w:rsidR="00935E3A" w:rsidRPr="00E12F51" w:rsidRDefault="00935E3A" w:rsidP="00935E3A">
      <w:pPr>
        <w:pStyle w:val="Amainreturn"/>
      </w:pPr>
      <w:r w:rsidRPr="00E12F51">
        <w:t>This division applies to an outdoor eating or drinking place if it is established on—</w:t>
      </w:r>
    </w:p>
    <w:p w14:paraId="546CF6BD" w14:textId="5F3A5D53" w:rsidR="00935E3A" w:rsidRPr="00E12F51" w:rsidRDefault="00935E3A" w:rsidP="00935E3A">
      <w:pPr>
        <w:pStyle w:val="Apara"/>
      </w:pPr>
      <w:r w:rsidRPr="00E12F51">
        <w:tab/>
        <w:t>(a)</w:t>
      </w:r>
      <w:r w:rsidRPr="00E12F51">
        <w:tab/>
        <w:t xml:space="preserve">unleased territory land under a licence granted under the </w:t>
      </w:r>
      <w:hyperlink r:id="rId395" w:tooltip="Planning and Development Act 2007" w:history="1">
        <w:r w:rsidRPr="00026DAC">
          <w:rPr>
            <w:rStyle w:val="charCitHyperlinkAbbrev"/>
          </w:rPr>
          <w:t>Act</w:t>
        </w:r>
      </w:hyperlink>
      <w:r w:rsidRPr="00E12F51">
        <w:t>, part 9.11 (Licences for unleased land); or</w:t>
      </w:r>
    </w:p>
    <w:p w14:paraId="73428314" w14:textId="74CB13E3" w:rsidR="00935E3A" w:rsidRPr="00E12F51" w:rsidRDefault="00935E3A" w:rsidP="00935E3A">
      <w:pPr>
        <w:pStyle w:val="Apara"/>
      </w:pPr>
      <w:r w:rsidRPr="00E12F51">
        <w:tab/>
        <w:t>(b)</w:t>
      </w:r>
      <w:r w:rsidRPr="00E12F51">
        <w:tab/>
        <w:t xml:space="preserve">public unleased land for which a permit has been issued under the </w:t>
      </w:r>
      <w:hyperlink r:id="rId396" w:tooltip="A2013-3" w:history="1">
        <w:r w:rsidRPr="00E12F51">
          <w:rPr>
            <w:rStyle w:val="charCitHyperlinkItal"/>
          </w:rPr>
          <w:t>Public Unleased Land Act 2013</w:t>
        </w:r>
      </w:hyperlink>
      <w:r w:rsidRPr="00E12F51">
        <w:t>.</w:t>
      </w:r>
    </w:p>
    <w:p w14:paraId="59AB8EF9" w14:textId="77777777" w:rsidR="00935E3A" w:rsidRPr="00E12F51" w:rsidRDefault="00935E3A" w:rsidP="00935E3A">
      <w:pPr>
        <w:pStyle w:val="AH5Sec"/>
      </w:pPr>
      <w:bookmarkStart w:id="268" w:name="_Toc150856331"/>
      <w:r w:rsidRPr="000D134E">
        <w:rPr>
          <w:rStyle w:val="CharSectNo"/>
        </w:rPr>
        <w:t>1.81</w:t>
      </w:r>
      <w:r w:rsidRPr="00E12F51">
        <w:tab/>
        <w:t>Outdoor eating or drinking places—general exemption criteria</w:t>
      </w:r>
      <w:bookmarkEnd w:id="268"/>
    </w:p>
    <w:p w14:paraId="2598D846" w14:textId="77777777" w:rsidR="00935E3A" w:rsidRPr="00E12F51" w:rsidRDefault="00935E3A" w:rsidP="00935E3A">
      <w:pPr>
        <w:pStyle w:val="Amainreturn"/>
        <w:keepNext/>
      </w:pPr>
      <w:r w:rsidRPr="00E12F51">
        <w:t>Unless otherwise stated in a provision, a development to which this division applies must comply with the general exemption criteria, other than section 1.18 (Criterion 8—compliance with other applicable exemption criteria), that are applicable to the development.</w:t>
      </w:r>
    </w:p>
    <w:p w14:paraId="73ADCBE5" w14:textId="77777777" w:rsidR="00935E3A" w:rsidRPr="00E12F51" w:rsidRDefault="00935E3A" w:rsidP="00935E3A">
      <w:pPr>
        <w:pStyle w:val="aNote"/>
      </w:pPr>
      <w:r w:rsidRPr="00E12F51">
        <w:rPr>
          <w:rStyle w:val="charItals"/>
        </w:rPr>
        <w:t>Note</w:t>
      </w:r>
      <w:r w:rsidRPr="00E12F51">
        <w:rPr>
          <w:rStyle w:val="charItals"/>
        </w:rPr>
        <w:tab/>
      </w:r>
      <w:r w:rsidRPr="00E12F51">
        <w:rPr>
          <w:rStyle w:val="charBoldItals"/>
        </w:rPr>
        <w:t>General exemption criteria</w:t>
      </w:r>
      <w:r w:rsidRPr="00E12F51">
        <w:t xml:space="preserve">, for a development—see s 1.10. </w:t>
      </w:r>
    </w:p>
    <w:p w14:paraId="6D74018E" w14:textId="77777777" w:rsidR="00935E3A" w:rsidRPr="00E12F51" w:rsidRDefault="00935E3A" w:rsidP="00935E3A">
      <w:pPr>
        <w:pStyle w:val="AH5Sec"/>
      </w:pPr>
      <w:bookmarkStart w:id="269" w:name="_Toc150856332"/>
      <w:r w:rsidRPr="000D134E">
        <w:rPr>
          <w:rStyle w:val="CharSectNo"/>
        </w:rPr>
        <w:lastRenderedPageBreak/>
        <w:t>1.82</w:t>
      </w:r>
      <w:r w:rsidRPr="00E12F51">
        <w:tab/>
        <w:t>Outdoor eating or drinking places—removable objects</w:t>
      </w:r>
      <w:bookmarkEnd w:id="269"/>
    </w:p>
    <w:p w14:paraId="166C9E0C" w14:textId="77777777" w:rsidR="00935E3A" w:rsidRPr="00E12F51" w:rsidRDefault="00935E3A" w:rsidP="009B3EC3">
      <w:pPr>
        <w:pStyle w:val="Amain"/>
        <w:keepNext/>
        <w:keepLines/>
      </w:pPr>
      <w:r w:rsidRPr="00E12F51">
        <w:tab/>
        <w:t>(1)</w:t>
      </w:r>
      <w:r w:rsidRPr="00E12F51">
        <w:tab/>
        <w:t xml:space="preserve">A designated development for building or installing an object in an outdoor eating or drinking place if the object (a </w:t>
      </w:r>
      <w:r w:rsidRPr="00E12F51">
        <w:rPr>
          <w:rStyle w:val="charBoldItals"/>
        </w:rPr>
        <w:t>removable object</w:t>
      </w:r>
      <w:r w:rsidRPr="00E12F51">
        <w:t>) can, within 48 hours and with or without limited mechanical assistance, be removed from the outdoor eating or drinking place to return that place to the condition it was in immediately before the object was installed.</w:t>
      </w:r>
    </w:p>
    <w:p w14:paraId="5FF7F6C4" w14:textId="77777777" w:rsidR="00935E3A" w:rsidRPr="00E12F51" w:rsidRDefault="00935E3A" w:rsidP="00935E3A">
      <w:pPr>
        <w:pStyle w:val="aExamHdgss"/>
      </w:pPr>
      <w:r w:rsidRPr="00E12F51">
        <w:t>Examples—removable objects</w:t>
      </w:r>
    </w:p>
    <w:p w14:paraId="46C2B730" w14:textId="77777777" w:rsidR="00935E3A" w:rsidRPr="00E12F51" w:rsidRDefault="00935E3A" w:rsidP="00935E3A">
      <w:pPr>
        <w:pStyle w:val="aExamBulletss"/>
        <w:tabs>
          <w:tab w:val="left" w:pos="1500"/>
        </w:tabs>
      </w:pPr>
      <w:r w:rsidRPr="00E12F51">
        <w:rPr>
          <w:rFonts w:ascii="Symbol" w:hAnsi="Symbol"/>
        </w:rPr>
        <w:t></w:t>
      </w:r>
      <w:r w:rsidRPr="00E12F51">
        <w:rPr>
          <w:rFonts w:ascii="Symbol" w:hAnsi="Symbol"/>
        </w:rPr>
        <w:tab/>
      </w:r>
      <w:r w:rsidRPr="00E12F51">
        <w:t>awnings</w:t>
      </w:r>
    </w:p>
    <w:p w14:paraId="36FA7B30" w14:textId="77777777" w:rsidR="00935E3A" w:rsidRPr="00E12F51" w:rsidRDefault="00935E3A" w:rsidP="00935E3A">
      <w:pPr>
        <w:pStyle w:val="aExamBulletss"/>
        <w:tabs>
          <w:tab w:val="left" w:pos="1500"/>
        </w:tabs>
      </w:pPr>
      <w:r w:rsidRPr="00E12F51">
        <w:rPr>
          <w:rFonts w:ascii="Symbol" w:hAnsi="Symbol"/>
        </w:rPr>
        <w:t></w:t>
      </w:r>
      <w:r w:rsidRPr="00E12F51">
        <w:rPr>
          <w:rFonts w:ascii="Symbol" w:hAnsi="Symbol"/>
        </w:rPr>
        <w:tab/>
      </w:r>
      <w:r w:rsidRPr="00E12F51">
        <w:t>glass screens</w:t>
      </w:r>
    </w:p>
    <w:p w14:paraId="4254B69B" w14:textId="77777777" w:rsidR="00935E3A" w:rsidRPr="00E12F51" w:rsidRDefault="00935E3A" w:rsidP="00935E3A">
      <w:pPr>
        <w:pStyle w:val="aExamBulletss"/>
        <w:tabs>
          <w:tab w:val="left" w:pos="1500"/>
        </w:tabs>
      </w:pPr>
      <w:r w:rsidRPr="00E12F51">
        <w:rPr>
          <w:rFonts w:ascii="Symbol" w:hAnsi="Symbol"/>
        </w:rPr>
        <w:t></w:t>
      </w:r>
      <w:r w:rsidRPr="00E12F51">
        <w:rPr>
          <w:rFonts w:ascii="Symbol" w:hAnsi="Symbol"/>
        </w:rPr>
        <w:tab/>
      </w:r>
      <w:r w:rsidRPr="00E12F51">
        <w:t>portable barriers</w:t>
      </w:r>
    </w:p>
    <w:p w14:paraId="46EE2DCD" w14:textId="77777777" w:rsidR="00935E3A" w:rsidRPr="00E12F51" w:rsidRDefault="00935E3A" w:rsidP="00935E3A">
      <w:pPr>
        <w:pStyle w:val="aExamBulletss"/>
        <w:tabs>
          <w:tab w:val="left" w:pos="1500"/>
        </w:tabs>
      </w:pPr>
      <w:r w:rsidRPr="00E12F51">
        <w:rPr>
          <w:rFonts w:ascii="Symbol" w:hAnsi="Symbol"/>
        </w:rPr>
        <w:t></w:t>
      </w:r>
      <w:r w:rsidRPr="00E12F51">
        <w:rPr>
          <w:rFonts w:ascii="Symbol" w:hAnsi="Symbol"/>
        </w:rPr>
        <w:tab/>
      </w:r>
      <w:r w:rsidRPr="00E12F51">
        <w:t>serving stations</w:t>
      </w:r>
    </w:p>
    <w:p w14:paraId="3A5FF4FA" w14:textId="77777777" w:rsidR="00935E3A" w:rsidRPr="00E12F51" w:rsidRDefault="00935E3A" w:rsidP="00935E3A">
      <w:pPr>
        <w:pStyle w:val="aExamBulletss"/>
        <w:keepNext/>
        <w:tabs>
          <w:tab w:val="left" w:pos="1500"/>
        </w:tabs>
      </w:pPr>
      <w:r w:rsidRPr="00E12F51">
        <w:rPr>
          <w:rFonts w:ascii="Symbol" w:hAnsi="Symbol"/>
        </w:rPr>
        <w:t></w:t>
      </w:r>
      <w:r w:rsidRPr="00E12F51">
        <w:rPr>
          <w:rFonts w:ascii="Symbol" w:hAnsi="Symbol"/>
        </w:rPr>
        <w:tab/>
      </w:r>
      <w:r w:rsidRPr="00E12F51">
        <w:t>umbrellas attached to the ground</w:t>
      </w:r>
    </w:p>
    <w:p w14:paraId="0E45FD0E" w14:textId="77777777" w:rsidR="00935E3A" w:rsidRPr="00E12F51" w:rsidRDefault="00935E3A" w:rsidP="00935E3A">
      <w:pPr>
        <w:pStyle w:val="aNote"/>
        <w:keepNext/>
      </w:pPr>
      <w:r w:rsidRPr="00E12F51">
        <w:rPr>
          <w:rStyle w:val="charItals"/>
        </w:rPr>
        <w:t>Note</w:t>
      </w:r>
      <w:r w:rsidRPr="00E12F51">
        <w:tab/>
      </w:r>
      <w:r w:rsidRPr="00E12F51">
        <w:rPr>
          <w:rStyle w:val="charBoldItals"/>
        </w:rPr>
        <w:t>Designated development</w:t>
      </w:r>
      <w:r w:rsidRPr="00E12F51">
        <w:t>, in relation to land—see s 1.2.</w:t>
      </w:r>
    </w:p>
    <w:p w14:paraId="2E09BA95" w14:textId="77777777" w:rsidR="00935E3A" w:rsidRPr="00E12F51" w:rsidRDefault="00935E3A" w:rsidP="00935E3A">
      <w:pPr>
        <w:pStyle w:val="Amain"/>
      </w:pPr>
      <w:r w:rsidRPr="00E12F51">
        <w:tab/>
        <w:t>(2)</w:t>
      </w:r>
      <w:r w:rsidRPr="00E12F51">
        <w:tab/>
        <w:t>In this section:</w:t>
      </w:r>
    </w:p>
    <w:p w14:paraId="4647BE52" w14:textId="77777777" w:rsidR="00935E3A" w:rsidRPr="00E12F51" w:rsidRDefault="00935E3A" w:rsidP="00935E3A">
      <w:pPr>
        <w:pStyle w:val="aDef"/>
        <w:keepNext/>
      </w:pPr>
      <w:r w:rsidRPr="00E12F51">
        <w:rPr>
          <w:rStyle w:val="charBoldItals"/>
        </w:rPr>
        <w:t>limited mechanical assistance</w:t>
      </w:r>
      <w:r w:rsidRPr="00E12F51">
        <w:t xml:space="preserve"> includes the use of a crowbar, a pallet jack, or a trolley but does not include the use of an excavator, a forklift, or a jackhammer.</w:t>
      </w:r>
    </w:p>
    <w:p w14:paraId="495D219C" w14:textId="77777777" w:rsidR="00935E3A" w:rsidRPr="00E12F51" w:rsidRDefault="00935E3A" w:rsidP="00935E3A">
      <w:pPr>
        <w:pStyle w:val="aDef"/>
        <w:keepNext/>
      </w:pPr>
      <w:r w:rsidRPr="00E12F51">
        <w:rPr>
          <w:rStyle w:val="charBoldItals"/>
        </w:rPr>
        <w:t>removable object</w:t>
      </w:r>
      <w:r w:rsidRPr="00E12F51">
        <w:t xml:space="preserve"> includes any of the following:</w:t>
      </w:r>
    </w:p>
    <w:p w14:paraId="14DF4500" w14:textId="77777777" w:rsidR="00935E3A" w:rsidRPr="00E12F51" w:rsidRDefault="00935E3A" w:rsidP="00935E3A">
      <w:pPr>
        <w:pStyle w:val="aDefpara"/>
      </w:pPr>
      <w:r w:rsidRPr="00E12F51">
        <w:tab/>
        <w:t>(a)</w:t>
      </w:r>
      <w:r w:rsidRPr="00E12F51">
        <w:tab/>
        <w:t>an object that is attached to the ground, a building or structure;</w:t>
      </w:r>
    </w:p>
    <w:p w14:paraId="5466D6FB" w14:textId="77777777" w:rsidR="00935E3A" w:rsidRPr="00E12F51" w:rsidRDefault="00935E3A" w:rsidP="00935E3A">
      <w:pPr>
        <w:pStyle w:val="aDefpara"/>
      </w:pPr>
      <w:r w:rsidRPr="00E12F51">
        <w:tab/>
        <w:t>(b)</w:t>
      </w:r>
      <w:r w:rsidRPr="00E12F51">
        <w:tab/>
        <w:t>a socket, sleeve, bracket or similar device that attaches an object to the ground, a building or a structure;</w:t>
      </w:r>
    </w:p>
    <w:p w14:paraId="08524E0D" w14:textId="77777777" w:rsidR="00935E3A" w:rsidRPr="00E12F51" w:rsidRDefault="00935E3A" w:rsidP="00935E3A">
      <w:pPr>
        <w:pStyle w:val="aDefpara"/>
      </w:pPr>
      <w:r w:rsidRPr="00E12F51">
        <w:tab/>
        <w:t>(c)</w:t>
      </w:r>
      <w:r w:rsidRPr="00E12F51">
        <w:tab/>
        <w:t>an object that, though not attached, remains in place when the outdoor eating or drinking place is not in use.</w:t>
      </w:r>
    </w:p>
    <w:p w14:paraId="58890DA8" w14:textId="77777777" w:rsidR="00AB1BB3" w:rsidRPr="000D134E" w:rsidRDefault="00AB1BB3">
      <w:pPr>
        <w:pStyle w:val="Sched-Form"/>
      </w:pPr>
      <w:bookmarkStart w:id="270" w:name="_Toc150856333"/>
      <w:r w:rsidRPr="000D134E">
        <w:rPr>
          <w:rStyle w:val="CharDivNo"/>
        </w:rPr>
        <w:lastRenderedPageBreak/>
        <w:t>Division 1.3.5</w:t>
      </w:r>
      <w:r>
        <w:tab/>
      </w:r>
      <w:r w:rsidRPr="000D134E">
        <w:rPr>
          <w:rStyle w:val="CharDivText"/>
        </w:rPr>
        <w:t>Exempt developments—rural leases</w:t>
      </w:r>
      <w:bookmarkEnd w:id="270"/>
    </w:p>
    <w:p w14:paraId="1CDDC412" w14:textId="77777777" w:rsidR="00AB1BB3" w:rsidRDefault="00AB1BB3">
      <w:pPr>
        <w:pStyle w:val="AH5Sec"/>
      </w:pPr>
      <w:bookmarkStart w:id="271" w:name="_Toc150856334"/>
      <w:r w:rsidRPr="000D134E">
        <w:rPr>
          <w:rStyle w:val="CharSectNo"/>
        </w:rPr>
        <w:t>1.85</w:t>
      </w:r>
      <w:r>
        <w:tab/>
        <w:t>Rural lease developments generally</w:t>
      </w:r>
      <w:bookmarkEnd w:id="271"/>
    </w:p>
    <w:p w14:paraId="02B79872" w14:textId="77777777" w:rsidR="00043A9A" w:rsidRDefault="00043A9A" w:rsidP="00011506">
      <w:pPr>
        <w:pStyle w:val="Amain"/>
        <w:keepNext/>
      </w:pPr>
      <w:r>
        <w:tab/>
        <w:t>(1)</w:t>
      </w:r>
      <w:r>
        <w:tab/>
        <w:t>In this section:</w:t>
      </w:r>
    </w:p>
    <w:p w14:paraId="585FFFD7" w14:textId="77777777" w:rsidR="00043A9A" w:rsidRDefault="00043A9A" w:rsidP="00043A9A">
      <w:pPr>
        <w:pStyle w:val="aDef"/>
        <w:keepNext/>
      </w:pPr>
      <w:r w:rsidRPr="00671961">
        <w:rPr>
          <w:rStyle w:val="charBoldItals"/>
        </w:rPr>
        <w:t>prescribed general exemption criteria</w:t>
      </w:r>
      <w:r>
        <w:t xml:space="preserve"> means the general exemption criteria, other than</w:t>
      </w:r>
      <w:r w:rsidR="00FC7696">
        <w:t xml:space="preserve"> section</w:t>
      </w:r>
      <w:r>
        <w:t xml:space="preserve"> 1.18 (Criterion 8—compliance with other applicable exemption criteria).</w:t>
      </w:r>
    </w:p>
    <w:p w14:paraId="75E6BE4F" w14:textId="77777777" w:rsidR="00043A9A" w:rsidRPr="00A115FD" w:rsidRDefault="00043A9A" w:rsidP="00043A9A">
      <w:pPr>
        <w:pStyle w:val="aNote"/>
      </w:pPr>
      <w:r w:rsidRPr="00671961">
        <w:rPr>
          <w:rStyle w:val="charItals"/>
        </w:rPr>
        <w:t>Note</w:t>
      </w:r>
      <w:r w:rsidRPr="00671961">
        <w:rPr>
          <w:rStyle w:val="charItals"/>
        </w:rPr>
        <w:tab/>
      </w:r>
      <w:r w:rsidRPr="00671961">
        <w:rPr>
          <w:rStyle w:val="charBoldItals"/>
        </w:rPr>
        <w:t>General exemption criteria</w:t>
      </w:r>
      <w:r w:rsidR="00965C31">
        <w:t>, for a development</w:t>
      </w:r>
      <w:r w:rsidRPr="00A115FD">
        <w:t>—see s 1.10.</w:t>
      </w:r>
    </w:p>
    <w:p w14:paraId="301FE06D" w14:textId="77777777" w:rsidR="00AB1BB3" w:rsidRDefault="00AB1BB3">
      <w:pPr>
        <w:pStyle w:val="Amain"/>
      </w:pPr>
      <w:r>
        <w:tab/>
        <w:t>(2)</w:t>
      </w:r>
      <w:r>
        <w:tab/>
        <w:t>A designated development on a rural lease if—</w:t>
      </w:r>
    </w:p>
    <w:p w14:paraId="51F175A9" w14:textId="77777777" w:rsidR="00AB1BB3" w:rsidRDefault="00AB1BB3">
      <w:pPr>
        <w:pStyle w:val="Apara"/>
      </w:pPr>
      <w:r>
        <w:tab/>
        <w:t>(a)</w:t>
      </w:r>
      <w:r>
        <w:tab/>
        <w:t xml:space="preserve">if the development is the building or alteration of a building or structure—the development has a plan area of not more than </w:t>
      </w:r>
      <w:r w:rsidR="00FC7696">
        <w:t>216</w:t>
      </w:r>
      <w:r w:rsidR="00FC7696" w:rsidRPr="00B477E5">
        <w:t>m</w:t>
      </w:r>
      <w:r w:rsidR="00FC7696" w:rsidRPr="00052F8C">
        <w:rPr>
          <w:vertAlign w:val="superscript"/>
        </w:rPr>
        <w:t>2</w:t>
      </w:r>
      <w:r>
        <w:t>; and</w:t>
      </w:r>
    </w:p>
    <w:p w14:paraId="373BB9D9" w14:textId="77777777" w:rsidR="00AB1BB3" w:rsidRDefault="00AB1BB3">
      <w:pPr>
        <w:pStyle w:val="aNotepar"/>
      </w:pPr>
      <w:r w:rsidRPr="00671961">
        <w:rPr>
          <w:rStyle w:val="charItals"/>
        </w:rPr>
        <w:t>Note</w:t>
      </w:r>
      <w:r w:rsidRPr="00671961">
        <w:rPr>
          <w:rStyle w:val="charItals"/>
        </w:rPr>
        <w:tab/>
      </w:r>
      <w:r w:rsidRPr="00671961">
        <w:rPr>
          <w:rStyle w:val="charBoldItals"/>
        </w:rPr>
        <w:t>Plan area</w:t>
      </w:r>
      <w:r>
        <w:t>—see the dictionary.</w:t>
      </w:r>
    </w:p>
    <w:p w14:paraId="0955916D" w14:textId="77777777" w:rsidR="00987FD7" w:rsidRPr="001163FE" w:rsidRDefault="00987FD7" w:rsidP="00987FD7">
      <w:pPr>
        <w:pStyle w:val="Apara"/>
      </w:pPr>
      <w:r w:rsidRPr="001163FE">
        <w:tab/>
        <w:t>(b)</w:t>
      </w:r>
      <w:r w:rsidRPr="001163FE">
        <w:tab/>
        <w:t>the development does not result in the clearing of more than 0.5ha of native vegetation in a native vegetation area; and</w:t>
      </w:r>
    </w:p>
    <w:p w14:paraId="32B8C30A" w14:textId="15099950" w:rsidR="00987FD7" w:rsidRPr="001163FE" w:rsidRDefault="00987FD7" w:rsidP="00987FD7">
      <w:pPr>
        <w:pStyle w:val="aNotepar"/>
        <w:jc w:val="left"/>
      </w:pPr>
      <w:r w:rsidRPr="001163FE">
        <w:rPr>
          <w:rStyle w:val="charItals"/>
        </w:rPr>
        <w:t>Note</w:t>
      </w:r>
      <w:r w:rsidRPr="001163FE">
        <w:rPr>
          <w:rStyle w:val="charItals"/>
        </w:rPr>
        <w:tab/>
      </w:r>
      <w:r w:rsidRPr="001163FE">
        <w:rPr>
          <w:rStyle w:val="charBoldItals"/>
        </w:rPr>
        <w:t>Clearing</w:t>
      </w:r>
      <w:r w:rsidRPr="001163FE">
        <w:t xml:space="preserve"> native vegetation—see the </w:t>
      </w:r>
      <w:hyperlink r:id="rId397" w:tooltip="A2014-59" w:history="1">
        <w:r w:rsidRPr="00987FD7">
          <w:rPr>
            <w:rStyle w:val="charCitHyperlinkItal"/>
          </w:rPr>
          <w:t>Nature Conservation Act 2014</w:t>
        </w:r>
      </w:hyperlink>
      <w:r w:rsidRPr="001163FE">
        <w:t>, s 234.</w:t>
      </w:r>
      <w:r w:rsidRPr="001163FE">
        <w:br/>
      </w:r>
      <w:r w:rsidRPr="001163FE">
        <w:rPr>
          <w:rStyle w:val="charBoldItals"/>
        </w:rPr>
        <w:t>Native vegetation</w:t>
      </w:r>
      <w:r w:rsidRPr="001163FE">
        <w:t xml:space="preserve">—see the </w:t>
      </w:r>
      <w:hyperlink r:id="rId398" w:tooltip="A2014-59" w:history="1">
        <w:r w:rsidRPr="00987FD7">
          <w:rPr>
            <w:rStyle w:val="charCitHyperlinkItal"/>
          </w:rPr>
          <w:t>Nature Conservation Act 2014</w:t>
        </w:r>
      </w:hyperlink>
      <w:r w:rsidRPr="001163FE">
        <w:t>, s 232.</w:t>
      </w:r>
      <w:r w:rsidRPr="001163FE">
        <w:br/>
      </w:r>
      <w:r w:rsidRPr="001163FE">
        <w:rPr>
          <w:rStyle w:val="charBoldItals"/>
        </w:rPr>
        <w:t>Native vegetation area</w:t>
      </w:r>
      <w:r w:rsidRPr="001163FE">
        <w:t xml:space="preserve">—see the </w:t>
      </w:r>
      <w:hyperlink r:id="rId399" w:tooltip="A2014-59" w:history="1">
        <w:r w:rsidRPr="00987FD7">
          <w:rPr>
            <w:rStyle w:val="charCitHyperlinkItal"/>
          </w:rPr>
          <w:t>Nature Conservation Act 2014</w:t>
        </w:r>
      </w:hyperlink>
      <w:r w:rsidRPr="001163FE">
        <w:t>, s 233.</w:t>
      </w:r>
    </w:p>
    <w:p w14:paraId="751F1233" w14:textId="77777777" w:rsidR="00AB1BB3" w:rsidRDefault="00AB1BB3">
      <w:pPr>
        <w:pStyle w:val="Apara"/>
      </w:pPr>
      <w:r>
        <w:tab/>
        <w:t>(c)</w:t>
      </w:r>
      <w:r>
        <w:tab/>
        <w:t>the development is not contrary to a land management agreement; and</w:t>
      </w:r>
    </w:p>
    <w:p w14:paraId="440A17E0" w14:textId="77777777" w:rsidR="00AB1BB3" w:rsidRDefault="00AB1BB3">
      <w:pPr>
        <w:pStyle w:val="Apara"/>
      </w:pPr>
      <w:r>
        <w:tab/>
        <w:t>(d)</w:t>
      </w:r>
      <w:r>
        <w:tab/>
        <w:t>the development does not require any of the following:</w:t>
      </w:r>
    </w:p>
    <w:p w14:paraId="5242D533" w14:textId="5DD19B26" w:rsidR="00AB1BB3" w:rsidRDefault="00AB1BB3">
      <w:pPr>
        <w:pStyle w:val="Asubpara"/>
      </w:pPr>
      <w:r>
        <w:tab/>
        <w:t>(i)</w:t>
      </w:r>
      <w:r>
        <w:tab/>
        <w:t xml:space="preserve">a licence under the </w:t>
      </w:r>
      <w:hyperlink r:id="rId400" w:tooltip="A2007-19" w:history="1">
        <w:r w:rsidR="00671961" w:rsidRPr="00671961">
          <w:rPr>
            <w:rStyle w:val="charCitHyperlinkItal"/>
          </w:rPr>
          <w:t>Water Resources Act 2007</w:t>
        </w:r>
      </w:hyperlink>
      <w:r>
        <w:t xml:space="preserve">; </w:t>
      </w:r>
    </w:p>
    <w:p w14:paraId="68F9E3C9" w14:textId="42DE5713" w:rsidR="00AB1BB3" w:rsidRDefault="00AB1BB3">
      <w:pPr>
        <w:pStyle w:val="Asubpara"/>
      </w:pPr>
      <w:r>
        <w:tab/>
        <w:t>(ii)</w:t>
      </w:r>
      <w:r>
        <w:tab/>
        <w:t xml:space="preserve">an environmental authorisation or environmental protection agreement under the </w:t>
      </w:r>
      <w:hyperlink r:id="rId401" w:tooltip="A1997-92" w:history="1">
        <w:r w:rsidR="00671961" w:rsidRPr="00671961">
          <w:rPr>
            <w:rStyle w:val="charCitHyperlinkItal"/>
          </w:rPr>
          <w:t>Environment Protection Act 1997</w:t>
        </w:r>
      </w:hyperlink>
      <w:r>
        <w:t xml:space="preserve">; </w:t>
      </w:r>
    </w:p>
    <w:p w14:paraId="55A48330" w14:textId="53F3C53F" w:rsidR="00AB1BB3" w:rsidRDefault="00AB1BB3">
      <w:pPr>
        <w:pStyle w:val="Asubpara"/>
        <w:keepNext/>
      </w:pPr>
      <w:r>
        <w:lastRenderedPageBreak/>
        <w:tab/>
        <w:t>(iii)</w:t>
      </w:r>
      <w:r>
        <w:tab/>
        <w:t xml:space="preserve">an approval under the </w:t>
      </w:r>
      <w:hyperlink r:id="rId402" w:tooltip="Act 1999 No 91 (Cwlth)" w:history="1">
        <w:r w:rsidR="004F61C7" w:rsidRPr="004F61C7">
          <w:rPr>
            <w:rStyle w:val="charCitHyperlinkItal"/>
          </w:rPr>
          <w:t>Environment Protection and Biodiversity Conservation Act 1999</w:t>
        </w:r>
      </w:hyperlink>
      <w:r>
        <w:t xml:space="preserve"> (Cwlth); and</w:t>
      </w:r>
    </w:p>
    <w:p w14:paraId="2349BB3B" w14:textId="20AC6DE1" w:rsidR="00AB1BB3" w:rsidRDefault="00AB1BB3">
      <w:pPr>
        <w:pStyle w:val="aNotepar"/>
      </w:pPr>
      <w:r w:rsidRPr="00671961">
        <w:rPr>
          <w:rStyle w:val="charItals"/>
        </w:rPr>
        <w:t>Note 1</w:t>
      </w:r>
      <w:r w:rsidRPr="00671961">
        <w:rPr>
          <w:rStyle w:val="charItals"/>
        </w:rPr>
        <w:tab/>
      </w:r>
      <w:r>
        <w:t xml:space="preserve">Under the </w:t>
      </w:r>
      <w:hyperlink r:id="rId403" w:tooltip="A2007-19" w:history="1">
        <w:r w:rsidR="00671961" w:rsidRPr="00671961">
          <w:rPr>
            <w:rStyle w:val="charCitHyperlinkItal"/>
          </w:rPr>
          <w:t>Water Resources Act 2007</w:t>
        </w:r>
      </w:hyperlink>
      <w:r>
        <w:t xml:space="preserve"> a licence may be required to do development work for water, including work on a water bore, increasing the quantity of ground water or taking water from a waterway.</w:t>
      </w:r>
    </w:p>
    <w:p w14:paraId="5EA08466" w14:textId="29E75307" w:rsidR="00AB1BB3" w:rsidRDefault="00AB1BB3">
      <w:pPr>
        <w:pStyle w:val="aNotepar"/>
      </w:pPr>
      <w:r w:rsidRPr="00671961">
        <w:rPr>
          <w:rStyle w:val="charItals"/>
        </w:rPr>
        <w:t>Note 2</w:t>
      </w:r>
      <w:r w:rsidRPr="00671961">
        <w:rPr>
          <w:rStyle w:val="charItals"/>
        </w:rPr>
        <w:tab/>
      </w:r>
      <w:r>
        <w:t xml:space="preserve">Under the </w:t>
      </w:r>
      <w:hyperlink r:id="rId404" w:tooltip="A1997-92" w:history="1">
        <w:r w:rsidR="00671961" w:rsidRPr="00671961">
          <w:rPr>
            <w:rStyle w:val="charCitHyperlinkItal"/>
          </w:rPr>
          <w:t>Environment Protection Act 1997</w:t>
        </w:r>
      </w:hyperlink>
      <w:r>
        <w:t xml:space="preserve"> an environmental authorisation or environmental protection agreement may be required to do certain development work, including work causing pollution.</w:t>
      </w:r>
    </w:p>
    <w:p w14:paraId="4F041F36" w14:textId="18E314EB" w:rsidR="00AB1BB3" w:rsidRDefault="00AB1BB3">
      <w:pPr>
        <w:pStyle w:val="aNotepar"/>
        <w:keepLines/>
      </w:pPr>
      <w:r w:rsidRPr="00671961">
        <w:rPr>
          <w:rStyle w:val="charItals"/>
        </w:rPr>
        <w:t>Note 3</w:t>
      </w:r>
      <w:r w:rsidRPr="00671961">
        <w:rPr>
          <w:rStyle w:val="charItals"/>
        </w:rPr>
        <w:tab/>
      </w:r>
      <w:r>
        <w:t xml:space="preserve">Under the </w:t>
      </w:r>
      <w:hyperlink r:id="rId405" w:tooltip="Act 1999 No 91 (Cwlth)" w:history="1">
        <w:r w:rsidR="004F61C7" w:rsidRPr="004F61C7">
          <w:rPr>
            <w:rStyle w:val="charCitHyperlinkItal"/>
          </w:rPr>
          <w:t>Environment Protection and Biodiversity Conservation Act 1999</w:t>
        </w:r>
      </w:hyperlink>
      <w:r>
        <w:t xml:space="preserve"> (Cwlth) an approval may be required to do certain development work, including work that reduces the population of certain species.</w:t>
      </w:r>
    </w:p>
    <w:p w14:paraId="6C2E3281" w14:textId="77777777" w:rsidR="00AB1BB3" w:rsidRDefault="00AB1BB3">
      <w:pPr>
        <w:pStyle w:val="Apara"/>
      </w:pPr>
      <w:r>
        <w:tab/>
        <w:t>(e)</w:t>
      </w:r>
      <w:r>
        <w:tab/>
        <w:t>the designated development complies with the prescribed general exemption criteria that are applicable to the development.</w:t>
      </w:r>
    </w:p>
    <w:p w14:paraId="4354818A" w14:textId="77777777" w:rsidR="00AB1BB3" w:rsidRDefault="00AB1BB3">
      <w:pPr>
        <w:pStyle w:val="aNote"/>
      </w:pPr>
      <w:r w:rsidRPr="00671961">
        <w:rPr>
          <w:rStyle w:val="charItals"/>
        </w:rPr>
        <w:t>Note</w:t>
      </w:r>
      <w:r w:rsidRPr="00671961">
        <w:rPr>
          <w:rStyle w:val="charItals"/>
        </w:rPr>
        <w:tab/>
      </w:r>
      <w:r w:rsidRPr="00671961">
        <w:rPr>
          <w:rStyle w:val="charBoldItals"/>
        </w:rPr>
        <w:t>Designated development</w:t>
      </w:r>
      <w:r w:rsidR="002E41B2">
        <w:t>, in relation to land</w:t>
      </w:r>
      <w:r>
        <w:t>—see s 1.2.</w:t>
      </w:r>
    </w:p>
    <w:p w14:paraId="1BFA5C95" w14:textId="77777777" w:rsidR="00AB1BB3" w:rsidRDefault="00AB1BB3">
      <w:pPr>
        <w:pStyle w:val="Schclauseheading"/>
      </w:pPr>
      <w:bookmarkStart w:id="272" w:name="_Toc150856335"/>
      <w:r w:rsidRPr="000D134E">
        <w:rPr>
          <w:rStyle w:val="CharSectNo"/>
        </w:rPr>
        <w:t>1.86</w:t>
      </w:r>
      <w:r>
        <w:tab/>
        <w:t>Rural leases—consolidation of rural leases</w:t>
      </w:r>
      <w:bookmarkEnd w:id="272"/>
    </w:p>
    <w:p w14:paraId="6EBE849C" w14:textId="77777777" w:rsidR="00AB1BB3" w:rsidRDefault="00AB1BB3">
      <w:pPr>
        <w:pStyle w:val="Amainreturn"/>
        <w:keepNext/>
      </w:pPr>
      <w:r>
        <w:t>The consolidation of rural leases if the consolidation of the leases complies with the general exemption criteria that are applicable to the development.</w:t>
      </w:r>
    </w:p>
    <w:p w14:paraId="1DF255A0" w14:textId="350C84BF" w:rsidR="00AB1BB3" w:rsidRDefault="00AB1BB3">
      <w:pPr>
        <w:pStyle w:val="aNote"/>
      </w:pPr>
      <w:r w:rsidRPr="00671961">
        <w:rPr>
          <w:rStyle w:val="charItals"/>
        </w:rPr>
        <w:t>Note 1</w:t>
      </w:r>
      <w:r w:rsidRPr="00671961">
        <w:rPr>
          <w:rStyle w:val="charItals"/>
        </w:rPr>
        <w:tab/>
      </w:r>
      <w:r>
        <w:t xml:space="preserve">For restrictions on the consolidation of rural leases, see the </w:t>
      </w:r>
      <w:hyperlink r:id="rId406" w:tooltip="Planning and Development Act 2007" w:history="1">
        <w:r w:rsidR="00904701" w:rsidRPr="00026DAC">
          <w:rPr>
            <w:rStyle w:val="charCitHyperlinkAbbrev"/>
          </w:rPr>
          <w:t>Act</w:t>
        </w:r>
      </w:hyperlink>
      <w:r>
        <w:t>, div 9.7.2 and this regulation, pt 5.6.</w:t>
      </w:r>
    </w:p>
    <w:p w14:paraId="74CBA5D3" w14:textId="77777777" w:rsidR="00AB1BB3" w:rsidRDefault="00AB1BB3">
      <w:pPr>
        <w:pStyle w:val="aNote"/>
      </w:pPr>
      <w:r w:rsidRPr="00671961">
        <w:rPr>
          <w:rStyle w:val="charItals"/>
        </w:rPr>
        <w:t>Note 2</w:t>
      </w:r>
      <w:r w:rsidRPr="00671961">
        <w:rPr>
          <w:rStyle w:val="charItals"/>
        </w:rPr>
        <w:tab/>
      </w:r>
      <w:r w:rsidRPr="00671961">
        <w:rPr>
          <w:rStyle w:val="charBoldItals"/>
        </w:rPr>
        <w:t>General exemption criteria</w:t>
      </w:r>
      <w:r w:rsidR="00965C31">
        <w:t>, for a development</w:t>
      </w:r>
      <w:r>
        <w:rPr>
          <w:iCs/>
        </w:rPr>
        <w:t xml:space="preserve">—see s </w:t>
      </w:r>
      <w:r>
        <w:t>1.10</w:t>
      </w:r>
      <w:r>
        <w:rPr>
          <w:iCs/>
        </w:rPr>
        <w:t>.</w:t>
      </w:r>
    </w:p>
    <w:p w14:paraId="43A59387" w14:textId="77777777" w:rsidR="00AB1BB3" w:rsidRPr="000D134E" w:rsidRDefault="00AB1BB3">
      <w:pPr>
        <w:pStyle w:val="Sched-Form"/>
      </w:pPr>
      <w:bookmarkStart w:id="273" w:name="_Toc150856336"/>
      <w:r w:rsidRPr="000D134E">
        <w:rPr>
          <w:rStyle w:val="CharDivNo"/>
        </w:rPr>
        <w:lastRenderedPageBreak/>
        <w:t>Division 1.3.6</w:t>
      </w:r>
      <w:r>
        <w:tab/>
      </w:r>
      <w:r w:rsidRPr="000D134E">
        <w:rPr>
          <w:rStyle w:val="CharDivText"/>
        </w:rPr>
        <w:t>Exempt developments—Territory developments</w:t>
      </w:r>
      <w:bookmarkEnd w:id="273"/>
    </w:p>
    <w:p w14:paraId="42196FE5" w14:textId="77777777" w:rsidR="00A95CC9" w:rsidRPr="00D953D4" w:rsidRDefault="00A95CC9" w:rsidP="00A95CC9">
      <w:pPr>
        <w:pStyle w:val="AH5Sec"/>
      </w:pPr>
      <w:bookmarkStart w:id="274" w:name="_Toc150856337"/>
      <w:r w:rsidRPr="000D134E">
        <w:rPr>
          <w:rStyle w:val="CharSectNo"/>
        </w:rPr>
        <w:t>1.90</w:t>
      </w:r>
      <w:r w:rsidRPr="00D953D4">
        <w:tab/>
        <w:t>Public works</w:t>
      </w:r>
      <w:bookmarkEnd w:id="274"/>
    </w:p>
    <w:p w14:paraId="64E67377" w14:textId="77777777" w:rsidR="00BB5632" w:rsidRPr="00DD62EC" w:rsidRDefault="00BB5632" w:rsidP="00680EA0">
      <w:pPr>
        <w:pStyle w:val="Amain"/>
        <w:keepNext/>
        <w:rPr>
          <w:lang w:eastAsia="en-AU"/>
        </w:rPr>
      </w:pPr>
      <w:r w:rsidRPr="00DD62EC">
        <w:tab/>
        <w:t>(1)</w:t>
      </w:r>
      <w:r w:rsidRPr="00DD62EC">
        <w:tab/>
        <w:t>A designated development for public works carried out by or for the Territory if</w:t>
      </w:r>
      <w:r w:rsidRPr="00DD62EC">
        <w:rPr>
          <w:lang w:eastAsia="en-AU"/>
        </w:rPr>
        <w:t>—</w:t>
      </w:r>
    </w:p>
    <w:p w14:paraId="77E87CCF" w14:textId="77777777" w:rsidR="00BB5632" w:rsidRPr="00DD62EC" w:rsidRDefault="00BB5632" w:rsidP="00BB5632">
      <w:pPr>
        <w:pStyle w:val="Apara"/>
      </w:pPr>
      <w:r w:rsidRPr="00DD62EC">
        <w:rPr>
          <w:lang w:eastAsia="en-AU"/>
        </w:rPr>
        <w:tab/>
        <w:t>(a)</w:t>
      </w:r>
      <w:r w:rsidRPr="00DD62EC">
        <w:rPr>
          <w:lang w:eastAsia="en-AU"/>
        </w:rPr>
        <w:tab/>
      </w:r>
      <w:r w:rsidRPr="00DD62EC">
        <w:t>the development complies with the general exemption criteria that are applicable to the development</w:t>
      </w:r>
      <w:r w:rsidRPr="00DD62EC">
        <w:rPr>
          <w:lang w:eastAsia="en-AU"/>
        </w:rPr>
        <w:t>; and</w:t>
      </w:r>
    </w:p>
    <w:p w14:paraId="2D091693" w14:textId="77777777" w:rsidR="00BB5632" w:rsidRPr="00DD62EC" w:rsidRDefault="00BB5632" w:rsidP="00BB5632">
      <w:pPr>
        <w:pStyle w:val="Apara"/>
      </w:pPr>
      <w:r w:rsidRPr="00DD62EC">
        <w:tab/>
        <w:t>(b)</w:t>
      </w:r>
      <w:r w:rsidRPr="00DD62EC">
        <w:tab/>
        <w:t>1 of the following applies to the development</w:t>
      </w:r>
      <w:r w:rsidRPr="00DD62EC">
        <w:rPr>
          <w:lang w:eastAsia="en-AU"/>
        </w:rPr>
        <w:t>:</w:t>
      </w:r>
    </w:p>
    <w:p w14:paraId="50B3C52A" w14:textId="7EC37A00" w:rsidR="00BB5632" w:rsidRPr="00DD62EC" w:rsidRDefault="00BB5632" w:rsidP="00BB5632">
      <w:pPr>
        <w:pStyle w:val="Asubpara"/>
        <w:rPr>
          <w:lang w:eastAsia="en-AU"/>
        </w:rPr>
      </w:pPr>
      <w:r w:rsidRPr="00DD62EC">
        <w:tab/>
        <w:t>(i)</w:t>
      </w:r>
      <w:r w:rsidRPr="00DD62EC">
        <w:tab/>
      </w:r>
      <w:r w:rsidRPr="00DD62EC">
        <w:rPr>
          <w:lang w:eastAsia="en-AU"/>
        </w:rPr>
        <w:t xml:space="preserve">an authorisation has been granted under the </w:t>
      </w:r>
      <w:hyperlink r:id="rId407" w:tooltip="A1997-92" w:history="1">
        <w:r w:rsidRPr="00DD62EC">
          <w:rPr>
            <w:rStyle w:val="charCitHyperlinkItal"/>
          </w:rPr>
          <w:t>Environment Protection Act 1997</w:t>
        </w:r>
      </w:hyperlink>
      <w:r w:rsidRPr="00DD62EC">
        <w:rPr>
          <w:lang w:eastAsia="en-AU"/>
        </w:rPr>
        <w:t xml:space="preserve">, section 49 in relation to the </w:t>
      </w:r>
      <w:r w:rsidRPr="00DD62EC">
        <w:t>development</w:t>
      </w:r>
      <w:r w:rsidRPr="00DD62EC">
        <w:rPr>
          <w:lang w:eastAsia="en-AU"/>
        </w:rPr>
        <w:t>;</w:t>
      </w:r>
    </w:p>
    <w:p w14:paraId="1B9FCC34" w14:textId="3C125E5C" w:rsidR="00BB5632" w:rsidRPr="00DD62EC" w:rsidRDefault="00BB5632" w:rsidP="00BB5632">
      <w:pPr>
        <w:pStyle w:val="Asubpara"/>
        <w:rPr>
          <w:lang w:eastAsia="en-AU"/>
        </w:rPr>
      </w:pPr>
      <w:r w:rsidRPr="00DD62EC">
        <w:rPr>
          <w:lang w:eastAsia="en-AU"/>
        </w:rPr>
        <w:tab/>
        <w:t>(ii)</w:t>
      </w:r>
      <w:r w:rsidRPr="00DD62EC">
        <w:rPr>
          <w:lang w:eastAsia="en-AU"/>
        </w:rPr>
        <w:tab/>
        <w:t>the environment protection authority has entered into an environmental protection agreement under the</w:t>
      </w:r>
      <w:r w:rsidRPr="00DD62EC">
        <w:t xml:space="preserve"> </w:t>
      </w:r>
      <w:hyperlink r:id="rId408" w:tooltip="A1997-92" w:history="1">
        <w:r w:rsidRPr="00DD62EC">
          <w:rPr>
            <w:rStyle w:val="charCitHyperlinkItal"/>
          </w:rPr>
          <w:t>Environment Protection Act 1997</w:t>
        </w:r>
      </w:hyperlink>
      <w:r w:rsidRPr="00DD62EC">
        <w:rPr>
          <w:lang w:eastAsia="en-AU"/>
        </w:rPr>
        <w:t>, section 38 in relation to the activity with the person who is conducting, or proposing to conduct, the activity;</w:t>
      </w:r>
    </w:p>
    <w:p w14:paraId="5C69A89A" w14:textId="4579ED7C" w:rsidR="00BB5632" w:rsidRPr="00DD62EC" w:rsidRDefault="00BB5632" w:rsidP="00BB5632">
      <w:pPr>
        <w:pStyle w:val="Asubpara"/>
        <w:rPr>
          <w:lang w:eastAsia="en-AU"/>
        </w:rPr>
      </w:pPr>
      <w:r w:rsidRPr="00DD62EC">
        <w:tab/>
        <w:t>(iii)</w:t>
      </w:r>
      <w:r w:rsidRPr="00DD62EC">
        <w:tab/>
      </w:r>
      <w:r w:rsidRPr="00DD62EC">
        <w:rPr>
          <w:lang w:eastAsia="en-AU"/>
        </w:rPr>
        <w:t xml:space="preserve">the development does not require an environmental authorisation or environmental protection agreement under the </w:t>
      </w:r>
      <w:hyperlink r:id="rId409" w:tooltip="A1997-92" w:history="1">
        <w:r w:rsidRPr="00DD62EC">
          <w:rPr>
            <w:rStyle w:val="charCitHyperlinkItal"/>
          </w:rPr>
          <w:t>Environment Protection Act 1997</w:t>
        </w:r>
      </w:hyperlink>
      <w:r w:rsidRPr="00DD62EC">
        <w:rPr>
          <w:lang w:eastAsia="en-AU"/>
        </w:rPr>
        <w:t>; and</w:t>
      </w:r>
    </w:p>
    <w:p w14:paraId="5C76013F" w14:textId="024BD088" w:rsidR="00BB5632" w:rsidRPr="00DD62EC" w:rsidRDefault="00BB5632" w:rsidP="00BB5632">
      <w:pPr>
        <w:pStyle w:val="Apara"/>
        <w:rPr>
          <w:lang w:eastAsia="en-AU"/>
        </w:rPr>
      </w:pPr>
      <w:r w:rsidRPr="00DD62EC">
        <w:tab/>
        <w:t>(c)</w:t>
      </w:r>
      <w:r w:rsidRPr="00DD62EC">
        <w:tab/>
        <w:t xml:space="preserve">if the development is for minor public works carried out </w:t>
      </w:r>
      <w:r w:rsidRPr="00DD62EC">
        <w:rPr>
          <w:lang w:eastAsia="en-AU"/>
        </w:rPr>
        <w:t xml:space="preserve">in a reserve—the development is carried out in accordance with a minor public works code approved by the conservator of flora and fauna under the </w:t>
      </w:r>
      <w:hyperlink r:id="rId410" w:tooltip="A2014-59" w:history="1">
        <w:r w:rsidRPr="00DD62EC">
          <w:rPr>
            <w:rStyle w:val="charCitHyperlinkItal"/>
          </w:rPr>
          <w:t>Nature Conservation Act 2014</w:t>
        </w:r>
      </w:hyperlink>
      <w:r w:rsidRPr="00DD62EC">
        <w:rPr>
          <w:lang w:eastAsia="en-AU"/>
        </w:rPr>
        <w:t>, section 318A.</w:t>
      </w:r>
    </w:p>
    <w:p w14:paraId="361ABDE8" w14:textId="77777777" w:rsidR="00A95CC9" w:rsidRPr="00D953D4" w:rsidRDefault="00A95CC9" w:rsidP="00A95CC9">
      <w:pPr>
        <w:pStyle w:val="aNote"/>
        <w:keepNext/>
      </w:pPr>
      <w:r w:rsidRPr="00CF3F3C">
        <w:rPr>
          <w:rStyle w:val="charItals"/>
        </w:rPr>
        <w:t>Note 1</w:t>
      </w:r>
      <w:r w:rsidRPr="00CF3F3C">
        <w:rPr>
          <w:rStyle w:val="charItals"/>
        </w:rPr>
        <w:tab/>
      </w:r>
      <w:r w:rsidRPr="00CF3F3C">
        <w:rPr>
          <w:rStyle w:val="charBoldItals"/>
        </w:rPr>
        <w:t>Designated development</w:t>
      </w:r>
      <w:r w:rsidR="002E41B2">
        <w:t>, in relation to land</w:t>
      </w:r>
      <w:r w:rsidRPr="00D953D4">
        <w:t>—see s 1.2.</w:t>
      </w:r>
    </w:p>
    <w:p w14:paraId="3AF435F6" w14:textId="77777777" w:rsidR="00A95CC9" w:rsidRPr="00671961" w:rsidRDefault="00A95CC9" w:rsidP="00A95CC9">
      <w:pPr>
        <w:pStyle w:val="aNote"/>
        <w:keepNext/>
      </w:pPr>
      <w:r w:rsidRPr="00CF3F3C">
        <w:rPr>
          <w:rStyle w:val="charItals"/>
        </w:rPr>
        <w:t>Note 2</w:t>
      </w:r>
      <w:r w:rsidRPr="00CF3F3C">
        <w:rPr>
          <w:rStyle w:val="charItals"/>
        </w:rPr>
        <w:tab/>
      </w:r>
      <w:r w:rsidRPr="00D953D4">
        <w:rPr>
          <w:lang w:eastAsia="en-AU"/>
        </w:rPr>
        <w:t>Other territory laws must be complied with (see s 1.4).</w:t>
      </w:r>
    </w:p>
    <w:p w14:paraId="45C6FF8D" w14:textId="77777777" w:rsidR="00A95CC9" w:rsidRPr="00D953D4" w:rsidRDefault="00A95CC9" w:rsidP="00A95CC9">
      <w:pPr>
        <w:pStyle w:val="aNote"/>
      </w:pPr>
      <w:r w:rsidRPr="00CF3F3C">
        <w:rPr>
          <w:rStyle w:val="charItals"/>
        </w:rPr>
        <w:t>Note 3</w:t>
      </w:r>
      <w:r w:rsidRPr="00CF3F3C">
        <w:rPr>
          <w:rStyle w:val="charItals"/>
        </w:rPr>
        <w:tab/>
      </w:r>
      <w:r w:rsidRPr="00CF3F3C">
        <w:rPr>
          <w:rStyle w:val="charBoldItals"/>
        </w:rPr>
        <w:t>General exemption criteria</w:t>
      </w:r>
      <w:r w:rsidR="00965C31">
        <w:t>, for a development</w:t>
      </w:r>
      <w:r w:rsidRPr="00D953D4">
        <w:t>—see s 1.10.</w:t>
      </w:r>
    </w:p>
    <w:p w14:paraId="7E468E40" w14:textId="77777777" w:rsidR="00A95CC9" w:rsidRPr="00D953D4" w:rsidRDefault="00A95CC9" w:rsidP="00F64A38">
      <w:pPr>
        <w:pStyle w:val="Amain"/>
        <w:keepNext/>
      </w:pPr>
      <w:r w:rsidRPr="00D953D4">
        <w:lastRenderedPageBreak/>
        <w:tab/>
        <w:t>(2)</w:t>
      </w:r>
      <w:r w:rsidRPr="00D953D4">
        <w:tab/>
        <w:t>In this section:</w:t>
      </w:r>
    </w:p>
    <w:p w14:paraId="73CC18C5" w14:textId="77777777" w:rsidR="00A95CC9" w:rsidRPr="00D953D4" w:rsidRDefault="00A95CC9" w:rsidP="00F64A38">
      <w:pPr>
        <w:pStyle w:val="aDef"/>
        <w:keepNext/>
      </w:pPr>
      <w:r w:rsidRPr="00CF3F3C">
        <w:rPr>
          <w:rStyle w:val="charBoldItals"/>
        </w:rPr>
        <w:t>ancillary sporting structure</w:t>
      </w:r>
      <w:r w:rsidRPr="00D953D4">
        <w:t>—</w:t>
      </w:r>
    </w:p>
    <w:p w14:paraId="77DF3094" w14:textId="77777777" w:rsidR="00A95CC9" w:rsidRPr="00D953D4" w:rsidRDefault="00A95CC9" w:rsidP="00F64A38">
      <w:pPr>
        <w:pStyle w:val="aDefpara"/>
        <w:keepNext/>
      </w:pPr>
      <w:r>
        <w:tab/>
        <w:t>(a)</w:t>
      </w:r>
      <w:r>
        <w:tab/>
      </w:r>
      <w:r w:rsidRPr="00D953D4">
        <w:t xml:space="preserve">means a structure </w:t>
      </w:r>
      <w:r w:rsidRPr="00D953D4">
        <w:rPr>
          <w:lang w:eastAsia="en-AU"/>
        </w:rPr>
        <w:t xml:space="preserve">that is designed, or can be used, </w:t>
      </w:r>
      <w:r w:rsidRPr="00D953D4">
        <w:rPr>
          <w:szCs w:val="24"/>
          <w:lang w:eastAsia="en-AU"/>
        </w:rPr>
        <w:t>in relation to playing organised sport</w:t>
      </w:r>
      <w:r w:rsidRPr="00D953D4">
        <w:t>; but</w:t>
      </w:r>
    </w:p>
    <w:p w14:paraId="48579713" w14:textId="77777777" w:rsidR="00A95CC9" w:rsidRPr="00D953D4" w:rsidRDefault="00A95CC9" w:rsidP="00A95CC9">
      <w:pPr>
        <w:pStyle w:val="aDefpara"/>
      </w:pPr>
      <w:r>
        <w:tab/>
        <w:t>(b)</w:t>
      </w:r>
      <w:r>
        <w:tab/>
      </w:r>
      <w:r w:rsidRPr="00D953D4">
        <w:t>does not include a grandstand.</w:t>
      </w:r>
    </w:p>
    <w:p w14:paraId="634B90BD" w14:textId="77777777" w:rsidR="00A95CC9" w:rsidRPr="00D953D4" w:rsidRDefault="00A95CC9" w:rsidP="00A95CC9">
      <w:pPr>
        <w:pStyle w:val="aExamHdgss"/>
        <w:keepNext w:val="0"/>
        <w:rPr>
          <w:lang w:eastAsia="en-AU"/>
        </w:rPr>
      </w:pPr>
      <w:r w:rsidRPr="00D953D4">
        <w:rPr>
          <w:lang w:eastAsia="en-AU"/>
        </w:rPr>
        <w:t>Examples</w:t>
      </w:r>
    </w:p>
    <w:p w14:paraId="64FC7E85" w14:textId="77777777" w:rsidR="00A95CC9" w:rsidRPr="00D953D4" w:rsidRDefault="00A95CC9" w:rsidP="00A95CC9">
      <w:pPr>
        <w:pStyle w:val="aExamss"/>
        <w:keepNext/>
        <w:rPr>
          <w:lang w:eastAsia="en-AU"/>
        </w:rPr>
      </w:pPr>
      <w:r w:rsidRPr="00D953D4">
        <w:rPr>
          <w:lang w:eastAsia="en-AU"/>
        </w:rPr>
        <w:t>goal posts, sight screens, fencing</w:t>
      </w:r>
    </w:p>
    <w:p w14:paraId="458EA8AE" w14:textId="77777777" w:rsidR="00A95CC9" w:rsidRPr="00D953D4" w:rsidRDefault="00A95CC9" w:rsidP="00A95CC9">
      <w:pPr>
        <w:pStyle w:val="aDef"/>
        <w:rPr>
          <w:szCs w:val="24"/>
          <w:lang w:eastAsia="en-AU"/>
        </w:rPr>
      </w:pPr>
      <w:r w:rsidRPr="00CF3F3C">
        <w:rPr>
          <w:rStyle w:val="charBoldItals"/>
        </w:rPr>
        <w:t>bicycle parking facility</w:t>
      </w:r>
      <w:r w:rsidRPr="00D953D4">
        <w:t xml:space="preserve"> means a structure built for parking a bicycle with a height not more than 2.4m.</w:t>
      </w:r>
    </w:p>
    <w:p w14:paraId="0CE9F86D" w14:textId="77777777" w:rsidR="00D20E62" w:rsidRPr="00AF280C" w:rsidRDefault="00D20E62" w:rsidP="00D20E62">
      <w:pPr>
        <w:pStyle w:val="aDef"/>
        <w:rPr>
          <w:lang w:eastAsia="en-AU"/>
        </w:rPr>
      </w:pPr>
      <w:r w:rsidRPr="00671961">
        <w:rPr>
          <w:rStyle w:val="charBoldItals"/>
        </w:rPr>
        <w:t xml:space="preserve">kiosk </w:t>
      </w:r>
      <w:r w:rsidRPr="00AF280C">
        <w:rPr>
          <w:lang w:eastAsia="en-AU"/>
        </w:rPr>
        <w:t>means a structure in an open space that is used to provide food or drinks to people using the open space mainly for another purpose.</w:t>
      </w:r>
    </w:p>
    <w:p w14:paraId="06EC1F94" w14:textId="77777777" w:rsidR="00A95CC9" w:rsidRPr="00D953D4" w:rsidRDefault="00A95CC9" w:rsidP="00F66077">
      <w:pPr>
        <w:pStyle w:val="aDef"/>
        <w:rPr>
          <w:lang w:eastAsia="en-AU"/>
        </w:rPr>
      </w:pPr>
      <w:r w:rsidRPr="00CF3F3C">
        <w:rPr>
          <w:rStyle w:val="charBoldItals"/>
        </w:rPr>
        <w:t xml:space="preserve">landscaping </w:t>
      </w:r>
      <w:r w:rsidRPr="00D953D4">
        <w:rPr>
          <w:bCs/>
          <w:iCs/>
          <w:lang w:eastAsia="en-AU"/>
        </w:rPr>
        <w:t xml:space="preserve">means </w:t>
      </w:r>
      <w:r w:rsidRPr="00D953D4">
        <w:rPr>
          <w:lang w:eastAsia="en-AU"/>
        </w:rPr>
        <w:t>work that affects the landscape of land if the work does not involve any of the following:</w:t>
      </w:r>
    </w:p>
    <w:p w14:paraId="2B842A2A" w14:textId="77777777" w:rsidR="00987FD7" w:rsidRPr="001163FE" w:rsidRDefault="00987FD7" w:rsidP="00987FD7">
      <w:pPr>
        <w:pStyle w:val="aDefpara"/>
      </w:pPr>
      <w:r w:rsidRPr="001163FE">
        <w:tab/>
        <w:t>(a)</w:t>
      </w:r>
      <w:r w:rsidRPr="001163FE">
        <w:tab/>
      </w:r>
      <w:r w:rsidRPr="001163FE">
        <w:rPr>
          <w:lang w:eastAsia="en-AU"/>
        </w:rPr>
        <w:t>clearing more than 0.5ha of native vegetation in a native vegetation area;</w:t>
      </w:r>
    </w:p>
    <w:p w14:paraId="085245FB" w14:textId="62836F55" w:rsidR="00987FD7" w:rsidRPr="001163FE" w:rsidRDefault="00987FD7" w:rsidP="00987FD7">
      <w:pPr>
        <w:pStyle w:val="aNotepar"/>
        <w:jc w:val="left"/>
      </w:pPr>
      <w:r w:rsidRPr="001163FE">
        <w:rPr>
          <w:rStyle w:val="charItals"/>
        </w:rPr>
        <w:t>Note</w:t>
      </w:r>
      <w:r w:rsidRPr="001163FE">
        <w:rPr>
          <w:rStyle w:val="charItals"/>
        </w:rPr>
        <w:tab/>
      </w:r>
      <w:r w:rsidRPr="001163FE">
        <w:rPr>
          <w:rStyle w:val="charBoldItals"/>
        </w:rPr>
        <w:t>Clearing</w:t>
      </w:r>
      <w:r w:rsidRPr="001163FE">
        <w:t xml:space="preserve"> native vegetation—see the </w:t>
      </w:r>
      <w:hyperlink r:id="rId411" w:tooltip="A2014-59" w:history="1">
        <w:r w:rsidRPr="00987FD7">
          <w:rPr>
            <w:rStyle w:val="charCitHyperlinkItal"/>
          </w:rPr>
          <w:t>Nature Conservation Act 2014</w:t>
        </w:r>
      </w:hyperlink>
      <w:r w:rsidRPr="001163FE">
        <w:t>, s 234.</w:t>
      </w:r>
      <w:r w:rsidRPr="001163FE">
        <w:br/>
      </w:r>
      <w:r w:rsidRPr="001163FE">
        <w:rPr>
          <w:rStyle w:val="charBoldItals"/>
        </w:rPr>
        <w:t>Native vegetation</w:t>
      </w:r>
      <w:r w:rsidRPr="001163FE">
        <w:t xml:space="preserve">—see the </w:t>
      </w:r>
      <w:hyperlink r:id="rId412" w:tooltip="A2014-59" w:history="1">
        <w:r w:rsidRPr="00987FD7">
          <w:rPr>
            <w:rStyle w:val="charCitHyperlinkItal"/>
          </w:rPr>
          <w:t>Nature Conservation Act 2014</w:t>
        </w:r>
      </w:hyperlink>
      <w:r w:rsidRPr="001163FE">
        <w:t>, s 232.</w:t>
      </w:r>
      <w:r w:rsidRPr="001163FE">
        <w:br/>
      </w:r>
      <w:r w:rsidRPr="001163FE">
        <w:rPr>
          <w:rStyle w:val="charBoldItals"/>
        </w:rPr>
        <w:t>Native vegetation area</w:t>
      </w:r>
      <w:r w:rsidRPr="001163FE">
        <w:t xml:space="preserve">—see the </w:t>
      </w:r>
      <w:hyperlink r:id="rId413" w:tooltip="A2014-59" w:history="1">
        <w:r w:rsidRPr="00987FD7">
          <w:rPr>
            <w:rStyle w:val="charCitHyperlinkItal"/>
          </w:rPr>
          <w:t>Nature Conservation Act 2014</w:t>
        </w:r>
      </w:hyperlink>
      <w:r w:rsidRPr="001163FE">
        <w:t>, s 233.</w:t>
      </w:r>
    </w:p>
    <w:p w14:paraId="575374EA" w14:textId="77777777" w:rsidR="00A95CC9" w:rsidRDefault="00A95CC9" w:rsidP="00A95CC9">
      <w:pPr>
        <w:pStyle w:val="aDefpara"/>
        <w:rPr>
          <w:lang w:eastAsia="en-AU"/>
        </w:rPr>
      </w:pPr>
      <w:r>
        <w:rPr>
          <w:lang w:eastAsia="en-AU"/>
        </w:rPr>
        <w:tab/>
        <w:t>(b)</w:t>
      </w:r>
      <w:r>
        <w:rPr>
          <w:lang w:eastAsia="en-AU"/>
        </w:rPr>
        <w:tab/>
      </w:r>
      <w:r w:rsidRPr="00D953D4">
        <w:rPr>
          <w:lang w:eastAsia="en-AU"/>
        </w:rPr>
        <w:t>clearing a tract of a forest or arboretum.</w:t>
      </w:r>
    </w:p>
    <w:p w14:paraId="37B920D5" w14:textId="74CE5324" w:rsidR="00BB1B84" w:rsidRPr="00E01147" w:rsidRDefault="00BB1B84" w:rsidP="00BB1B84">
      <w:pPr>
        <w:pStyle w:val="aDef"/>
        <w:rPr>
          <w:lang w:eastAsia="en-AU"/>
        </w:rPr>
      </w:pPr>
      <w:r w:rsidRPr="00E01147">
        <w:rPr>
          <w:rStyle w:val="charBoldItals"/>
        </w:rPr>
        <w:t>minor public works</w:t>
      </w:r>
      <w:r w:rsidRPr="00E01147">
        <w:t xml:space="preserve">—see the </w:t>
      </w:r>
      <w:hyperlink r:id="rId414" w:tooltip="Planning and Development Act 2007" w:history="1">
        <w:r w:rsidR="00C03B3B" w:rsidRPr="00026DAC">
          <w:rPr>
            <w:rStyle w:val="charCitHyperlinkAbbrev"/>
          </w:rPr>
          <w:t>Act</w:t>
        </w:r>
      </w:hyperlink>
      <w:r w:rsidRPr="00E01147">
        <w:t>, schedule 4, section 4.1.</w:t>
      </w:r>
    </w:p>
    <w:p w14:paraId="542D4D77" w14:textId="1E9DBF6D" w:rsidR="00BB1B84" w:rsidRPr="00E01147" w:rsidRDefault="00BB1B84" w:rsidP="00BB1B84">
      <w:pPr>
        <w:pStyle w:val="aDef"/>
        <w:rPr>
          <w:lang w:eastAsia="en-AU"/>
        </w:rPr>
      </w:pPr>
      <w:r w:rsidRPr="00E01147">
        <w:rPr>
          <w:rStyle w:val="charBoldItals"/>
        </w:rPr>
        <w:t>minor public works code</w:t>
      </w:r>
      <w:r w:rsidRPr="00E01147">
        <w:t xml:space="preserve">—see </w:t>
      </w:r>
      <w:r w:rsidRPr="00E01147">
        <w:rPr>
          <w:lang w:eastAsia="en-AU"/>
        </w:rPr>
        <w:t xml:space="preserve">the </w:t>
      </w:r>
      <w:hyperlink r:id="rId415" w:tooltip="A2014-59" w:history="1">
        <w:r w:rsidRPr="00E01147">
          <w:rPr>
            <w:rStyle w:val="charCitHyperlinkItal"/>
          </w:rPr>
          <w:t>Nature Conservation Act 2014</w:t>
        </w:r>
      </w:hyperlink>
      <w:r w:rsidRPr="00E01147">
        <w:rPr>
          <w:lang w:eastAsia="en-AU"/>
        </w:rPr>
        <w:t>, section 318A.</w:t>
      </w:r>
    </w:p>
    <w:p w14:paraId="6901B002" w14:textId="77777777" w:rsidR="00A95CC9" w:rsidRPr="00D953D4" w:rsidRDefault="00A95CC9" w:rsidP="00D20E62">
      <w:pPr>
        <w:pStyle w:val="aDef"/>
        <w:keepNext/>
        <w:rPr>
          <w:szCs w:val="24"/>
          <w:lang w:eastAsia="en-AU"/>
        </w:rPr>
      </w:pPr>
      <w:r w:rsidRPr="00CF3F3C">
        <w:rPr>
          <w:rStyle w:val="charBoldItals"/>
        </w:rPr>
        <w:t xml:space="preserve">playing field </w:t>
      </w:r>
      <w:r w:rsidRPr="00D953D4">
        <w:rPr>
          <w:lang w:eastAsia="en-AU"/>
        </w:rPr>
        <w:t xml:space="preserve">means an open space that is designed, or can be used, </w:t>
      </w:r>
      <w:r w:rsidRPr="00D953D4">
        <w:rPr>
          <w:szCs w:val="24"/>
          <w:lang w:eastAsia="en-AU"/>
        </w:rPr>
        <w:t>for playing organised sport.</w:t>
      </w:r>
    </w:p>
    <w:p w14:paraId="00CA3E82" w14:textId="77777777" w:rsidR="00A95CC9" w:rsidRPr="00D953D4" w:rsidRDefault="00A95CC9" w:rsidP="00A95CC9">
      <w:pPr>
        <w:pStyle w:val="aExamHdgss"/>
        <w:keepNext w:val="0"/>
        <w:rPr>
          <w:lang w:eastAsia="en-AU"/>
        </w:rPr>
      </w:pPr>
      <w:r w:rsidRPr="00D953D4">
        <w:rPr>
          <w:lang w:eastAsia="en-AU"/>
        </w:rPr>
        <w:t>Examples—playing fields</w:t>
      </w:r>
    </w:p>
    <w:p w14:paraId="69CCA56A" w14:textId="77777777" w:rsidR="00A95CC9" w:rsidRPr="00D953D4" w:rsidRDefault="00A95CC9" w:rsidP="00A95CC9">
      <w:pPr>
        <w:pStyle w:val="aExamss"/>
        <w:rPr>
          <w:lang w:eastAsia="en-AU"/>
        </w:rPr>
      </w:pPr>
      <w:r w:rsidRPr="00D953D4">
        <w:rPr>
          <w:lang w:eastAsia="en-AU"/>
        </w:rPr>
        <w:t>tennis court, football oval, athletics track, basketball court, cricket oval</w:t>
      </w:r>
    </w:p>
    <w:p w14:paraId="6AF2C972" w14:textId="77777777" w:rsidR="00D20E62" w:rsidRPr="00AF280C" w:rsidRDefault="00D20E62" w:rsidP="00D20E62">
      <w:pPr>
        <w:pStyle w:val="aDef"/>
        <w:rPr>
          <w:lang w:eastAsia="en-AU"/>
        </w:rPr>
      </w:pPr>
      <w:r w:rsidRPr="00671961">
        <w:rPr>
          <w:rStyle w:val="charBoldItals"/>
        </w:rPr>
        <w:lastRenderedPageBreak/>
        <w:t xml:space="preserve">public amenities </w:t>
      </w:r>
      <w:r w:rsidRPr="00AF280C">
        <w:rPr>
          <w:lang w:eastAsia="en-AU"/>
        </w:rPr>
        <w:t>means toilets, showers and change rooms that are available for public use.</w:t>
      </w:r>
    </w:p>
    <w:p w14:paraId="7F26FBF8" w14:textId="77777777" w:rsidR="00A95CC9" w:rsidRPr="00D953D4" w:rsidRDefault="00A95CC9" w:rsidP="00D20E62">
      <w:pPr>
        <w:pStyle w:val="aDef"/>
        <w:keepNext/>
        <w:rPr>
          <w:lang w:eastAsia="en-AU"/>
        </w:rPr>
      </w:pPr>
      <w:r w:rsidRPr="00CF3F3C">
        <w:rPr>
          <w:rStyle w:val="charBoldItals"/>
        </w:rPr>
        <w:t xml:space="preserve">public works </w:t>
      </w:r>
      <w:r w:rsidRPr="00D953D4">
        <w:rPr>
          <w:lang w:eastAsia="en-AU"/>
        </w:rPr>
        <w:t>means—</w:t>
      </w:r>
    </w:p>
    <w:p w14:paraId="159D461E" w14:textId="77777777" w:rsidR="00A95CC9" w:rsidRPr="00D953D4" w:rsidRDefault="00A95CC9" w:rsidP="00A95CC9">
      <w:pPr>
        <w:pStyle w:val="aDefpara"/>
      </w:pPr>
      <w:r>
        <w:tab/>
        <w:t>(a)</w:t>
      </w:r>
      <w:r>
        <w:tab/>
      </w:r>
      <w:r w:rsidRPr="00D953D4">
        <w:t>installation or maintenance of street and park furniture; or</w:t>
      </w:r>
    </w:p>
    <w:p w14:paraId="4D97AB77" w14:textId="77777777" w:rsidR="00A95CC9" w:rsidRPr="00D953D4" w:rsidRDefault="00A95CC9" w:rsidP="00A95CC9">
      <w:pPr>
        <w:pStyle w:val="aDefpara"/>
      </w:pPr>
      <w:r w:rsidRPr="00D953D4">
        <w:tab/>
        <w:t>(b)</w:t>
      </w:r>
      <w:r w:rsidRPr="00D953D4">
        <w:tab/>
        <w:t>maintenance of a road or car park; or</w:t>
      </w:r>
    </w:p>
    <w:p w14:paraId="4E99C168" w14:textId="77777777" w:rsidR="00A95CC9" w:rsidRPr="00D953D4" w:rsidRDefault="00A95CC9" w:rsidP="00A95CC9">
      <w:pPr>
        <w:pStyle w:val="aDefpara"/>
      </w:pPr>
      <w:r w:rsidRPr="00D953D4">
        <w:tab/>
        <w:t>(c)</w:t>
      </w:r>
      <w:r w:rsidRPr="00D953D4">
        <w:tab/>
        <w:t>construction or maintenance of a footpath, bicycle path, bicycle parking facility, walking track or other pedestrian area; or</w:t>
      </w:r>
    </w:p>
    <w:p w14:paraId="7B9D9010" w14:textId="77777777" w:rsidR="00A95CC9" w:rsidRPr="00D953D4" w:rsidRDefault="00A95CC9" w:rsidP="00A95CC9">
      <w:pPr>
        <w:pStyle w:val="aExamHdgpar"/>
        <w:rPr>
          <w:lang w:eastAsia="en-AU"/>
        </w:rPr>
      </w:pPr>
      <w:r w:rsidRPr="00D953D4">
        <w:rPr>
          <w:lang w:eastAsia="en-AU"/>
        </w:rPr>
        <w:t>Examples—construction or maintenance of other pedestrian area</w:t>
      </w:r>
    </w:p>
    <w:p w14:paraId="66ACBB7C" w14:textId="77777777" w:rsidR="00A95CC9" w:rsidRPr="00D953D4" w:rsidRDefault="00A95CC9" w:rsidP="00A95CC9">
      <w:pPr>
        <w:pStyle w:val="aExampar"/>
        <w:keepNext/>
        <w:rPr>
          <w:lang w:eastAsia="en-AU"/>
        </w:rPr>
      </w:pPr>
      <w:r w:rsidRPr="00D953D4">
        <w:rPr>
          <w:lang w:eastAsia="en-AU"/>
        </w:rPr>
        <w:t>tree planting and repaving, reconstruction of kerbs and gutters</w:t>
      </w:r>
    </w:p>
    <w:p w14:paraId="0BA15FB0" w14:textId="77777777" w:rsidR="00A95CC9" w:rsidRPr="00D953D4" w:rsidRDefault="00A95CC9" w:rsidP="00A95CC9">
      <w:pPr>
        <w:pStyle w:val="aDefpara"/>
      </w:pPr>
      <w:r w:rsidRPr="00D953D4">
        <w:rPr>
          <w:lang w:eastAsia="en-AU"/>
        </w:rPr>
        <w:tab/>
        <w:t>(d)</w:t>
      </w:r>
      <w:r w:rsidRPr="00D953D4">
        <w:rPr>
          <w:lang w:eastAsia="en-AU"/>
        </w:rPr>
        <w:tab/>
      </w:r>
      <w:r w:rsidRPr="00D953D4">
        <w:t>maintenance of stormwater drainage or a flood mitigation structure; or</w:t>
      </w:r>
    </w:p>
    <w:p w14:paraId="48E09C08" w14:textId="77777777" w:rsidR="00A95CC9" w:rsidRPr="00D953D4" w:rsidRDefault="00A95CC9" w:rsidP="00A95CC9">
      <w:pPr>
        <w:pStyle w:val="aExamHdgpar"/>
        <w:keepNext w:val="0"/>
        <w:rPr>
          <w:lang w:eastAsia="en-AU"/>
        </w:rPr>
      </w:pPr>
      <w:r w:rsidRPr="00D953D4">
        <w:rPr>
          <w:lang w:eastAsia="en-AU"/>
        </w:rPr>
        <w:t>Examples</w:t>
      </w:r>
    </w:p>
    <w:p w14:paraId="6BCEC87A" w14:textId="77777777" w:rsidR="00A95CC9" w:rsidRPr="00D953D4" w:rsidRDefault="00A95CC9" w:rsidP="00A95CC9">
      <w:pPr>
        <w:pStyle w:val="aExampar"/>
        <w:rPr>
          <w:lang w:eastAsia="en-AU"/>
        </w:rPr>
      </w:pPr>
      <w:r w:rsidRPr="00D953D4">
        <w:rPr>
          <w:lang w:eastAsia="en-AU"/>
        </w:rPr>
        <w:t>stormwater canals and drains, floodways, flood gates, bank protection, earth levees, reservoirs, detention basins</w:t>
      </w:r>
    </w:p>
    <w:p w14:paraId="76EDEDE6" w14:textId="77777777" w:rsidR="00A95CC9" w:rsidRPr="00D953D4" w:rsidRDefault="00A95CC9" w:rsidP="00A95CC9">
      <w:pPr>
        <w:pStyle w:val="aDefpara"/>
        <w:rPr>
          <w:lang w:eastAsia="en-AU"/>
        </w:rPr>
      </w:pPr>
      <w:r w:rsidRPr="00D953D4">
        <w:rPr>
          <w:lang w:eastAsia="en-AU"/>
        </w:rPr>
        <w:tab/>
        <w:t>(e)</w:t>
      </w:r>
      <w:r w:rsidRPr="00D953D4">
        <w:rPr>
          <w:lang w:eastAsia="en-AU"/>
        </w:rPr>
        <w:tab/>
      </w:r>
      <w:r w:rsidRPr="00D953D4">
        <w:t>maintenance of a water quality treatment device; or</w:t>
      </w:r>
    </w:p>
    <w:p w14:paraId="20CC7AE1" w14:textId="77777777" w:rsidR="00A95CC9" w:rsidRPr="00D953D4" w:rsidRDefault="00A95CC9" w:rsidP="00A95CC9">
      <w:pPr>
        <w:pStyle w:val="aExamHdgpar"/>
        <w:keepNext w:val="0"/>
        <w:rPr>
          <w:lang w:eastAsia="en-AU"/>
        </w:rPr>
      </w:pPr>
      <w:r w:rsidRPr="00D953D4">
        <w:rPr>
          <w:lang w:eastAsia="en-AU"/>
        </w:rPr>
        <w:t>Examples</w:t>
      </w:r>
    </w:p>
    <w:p w14:paraId="5F92D9FC" w14:textId="77777777" w:rsidR="00A95CC9" w:rsidRPr="00D953D4" w:rsidRDefault="00A95CC9" w:rsidP="00A95CC9">
      <w:pPr>
        <w:pStyle w:val="aExampar"/>
        <w:rPr>
          <w:lang w:eastAsia="en-AU"/>
        </w:rPr>
      </w:pPr>
      <w:r w:rsidRPr="00D953D4">
        <w:rPr>
          <w:lang w:eastAsia="en-AU"/>
        </w:rPr>
        <w:t>litter traps, bioretention systems, wetlands, wetponds, pollutant traps, swales, buffer strips, infiltration trenches</w:t>
      </w:r>
    </w:p>
    <w:p w14:paraId="1FC186FE" w14:textId="77777777" w:rsidR="00A95CC9" w:rsidRPr="00D953D4" w:rsidRDefault="00A95CC9" w:rsidP="00A95CC9">
      <w:pPr>
        <w:pStyle w:val="aDefpara"/>
      </w:pPr>
      <w:r w:rsidRPr="00D953D4">
        <w:tab/>
        <w:t>(f)</w:t>
      </w:r>
      <w:r w:rsidRPr="00D953D4">
        <w:tab/>
        <w:t>installation or maintenance of an ancillary sporting structure on or beside a playing field; or</w:t>
      </w:r>
    </w:p>
    <w:p w14:paraId="5E648E12" w14:textId="77777777" w:rsidR="00A95CC9" w:rsidRPr="00D953D4" w:rsidRDefault="00A95CC9" w:rsidP="00A95CC9">
      <w:pPr>
        <w:pStyle w:val="aDefpara"/>
      </w:pPr>
      <w:r w:rsidRPr="00D953D4">
        <w:tab/>
        <w:t>(g)</w:t>
      </w:r>
      <w:r w:rsidRPr="00D953D4">
        <w:tab/>
        <w:t>maintenance of a playing field; or</w:t>
      </w:r>
    </w:p>
    <w:p w14:paraId="52AB3389" w14:textId="77777777" w:rsidR="00A95CC9" w:rsidRPr="00D953D4" w:rsidRDefault="00A95CC9" w:rsidP="00A95CC9">
      <w:pPr>
        <w:pStyle w:val="aExamHdgpar"/>
      </w:pPr>
      <w:r w:rsidRPr="00D953D4">
        <w:t>Example</w:t>
      </w:r>
    </w:p>
    <w:p w14:paraId="0CE4F74C" w14:textId="77777777" w:rsidR="00A95CC9" w:rsidRPr="00D953D4" w:rsidRDefault="00A95CC9" w:rsidP="00A95CC9">
      <w:pPr>
        <w:pStyle w:val="aExampar"/>
      </w:pPr>
      <w:r w:rsidRPr="00D953D4">
        <w:t>resurfacing oval with artificial grass</w:t>
      </w:r>
    </w:p>
    <w:p w14:paraId="46EFE0FF" w14:textId="77777777" w:rsidR="00A95CC9" w:rsidRPr="00D953D4" w:rsidRDefault="00A95CC9" w:rsidP="00A95CC9">
      <w:pPr>
        <w:pStyle w:val="aDefpara"/>
      </w:pPr>
      <w:r>
        <w:tab/>
        <w:t>(h)</w:t>
      </w:r>
      <w:r>
        <w:tab/>
      </w:r>
      <w:r w:rsidRPr="00D953D4">
        <w:t>bushland regeneration, landscaping, gardening, tree planting, tree maintenance, tree removal or fire fuel reduction, construction or maintenance of a fire trail; or</w:t>
      </w:r>
    </w:p>
    <w:p w14:paraId="7B976DED" w14:textId="77777777" w:rsidR="00A95CC9" w:rsidRPr="00D953D4" w:rsidRDefault="00A95CC9" w:rsidP="00A95CC9">
      <w:pPr>
        <w:pStyle w:val="aDefpara"/>
      </w:pPr>
      <w:r w:rsidRPr="00D953D4">
        <w:tab/>
        <w:t>(i)</w:t>
      </w:r>
      <w:r w:rsidRPr="00D953D4">
        <w:tab/>
        <w:t>construction, installation or maintenance of a water tank; or</w:t>
      </w:r>
    </w:p>
    <w:p w14:paraId="7B610E63" w14:textId="77777777" w:rsidR="00A95CC9" w:rsidRPr="00D953D4" w:rsidRDefault="00A95CC9" w:rsidP="00A95CC9">
      <w:pPr>
        <w:pStyle w:val="aDefpara"/>
      </w:pPr>
      <w:r w:rsidRPr="00D953D4">
        <w:tab/>
        <w:t>(j)</w:t>
      </w:r>
      <w:r w:rsidRPr="00D953D4">
        <w:tab/>
        <w:t>installation or maintenance of a t</w:t>
      </w:r>
      <w:r w:rsidR="00895E4D">
        <w:t>emporary structure for an event; or</w:t>
      </w:r>
    </w:p>
    <w:p w14:paraId="5571DE61" w14:textId="77777777" w:rsidR="00895E4D" w:rsidRPr="00AF280C" w:rsidRDefault="00895E4D" w:rsidP="00895E4D">
      <w:pPr>
        <w:pStyle w:val="aDefpara"/>
        <w:rPr>
          <w:lang w:eastAsia="en-AU"/>
        </w:rPr>
      </w:pPr>
      <w:r w:rsidRPr="00AF280C">
        <w:rPr>
          <w:lang w:eastAsia="en-AU"/>
        </w:rPr>
        <w:lastRenderedPageBreak/>
        <w:tab/>
        <w:t>(k)</w:t>
      </w:r>
      <w:r w:rsidRPr="00AF280C">
        <w:rPr>
          <w:lang w:eastAsia="en-AU"/>
        </w:rPr>
        <w:tab/>
        <w:t>installation or maintenance of public amenities; or</w:t>
      </w:r>
    </w:p>
    <w:p w14:paraId="0C6D172B" w14:textId="77777777" w:rsidR="00895E4D" w:rsidRPr="00AF280C" w:rsidRDefault="00895E4D" w:rsidP="00F64A38">
      <w:pPr>
        <w:pStyle w:val="aDefpara"/>
        <w:keepNext/>
        <w:rPr>
          <w:lang w:eastAsia="en-AU"/>
        </w:rPr>
      </w:pPr>
      <w:r w:rsidRPr="00AF280C">
        <w:rPr>
          <w:lang w:eastAsia="en-AU"/>
        </w:rPr>
        <w:tab/>
        <w:t>(l)</w:t>
      </w:r>
      <w:r w:rsidRPr="00AF280C">
        <w:rPr>
          <w:lang w:eastAsia="en-AU"/>
        </w:rPr>
        <w:tab/>
        <w:t>installation or maintenance of a kiosk.</w:t>
      </w:r>
    </w:p>
    <w:p w14:paraId="501E7DA0" w14:textId="77777777" w:rsidR="00A95CC9" w:rsidRPr="00D953D4" w:rsidRDefault="00A95CC9" w:rsidP="00A95CC9">
      <w:pPr>
        <w:pStyle w:val="aExamHdgpar"/>
        <w:keepNext w:val="0"/>
        <w:rPr>
          <w:lang w:eastAsia="en-AU"/>
        </w:rPr>
      </w:pPr>
      <w:r w:rsidRPr="00D953D4">
        <w:rPr>
          <w:lang w:eastAsia="en-AU"/>
        </w:rPr>
        <w:t>Examples</w:t>
      </w:r>
    </w:p>
    <w:p w14:paraId="3CC63506" w14:textId="77777777" w:rsidR="00A95CC9" w:rsidRDefault="00A95CC9" w:rsidP="00A95CC9">
      <w:pPr>
        <w:pStyle w:val="aExampar"/>
        <w:rPr>
          <w:lang w:eastAsia="en-AU"/>
        </w:rPr>
      </w:pPr>
      <w:r w:rsidRPr="00D953D4">
        <w:rPr>
          <w:lang w:eastAsia="en-AU"/>
        </w:rPr>
        <w:t>marquee, portable toilet, stage, tent, television screen, scaffolding</w:t>
      </w:r>
    </w:p>
    <w:p w14:paraId="1AECEF1D" w14:textId="45797EF2" w:rsidR="00BB1B84" w:rsidRPr="00E01147" w:rsidRDefault="00BB1B84" w:rsidP="00BB1B84">
      <w:pPr>
        <w:pStyle w:val="aDef"/>
      </w:pPr>
      <w:r w:rsidRPr="00E01147">
        <w:rPr>
          <w:rStyle w:val="charBoldItals"/>
        </w:rPr>
        <w:t>reserve</w:t>
      </w:r>
      <w:r w:rsidRPr="00E01147">
        <w:t xml:space="preserve">—see the </w:t>
      </w:r>
      <w:hyperlink r:id="rId416" w:tooltip="A2014-59" w:history="1">
        <w:r w:rsidRPr="00E01147">
          <w:rPr>
            <w:rStyle w:val="charCitHyperlinkItal"/>
          </w:rPr>
          <w:t>Nature Conservation Act 2014</w:t>
        </w:r>
      </w:hyperlink>
      <w:r w:rsidRPr="00E01147">
        <w:t>, dictionary.</w:t>
      </w:r>
    </w:p>
    <w:p w14:paraId="0E9DED67" w14:textId="77777777" w:rsidR="00A95CC9" w:rsidRPr="00D953D4" w:rsidRDefault="00A95CC9" w:rsidP="00A95CC9">
      <w:pPr>
        <w:pStyle w:val="aDef"/>
        <w:keepNext/>
      </w:pPr>
      <w:r w:rsidRPr="00CF3F3C">
        <w:rPr>
          <w:rStyle w:val="charBoldItals"/>
        </w:rPr>
        <w:t>street and park furniture</w:t>
      </w:r>
      <w:r w:rsidRPr="00D953D4">
        <w:t xml:space="preserve"> means the conventional equipment of urban streets and parks.</w:t>
      </w:r>
    </w:p>
    <w:p w14:paraId="5BA92EEE" w14:textId="77777777" w:rsidR="00A95CC9" w:rsidRPr="00D953D4" w:rsidRDefault="00A95CC9" w:rsidP="00A95CC9">
      <w:pPr>
        <w:pStyle w:val="aExamHdgss"/>
        <w:rPr>
          <w:lang w:eastAsia="en-AU"/>
        </w:rPr>
      </w:pPr>
      <w:r w:rsidRPr="00D953D4">
        <w:rPr>
          <w:lang w:eastAsia="en-AU"/>
        </w:rPr>
        <w:t>Examples</w:t>
      </w:r>
    </w:p>
    <w:p w14:paraId="047A483E" w14:textId="77777777" w:rsidR="00A95CC9" w:rsidRPr="00D953D4" w:rsidRDefault="00A95CC9" w:rsidP="00A95CC9">
      <w:pPr>
        <w:pStyle w:val="aExamINumss"/>
        <w:keepNext/>
        <w:rPr>
          <w:lang w:eastAsia="en-AU"/>
        </w:rPr>
      </w:pPr>
      <w:r w:rsidRPr="00D953D4">
        <w:rPr>
          <w:lang w:eastAsia="en-AU"/>
        </w:rPr>
        <w:t>1</w:t>
      </w:r>
      <w:r w:rsidRPr="00D953D4">
        <w:rPr>
          <w:lang w:eastAsia="en-AU"/>
        </w:rPr>
        <w:tab/>
        <w:t>a seat, bench, table, rubbish bin, recycli</w:t>
      </w:r>
      <w:r w:rsidR="00895E4D">
        <w:rPr>
          <w:lang w:eastAsia="en-AU"/>
        </w:rPr>
        <w:t>ng bin, barbecue,</w:t>
      </w:r>
      <w:r w:rsidRPr="00D953D4">
        <w:rPr>
          <w:lang w:eastAsia="en-AU"/>
        </w:rPr>
        <w:t xml:space="preserve"> playground equipment, gazebo, bridge, staircase, boardwalk, rotunda, stage, shade sail, water fountain, bus shelter</w:t>
      </w:r>
    </w:p>
    <w:p w14:paraId="62321597" w14:textId="77777777" w:rsidR="00A95CC9" w:rsidRPr="00D953D4" w:rsidRDefault="00A95CC9" w:rsidP="00A95CC9">
      <w:pPr>
        <w:pStyle w:val="aExamINumss"/>
        <w:rPr>
          <w:lang w:eastAsia="en-AU"/>
        </w:rPr>
      </w:pPr>
      <w:r w:rsidRPr="00D953D4">
        <w:rPr>
          <w:lang w:eastAsia="en-AU"/>
        </w:rPr>
        <w:t>2</w:t>
      </w:r>
      <w:r w:rsidRPr="00D953D4">
        <w:rPr>
          <w:lang w:eastAsia="en-AU"/>
        </w:rPr>
        <w:tab/>
        <w:t>a bollard, planter box, street tree guard and root cover, guard rail, portico, awning, canopy, flagpole, pergola</w:t>
      </w:r>
    </w:p>
    <w:p w14:paraId="36731BFF" w14:textId="77777777" w:rsidR="00A95CC9" w:rsidRPr="00D953D4" w:rsidRDefault="00A95CC9" w:rsidP="00A95CC9">
      <w:pPr>
        <w:pStyle w:val="aExamINumss"/>
        <w:rPr>
          <w:lang w:eastAsia="en-AU"/>
        </w:rPr>
      </w:pPr>
      <w:r w:rsidRPr="00D953D4">
        <w:rPr>
          <w:lang w:eastAsia="en-AU"/>
        </w:rPr>
        <w:t>3</w:t>
      </w:r>
      <w:r w:rsidRPr="00D953D4">
        <w:rPr>
          <w:lang w:eastAsia="en-AU"/>
        </w:rPr>
        <w:tab/>
        <w:t xml:space="preserve">a parking meter, parking ticket machine, street sign, parking control sign, traffic control device, telephone </w:t>
      </w:r>
      <w:r w:rsidR="00895E4D">
        <w:rPr>
          <w:lang w:eastAsia="en-AU"/>
        </w:rPr>
        <w:t>booth</w:t>
      </w:r>
      <w:r w:rsidRPr="00D953D4">
        <w:rPr>
          <w:lang w:eastAsia="en-AU"/>
        </w:rPr>
        <w:t>, streetlight, playing field light, variable messaging sign</w:t>
      </w:r>
    </w:p>
    <w:p w14:paraId="7905CCD1" w14:textId="77777777" w:rsidR="00A95CC9" w:rsidRPr="00D953D4" w:rsidRDefault="00A95CC9" w:rsidP="00A95CC9">
      <w:pPr>
        <w:pStyle w:val="AH5Sec"/>
      </w:pPr>
      <w:bookmarkStart w:id="275" w:name="_Toc150856338"/>
      <w:r w:rsidRPr="000D134E">
        <w:rPr>
          <w:rStyle w:val="CharSectNo"/>
        </w:rPr>
        <w:t>1.90A</w:t>
      </w:r>
      <w:r w:rsidRPr="00D953D4">
        <w:tab/>
        <w:t>Public artworks</w:t>
      </w:r>
      <w:bookmarkEnd w:id="275"/>
    </w:p>
    <w:p w14:paraId="6E8F5D31" w14:textId="77777777" w:rsidR="00A95CC9" w:rsidRPr="00D953D4" w:rsidRDefault="00A95CC9" w:rsidP="00B50421">
      <w:pPr>
        <w:pStyle w:val="Amain"/>
        <w:keepNext/>
      </w:pPr>
      <w:r w:rsidRPr="00D953D4">
        <w:tab/>
        <w:t>(1)</w:t>
      </w:r>
      <w:r w:rsidRPr="00D953D4">
        <w:tab/>
        <w:t>A designated development for the installation of a public artwork if—</w:t>
      </w:r>
    </w:p>
    <w:p w14:paraId="0CF716F7" w14:textId="77777777" w:rsidR="00A95CC9" w:rsidRPr="00D953D4" w:rsidRDefault="00A95CC9" w:rsidP="00A95CC9">
      <w:pPr>
        <w:pStyle w:val="Apara"/>
      </w:pPr>
      <w:r w:rsidRPr="00D953D4">
        <w:tab/>
        <w:t>(a)</w:t>
      </w:r>
      <w:r w:rsidRPr="00D953D4">
        <w:tab/>
        <w:t>the development is funded completely or partly by the Territory; and</w:t>
      </w:r>
    </w:p>
    <w:p w14:paraId="7E38C670" w14:textId="77777777" w:rsidR="00A95CC9" w:rsidRPr="00D953D4" w:rsidRDefault="00A95CC9" w:rsidP="00A95CC9">
      <w:pPr>
        <w:pStyle w:val="Apara"/>
      </w:pPr>
      <w:r w:rsidRPr="00D953D4">
        <w:tab/>
        <w:t>(b)</w:t>
      </w:r>
      <w:r w:rsidRPr="00D953D4">
        <w:tab/>
        <w:t>the public artwork will be located on territory land or land occupied by the Territory; and</w:t>
      </w:r>
    </w:p>
    <w:p w14:paraId="6321A62E" w14:textId="77777777" w:rsidR="00A95CC9" w:rsidRPr="00D953D4" w:rsidRDefault="00A95CC9" w:rsidP="00A95CC9">
      <w:pPr>
        <w:pStyle w:val="Apara"/>
      </w:pPr>
      <w:r w:rsidRPr="00D953D4">
        <w:tab/>
        <w:t>(c)</w:t>
      </w:r>
      <w:r w:rsidRPr="00D953D4">
        <w:tab/>
      </w:r>
      <w:r w:rsidRPr="00D953D4">
        <w:rPr>
          <w:lang w:eastAsia="en-AU"/>
        </w:rPr>
        <w:t xml:space="preserve">the </w:t>
      </w:r>
      <w:r w:rsidR="001E7B6B">
        <w:t>director</w:t>
      </w:r>
      <w:r w:rsidR="001E7B6B">
        <w:noBreakHyphen/>
        <w:t>general</w:t>
      </w:r>
      <w:r w:rsidRPr="00D953D4">
        <w:rPr>
          <w:lang w:eastAsia="en-AU"/>
        </w:rPr>
        <w:t xml:space="preserve"> of the administrative unit responsible for municipal services has agreed, in writing, to </w:t>
      </w:r>
      <w:r w:rsidRPr="00D953D4">
        <w:t>the location of the public artwork; and</w:t>
      </w:r>
    </w:p>
    <w:p w14:paraId="1CF11758" w14:textId="77777777" w:rsidR="00A95CC9" w:rsidRPr="00D953D4" w:rsidRDefault="00A95CC9" w:rsidP="00A95CC9">
      <w:pPr>
        <w:pStyle w:val="Apara"/>
        <w:rPr>
          <w:lang w:eastAsia="en-AU"/>
        </w:rPr>
      </w:pPr>
      <w:r w:rsidRPr="00D953D4">
        <w:rPr>
          <w:lang w:eastAsia="en-AU"/>
        </w:rPr>
        <w:tab/>
        <w:t>(d)</w:t>
      </w:r>
      <w:r w:rsidRPr="00D953D4">
        <w:rPr>
          <w:lang w:eastAsia="en-AU"/>
        </w:rPr>
        <w:tab/>
        <w:t>the public artwork has a height of not more than—</w:t>
      </w:r>
    </w:p>
    <w:p w14:paraId="68193C45" w14:textId="77777777" w:rsidR="00A95CC9" w:rsidRPr="00D953D4" w:rsidRDefault="00A95CC9" w:rsidP="00A95CC9">
      <w:pPr>
        <w:pStyle w:val="Asubpara"/>
        <w:rPr>
          <w:lang w:eastAsia="en-AU"/>
        </w:rPr>
      </w:pPr>
      <w:r w:rsidRPr="00D953D4">
        <w:rPr>
          <w:lang w:eastAsia="en-AU"/>
        </w:rPr>
        <w:tab/>
        <w:t>(i)</w:t>
      </w:r>
      <w:r w:rsidRPr="00D953D4">
        <w:rPr>
          <w:lang w:eastAsia="en-AU"/>
        </w:rPr>
        <w:tab/>
        <w:t>for an artwork located adjacent to an arterial road or proposed arterial road—12m above finished ground level; or</w:t>
      </w:r>
    </w:p>
    <w:p w14:paraId="2B2A10D7" w14:textId="77777777" w:rsidR="00A95CC9" w:rsidRPr="00D953D4" w:rsidRDefault="00A95CC9" w:rsidP="00A95CC9">
      <w:pPr>
        <w:pStyle w:val="Asubpara"/>
        <w:rPr>
          <w:lang w:eastAsia="en-AU"/>
        </w:rPr>
      </w:pPr>
      <w:r w:rsidRPr="00D953D4">
        <w:rPr>
          <w:lang w:eastAsia="en-AU"/>
        </w:rPr>
        <w:lastRenderedPageBreak/>
        <w:tab/>
        <w:t>(ii)</w:t>
      </w:r>
      <w:r w:rsidRPr="00D953D4">
        <w:rPr>
          <w:lang w:eastAsia="en-AU"/>
        </w:rPr>
        <w:tab/>
        <w:t>in any other case—6m above finished ground level; and</w:t>
      </w:r>
    </w:p>
    <w:p w14:paraId="07D4BF8E" w14:textId="04B6ABF0" w:rsidR="00A95CC9" w:rsidRPr="00D953D4" w:rsidRDefault="00A95CC9" w:rsidP="00A95CC9">
      <w:pPr>
        <w:pStyle w:val="Apara"/>
        <w:rPr>
          <w:lang w:eastAsia="en-AU"/>
        </w:rPr>
      </w:pPr>
      <w:r w:rsidRPr="00D953D4">
        <w:rPr>
          <w:lang w:eastAsia="en-AU"/>
        </w:rPr>
        <w:tab/>
        <w:t>(e)</w:t>
      </w:r>
      <w:r w:rsidRPr="00D953D4">
        <w:rPr>
          <w:lang w:eastAsia="en-AU"/>
        </w:rPr>
        <w:tab/>
        <w:t xml:space="preserve">the development does not require an environmental authorisation or environmental protection agreement under the </w:t>
      </w:r>
      <w:hyperlink r:id="rId417" w:tooltip="A1997-92" w:history="1">
        <w:r w:rsidR="00671961" w:rsidRPr="00671961">
          <w:rPr>
            <w:rStyle w:val="charCitHyperlinkItal"/>
          </w:rPr>
          <w:t>Environment Protection Act 1997</w:t>
        </w:r>
      </w:hyperlink>
      <w:r w:rsidRPr="00D953D4">
        <w:rPr>
          <w:szCs w:val="24"/>
          <w:lang w:eastAsia="en-AU"/>
        </w:rPr>
        <w:t>; and</w:t>
      </w:r>
    </w:p>
    <w:p w14:paraId="07C56DF3" w14:textId="77777777" w:rsidR="00A95CC9" w:rsidRPr="00D953D4" w:rsidRDefault="00A95CC9" w:rsidP="00A95CC9">
      <w:pPr>
        <w:pStyle w:val="Apara"/>
      </w:pPr>
      <w:r w:rsidRPr="00D953D4">
        <w:tab/>
        <w:t>(f)</w:t>
      </w:r>
      <w:r w:rsidRPr="00D953D4">
        <w:tab/>
        <w:t>the public artwork is not a habitable structure; and</w:t>
      </w:r>
    </w:p>
    <w:p w14:paraId="3C17C211" w14:textId="77777777" w:rsidR="00A95CC9" w:rsidRPr="00D953D4" w:rsidRDefault="00A95CC9" w:rsidP="00F66077">
      <w:pPr>
        <w:pStyle w:val="Apara"/>
        <w:keepNext/>
      </w:pPr>
      <w:r w:rsidRPr="00D953D4">
        <w:tab/>
        <w:t>(g)</w:t>
      </w:r>
      <w:r w:rsidRPr="00D953D4">
        <w:tab/>
        <w:t>the designated development complies with the general exemption criteria, other than section 1.17 (Criterion 7—</w:t>
      </w:r>
      <w:r w:rsidRPr="00D953D4">
        <w:rPr>
          <w:bCs/>
        </w:rPr>
        <w:t>no multiple occupancy dwellings</w:t>
      </w:r>
      <w:r w:rsidRPr="00D953D4">
        <w:t>)</w:t>
      </w:r>
      <w:r w:rsidRPr="00D953D4">
        <w:rPr>
          <w:lang w:eastAsia="en-AU"/>
        </w:rPr>
        <w:t>,</w:t>
      </w:r>
      <w:r w:rsidRPr="00D953D4">
        <w:t xml:space="preserve"> that are applicable to the development.</w:t>
      </w:r>
    </w:p>
    <w:p w14:paraId="767CE841" w14:textId="77777777" w:rsidR="00A95CC9" w:rsidRPr="00D953D4" w:rsidRDefault="00A95CC9" w:rsidP="00A95CC9">
      <w:pPr>
        <w:pStyle w:val="aNotepar"/>
      </w:pPr>
      <w:r w:rsidRPr="00CF3F3C">
        <w:rPr>
          <w:rStyle w:val="charItals"/>
        </w:rPr>
        <w:t>Note 1</w:t>
      </w:r>
      <w:r w:rsidRPr="00CF3F3C">
        <w:rPr>
          <w:rStyle w:val="charItals"/>
        </w:rPr>
        <w:tab/>
      </w:r>
      <w:r w:rsidRPr="00CF3F3C">
        <w:rPr>
          <w:rStyle w:val="charBoldItals"/>
        </w:rPr>
        <w:t>Designated development</w:t>
      </w:r>
      <w:r w:rsidR="002E41B2">
        <w:t>, in relation to land</w:t>
      </w:r>
      <w:r w:rsidRPr="00D953D4">
        <w:t>—see s 1.2.</w:t>
      </w:r>
    </w:p>
    <w:p w14:paraId="30E6FCE6" w14:textId="77777777" w:rsidR="00A95CC9" w:rsidRPr="00D953D4" w:rsidRDefault="00A95CC9" w:rsidP="00A95CC9">
      <w:pPr>
        <w:pStyle w:val="aNotepar"/>
      </w:pPr>
      <w:r w:rsidRPr="00CF3F3C">
        <w:rPr>
          <w:rStyle w:val="charItals"/>
        </w:rPr>
        <w:t>Note 2</w:t>
      </w:r>
      <w:r w:rsidRPr="00CF3F3C">
        <w:rPr>
          <w:rStyle w:val="charItals"/>
        </w:rPr>
        <w:tab/>
      </w:r>
      <w:r w:rsidRPr="00CF3F3C">
        <w:rPr>
          <w:rStyle w:val="charBoldItals"/>
        </w:rPr>
        <w:t>General exemption criteria</w:t>
      </w:r>
      <w:r w:rsidR="00965C31">
        <w:t>, for a development</w:t>
      </w:r>
      <w:r w:rsidRPr="00D953D4">
        <w:t>—see s 1.10.</w:t>
      </w:r>
    </w:p>
    <w:p w14:paraId="2880E3FD" w14:textId="77777777" w:rsidR="00A95CC9" w:rsidRPr="00D953D4" w:rsidRDefault="00A95CC9" w:rsidP="00B50421">
      <w:pPr>
        <w:pStyle w:val="Amain"/>
        <w:keepNext/>
      </w:pPr>
      <w:r w:rsidRPr="00D953D4">
        <w:tab/>
        <w:t>(2)</w:t>
      </w:r>
      <w:r w:rsidRPr="00D953D4">
        <w:tab/>
        <w:t>In this section:</w:t>
      </w:r>
    </w:p>
    <w:p w14:paraId="73B731FB" w14:textId="77777777" w:rsidR="00A95CC9" w:rsidRPr="00D953D4" w:rsidRDefault="00A95CC9" w:rsidP="00B50421">
      <w:pPr>
        <w:pStyle w:val="aDef"/>
        <w:keepNext/>
        <w:rPr>
          <w:b/>
        </w:rPr>
      </w:pPr>
      <w:r w:rsidRPr="00CF3F3C">
        <w:rPr>
          <w:rStyle w:val="charBoldItals"/>
        </w:rPr>
        <w:t>arterial road</w:t>
      </w:r>
      <w:r w:rsidRPr="00D953D4">
        <w:t xml:space="preserve"> means a road with a speed limit of at least 80km/h.</w:t>
      </w:r>
    </w:p>
    <w:p w14:paraId="5605588D" w14:textId="77777777" w:rsidR="00A95CC9" w:rsidRPr="00D953D4" w:rsidRDefault="00A95CC9" w:rsidP="00A95CC9">
      <w:pPr>
        <w:pStyle w:val="aExamHdgss"/>
      </w:pPr>
      <w:r w:rsidRPr="00D953D4">
        <w:t>Examples</w:t>
      </w:r>
    </w:p>
    <w:p w14:paraId="2623087E" w14:textId="77777777" w:rsidR="00A95CC9" w:rsidRPr="00D953D4" w:rsidRDefault="00A95CC9" w:rsidP="00A95CC9">
      <w:pPr>
        <w:pStyle w:val="aExamss"/>
        <w:keepNext/>
      </w:pPr>
      <w:r w:rsidRPr="00D953D4">
        <w:t>limited access road, parkway, freeway</w:t>
      </w:r>
    </w:p>
    <w:p w14:paraId="29099980" w14:textId="77777777" w:rsidR="00A95CC9" w:rsidRPr="00D953D4" w:rsidRDefault="00A95CC9" w:rsidP="00A95CC9">
      <w:pPr>
        <w:pStyle w:val="aDef"/>
      </w:pPr>
      <w:r w:rsidRPr="00CF3F3C">
        <w:rPr>
          <w:rStyle w:val="charBoldItals"/>
        </w:rPr>
        <w:t>public artwork</w:t>
      </w:r>
      <w:r w:rsidRPr="00D953D4">
        <w:t xml:space="preserve"> means an artwork to be displayed in a place open to and accessible by the public.</w:t>
      </w:r>
    </w:p>
    <w:p w14:paraId="7052812A" w14:textId="77777777" w:rsidR="00A95CC9" w:rsidRPr="00D953D4" w:rsidRDefault="00A95CC9" w:rsidP="00A95CC9">
      <w:pPr>
        <w:pStyle w:val="aExamHdgss"/>
        <w:keepNext w:val="0"/>
      </w:pPr>
      <w:r w:rsidRPr="00D953D4">
        <w:t>Examples</w:t>
      </w:r>
    </w:p>
    <w:p w14:paraId="283214E8" w14:textId="77777777" w:rsidR="00A95CC9" w:rsidRPr="00D953D4" w:rsidRDefault="00A95CC9" w:rsidP="00A95CC9">
      <w:pPr>
        <w:pStyle w:val="aExamss"/>
      </w:pPr>
      <w:r w:rsidRPr="00D953D4">
        <w:t>sculpture, statue, structure, painting</w:t>
      </w:r>
    </w:p>
    <w:p w14:paraId="2458CA72" w14:textId="77777777" w:rsidR="00AB1BB3" w:rsidRDefault="00AB1BB3">
      <w:pPr>
        <w:pStyle w:val="Schclauseheading"/>
      </w:pPr>
      <w:bookmarkStart w:id="276" w:name="_Toc150856339"/>
      <w:r w:rsidRPr="000D134E">
        <w:rPr>
          <w:rStyle w:val="CharSectNo"/>
        </w:rPr>
        <w:t>1.92</w:t>
      </w:r>
      <w:r>
        <w:tab/>
        <w:t>Plantation forestry</w:t>
      </w:r>
      <w:bookmarkEnd w:id="276"/>
    </w:p>
    <w:p w14:paraId="7D5B39CC" w14:textId="77777777" w:rsidR="00AB1BB3" w:rsidRDefault="00AB1BB3" w:rsidP="00F64A38">
      <w:pPr>
        <w:pStyle w:val="SchAmain"/>
        <w:keepNext/>
      </w:pPr>
      <w:r>
        <w:tab/>
        <w:t>(1)</w:t>
      </w:r>
      <w:r>
        <w:tab/>
        <w:t xml:space="preserve">The planting or harvesting of plantation trees by or for the Territory in </w:t>
      </w:r>
      <w:r w:rsidR="00A71B8B" w:rsidRPr="00B91E29">
        <w:t>a plantation forestry area</w:t>
      </w:r>
      <w:r w:rsidR="002314DC">
        <w:t xml:space="preserve"> </w:t>
      </w:r>
      <w:r>
        <w:t>if the planting or harvesting of the trees complies with the general exemption criteria that are applicable to the development.</w:t>
      </w:r>
    </w:p>
    <w:p w14:paraId="2FC544C4" w14:textId="77777777" w:rsidR="00AB1BB3" w:rsidRDefault="00AB1BB3">
      <w:pPr>
        <w:pStyle w:val="aNote"/>
      </w:pPr>
      <w:r w:rsidRPr="00671961">
        <w:rPr>
          <w:rStyle w:val="charItals"/>
        </w:rPr>
        <w:t>Note</w:t>
      </w:r>
      <w:r w:rsidRPr="00671961">
        <w:rPr>
          <w:rStyle w:val="charItals"/>
        </w:rPr>
        <w:tab/>
      </w:r>
      <w:r w:rsidRPr="00671961">
        <w:rPr>
          <w:rStyle w:val="charBoldItals"/>
        </w:rPr>
        <w:t>General exemption criteria</w:t>
      </w:r>
      <w:r w:rsidR="00965C31">
        <w:t>, for a development</w:t>
      </w:r>
      <w:r>
        <w:rPr>
          <w:iCs/>
        </w:rPr>
        <w:t xml:space="preserve">—see s </w:t>
      </w:r>
      <w:r>
        <w:t>1.10.</w:t>
      </w:r>
    </w:p>
    <w:p w14:paraId="3DEBDE35" w14:textId="77777777" w:rsidR="00AB1BB3" w:rsidRDefault="00AB1BB3">
      <w:pPr>
        <w:pStyle w:val="SchAmain"/>
        <w:keepNext/>
      </w:pPr>
      <w:r>
        <w:lastRenderedPageBreak/>
        <w:tab/>
        <w:t>(2)</w:t>
      </w:r>
      <w:r>
        <w:tab/>
        <w:t>In this section:</w:t>
      </w:r>
    </w:p>
    <w:p w14:paraId="1CB86A47" w14:textId="5AFA6213" w:rsidR="00A71B8B" w:rsidRPr="00B91E29" w:rsidRDefault="00A71B8B" w:rsidP="00A71B8B">
      <w:pPr>
        <w:pStyle w:val="aDef"/>
      </w:pPr>
      <w:r w:rsidRPr="00B91E29">
        <w:rPr>
          <w:rStyle w:val="charBoldItals"/>
        </w:rPr>
        <w:t>plantation forestry area</w:t>
      </w:r>
      <w:r w:rsidRPr="00B91E29">
        <w:t xml:space="preserve"> means an area identified on a precinct map in the </w:t>
      </w:r>
      <w:hyperlink r:id="rId418" w:tooltip="NI2008-27" w:history="1">
        <w:r w:rsidRPr="00B91E29">
          <w:rPr>
            <w:rStyle w:val="charCitHyperlinkAbbrev"/>
          </w:rPr>
          <w:t>territory plan</w:t>
        </w:r>
      </w:hyperlink>
      <w:r w:rsidRPr="00B91E29">
        <w:t xml:space="preserve"> as an area where plantation forestry is permitted subject to development assessment.</w:t>
      </w:r>
    </w:p>
    <w:p w14:paraId="69D1E328" w14:textId="77777777" w:rsidR="00AB1BB3" w:rsidRDefault="00AB1BB3">
      <w:pPr>
        <w:pStyle w:val="aDef"/>
        <w:keepNext/>
      </w:pPr>
      <w:r w:rsidRPr="00671961">
        <w:rPr>
          <w:rStyle w:val="charBoldItals"/>
        </w:rPr>
        <w:t>plantation tree</w:t>
      </w:r>
      <w:r>
        <w:t>—</w:t>
      </w:r>
    </w:p>
    <w:p w14:paraId="34046CAB" w14:textId="77777777" w:rsidR="00AB1BB3" w:rsidRDefault="00AB1BB3">
      <w:pPr>
        <w:pStyle w:val="aDefpara"/>
      </w:pPr>
      <w:r>
        <w:tab/>
        <w:t>(a)</w:t>
      </w:r>
      <w:r>
        <w:tab/>
        <w:t>means a tree cultivated to produce a harvest; and</w:t>
      </w:r>
    </w:p>
    <w:p w14:paraId="28C9AE9E" w14:textId="77777777" w:rsidR="00AB1BB3" w:rsidRDefault="00AB1BB3">
      <w:pPr>
        <w:pStyle w:val="aDefpara"/>
      </w:pPr>
      <w:r>
        <w:tab/>
        <w:t>(b)</w:t>
      </w:r>
      <w:r>
        <w:tab/>
        <w:t>includes a tree naturally generated by a plantation tree.</w:t>
      </w:r>
    </w:p>
    <w:p w14:paraId="5C3CBCB6" w14:textId="77777777" w:rsidR="00AB1BB3" w:rsidRDefault="00AB1BB3">
      <w:pPr>
        <w:pStyle w:val="Schclauseheading"/>
        <w:rPr>
          <w:szCs w:val="24"/>
        </w:rPr>
      </w:pPr>
      <w:bookmarkStart w:id="277" w:name="_Toc150856340"/>
      <w:r w:rsidRPr="000D134E">
        <w:rPr>
          <w:rStyle w:val="CharSectNo"/>
        </w:rPr>
        <w:t>1.93</w:t>
      </w:r>
      <w:r>
        <w:rPr>
          <w:szCs w:val="24"/>
        </w:rPr>
        <w:tab/>
        <w:t>Waterway protection work</w:t>
      </w:r>
      <w:bookmarkEnd w:id="277"/>
    </w:p>
    <w:p w14:paraId="21207FBD" w14:textId="77777777" w:rsidR="00AB1BB3" w:rsidRDefault="00AB1BB3">
      <w:pPr>
        <w:pStyle w:val="SchAmain"/>
      </w:pPr>
      <w:r>
        <w:tab/>
        <w:t>(1)</w:t>
      </w:r>
      <w:r>
        <w:tab/>
        <w:t>A designated development carried out by or for the Territory for the protection of waterways if—</w:t>
      </w:r>
    </w:p>
    <w:p w14:paraId="76D14588" w14:textId="77777777" w:rsidR="00AB1BB3" w:rsidRDefault="00AB1BB3">
      <w:pPr>
        <w:pStyle w:val="SchApara"/>
      </w:pPr>
      <w:r>
        <w:tab/>
        <w:t>(a)</w:t>
      </w:r>
      <w:r>
        <w:tab/>
        <w:t xml:space="preserve">the </w:t>
      </w:r>
      <w:r w:rsidR="001E7B6B">
        <w:t>director</w:t>
      </w:r>
      <w:r w:rsidR="001E7B6B">
        <w:noBreakHyphen/>
        <w:t>general</w:t>
      </w:r>
      <w:r>
        <w:t xml:space="preserve"> of the administrative unit responsible for municipal services has agreed, in writing, to the work; and</w:t>
      </w:r>
    </w:p>
    <w:p w14:paraId="5565645F" w14:textId="77777777" w:rsidR="00987FD7" w:rsidRPr="001163FE" w:rsidRDefault="00987FD7" w:rsidP="00987FD7">
      <w:pPr>
        <w:pStyle w:val="Apara"/>
      </w:pPr>
      <w:r w:rsidRPr="001163FE">
        <w:tab/>
        <w:t>(b)</w:t>
      </w:r>
      <w:r w:rsidRPr="001163FE">
        <w:tab/>
        <w:t>the work does not result in the clearing of more than 0.5ha of native vegetation in a native vegetation area; and</w:t>
      </w:r>
    </w:p>
    <w:p w14:paraId="2DC874FE" w14:textId="06F46BBA" w:rsidR="00987FD7" w:rsidRPr="001163FE" w:rsidRDefault="00987FD7" w:rsidP="00987FD7">
      <w:pPr>
        <w:pStyle w:val="aNotepar"/>
        <w:keepNext/>
        <w:keepLines/>
        <w:jc w:val="left"/>
      </w:pPr>
      <w:r w:rsidRPr="001163FE">
        <w:rPr>
          <w:rStyle w:val="charItals"/>
        </w:rPr>
        <w:t>Note</w:t>
      </w:r>
      <w:r w:rsidRPr="001163FE">
        <w:rPr>
          <w:rStyle w:val="charItals"/>
        </w:rPr>
        <w:tab/>
      </w:r>
      <w:r w:rsidRPr="001163FE">
        <w:rPr>
          <w:rStyle w:val="charBoldItals"/>
        </w:rPr>
        <w:t>Clearing</w:t>
      </w:r>
      <w:r w:rsidRPr="001163FE">
        <w:t xml:space="preserve"> native vegetation—see the </w:t>
      </w:r>
      <w:hyperlink r:id="rId419" w:tooltip="A2014-59" w:history="1">
        <w:r w:rsidRPr="00987FD7">
          <w:rPr>
            <w:rStyle w:val="charCitHyperlinkItal"/>
          </w:rPr>
          <w:t>Nature Conservation Act 2014</w:t>
        </w:r>
      </w:hyperlink>
      <w:r w:rsidRPr="001163FE">
        <w:t>, s 234.</w:t>
      </w:r>
      <w:r w:rsidRPr="001163FE">
        <w:br/>
      </w:r>
      <w:r w:rsidRPr="001163FE">
        <w:rPr>
          <w:rStyle w:val="charBoldItals"/>
        </w:rPr>
        <w:t>Native vegetation</w:t>
      </w:r>
      <w:r w:rsidRPr="001163FE">
        <w:t xml:space="preserve">—see the </w:t>
      </w:r>
      <w:hyperlink r:id="rId420" w:tooltip="A2014-59" w:history="1">
        <w:r w:rsidRPr="00987FD7">
          <w:rPr>
            <w:rStyle w:val="charCitHyperlinkItal"/>
          </w:rPr>
          <w:t>Nature Conservation Act 2014</w:t>
        </w:r>
      </w:hyperlink>
      <w:r w:rsidRPr="001163FE">
        <w:t>, s 232.</w:t>
      </w:r>
      <w:r w:rsidRPr="001163FE">
        <w:br/>
      </w:r>
      <w:r w:rsidRPr="001163FE">
        <w:rPr>
          <w:rStyle w:val="charBoldItals"/>
        </w:rPr>
        <w:t>Native vegetation area</w:t>
      </w:r>
      <w:r w:rsidRPr="001163FE">
        <w:t xml:space="preserve">—see the </w:t>
      </w:r>
      <w:hyperlink r:id="rId421" w:tooltip="A2014-59" w:history="1">
        <w:r w:rsidRPr="00987FD7">
          <w:rPr>
            <w:rStyle w:val="charCitHyperlinkItal"/>
          </w:rPr>
          <w:t>Nature Conservation Act 2014</w:t>
        </w:r>
      </w:hyperlink>
      <w:r w:rsidRPr="001163FE">
        <w:t>, s 233.</w:t>
      </w:r>
    </w:p>
    <w:p w14:paraId="7E3CFE00" w14:textId="77777777" w:rsidR="00AB1BB3" w:rsidRDefault="00AB1BB3">
      <w:pPr>
        <w:pStyle w:val="SchApara"/>
      </w:pPr>
      <w:r>
        <w:tab/>
        <w:t>(c)</w:t>
      </w:r>
      <w:r>
        <w:tab/>
        <w:t>the work is not contrary to a land management agreement; and</w:t>
      </w:r>
    </w:p>
    <w:p w14:paraId="04E93C04" w14:textId="77777777" w:rsidR="00AB1BB3" w:rsidRDefault="00AB1BB3">
      <w:pPr>
        <w:pStyle w:val="SchApara"/>
        <w:keepNext/>
      </w:pPr>
      <w:r>
        <w:tab/>
        <w:t>(d)</w:t>
      </w:r>
      <w:r>
        <w:tab/>
        <w:t>the work does not require any of the following:</w:t>
      </w:r>
    </w:p>
    <w:p w14:paraId="02B01C3B" w14:textId="3B9F1261" w:rsidR="00AB1BB3" w:rsidRDefault="00AB1BB3">
      <w:pPr>
        <w:pStyle w:val="SchAsubpara"/>
      </w:pPr>
      <w:r>
        <w:tab/>
        <w:t>(i)</w:t>
      </w:r>
      <w:r>
        <w:tab/>
        <w:t xml:space="preserve">a licence under the </w:t>
      </w:r>
      <w:hyperlink r:id="rId422" w:tooltip="A2007-19" w:history="1">
        <w:r w:rsidR="00671961" w:rsidRPr="00671961">
          <w:rPr>
            <w:rStyle w:val="charCitHyperlinkItal"/>
          </w:rPr>
          <w:t>Water Resources Act 2007</w:t>
        </w:r>
      </w:hyperlink>
      <w:r>
        <w:t xml:space="preserve">; </w:t>
      </w:r>
    </w:p>
    <w:p w14:paraId="3937AE71" w14:textId="307CC59D" w:rsidR="00AB1BB3" w:rsidRDefault="00AB1BB3">
      <w:pPr>
        <w:pStyle w:val="SchAsubpara"/>
      </w:pPr>
      <w:r>
        <w:tab/>
        <w:t>(ii)</w:t>
      </w:r>
      <w:r>
        <w:tab/>
        <w:t xml:space="preserve">an environmental authorisation or environmental protection agreement under the </w:t>
      </w:r>
      <w:hyperlink r:id="rId423" w:tooltip="A1997-92" w:history="1">
        <w:r w:rsidR="00671961" w:rsidRPr="00671961">
          <w:rPr>
            <w:rStyle w:val="charCitHyperlinkItal"/>
          </w:rPr>
          <w:t>Environment Protection Act 1997</w:t>
        </w:r>
      </w:hyperlink>
      <w:r>
        <w:t xml:space="preserve">; </w:t>
      </w:r>
    </w:p>
    <w:p w14:paraId="282C08EF" w14:textId="07EA719A" w:rsidR="00AB1BB3" w:rsidRDefault="00AB1BB3">
      <w:pPr>
        <w:pStyle w:val="SchAsubpara"/>
        <w:keepNext/>
      </w:pPr>
      <w:r>
        <w:lastRenderedPageBreak/>
        <w:tab/>
        <w:t>(iii)</w:t>
      </w:r>
      <w:r>
        <w:tab/>
        <w:t xml:space="preserve">an approval under the </w:t>
      </w:r>
      <w:hyperlink r:id="rId424" w:tooltip="Act 1999 No 91 (Cwlth)" w:history="1">
        <w:r w:rsidR="00B9210F" w:rsidRPr="004F61C7">
          <w:rPr>
            <w:rStyle w:val="charCitHyperlinkItal"/>
          </w:rPr>
          <w:t>Environment Protection and Biodiversity Conservation Act 1999</w:t>
        </w:r>
      </w:hyperlink>
      <w:r>
        <w:t xml:space="preserve"> (Cwlth); and</w:t>
      </w:r>
    </w:p>
    <w:p w14:paraId="3C5F882D" w14:textId="63BE328A" w:rsidR="00AB1BB3" w:rsidRDefault="00AB1BB3">
      <w:pPr>
        <w:pStyle w:val="aNotepar"/>
      </w:pPr>
      <w:r w:rsidRPr="00671961">
        <w:rPr>
          <w:rStyle w:val="charItals"/>
        </w:rPr>
        <w:t>Note 1</w:t>
      </w:r>
      <w:r w:rsidRPr="00671961">
        <w:rPr>
          <w:rStyle w:val="charItals"/>
        </w:rPr>
        <w:tab/>
      </w:r>
      <w:r>
        <w:t xml:space="preserve">Under the </w:t>
      </w:r>
      <w:hyperlink r:id="rId425" w:tooltip="A2007-19" w:history="1">
        <w:r w:rsidR="00671961" w:rsidRPr="00671961">
          <w:rPr>
            <w:rStyle w:val="charCitHyperlinkItal"/>
          </w:rPr>
          <w:t>Water Resources Act 2007</w:t>
        </w:r>
      </w:hyperlink>
      <w:r>
        <w:t xml:space="preserve"> a licence may be required to do development work for water, including work on a water bore, increasing the quantity of ground water or taking water from a waterway.</w:t>
      </w:r>
    </w:p>
    <w:p w14:paraId="37F7E789" w14:textId="7DE23E80" w:rsidR="00AB1BB3" w:rsidRDefault="00AB1BB3">
      <w:pPr>
        <w:pStyle w:val="aNotepar"/>
      </w:pPr>
      <w:r w:rsidRPr="00671961">
        <w:rPr>
          <w:rStyle w:val="charItals"/>
        </w:rPr>
        <w:t>Note 2</w:t>
      </w:r>
      <w:r w:rsidRPr="00671961">
        <w:rPr>
          <w:rStyle w:val="charItals"/>
        </w:rPr>
        <w:tab/>
      </w:r>
      <w:r>
        <w:t xml:space="preserve">Under the </w:t>
      </w:r>
      <w:hyperlink r:id="rId426" w:tooltip="A1997-92" w:history="1">
        <w:r w:rsidR="00671961" w:rsidRPr="00671961">
          <w:rPr>
            <w:rStyle w:val="charCitHyperlinkItal"/>
          </w:rPr>
          <w:t>Environment Protection Act 1997</w:t>
        </w:r>
      </w:hyperlink>
      <w:r>
        <w:t xml:space="preserve"> an environmental authorisation or environmental protection agreement may be required to do certain development work, including work causing pollution.</w:t>
      </w:r>
    </w:p>
    <w:p w14:paraId="3C7A4DA8" w14:textId="5AC509C7" w:rsidR="00AB1BB3" w:rsidRDefault="00AB1BB3">
      <w:pPr>
        <w:pStyle w:val="aNotepar"/>
      </w:pPr>
      <w:r w:rsidRPr="00671961">
        <w:rPr>
          <w:rStyle w:val="charItals"/>
        </w:rPr>
        <w:t>Note 3</w:t>
      </w:r>
      <w:r w:rsidRPr="00671961">
        <w:rPr>
          <w:rStyle w:val="charItals"/>
        </w:rPr>
        <w:tab/>
      </w:r>
      <w:r>
        <w:t xml:space="preserve">Under the </w:t>
      </w:r>
      <w:hyperlink r:id="rId427" w:tooltip="Act 1999 No 91 (Cwlth)" w:history="1">
        <w:r w:rsidR="00B9210F" w:rsidRPr="004F61C7">
          <w:rPr>
            <w:rStyle w:val="charCitHyperlinkItal"/>
          </w:rPr>
          <w:t>Environment Protection and Biodiversity Conservation Act 1999</w:t>
        </w:r>
      </w:hyperlink>
      <w:r>
        <w:t xml:space="preserve"> (Cwlth) an approval may be required to do certain development work, including work that reduces the population of certain species.</w:t>
      </w:r>
    </w:p>
    <w:p w14:paraId="3B020C89" w14:textId="77777777" w:rsidR="00AB1BB3" w:rsidRDefault="00AB1BB3">
      <w:pPr>
        <w:pStyle w:val="SchApara"/>
        <w:keepNext/>
      </w:pPr>
      <w:r>
        <w:tab/>
        <w:t>(e)</w:t>
      </w:r>
      <w:r>
        <w:tab/>
        <w:t>the designated development complies with the general exemption criteria that are applicable to the development.</w:t>
      </w:r>
    </w:p>
    <w:p w14:paraId="58A7A9D4" w14:textId="77777777" w:rsidR="00AB1BB3" w:rsidRDefault="00AB1BB3">
      <w:pPr>
        <w:pStyle w:val="aNote"/>
        <w:rPr>
          <w:iCs/>
        </w:rPr>
      </w:pPr>
      <w:r w:rsidRPr="00671961">
        <w:rPr>
          <w:rStyle w:val="charItals"/>
        </w:rPr>
        <w:t>Note 1</w:t>
      </w:r>
      <w:r w:rsidRPr="00671961">
        <w:rPr>
          <w:rStyle w:val="charItals"/>
        </w:rPr>
        <w:tab/>
      </w:r>
      <w:r w:rsidRPr="00671961">
        <w:rPr>
          <w:rStyle w:val="charBoldItals"/>
        </w:rPr>
        <w:t>Designated development</w:t>
      </w:r>
      <w:r w:rsidR="002E41B2">
        <w:t>, in relation to land</w:t>
      </w:r>
      <w:r>
        <w:rPr>
          <w:iCs/>
        </w:rPr>
        <w:t>—see s 1.2.</w:t>
      </w:r>
    </w:p>
    <w:p w14:paraId="332AFD7D" w14:textId="77777777" w:rsidR="00AB1BB3" w:rsidRDefault="00AB1BB3">
      <w:pPr>
        <w:pStyle w:val="aNote"/>
        <w:rPr>
          <w:iCs/>
        </w:rPr>
      </w:pPr>
      <w:r w:rsidRPr="00671961">
        <w:rPr>
          <w:rStyle w:val="charItals"/>
        </w:rPr>
        <w:t>Note 2</w:t>
      </w:r>
      <w:r w:rsidRPr="00671961">
        <w:rPr>
          <w:rStyle w:val="charItals"/>
        </w:rPr>
        <w:tab/>
      </w:r>
      <w:r w:rsidRPr="00671961">
        <w:rPr>
          <w:rStyle w:val="charBoldItals"/>
        </w:rPr>
        <w:t>General exemption criteria</w:t>
      </w:r>
      <w:r w:rsidR="00965C31">
        <w:t>, for a development</w:t>
      </w:r>
      <w:r>
        <w:rPr>
          <w:iCs/>
        </w:rPr>
        <w:t xml:space="preserve">—see s </w:t>
      </w:r>
      <w:r>
        <w:t>1.10</w:t>
      </w:r>
      <w:r>
        <w:rPr>
          <w:iCs/>
        </w:rPr>
        <w:t>.</w:t>
      </w:r>
    </w:p>
    <w:p w14:paraId="134B653A" w14:textId="77777777" w:rsidR="00AB1BB3" w:rsidRDefault="00AB1BB3">
      <w:pPr>
        <w:pStyle w:val="SchAmain"/>
        <w:keepNext/>
      </w:pPr>
      <w:r>
        <w:tab/>
        <w:t>(2)</w:t>
      </w:r>
      <w:r>
        <w:tab/>
        <w:t>In this section:</w:t>
      </w:r>
    </w:p>
    <w:p w14:paraId="4E771A1E" w14:textId="442E231B" w:rsidR="00AB1BB3" w:rsidRDefault="00AB1BB3">
      <w:pPr>
        <w:pStyle w:val="aDef"/>
      </w:pPr>
      <w:r w:rsidRPr="00671961">
        <w:rPr>
          <w:rStyle w:val="charBoldItals"/>
        </w:rPr>
        <w:t>waterway</w:t>
      </w:r>
      <w:r>
        <w:t xml:space="preserve">—see the </w:t>
      </w:r>
      <w:hyperlink r:id="rId428" w:tooltip="A2007-19" w:history="1">
        <w:r w:rsidR="00671961" w:rsidRPr="00671961">
          <w:rPr>
            <w:rStyle w:val="charCitHyperlinkItal"/>
          </w:rPr>
          <w:t>Water Resources Act 2007</w:t>
        </w:r>
      </w:hyperlink>
      <w:r>
        <w:t>, section 10.</w:t>
      </w:r>
    </w:p>
    <w:p w14:paraId="4A31C5A4" w14:textId="77777777" w:rsidR="00AB1BB3" w:rsidRDefault="00AB1BB3">
      <w:pPr>
        <w:pStyle w:val="Schclauseheading"/>
      </w:pPr>
      <w:bookmarkStart w:id="278" w:name="_Toc150856341"/>
      <w:r w:rsidRPr="000D134E">
        <w:rPr>
          <w:rStyle w:val="CharSectNo"/>
        </w:rPr>
        <w:t>1.94</w:t>
      </w:r>
      <w:r>
        <w:tab/>
        <w:t>Emergencies affecting public health or safety or property</w:t>
      </w:r>
      <w:bookmarkEnd w:id="278"/>
    </w:p>
    <w:p w14:paraId="72780F20" w14:textId="77777777" w:rsidR="00AB1BB3" w:rsidRDefault="00AB1BB3">
      <w:pPr>
        <w:pStyle w:val="SchAmain"/>
      </w:pPr>
      <w:r>
        <w:tab/>
        <w:t>(1)</w:t>
      </w:r>
      <w:r>
        <w:tab/>
        <w:t>A development carried out by or for the Territory if the development is carried out because of an emergency to protect—</w:t>
      </w:r>
    </w:p>
    <w:p w14:paraId="02E923B5" w14:textId="77777777" w:rsidR="00AB1BB3" w:rsidRDefault="00AB1BB3">
      <w:pPr>
        <w:pStyle w:val="SchApara"/>
      </w:pPr>
      <w:r>
        <w:tab/>
        <w:t>(a)</w:t>
      </w:r>
      <w:r>
        <w:tab/>
        <w:t>public health or safety; or</w:t>
      </w:r>
    </w:p>
    <w:p w14:paraId="450B8B94" w14:textId="77777777" w:rsidR="00AB1BB3" w:rsidRDefault="00AB1BB3" w:rsidP="004370E1">
      <w:pPr>
        <w:pStyle w:val="SchApara"/>
        <w:keepNext/>
      </w:pPr>
      <w:r>
        <w:tab/>
        <w:t>(b)</w:t>
      </w:r>
      <w:r>
        <w:tab/>
        <w:t>property.</w:t>
      </w:r>
    </w:p>
    <w:p w14:paraId="66F688C7" w14:textId="77777777" w:rsidR="00AB1BB3" w:rsidRDefault="00AB1BB3" w:rsidP="004370E1">
      <w:pPr>
        <w:pStyle w:val="aNote"/>
        <w:keepNext/>
      </w:pPr>
      <w:r w:rsidRPr="00671961">
        <w:rPr>
          <w:rStyle w:val="charItals"/>
        </w:rPr>
        <w:t>Note</w:t>
      </w:r>
      <w:r w:rsidRPr="00671961">
        <w:rPr>
          <w:rStyle w:val="charItals"/>
        </w:rPr>
        <w:tab/>
      </w:r>
      <w:r>
        <w:t>Other territory laws must be complied with (see s 1.4).</w:t>
      </w:r>
    </w:p>
    <w:p w14:paraId="1AEA2D3C" w14:textId="77777777" w:rsidR="00AB1BB3" w:rsidRDefault="00AB1BB3">
      <w:pPr>
        <w:pStyle w:val="SchAmain"/>
        <w:keepNext/>
      </w:pPr>
      <w:r>
        <w:tab/>
        <w:t>(2)</w:t>
      </w:r>
      <w:r>
        <w:tab/>
        <w:t>In this section:</w:t>
      </w:r>
    </w:p>
    <w:p w14:paraId="24D622B4" w14:textId="29E6C07E" w:rsidR="00AB1BB3" w:rsidRDefault="00AB1BB3">
      <w:pPr>
        <w:pStyle w:val="aDef"/>
      </w:pPr>
      <w:r w:rsidRPr="00671961">
        <w:rPr>
          <w:rStyle w:val="charBoldItals"/>
        </w:rPr>
        <w:t>emergency</w:t>
      </w:r>
      <w:r>
        <w:t xml:space="preserve">—see the </w:t>
      </w:r>
      <w:hyperlink r:id="rId429" w:tooltip="A2004-28" w:history="1">
        <w:r w:rsidR="00671961" w:rsidRPr="00671961">
          <w:rPr>
            <w:rStyle w:val="charCitHyperlinkItal"/>
          </w:rPr>
          <w:t>Emergencies Act 2004</w:t>
        </w:r>
      </w:hyperlink>
      <w:r>
        <w:t>, dictionary.</w:t>
      </w:r>
    </w:p>
    <w:p w14:paraId="45FE06F1" w14:textId="77777777" w:rsidR="00AB1BB3" w:rsidRDefault="00AB1BB3">
      <w:pPr>
        <w:pStyle w:val="Schclauseheading"/>
      </w:pPr>
      <w:bookmarkStart w:id="279" w:name="_Toc150856342"/>
      <w:r w:rsidRPr="000D134E">
        <w:rPr>
          <w:rStyle w:val="CharSectNo"/>
        </w:rPr>
        <w:lastRenderedPageBreak/>
        <w:t>1.95</w:t>
      </w:r>
      <w:r>
        <w:tab/>
        <w:t>Temporary flood mitigation measures</w:t>
      </w:r>
      <w:bookmarkEnd w:id="279"/>
    </w:p>
    <w:p w14:paraId="3D5D2431" w14:textId="77777777" w:rsidR="00AB1BB3" w:rsidRDefault="00AB1BB3">
      <w:pPr>
        <w:pStyle w:val="Amainreturn"/>
        <w:keepNext/>
      </w:pPr>
      <w:r>
        <w:t>A designated development carried out by or for the Territory if the development is carried out for temporary flood mitigation.</w:t>
      </w:r>
    </w:p>
    <w:p w14:paraId="39424112" w14:textId="77777777" w:rsidR="00AB1BB3" w:rsidRDefault="00AB1BB3">
      <w:pPr>
        <w:pStyle w:val="aNote"/>
        <w:rPr>
          <w:iCs/>
        </w:rPr>
      </w:pPr>
      <w:r w:rsidRPr="00671961">
        <w:rPr>
          <w:rStyle w:val="charItals"/>
        </w:rPr>
        <w:t>Note 1</w:t>
      </w:r>
      <w:r w:rsidRPr="00671961">
        <w:rPr>
          <w:rStyle w:val="charItals"/>
        </w:rPr>
        <w:tab/>
      </w:r>
      <w:r w:rsidRPr="00671961">
        <w:rPr>
          <w:rStyle w:val="charBoldItals"/>
        </w:rPr>
        <w:t>Designated development</w:t>
      </w:r>
      <w:r w:rsidR="002E41B2">
        <w:t>, in relation to land</w:t>
      </w:r>
      <w:r>
        <w:rPr>
          <w:iCs/>
        </w:rPr>
        <w:t>—see s 1.2.</w:t>
      </w:r>
    </w:p>
    <w:p w14:paraId="3DC71E24" w14:textId="77777777" w:rsidR="00AB1BB3" w:rsidRDefault="00AB1BB3">
      <w:pPr>
        <w:pStyle w:val="aNote"/>
      </w:pPr>
      <w:r w:rsidRPr="00671961">
        <w:rPr>
          <w:rStyle w:val="charItals"/>
        </w:rPr>
        <w:t>Note 2</w:t>
      </w:r>
      <w:r w:rsidRPr="00671961">
        <w:rPr>
          <w:rStyle w:val="charItals"/>
        </w:rPr>
        <w:tab/>
      </w:r>
      <w:r>
        <w:t>Other territory laws must be complied with (see s 1.4).</w:t>
      </w:r>
    </w:p>
    <w:p w14:paraId="1ADC1350" w14:textId="77777777" w:rsidR="009259CF" w:rsidRPr="000D134E" w:rsidRDefault="009259CF" w:rsidP="00BF1FB0">
      <w:pPr>
        <w:pStyle w:val="Sched-Form"/>
      </w:pPr>
      <w:bookmarkStart w:id="280" w:name="_Toc150856343"/>
      <w:r w:rsidRPr="000D134E">
        <w:rPr>
          <w:rStyle w:val="CharDivNo"/>
        </w:rPr>
        <w:t>Division 1.3.6A</w:t>
      </w:r>
      <w:r>
        <w:tab/>
      </w:r>
      <w:r w:rsidRPr="000D134E">
        <w:rPr>
          <w:rStyle w:val="CharDivText"/>
        </w:rPr>
        <w:t>Exempt developments—schools</w:t>
      </w:r>
      <w:bookmarkEnd w:id="280"/>
    </w:p>
    <w:p w14:paraId="07DD9B70" w14:textId="77777777" w:rsidR="009259CF" w:rsidRDefault="009259CF" w:rsidP="009259CF">
      <w:pPr>
        <w:pStyle w:val="AH4SubDiv"/>
      </w:pPr>
      <w:bookmarkStart w:id="281" w:name="_Toc150856344"/>
      <w:r>
        <w:t>Subdivision 1.3.6A.1</w:t>
      </w:r>
      <w:r>
        <w:tab/>
        <w:t>Preliminary</w:t>
      </w:r>
      <w:bookmarkEnd w:id="281"/>
    </w:p>
    <w:p w14:paraId="5BA0D414" w14:textId="77777777" w:rsidR="009259CF" w:rsidRDefault="009259CF" w:rsidP="009259CF">
      <w:pPr>
        <w:pStyle w:val="AH5Sec"/>
      </w:pPr>
      <w:bookmarkStart w:id="282" w:name="_Toc150856345"/>
      <w:r w:rsidRPr="000D134E">
        <w:rPr>
          <w:rStyle w:val="CharSectNo"/>
        </w:rPr>
        <w:t>1.96</w:t>
      </w:r>
      <w:r>
        <w:tab/>
        <w:t>Definitions—div 1.3.6A</w:t>
      </w:r>
      <w:bookmarkEnd w:id="282"/>
    </w:p>
    <w:p w14:paraId="43F4EC8A" w14:textId="77777777" w:rsidR="009259CF" w:rsidRDefault="009259CF" w:rsidP="009259CF">
      <w:pPr>
        <w:pStyle w:val="Amainreturn"/>
        <w:keepNext/>
      </w:pPr>
      <w:r>
        <w:t>In this division:</w:t>
      </w:r>
    </w:p>
    <w:p w14:paraId="26234BD7" w14:textId="77777777" w:rsidR="009259CF" w:rsidRPr="00CB5FA5" w:rsidRDefault="009259CF" w:rsidP="009259CF">
      <w:pPr>
        <w:pStyle w:val="aDef"/>
      </w:pPr>
      <w:r w:rsidRPr="008D1AF5">
        <w:rPr>
          <w:rStyle w:val="charBoldItals"/>
        </w:rPr>
        <w:t>commencement day</w:t>
      </w:r>
      <w:r w:rsidRPr="00CB5FA5">
        <w:t xml:space="preserve"> mean</w:t>
      </w:r>
      <w:r>
        <w:t>s</w:t>
      </w:r>
      <w:r w:rsidRPr="00CB5FA5">
        <w:t xml:space="preserve"> the day this </w:t>
      </w:r>
      <w:r>
        <w:t>division</w:t>
      </w:r>
      <w:r w:rsidRPr="00CB5FA5">
        <w:t xml:space="preserve"> commences. </w:t>
      </w:r>
    </w:p>
    <w:p w14:paraId="33214B8D" w14:textId="77777777" w:rsidR="00574EC7" w:rsidRPr="00DD62EC" w:rsidRDefault="00574EC7" w:rsidP="00574EC7">
      <w:pPr>
        <w:pStyle w:val="aDef"/>
        <w:keepNext/>
      </w:pPr>
      <w:r w:rsidRPr="00DD62EC">
        <w:rPr>
          <w:rStyle w:val="charBoldItals"/>
        </w:rPr>
        <w:t>existing ground level</w:t>
      </w:r>
      <w:r w:rsidRPr="00DD62EC">
        <w:t>, in relation to an area, means</w:t>
      </w:r>
      <w:r w:rsidRPr="00DD62EC">
        <w:rPr>
          <w:lang w:eastAsia="en-AU"/>
        </w:rPr>
        <w:t>—</w:t>
      </w:r>
    </w:p>
    <w:p w14:paraId="1F5C2EE6" w14:textId="77777777" w:rsidR="00574EC7" w:rsidRPr="00DD62EC" w:rsidRDefault="00574EC7" w:rsidP="00574EC7">
      <w:pPr>
        <w:pStyle w:val="aDefpara"/>
        <w:rPr>
          <w:lang w:eastAsia="en-AU"/>
        </w:rPr>
      </w:pPr>
      <w:r w:rsidRPr="00DD62EC">
        <w:tab/>
        <w:t>(a)</w:t>
      </w:r>
      <w:r w:rsidRPr="00DD62EC">
        <w:tab/>
        <w:t>for a school constructed on or before the commencement day</w:t>
      </w:r>
      <w:r w:rsidRPr="00DD62EC">
        <w:rPr>
          <w:lang w:eastAsia="en-AU"/>
        </w:rPr>
        <w:t>—</w:t>
      </w:r>
      <w:r w:rsidRPr="00DD62EC">
        <w:t xml:space="preserve">the ground level of the area </w:t>
      </w:r>
      <w:r w:rsidRPr="00DD62EC">
        <w:rPr>
          <w:lang w:eastAsia="en-AU"/>
        </w:rPr>
        <w:t>on the commencement day; or</w:t>
      </w:r>
    </w:p>
    <w:p w14:paraId="2E7FFCC1" w14:textId="77777777" w:rsidR="00574EC7" w:rsidRPr="00DD62EC" w:rsidRDefault="00574EC7" w:rsidP="00574EC7">
      <w:pPr>
        <w:pStyle w:val="aDefpara"/>
        <w:rPr>
          <w:lang w:eastAsia="en-AU"/>
        </w:rPr>
      </w:pPr>
      <w:r w:rsidRPr="00DD62EC">
        <w:rPr>
          <w:lang w:eastAsia="en-AU"/>
        </w:rPr>
        <w:tab/>
        <w:t>(b)</w:t>
      </w:r>
      <w:r w:rsidRPr="00DD62EC">
        <w:rPr>
          <w:lang w:eastAsia="en-AU"/>
        </w:rPr>
        <w:tab/>
      </w:r>
      <w:r w:rsidRPr="00DD62EC">
        <w:t>for a school constructed after the commencement day with development approval</w:t>
      </w:r>
      <w:r w:rsidRPr="00DD62EC">
        <w:rPr>
          <w:lang w:eastAsia="en-AU"/>
        </w:rPr>
        <w:t>—</w:t>
      </w:r>
      <w:r w:rsidRPr="00DD62EC">
        <w:t>the ground level of the area at the time the approval is given</w:t>
      </w:r>
      <w:r w:rsidRPr="00DD62EC">
        <w:rPr>
          <w:lang w:eastAsia="en-AU"/>
        </w:rPr>
        <w:t>.</w:t>
      </w:r>
    </w:p>
    <w:p w14:paraId="7F1051B9" w14:textId="2A746913" w:rsidR="009259CF" w:rsidRPr="00057CDB" w:rsidRDefault="009259CF" w:rsidP="009259CF">
      <w:pPr>
        <w:pStyle w:val="aDef"/>
      </w:pPr>
      <w:r w:rsidRPr="008D1AF5">
        <w:rPr>
          <w:rStyle w:val="charBoldItals"/>
        </w:rPr>
        <w:t>young child</w:t>
      </w:r>
      <w:r w:rsidRPr="00057CDB">
        <w:t xml:space="preserve">—see the </w:t>
      </w:r>
      <w:hyperlink r:id="rId430" w:tooltip="A2008-19" w:history="1">
        <w:r w:rsidR="00671961" w:rsidRPr="00671961">
          <w:rPr>
            <w:rStyle w:val="charCitHyperlinkItal"/>
          </w:rPr>
          <w:t>Children and Young People Act 2008</w:t>
        </w:r>
      </w:hyperlink>
      <w:r w:rsidRPr="00057CDB">
        <w:t>, section 733 (3).</w:t>
      </w:r>
    </w:p>
    <w:p w14:paraId="301C2FB4" w14:textId="77777777" w:rsidR="00973401" w:rsidRDefault="00973401" w:rsidP="00973401">
      <w:pPr>
        <w:pStyle w:val="AH5Sec"/>
      </w:pPr>
      <w:bookmarkStart w:id="283" w:name="_Toc150856346"/>
      <w:r w:rsidRPr="000D134E">
        <w:rPr>
          <w:rStyle w:val="CharSectNo"/>
        </w:rPr>
        <w:t>1.96A</w:t>
      </w:r>
      <w:r>
        <w:tab/>
        <w:t xml:space="preserve">Meaning of </w:t>
      </w:r>
      <w:r w:rsidRPr="002369DA">
        <w:rPr>
          <w:rStyle w:val="charItals"/>
        </w:rPr>
        <w:t>existing school</w:t>
      </w:r>
      <w:r>
        <w:t>—div 1.3.6A</w:t>
      </w:r>
      <w:bookmarkEnd w:id="283"/>
    </w:p>
    <w:p w14:paraId="445ECBDB" w14:textId="77777777" w:rsidR="00973401" w:rsidRPr="008E3FB6" w:rsidRDefault="00973401" w:rsidP="00B50421">
      <w:pPr>
        <w:pStyle w:val="Amain"/>
        <w:keepNext/>
      </w:pPr>
      <w:r>
        <w:tab/>
        <w:t>(1)</w:t>
      </w:r>
      <w:r>
        <w:tab/>
        <w:t>In this division:</w:t>
      </w:r>
    </w:p>
    <w:p w14:paraId="03BF64A2" w14:textId="77777777" w:rsidR="00973401" w:rsidRDefault="00973401" w:rsidP="00973401">
      <w:pPr>
        <w:pStyle w:val="aDef"/>
      </w:pPr>
      <w:r w:rsidRPr="00671961">
        <w:rPr>
          <w:rStyle w:val="charBoldItals"/>
        </w:rPr>
        <w:t>existing school</w:t>
      </w:r>
      <w:r>
        <w:t xml:space="preserve"> means—</w:t>
      </w:r>
    </w:p>
    <w:p w14:paraId="608446AF" w14:textId="77777777" w:rsidR="00973401" w:rsidRDefault="00973401" w:rsidP="00973401">
      <w:pPr>
        <w:pStyle w:val="aDefpara"/>
      </w:pPr>
      <w:r>
        <w:tab/>
        <w:t>(a)</w:t>
      </w:r>
      <w:r>
        <w:tab/>
        <w:t xml:space="preserve">1 of the following </w:t>
      </w:r>
      <w:r w:rsidR="00574EC7" w:rsidRPr="00DD62EC">
        <w:t>constructed on or before the commencement day or with development approval</w:t>
      </w:r>
      <w:r>
        <w:t>:</w:t>
      </w:r>
    </w:p>
    <w:p w14:paraId="4D988B61" w14:textId="607F795A" w:rsidR="00973401" w:rsidRDefault="00973401" w:rsidP="00973401">
      <w:pPr>
        <w:pStyle w:val="aDefsubpara"/>
      </w:pPr>
      <w:r>
        <w:tab/>
        <w:t>(i)</w:t>
      </w:r>
      <w:r>
        <w:tab/>
        <w:t xml:space="preserve">a government school within the meaning of the </w:t>
      </w:r>
      <w:hyperlink r:id="rId431" w:tooltip="A2004-17" w:history="1">
        <w:r w:rsidR="00671961" w:rsidRPr="00671961">
          <w:rPr>
            <w:rStyle w:val="charCitHyperlinkItal"/>
          </w:rPr>
          <w:t>Education Act 2004</w:t>
        </w:r>
      </w:hyperlink>
      <w:r>
        <w:t>;</w:t>
      </w:r>
    </w:p>
    <w:p w14:paraId="7027DFFA" w14:textId="05B3437F" w:rsidR="00973401" w:rsidRDefault="00973401" w:rsidP="00973401">
      <w:pPr>
        <w:pStyle w:val="aDefsubpara"/>
      </w:pPr>
      <w:r>
        <w:lastRenderedPageBreak/>
        <w:tab/>
        <w:t>(ii)</w:t>
      </w:r>
      <w:r>
        <w:tab/>
        <w:t xml:space="preserve">a non-government school within the meaning of the </w:t>
      </w:r>
      <w:hyperlink r:id="rId432" w:tooltip="A2004-17" w:history="1">
        <w:r w:rsidR="00671961" w:rsidRPr="00671961">
          <w:rPr>
            <w:rStyle w:val="charCitHyperlinkItal"/>
          </w:rPr>
          <w:t>Education Act 2004</w:t>
        </w:r>
      </w:hyperlink>
      <w:r>
        <w:t>;</w:t>
      </w:r>
    </w:p>
    <w:p w14:paraId="44C86E8F" w14:textId="78427E1F" w:rsidR="00973401" w:rsidRDefault="00973401" w:rsidP="00F64A38">
      <w:pPr>
        <w:pStyle w:val="aDefsubpara"/>
        <w:keepNext/>
      </w:pPr>
      <w:r>
        <w:tab/>
        <w:t>(iii)</w:t>
      </w:r>
      <w:r>
        <w:tab/>
        <w:t xml:space="preserve">a childcare centre, licensed under the </w:t>
      </w:r>
      <w:hyperlink r:id="rId433" w:tooltip="A2008-19" w:history="1">
        <w:r w:rsidR="00671961" w:rsidRPr="00671961">
          <w:rPr>
            <w:rStyle w:val="charCitHyperlinkItal"/>
          </w:rPr>
          <w:t>Children and Young People Act 2008</w:t>
        </w:r>
      </w:hyperlink>
      <w:r>
        <w:t xml:space="preserve">, section 747, primarily for the education of young children; or </w:t>
      </w:r>
    </w:p>
    <w:p w14:paraId="58463DC9" w14:textId="77777777" w:rsidR="00973401" w:rsidRDefault="00973401" w:rsidP="00973401">
      <w:pPr>
        <w:pStyle w:val="aExamHdgsubpar"/>
        <w:rPr>
          <w:lang w:eastAsia="en-AU"/>
        </w:rPr>
      </w:pPr>
      <w:r>
        <w:rPr>
          <w:lang w:eastAsia="en-AU"/>
        </w:rPr>
        <w:t>Examples—education of young children</w:t>
      </w:r>
    </w:p>
    <w:p w14:paraId="19BD400F" w14:textId="77777777" w:rsidR="00973401" w:rsidRDefault="00973401" w:rsidP="00973401">
      <w:pPr>
        <w:pStyle w:val="aExamsubpar"/>
        <w:rPr>
          <w:lang w:eastAsia="en-AU"/>
        </w:rPr>
      </w:pPr>
      <w:r>
        <w:rPr>
          <w:lang w:eastAsia="en-AU"/>
        </w:rPr>
        <w:t>preschool, early learning centre</w:t>
      </w:r>
    </w:p>
    <w:p w14:paraId="0C4F327B" w14:textId="77777777" w:rsidR="00973401" w:rsidRDefault="00973401" w:rsidP="00F66077">
      <w:pPr>
        <w:pStyle w:val="aDefpara"/>
        <w:keepNext/>
        <w:rPr>
          <w:lang w:eastAsia="en-AU"/>
        </w:rPr>
      </w:pPr>
      <w:r>
        <w:rPr>
          <w:lang w:eastAsia="en-AU"/>
        </w:rPr>
        <w:tab/>
        <w:t>(b)</w:t>
      </w:r>
      <w:r>
        <w:rPr>
          <w:lang w:eastAsia="en-AU"/>
        </w:rPr>
        <w:tab/>
        <w:t>land that—</w:t>
      </w:r>
    </w:p>
    <w:p w14:paraId="5550408B" w14:textId="77777777" w:rsidR="00973401" w:rsidRDefault="00973401" w:rsidP="00973401">
      <w:pPr>
        <w:pStyle w:val="aDefsubpara"/>
        <w:rPr>
          <w:lang w:eastAsia="en-AU"/>
        </w:rPr>
      </w:pPr>
      <w:r>
        <w:rPr>
          <w:lang w:eastAsia="en-AU"/>
        </w:rPr>
        <w:tab/>
      </w:r>
      <w:r w:rsidRPr="000E43A3">
        <w:rPr>
          <w:lang w:eastAsia="en-AU"/>
        </w:rPr>
        <w:t>(i)</w:t>
      </w:r>
      <w:r w:rsidRPr="000E43A3">
        <w:rPr>
          <w:lang w:eastAsia="en-AU"/>
        </w:rPr>
        <w:tab/>
        <w:t>either</w:t>
      </w:r>
      <w:r>
        <w:rPr>
          <w:lang w:eastAsia="en-AU"/>
        </w:rPr>
        <w:t>—</w:t>
      </w:r>
    </w:p>
    <w:p w14:paraId="02C9069E" w14:textId="77777777" w:rsidR="00973401" w:rsidRPr="000E43A3" w:rsidRDefault="00973401" w:rsidP="00973401">
      <w:pPr>
        <w:pStyle w:val="Asubsubpara"/>
        <w:rPr>
          <w:lang w:eastAsia="en-AU"/>
        </w:rPr>
      </w:pPr>
      <w:r>
        <w:rPr>
          <w:lang w:eastAsia="en-AU"/>
        </w:rPr>
        <w:tab/>
      </w:r>
      <w:r w:rsidRPr="000E43A3">
        <w:rPr>
          <w:lang w:eastAsia="en-AU"/>
        </w:rPr>
        <w:t>(A)</w:t>
      </w:r>
      <w:r w:rsidRPr="000E43A3">
        <w:rPr>
          <w:lang w:eastAsia="en-AU"/>
        </w:rPr>
        <w:tab/>
        <w:t>has been a type of school mentioned in paragraph (a)</w:t>
      </w:r>
      <w:r w:rsidR="00574EC7">
        <w:rPr>
          <w:lang w:eastAsia="en-AU"/>
        </w:rPr>
        <w:t> </w:t>
      </w:r>
      <w:r w:rsidRPr="000E43A3">
        <w:rPr>
          <w:lang w:eastAsia="en-AU"/>
        </w:rPr>
        <w:t xml:space="preserve">(i) to (iii) </w:t>
      </w:r>
      <w:r w:rsidR="00574EC7" w:rsidRPr="00DD62EC">
        <w:t>constructed on or before the commencement day or with development approval</w:t>
      </w:r>
      <w:r w:rsidRPr="000E43A3">
        <w:rPr>
          <w:lang w:eastAsia="en-AU"/>
        </w:rPr>
        <w:t>; or</w:t>
      </w:r>
    </w:p>
    <w:p w14:paraId="750F8102" w14:textId="77777777" w:rsidR="00973401" w:rsidRDefault="00973401" w:rsidP="00973401">
      <w:pPr>
        <w:pStyle w:val="Asubsubpara"/>
        <w:rPr>
          <w:lang w:eastAsia="en-AU"/>
        </w:rPr>
      </w:pPr>
      <w:r w:rsidRPr="00A304DB">
        <w:rPr>
          <w:lang w:eastAsia="en-AU"/>
        </w:rPr>
        <w:tab/>
      </w:r>
      <w:r w:rsidRPr="000E43A3">
        <w:rPr>
          <w:lang w:eastAsia="en-AU"/>
        </w:rPr>
        <w:t>(B)</w:t>
      </w:r>
      <w:r w:rsidRPr="000E43A3">
        <w:rPr>
          <w:lang w:eastAsia="en-AU"/>
        </w:rPr>
        <w:tab/>
        <w:t>is adjacent to something mentioned in paragraph (a);</w:t>
      </w:r>
      <w:r>
        <w:rPr>
          <w:lang w:eastAsia="en-AU"/>
        </w:rPr>
        <w:t xml:space="preserve"> and</w:t>
      </w:r>
    </w:p>
    <w:p w14:paraId="6ED530F9" w14:textId="77777777" w:rsidR="00973401" w:rsidRDefault="00973401" w:rsidP="00973401">
      <w:pPr>
        <w:pStyle w:val="aDefsubpara"/>
        <w:rPr>
          <w:lang w:eastAsia="en-AU"/>
        </w:rPr>
      </w:pPr>
      <w:r>
        <w:rPr>
          <w:lang w:eastAsia="en-AU"/>
        </w:rPr>
        <w:tab/>
        <w:t>(ii)</w:t>
      </w:r>
      <w:r>
        <w:rPr>
          <w:lang w:eastAsia="en-AU"/>
        </w:rPr>
        <w:tab/>
        <w:t xml:space="preserve">is being </w:t>
      </w:r>
      <w:r w:rsidRPr="00AC5331">
        <w:rPr>
          <w:lang w:eastAsia="en-AU"/>
        </w:rPr>
        <w:t>developed or</w:t>
      </w:r>
      <w:r>
        <w:rPr>
          <w:lang w:eastAsia="en-AU"/>
        </w:rPr>
        <w:t xml:space="preserve"> redeveloped to be, or be part of, </w:t>
      </w:r>
      <w:r w:rsidRPr="000E43A3">
        <w:rPr>
          <w:lang w:eastAsia="en-AU"/>
        </w:rPr>
        <w:t>a type of school</w:t>
      </w:r>
      <w:r>
        <w:rPr>
          <w:lang w:eastAsia="en-AU"/>
        </w:rPr>
        <w:t xml:space="preserve"> mentioned in paragraph </w:t>
      </w:r>
      <w:r w:rsidRPr="000E43A3">
        <w:rPr>
          <w:lang w:eastAsia="en-AU"/>
        </w:rPr>
        <w:t>(a) (i) to (iii)</w:t>
      </w:r>
      <w:r>
        <w:rPr>
          <w:lang w:eastAsia="en-AU"/>
        </w:rPr>
        <w:t>; and</w:t>
      </w:r>
    </w:p>
    <w:p w14:paraId="03C4ABFC" w14:textId="77777777" w:rsidR="00973401" w:rsidRDefault="00973401" w:rsidP="00B50421">
      <w:pPr>
        <w:pStyle w:val="aDefsubpara"/>
        <w:keepNext/>
        <w:rPr>
          <w:lang w:eastAsia="en-AU"/>
        </w:rPr>
      </w:pPr>
      <w:r>
        <w:rPr>
          <w:lang w:eastAsia="en-AU"/>
        </w:rPr>
        <w:tab/>
        <w:t>(iii)</w:t>
      </w:r>
      <w:r>
        <w:rPr>
          <w:lang w:eastAsia="en-AU"/>
        </w:rPr>
        <w:tab/>
        <w:t>is declared by the Minister to be an existing school.</w:t>
      </w:r>
    </w:p>
    <w:p w14:paraId="2B0688D6" w14:textId="77777777" w:rsidR="00973401" w:rsidRDefault="00973401" w:rsidP="00973401">
      <w:pPr>
        <w:pStyle w:val="aExamHdgpar"/>
        <w:rPr>
          <w:lang w:eastAsia="en-AU"/>
        </w:rPr>
      </w:pPr>
      <w:r>
        <w:rPr>
          <w:lang w:eastAsia="en-AU"/>
        </w:rPr>
        <w:t xml:space="preserve">Examples </w:t>
      </w:r>
    </w:p>
    <w:p w14:paraId="34BC4C9D" w14:textId="77777777" w:rsidR="00973401" w:rsidRPr="00AC5331" w:rsidRDefault="00973401" w:rsidP="00973401">
      <w:pPr>
        <w:pStyle w:val="aExamINumpar"/>
      </w:pPr>
      <w:r>
        <w:t>1</w:t>
      </w:r>
      <w:r>
        <w:tab/>
        <w:t>land adjacent to a primary school tha</w:t>
      </w:r>
      <w:r w:rsidRPr="00AC5331">
        <w:t>t is being developed as part of a staged expansion of the school</w:t>
      </w:r>
    </w:p>
    <w:p w14:paraId="36D3F8D4" w14:textId="77777777" w:rsidR="00973401" w:rsidRPr="00AC5331" w:rsidRDefault="00973401" w:rsidP="00973401">
      <w:pPr>
        <w:pStyle w:val="aExamINumpar"/>
      </w:pPr>
      <w:r w:rsidRPr="00AC5331">
        <w:t>2</w:t>
      </w:r>
      <w:r w:rsidRPr="00AC5331">
        <w:tab/>
        <w:t>a site that was a high school but is not currently operating while being redeveloped as a school</w:t>
      </w:r>
    </w:p>
    <w:p w14:paraId="7CFDB607" w14:textId="77777777" w:rsidR="00973401" w:rsidRPr="00AC5331" w:rsidRDefault="00973401" w:rsidP="00F64A38">
      <w:pPr>
        <w:pStyle w:val="Amain"/>
        <w:keepNext/>
      </w:pPr>
      <w:r w:rsidRPr="00AC5331">
        <w:tab/>
        <w:t>(2)</w:t>
      </w:r>
      <w:r w:rsidRPr="00AC5331">
        <w:tab/>
        <w:t>A declaration for subsection (1) (b) (iii) is a notifiable instrument.</w:t>
      </w:r>
    </w:p>
    <w:p w14:paraId="2C3D22A8" w14:textId="12E1D5C2" w:rsidR="00973401" w:rsidRDefault="00973401" w:rsidP="00973401">
      <w:pPr>
        <w:pStyle w:val="aNote"/>
      </w:pPr>
      <w:r w:rsidRPr="00671961">
        <w:rPr>
          <w:rStyle w:val="charItals"/>
        </w:rPr>
        <w:t>Note</w:t>
      </w:r>
      <w:r w:rsidRPr="00671961">
        <w:rPr>
          <w:rStyle w:val="charItals"/>
        </w:rPr>
        <w:tab/>
      </w:r>
      <w:r w:rsidRPr="00AC5331">
        <w:t xml:space="preserve">A notifiable instrument must be notified under the </w:t>
      </w:r>
      <w:hyperlink r:id="rId434" w:tooltip="A2001-14" w:history="1">
        <w:r w:rsidR="00671961" w:rsidRPr="00671961">
          <w:rPr>
            <w:rStyle w:val="charCitHyperlinkAbbrev"/>
          </w:rPr>
          <w:t>Legislation Act</w:t>
        </w:r>
      </w:hyperlink>
      <w:r w:rsidRPr="00AC5331">
        <w:t>.</w:t>
      </w:r>
    </w:p>
    <w:p w14:paraId="4067411A" w14:textId="77777777" w:rsidR="009259CF" w:rsidRPr="00F13B1E" w:rsidRDefault="009259CF" w:rsidP="005F29C3">
      <w:pPr>
        <w:pStyle w:val="AH5Sec"/>
      </w:pPr>
      <w:bookmarkStart w:id="284" w:name="_Toc150856347"/>
      <w:r w:rsidRPr="000D134E">
        <w:rPr>
          <w:rStyle w:val="CharSectNo"/>
        </w:rPr>
        <w:lastRenderedPageBreak/>
        <w:t>1.97</w:t>
      </w:r>
      <w:r w:rsidRPr="00F13B1E">
        <w:tab/>
        <w:t xml:space="preserve">Meaning of </w:t>
      </w:r>
      <w:r w:rsidRPr="008D1AF5">
        <w:rPr>
          <w:rStyle w:val="charItals"/>
        </w:rPr>
        <w:t>existing school campus</w:t>
      </w:r>
      <w:r w:rsidRPr="00F13B1E">
        <w:t>—regulation</w:t>
      </w:r>
      <w:bookmarkEnd w:id="284"/>
    </w:p>
    <w:p w14:paraId="54395384" w14:textId="77777777" w:rsidR="009259CF" w:rsidRPr="00F13B1E" w:rsidRDefault="009259CF" w:rsidP="005F29C3">
      <w:pPr>
        <w:pStyle w:val="Amainreturn"/>
        <w:keepNext/>
      </w:pPr>
      <w:r w:rsidRPr="00F13B1E">
        <w:t>In this regulation:</w:t>
      </w:r>
    </w:p>
    <w:p w14:paraId="3645DD53" w14:textId="77777777" w:rsidR="009259CF" w:rsidRPr="00F13B1E" w:rsidRDefault="009259CF" w:rsidP="005F29C3">
      <w:pPr>
        <w:pStyle w:val="aDef"/>
        <w:keepNext/>
      </w:pPr>
      <w:r w:rsidRPr="00671961">
        <w:rPr>
          <w:rStyle w:val="charBoldItals"/>
        </w:rPr>
        <w:t>existing school campus</w:t>
      </w:r>
      <w:r w:rsidRPr="00F13B1E">
        <w:t xml:space="preserve"> means the grounds</w:t>
      </w:r>
      <w:r w:rsidRPr="00057CDB">
        <w:t>, including the boundary,</w:t>
      </w:r>
      <w:r>
        <w:t xml:space="preserve"> </w:t>
      </w:r>
      <w:r w:rsidRPr="00F13B1E">
        <w:t>of an existing school.</w:t>
      </w:r>
    </w:p>
    <w:p w14:paraId="314881FC" w14:textId="77777777" w:rsidR="009259CF" w:rsidRDefault="009259CF" w:rsidP="009259CF">
      <w:pPr>
        <w:pStyle w:val="AH5Sec"/>
      </w:pPr>
      <w:bookmarkStart w:id="285" w:name="_Toc150856348"/>
      <w:r w:rsidRPr="000D134E">
        <w:rPr>
          <w:rStyle w:val="CharSectNo"/>
        </w:rPr>
        <w:t>1.98</w:t>
      </w:r>
      <w:r>
        <w:tab/>
        <w:t>Application—div 1.3.6A</w:t>
      </w:r>
      <w:bookmarkEnd w:id="285"/>
    </w:p>
    <w:p w14:paraId="45AF694D" w14:textId="77777777" w:rsidR="009259CF" w:rsidRDefault="009259CF" w:rsidP="009259CF">
      <w:pPr>
        <w:pStyle w:val="Amainreturn"/>
      </w:pPr>
      <w:r>
        <w:t xml:space="preserve">This division applies to a </w:t>
      </w:r>
      <w:r w:rsidRPr="003B765D">
        <w:t xml:space="preserve">development or other </w:t>
      </w:r>
      <w:r>
        <w:t xml:space="preserve">activity only if it </w:t>
      </w:r>
      <w:r w:rsidRPr="00681432">
        <w:t>is on</w:t>
      </w:r>
      <w:r>
        <w:t xml:space="preserve"> an existing school campus.</w:t>
      </w:r>
    </w:p>
    <w:p w14:paraId="7567971F" w14:textId="77777777" w:rsidR="009259CF" w:rsidRDefault="009259CF" w:rsidP="009259CF">
      <w:pPr>
        <w:pStyle w:val="AH5Sec"/>
      </w:pPr>
      <w:bookmarkStart w:id="286" w:name="_Toc150856349"/>
      <w:r w:rsidRPr="000D134E">
        <w:rPr>
          <w:rStyle w:val="CharSectNo"/>
        </w:rPr>
        <w:t>1.99</w:t>
      </w:r>
      <w:r>
        <w:tab/>
        <w:t>General exemption criteria</w:t>
      </w:r>
      <w:bookmarkEnd w:id="286"/>
    </w:p>
    <w:p w14:paraId="221D6C89" w14:textId="77777777" w:rsidR="009259CF" w:rsidRDefault="009259CF" w:rsidP="009259CF">
      <w:pPr>
        <w:pStyle w:val="Amainreturn"/>
        <w:keepNext/>
      </w:pPr>
      <w:r>
        <w:t xml:space="preserve">Unless otherwise stated in a provision, a </w:t>
      </w:r>
      <w:r w:rsidRPr="00CB5FA5">
        <w:t>development</w:t>
      </w:r>
      <w:r>
        <w:t xml:space="preserve"> to which this division applies </w:t>
      </w:r>
      <w:r w:rsidRPr="008859AE">
        <w:t>must</w:t>
      </w:r>
      <w:r>
        <w:t xml:space="preserve"> comply with the </w:t>
      </w:r>
      <w:r w:rsidRPr="00963159">
        <w:t xml:space="preserve">general exemption criteria </w:t>
      </w:r>
      <w:r w:rsidRPr="008859AE">
        <w:t>(other than schedule 1, section 1.18)</w:t>
      </w:r>
      <w:r>
        <w:t xml:space="preserve"> </w:t>
      </w:r>
      <w:r w:rsidRPr="00963159">
        <w:t>that are applicable to the development</w:t>
      </w:r>
      <w:r>
        <w:t>.</w:t>
      </w:r>
    </w:p>
    <w:p w14:paraId="5DD98960" w14:textId="77777777" w:rsidR="009259CF" w:rsidRDefault="009259CF" w:rsidP="009259CF">
      <w:pPr>
        <w:pStyle w:val="aNote"/>
      </w:pPr>
      <w:r w:rsidRPr="00671961">
        <w:rPr>
          <w:rStyle w:val="charItals"/>
        </w:rPr>
        <w:t xml:space="preserve">Note 1 </w:t>
      </w:r>
      <w:r w:rsidRPr="00671961">
        <w:rPr>
          <w:rStyle w:val="charItals"/>
        </w:rPr>
        <w:tab/>
      </w:r>
      <w:r w:rsidRPr="00671961">
        <w:rPr>
          <w:rStyle w:val="charBoldItals"/>
        </w:rPr>
        <w:t>General exemption criteria</w:t>
      </w:r>
      <w:r w:rsidR="00965C31">
        <w:t>, for a development</w:t>
      </w:r>
      <w:r>
        <w:t>—see s 1.10.</w:t>
      </w:r>
    </w:p>
    <w:p w14:paraId="7D781E42" w14:textId="77777777" w:rsidR="009259CF" w:rsidRPr="00182AC8" w:rsidRDefault="009259CF" w:rsidP="009259CF">
      <w:pPr>
        <w:pStyle w:val="aNote"/>
      </w:pPr>
      <w:r w:rsidRPr="00671961">
        <w:rPr>
          <w:rStyle w:val="charItals"/>
        </w:rPr>
        <w:t>Note 2</w:t>
      </w:r>
      <w:r w:rsidRPr="00671961">
        <w:rPr>
          <w:rStyle w:val="charItals"/>
        </w:rPr>
        <w:tab/>
      </w:r>
      <w:r w:rsidRPr="008859AE">
        <w:t>Section 1.18 deals with compliance with other general exemption criteria that apply to the development.</w:t>
      </w:r>
    </w:p>
    <w:p w14:paraId="042DC9E2" w14:textId="77777777" w:rsidR="00574EC7" w:rsidRPr="00DD62EC" w:rsidRDefault="00574EC7" w:rsidP="00574EC7">
      <w:pPr>
        <w:pStyle w:val="AH5Sec"/>
      </w:pPr>
      <w:bookmarkStart w:id="287" w:name="_Toc150856350"/>
      <w:r w:rsidRPr="000D134E">
        <w:rPr>
          <w:rStyle w:val="CharSectNo"/>
        </w:rPr>
        <w:t>1.99AA</w:t>
      </w:r>
      <w:r w:rsidRPr="00DD62EC">
        <w:tab/>
        <w:t>Additional exemption criterion—bushfire prone areas</w:t>
      </w:r>
      <w:bookmarkEnd w:id="287"/>
    </w:p>
    <w:p w14:paraId="6BA698F9" w14:textId="77777777" w:rsidR="00574EC7" w:rsidRPr="00DD62EC" w:rsidRDefault="00574EC7" w:rsidP="00574EC7">
      <w:pPr>
        <w:pStyle w:val="Amain"/>
      </w:pPr>
      <w:r w:rsidRPr="00DD62EC">
        <w:tab/>
        <w:t>(1)</w:t>
      </w:r>
      <w:r w:rsidRPr="00DD62EC">
        <w:tab/>
        <w:t>If any of the following developments is in a bushfire prone area, the development must have written agreement from the emergency services commissioner under the strategic bushfire management plan:</w:t>
      </w:r>
    </w:p>
    <w:p w14:paraId="7147794C" w14:textId="77777777" w:rsidR="00574EC7" w:rsidRPr="00DD62EC" w:rsidRDefault="00574EC7" w:rsidP="00574EC7">
      <w:pPr>
        <w:pStyle w:val="Apara"/>
      </w:pPr>
      <w:r w:rsidRPr="00DD62EC">
        <w:tab/>
        <w:t>(a)</w:t>
      </w:r>
      <w:r w:rsidRPr="00DD62EC">
        <w:tab/>
        <w:t>section 1.99C (Schools—new buildings or alterations to buildings);</w:t>
      </w:r>
    </w:p>
    <w:p w14:paraId="5E0547BA" w14:textId="77777777" w:rsidR="00574EC7" w:rsidRPr="00DD62EC" w:rsidRDefault="00574EC7" w:rsidP="00574EC7">
      <w:pPr>
        <w:pStyle w:val="Apara"/>
      </w:pPr>
      <w:r w:rsidRPr="00DD62EC">
        <w:tab/>
        <w:t>(b)</w:t>
      </w:r>
      <w:r w:rsidRPr="00DD62EC">
        <w:tab/>
        <w:t>section 1.99E (Schools—entrances);</w:t>
      </w:r>
    </w:p>
    <w:p w14:paraId="0B9D92CD" w14:textId="77777777" w:rsidR="00574EC7" w:rsidRPr="00DD62EC" w:rsidRDefault="00574EC7" w:rsidP="00574EC7">
      <w:pPr>
        <w:pStyle w:val="Apara"/>
      </w:pPr>
      <w:r w:rsidRPr="00DD62EC">
        <w:tab/>
        <w:t>(c)</w:t>
      </w:r>
      <w:r w:rsidRPr="00DD62EC">
        <w:tab/>
        <w:t>section 1.99F (Schools—verandahs etc);</w:t>
      </w:r>
    </w:p>
    <w:p w14:paraId="371568FD" w14:textId="77777777" w:rsidR="00574EC7" w:rsidRPr="00DD62EC" w:rsidRDefault="00574EC7" w:rsidP="00574EC7">
      <w:pPr>
        <w:pStyle w:val="Apara"/>
      </w:pPr>
      <w:r w:rsidRPr="00DD62EC">
        <w:tab/>
        <w:t>(d)</w:t>
      </w:r>
      <w:r w:rsidRPr="00DD62EC">
        <w:tab/>
        <w:t>section 1.99J (Schools—shade structures);</w:t>
      </w:r>
    </w:p>
    <w:p w14:paraId="4B697352" w14:textId="77777777" w:rsidR="00574EC7" w:rsidRPr="00DD62EC" w:rsidRDefault="00574EC7" w:rsidP="00574EC7">
      <w:pPr>
        <w:pStyle w:val="Apara"/>
      </w:pPr>
      <w:r w:rsidRPr="00DD62EC">
        <w:tab/>
        <w:t>(e)</w:t>
      </w:r>
      <w:r w:rsidRPr="00DD62EC">
        <w:tab/>
        <w:t>section 1.99K (Schools—covered external walkways);</w:t>
      </w:r>
    </w:p>
    <w:p w14:paraId="277A0095" w14:textId="77777777" w:rsidR="00574EC7" w:rsidRPr="00DD62EC" w:rsidRDefault="00574EC7" w:rsidP="005F29C3">
      <w:pPr>
        <w:pStyle w:val="Apara"/>
        <w:keepNext/>
      </w:pPr>
      <w:r w:rsidRPr="00DD62EC">
        <w:lastRenderedPageBreak/>
        <w:tab/>
        <w:t>(f)</w:t>
      </w:r>
      <w:r w:rsidRPr="00DD62EC">
        <w:tab/>
        <w:t>section 1.99N (Schools—landscape gardening);</w:t>
      </w:r>
    </w:p>
    <w:p w14:paraId="0E752E45" w14:textId="77777777" w:rsidR="00574EC7" w:rsidRPr="00DD62EC" w:rsidRDefault="00574EC7" w:rsidP="00574EC7">
      <w:pPr>
        <w:pStyle w:val="Apara"/>
      </w:pPr>
      <w:r w:rsidRPr="00DD62EC">
        <w:tab/>
        <w:t>(g)</w:t>
      </w:r>
      <w:r w:rsidRPr="00DD62EC">
        <w:tab/>
        <w:t>section 1.99Q (Schools—toilet and changeroom facilities);</w:t>
      </w:r>
    </w:p>
    <w:p w14:paraId="407CD440" w14:textId="77777777" w:rsidR="00574EC7" w:rsidRPr="00DD62EC" w:rsidRDefault="00574EC7" w:rsidP="00574EC7">
      <w:pPr>
        <w:pStyle w:val="Apara"/>
      </w:pPr>
      <w:r w:rsidRPr="00DD62EC">
        <w:tab/>
        <w:t>(h)</w:t>
      </w:r>
      <w:r w:rsidRPr="00DD62EC">
        <w:tab/>
        <w:t>section 1.99U (Schools—demountable and transportable buildings).</w:t>
      </w:r>
    </w:p>
    <w:p w14:paraId="0FE76429" w14:textId="77777777" w:rsidR="00574EC7" w:rsidRPr="00DD62EC" w:rsidRDefault="00574EC7" w:rsidP="00D352D4">
      <w:pPr>
        <w:pStyle w:val="Amain"/>
        <w:keepNext/>
      </w:pPr>
      <w:r w:rsidRPr="00DD62EC">
        <w:tab/>
        <w:t>(2)</w:t>
      </w:r>
      <w:r w:rsidRPr="00DD62EC">
        <w:tab/>
        <w:t>In this section:</w:t>
      </w:r>
    </w:p>
    <w:p w14:paraId="3AFA2241" w14:textId="77777777" w:rsidR="00574EC7" w:rsidRPr="00DD62EC" w:rsidRDefault="00574EC7" w:rsidP="00574EC7">
      <w:pPr>
        <w:pStyle w:val="aDef"/>
        <w:keepNext/>
      </w:pPr>
      <w:r w:rsidRPr="00DD62EC">
        <w:rPr>
          <w:rStyle w:val="charBoldItals"/>
        </w:rPr>
        <w:t xml:space="preserve">bushfire prone area </w:t>
      </w:r>
      <w:r w:rsidRPr="00DD62EC">
        <w:rPr>
          <w:bCs/>
          <w:iCs/>
        </w:rPr>
        <w:t xml:space="preserve">means an area that is at high risk of being impacted by bushfires </w:t>
      </w:r>
      <w:r w:rsidRPr="00DD62EC">
        <w:t>mentioned in the strategic bushfire management plan.</w:t>
      </w:r>
    </w:p>
    <w:p w14:paraId="2900FBA5" w14:textId="26C27E14" w:rsidR="00574EC7" w:rsidRPr="00DD62EC" w:rsidRDefault="00574EC7" w:rsidP="00574EC7">
      <w:pPr>
        <w:pStyle w:val="aDef"/>
      </w:pPr>
      <w:r w:rsidRPr="00DD62EC">
        <w:rPr>
          <w:rStyle w:val="charBoldItals"/>
        </w:rPr>
        <w:t>strategic bushfire management plan</w:t>
      </w:r>
      <w:r w:rsidRPr="00DD62EC">
        <w:t xml:space="preserve">—see the </w:t>
      </w:r>
      <w:hyperlink r:id="rId435" w:tooltip="A2004-28" w:history="1">
        <w:r w:rsidRPr="00DD62EC">
          <w:rPr>
            <w:rStyle w:val="charCitHyperlinkItal"/>
          </w:rPr>
          <w:t>Emergencies Act 2004</w:t>
        </w:r>
      </w:hyperlink>
      <w:r w:rsidRPr="00DD62EC">
        <w:t>, dictionary.</w:t>
      </w:r>
    </w:p>
    <w:p w14:paraId="25C2AF3A" w14:textId="77777777" w:rsidR="009259CF" w:rsidRDefault="009259CF" w:rsidP="009259CF">
      <w:pPr>
        <w:pStyle w:val="AH5Sec"/>
      </w:pPr>
      <w:bookmarkStart w:id="288" w:name="_Toc150856351"/>
      <w:r w:rsidRPr="000D134E">
        <w:rPr>
          <w:rStyle w:val="CharSectNo"/>
        </w:rPr>
        <w:t>1.99A</w:t>
      </w:r>
      <w:r>
        <w:tab/>
        <w:t>Activities not developments</w:t>
      </w:r>
      <w:bookmarkEnd w:id="288"/>
    </w:p>
    <w:p w14:paraId="38C90615" w14:textId="77777777" w:rsidR="009259CF" w:rsidRDefault="009259CF" w:rsidP="009259CF">
      <w:pPr>
        <w:pStyle w:val="Amainreturn"/>
      </w:pPr>
      <w:r>
        <w:t>An activity mentioned in this division that is not a development is not taken to be a development only because it is exempt under this division.</w:t>
      </w:r>
    </w:p>
    <w:p w14:paraId="12FB2E72" w14:textId="77777777" w:rsidR="009259CF" w:rsidRDefault="009259CF" w:rsidP="009259CF">
      <w:pPr>
        <w:pStyle w:val="AH4SubDiv"/>
      </w:pPr>
      <w:bookmarkStart w:id="289" w:name="_Toc150856352"/>
      <w:r>
        <w:t>Subdivision 1.3.6A.2</w:t>
      </w:r>
      <w:r>
        <w:tab/>
        <w:t>Exemptions—schools</w:t>
      </w:r>
      <w:bookmarkEnd w:id="289"/>
    </w:p>
    <w:p w14:paraId="49318496" w14:textId="77777777" w:rsidR="009259CF" w:rsidRDefault="009259CF" w:rsidP="009259CF">
      <w:pPr>
        <w:pStyle w:val="AH5Sec"/>
      </w:pPr>
      <w:bookmarkStart w:id="290" w:name="_Toc150856353"/>
      <w:r w:rsidRPr="000D134E">
        <w:rPr>
          <w:rStyle w:val="CharSectNo"/>
        </w:rPr>
        <w:t>1.99C</w:t>
      </w:r>
      <w:r>
        <w:tab/>
      </w:r>
      <w:r w:rsidRPr="00855801">
        <w:t>Schools—new</w:t>
      </w:r>
      <w:r>
        <w:t xml:space="preserve"> buildings or alterations to buildings</w:t>
      </w:r>
      <w:bookmarkEnd w:id="290"/>
    </w:p>
    <w:p w14:paraId="0BB838AD" w14:textId="77777777" w:rsidR="009259CF" w:rsidRDefault="009259CF" w:rsidP="00AC2C87">
      <w:pPr>
        <w:pStyle w:val="Amainreturn"/>
      </w:pPr>
      <w:r w:rsidRPr="00681432">
        <w:t>A designated development for</w:t>
      </w:r>
      <w:r>
        <w:t xml:space="preserve"> building a new building or altering or demolishing an existing building </w:t>
      </w:r>
      <w:r w:rsidRPr="00910FA5">
        <w:t>(and carrying out any related earthworks or other construction work on or under the land)</w:t>
      </w:r>
      <w:r w:rsidR="00D56C6B">
        <w:t xml:space="preserve"> if—</w:t>
      </w:r>
    </w:p>
    <w:p w14:paraId="3562F195" w14:textId="77777777" w:rsidR="00574EC7" w:rsidRPr="00DD62EC" w:rsidRDefault="00574EC7" w:rsidP="00574EC7">
      <w:pPr>
        <w:pStyle w:val="Apara"/>
      </w:pPr>
      <w:r w:rsidRPr="00DD62EC">
        <w:tab/>
        <w:t>(a)</w:t>
      </w:r>
      <w:r w:rsidRPr="00DD62EC">
        <w:tab/>
        <w:t>the building is any of the following:</w:t>
      </w:r>
    </w:p>
    <w:p w14:paraId="2FDAA577" w14:textId="77777777" w:rsidR="00574EC7" w:rsidRPr="00DD62EC" w:rsidRDefault="00574EC7" w:rsidP="00574EC7">
      <w:pPr>
        <w:pStyle w:val="Asubpara"/>
      </w:pPr>
      <w:r w:rsidRPr="00DD62EC">
        <w:tab/>
        <w:t>(i)</w:t>
      </w:r>
      <w:r w:rsidRPr="00DD62EC">
        <w:tab/>
        <w:t>a class 3 building;</w:t>
      </w:r>
    </w:p>
    <w:p w14:paraId="720A92E1" w14:textId="77777777" w:rsidR="00574EC7" w:rsidRPr="00DD62EC" w:rsidRDefault="00574EC7" w:rsidP="00574EC7">
      <w:pPr>
        <w:pStyle w:val="Asubpara"/>
      </w:pPr>
      <w:r w:rsidRPr="00DD62EC">
        <w:tab/>
        <w:t>(ii)</w:t>
      </w:r>
      <w:r w:rsidRPr="00DD62EC">
        <w:tab/>
        <w:t>a class 5 building that is ancillary to, and supports the functions of, an existing school;</w:t>
      </w:r>
    </w:p>
    <w:p w14:paraId="1AB1BAFA" w14:textId="77777777" w:rsidR="00574EC7" w:rsidRPr="00DD62EC" w:rsidRDefault="00574EC7" w:rsidP="005F29C3">
      <w:pPr>
        <w:pStyle w:val="Asubpara"/>
        <w:keepNext/>
      </w:pPr>
      <w:r w:rsidRPr="00DD62EC">
        <w:lastRenderedPageBreak/>
        <w:tab/>
        <w:t>(iii)</w:t>
      </w:r>
      <w:r w:rsidRPr="00DD62EC">
        <w:tab/>
        <w:t>a class 9b building; and</w:t>
      </w:r>
    </w:p>
    <w:p w14:paraId="2F5EB867" w14:textId="77777777" w:rsidR="00574EC7" w:rsidRPr="00DD62EC" w:rsidRDefault="00574EC7" w:rsidP="005F29C3">
      <w:pPr>
        <w:pStyle w:val="aExamHdgpar"/>
      </w:pPr>
      <w:r w:rsidRPr="00DD62EC">
        <w:t>Example—class 3 building</w:t>
      </w:r>
    </w:p>
    <w:p w14:paraId="5FD50801" w14:textId="77777777" w:rsidR="00574EC7" w:rsidRPr="00DD62EC" w:rsidRDefault="00574EC7" w:rsidP="005F29C3">
      <w:pPr>
        <w:pStyle w:val="aExampar"/>
        <w:keepNext/>
      </w:pPr>
      <w:r w:rsidRPr="00DD62EC">
        <w:t>dormitory</w:t>
      </w:r>
    </w:p>
    <w:p w14:paraId="0AA0FE3C" w14:textId="77777777" w:rsidR="00574EC7" w:rsidRPr="00DD62EC" w:rsidRDefault="00574EC7" w:rsidP="00574EC7">
      <w:pPr>
        <w:pStyle w:val="aExamHdgpar"/>
      </w:pPr>
      <w:r w:rsidRPr="00DD62EC">
        <w:t>Example—class 5 building</w:t>
      </w:r>
    </w:p>
    <w:p w14:paraId="5D45FE8A" w14:textId="77777777" w:rsidR="00574EC7" w:rsidRPr="00DD62EC" w:rsidRDefault="00574EC7" w:rsidP="00574EC7">
      <w:pPr>
        <w:pStyle w:val="aExampar"/>
      </w:pPr>
      <w:r w:rsidRPr="00DD62EC">
        <w:t>office</w:t>
      </w:r>
    </w:p>
    <w:p w14:paraId="6142DD8E" w14:textId="77777777" w:rsidR="00574EC7" w:rsidRPr="00DD62EC" w:rsidRDefault="00574EC7" w:rsidP="00574EC7">
      <w:pPr>
        <w:pStyle w:val="aExamHdgpar"/>
      </w:pPr>
      <w:r w:rsidRPr="00DD62EC">
        <w:t>Examples—class 9b building</w:t>
      </w:r>
    </w:p>
    <w:p w14:paraId="5D3A803A" w14:textId="77777777" w:rsidR="00574EC7" w:rsidRPr="00DD62EC" w:rsidRDefault="00574EC7" w:rsidP="00D352D4">
      <w:pPr>
        <w:pStyle w:val="aExampar"/>
        <w:keepNext/>
      </w:pPr>
      <w:r w:rsidRPr="00DD62EC">
        <w:t>hall, auditorium, gymnasium, library, classroom, environment learning centre</w:t>
      </w:r>
    </w:p>
    <w:p w14:paraId="285623A3" w14:textId="77777777" w:rsidR="00574EC7" w:rsidRPr="00DD62EC" w:rsidRDefault="00574EC7" w:rsidP="00574EC7">
      <w:pPr>
        <w:pStyle w:val="aNotepar"/>
      </w:pPr>
      <w:r w:rsidRPr="00DD62EC">
        <w:rPr>
          <w:rStyle w:val="charItals"/>
        </w:rPr>
        <w:t>Note</w:t>
      </w:r>
      <w:r w:rsidRPr="00DD62EC">
        <w:rPr>
          <w:rStyle w:val="charItals"/>
        </w:rPr>
        <w:tab/>
      </w:r>
      <w:r w:rsidRPr="00DD62EC">
        <w:rPr>
          <w:rStyle w:val="charBoldItals"/>
        </w:rPr>
        <w:t>Class</w:t>
      </w:r>
      <w:r w:rsidRPr="00DD62EC">
        <w:t>, for a building or structure, means the class of building or structure under the building code (see dict).</w:t>
      </w:r>
    </w:p>
    <w:p w14:paraId="0BA1F3A4" w14:textId="77777777" w:rsidR="009259CF" w:rsidRPr="00584280" w:rsidRDefault="009259CF" w:rsidP="009259CF">
      <w:pPr>
        <w:pStyle w:val="Apara"/>
      </w:pPr>
      <w:r>
        <w:tab/>
      </w:r>
      <w:r w:rsidRPr="00584280">
        <w:t>(b)</w:t>
      </w:r>
      <w:r w:rsidRPr="00584280">
        <w:tab/>
        <w:t xml:space="preserve">the building is not within 6m of </w:t>
      </w:r>
      <w:r w:rsidR="00D56C6B">
        <w:t>the boundary of a block in</w:t>
      </w:r>
      <w:r w:rsidRPr="00584280">
        <w:t xml:space="preserve"> a residential zone; and</w:t>
      </w:r>
    </w:p>
    <w:p w14:paraId="5F0CA2BC" w14:textId="77777777" w:rsidR="009259CF" w:rsidRDefault="009259CF" w:rsidP="009259CF">
      <w:pPr>
        <w:pStyle w:val="Apara"/>
      </w:pPr>
      <w:r>
        <w:tab/>
        <w:t>(c)</w:t>
      </w:r>
      <w:r>
        <w:tab/>
        <w:t>the height of the building is not more than—</w:t>
      </w:r>
    </w:p>
    <w:p w14:paraId="02CBDD11" w14:textId="77777777" w:rsidR="009259CF" w:rsidRDefault="009259CF" w:rsidP="009259CF">
      <w:pPr>
        <w:pStyle w:val="Asubpara"/>
      </w:pPr>
      <w:r>
        <w:tab/>
      </w:r>
      <w:r w:rsidRPr="00584280">
        <w:t>(i)</w:t>
      </w:r>
      <w:r w:rsidRPr="00584280">
        <w:tab/>
        <w:t xml:space="preserve">if the building is within 30m of </w:t>
      </w:r>
      <w:r w:rsidR="00D56C6B">
        <w:t>the boundary of a block in</w:t>
      </w:r>
      <w:r w:rsidRPr="00584280">
        <w:t xml:space="preserve"> a residential zone—</w:t>
      </w:r>
      <w:r>
        <w:t>6m above existing ground level; or</w:t>
      </w:r>
    </w:p>
    <w:p w14:paraId="61EC95B0" w14:textId="77777777" w:rsidR="009259CF" w:rsidRPr="00584280" w:rsidRDefault="009259CF" w:rsidP="009259CF">
      <w:pPr>
        <w:pStyle w:val="Asubpara"/>
      </w:pPr>
      <w:r>
        <w:tab/>
        <w:t>(ii)</w:t>
      </w:r>
      <w:r>
        <w:tab/>
        <w:t>in any other case</w:t>
      </w:r>
      <w:r w:rsidRPr="00584280">
        <w:t>—12m above existing ground level</w:t>
      </w:r>
      <w:r>
        <w:t>.</w:t>
      </w:r>
    </w:p>
    <w:p w14:paraId="4C3769D7" w14:textId="77777777" w:rsidR="009259CF" w:rsidRDefault="009259CF" w:rsidP="009259CF">
      <w:pPr>
        <w:pStyle w:val="AH5Sec"/>
      </w:pPr>
      <w:bookmarkStart w:id="291" w:name="_Toc150856354"/>
      <w:r w:rsidRPr="000D134E">
        <w:rPr>
          <w:rStyle w:val="CharSectNo"/>
        </w:rPr>
        <w:t>1.99E</w:t>
      </w:r>
      <w:r>
        <w:tab/>
      </w:r>
      <w:r w:rsidRPr="00855801">
        <w:t>Schools—</w:t>
      </w:r>
      <w:r>
        <w:t>entrances</w:t>
      </w:r>
      <w:bookmarkEnd w:id="291"/>
    </w:p>
    <w:p w14:paraId="04E432FA" w14:textId="77777777" w:rsidR="009259CF" w:rsidRDefault="009259CF" w:rsidP="009259CF">
      <w:pPr>
        <w:pStyle w:val="Amain"/>
      </w:pPr>
      <w:r>
        <w:tab/>
        <w:t>(1)</w:t>
      </w:r>
      <w:r>
        <w:tab/>
        <w:t>In this section:</w:t>
      </w:r>
    </w:p>
    <w:p w14:paraId="41845A71" w14:textId="77777777" w:rsidR="009259CF" w:rsidRDefault="009259CF" w:rsidP="009259CF">
      <w:pPr>
        <w:pStyle w:val="aDef"/>
      </w:pPr>
      <w:r w:rsidRPr="00671961">
        <w:rPr>
          <w:rStyle w:val="charBoldItals"/>
        </w:rPr>
        <w:t>school entrance</w:t>
      </w:r>
      <w:r>
        <w:t>—</w:t>
      </w:r>
    </w:p>
    <w:p w14:paraId="0D8E6EAE" w14:textId="77777777" w:rsidR="009259CF" w:rsidRDefault="009259CF" w:rsidP="009259CF">
      <w:pPr>
        <w:pStyle w:val="aDefpara"/>
      </w:pPr>
      <w:r>
        <w:tab/>
        <w:t>(a)</w:t>
      </w:r>
      <w:r>
        <w:tab/>
        <w:t>means a public entrance to the school whether freestanding or part of a building; and</w:t>
      </w:r>
    </w:p>
    <w:p w14:paraId="2C38C395" w14:textId="77777777" w:rsidR="009259CF" w:rsidRDefault="009259CF" w:rsidP="005F29C3">
      <w:pPr>
        <w:pStyle w:val="Apara"/>
      </w:pPr>
      <w:r>
        <w:tab/>
        <w:t>(b)</w:t>
      </w:r>
      <w:r>
        <w:tab/>
        <w:t>includes any associated structure.</w:t>
      </w:r>
    </w:p>
    <w:p w14:paraId="18B3F1B7" w14:textId="77777777" w:rsidR="009259CF" w:rsidRDefault="009259CF" w:rsidP="005F29C3">
      <w:pPr>
        <w:pStyle w:val="aExamHdgpar"/>
        <w:keepNext w:val="0"/>
      </w:pPr>
      <w:r>
        <w:t>Example</w:t>
      </w:r>
      <w:r w:rsidRPr="008859AE">
        <w:t>s—a</w:t>
      </w:r>
      <w:r>
        <w:t>ssociated structures</w:t>
      </w:r>
    </w:p>
    <w:p w14:paraId="4A4CB101" w14:textId="77777777" w:rsidR="009259CF" w:rsidRDefault="009259CF" w:rsidP="005F29C3">
      <w:pPr>
        <w:pStyle w:val="aExampar"/>
      </w:pPr>
      <w:r>
        <w:t>portico, awning, canopy, landing</w:t>
      </w:r>
      <w:r w:rsidRPr="00F13B1E">
        <w:t>, access ramp</w:t>
      </w:r>
    </w:p>
    <w:p w14:paraId="7B2F3DB0" w14:textId="77777777" w:rsidR="009259CF" w:rsidRDefault="009259CF" w:rsidP="005F29C3">
      <w:pPr>
        <w:pStyle w:val="Amain"/>
        <w:keepNext/>
      </w:pPr>
      <w:r>
        <w:lastRenderedPageBreak/>
        <w:tab/>
        <w:t>(2)</w:t>
      </w:r>
      <w:r>
        <w:tab/>
      </w:r>
      <w:r w:rsidRPr="00681432">
        <w:t>A designated development for</w:t>
      </w:r>
      <w:r>
        <w:t xml:space="preserve"> building or installing a school entrance </w:t>
      </w:r>
      <w:r w:rsidRPr="00057CDB">
        <w:t>(and carrying out any related earthworks or other construction work on or under the land)</w:t>
      </w:r>
      <w:r>
        <w:t xml:space="preserve"> if—</w:t>
      </w:r>
    </w:p>
    <w:p w14:paraId="5E5E9055" w14:textId="77777777" w:rsidR="009259CF" w:rsidRDefault="009259CF" w:rsidP="005F29C3">
      <w:pPr>
        <w:pStyle w:val="Apara"/>
        <w:keepNext/>
      </w:pPr>
      <w:r>
        <w:tab/>
        <w:t>(a)</w:t>
      </w:r>
      <w:r>
        <w:tab/>
        <w:t>the entrance—</w:t>
      </w:r>
    </w:p>
    <w:p w14:paraId="6CD3EF68" w14:textId="77777777" w:rsidR="009259CF" w:rsidRDefault="009259CF" w:rsidP="009259CF">
      <w:pPr>
        <w:pStyle w:val="Asubpara"/>
      </w:pPr>
      <w:r>
        <w:tab/>
        <w:t>(i)</w:t>
      </w:r>
      <w:r>
        <w:tab/>
        <w:t>does not have a roof; or</w:t>
      </w:r>
    </w:p>
    <w:p w14:paraId="19946384" w14:textId="77777777" w:rsidR="009259CF" w:rsidRDefault="009259CF" w:rsidP="009259CF">
      <w:pPr>
        <w:pStyle w:val="Asubpara"/>
      </w:pPr>
      <w:r>
        <w:tab/>
        <w:t>(ii)</w:t>
      </w:r>
      <w:r>
        <w:tab/>
        <w:t>is not enclosed on all sides; and</w:t>
      </w:r>
    </w:p>
    <w:p w14:paraId="6CBA86CF" w14:textId="77777777" w:rsidR="009259CF" w:rsidRDefault="009259CF" w:rsidP="009259CF">
      <w:pPr>
        <w:pStyle w:val="Apara"/>
      </w:pPr>
      <w:r>
        <w:tab/>
        <w:t>(b)</w:t>
      </w:r>
      <w:r>
        <w:tab/>
        <w:t xml:space="preserve">the height of the </w:t>
      </w:r>
      <w:r w:rsidRPr="00806CFB">
        <w:t>entrance</w:t>
      </w:r>
      <w:r>
        <w:t xml:space="preserve"> is not more than 6m above existing ground level.</w:t>
      </w:r>
    </w:p>
    <w:p w14:paraId="4AD29475" w14:textId="77777777" w:rsidR="009259CF" w:rsidRPr="00F13B1E" w:rsidRDefault="009259CF" w:rsidP="009259CF">
      <w:pPr>
        <w:pStyle w:val="AH5Sec"/>
      </w:pPr>
      <w:bookmarkStart w:id="292" w:name="_Toc150856355"/>
      <w:r w:rsidRPr="000D134E">
        <w:rPr>
          <w:rStyle w:val="CharSectNo"/>
        </w:rPr>
        <w:t>1.99F</w:t>
      </w:r>
      <w:r w:rsidRPr="00F13B1E">
        <w:tab/>
        <w:t>Schools—verandahs etc</w:t>
      </w:r>
      <w:bookmarkEnd w:id="292"/>
    </w:p>
    <w:p w14:paraId="0B961DA8" w14:textId="77777777" w:rsidR="009259CF" w:rsidRPr="00F13B1E" w:rsidRDefault="009259CF" w:rsidP="00680EA0">
      <w:pPr>
        <w:pStyle w:val="Amain"/>
        <w:keepNext/>
      </w:pPr>
      <w:r w:rsidRPr="005435FF">
        <w:tab/>
      </w:r>
      <w:r w:rsidRPr="00F13B1E">
        <w:t>(1)</w:t>
      </w:r>
      <w:r w:rsidRPr="00F13B1E">
        <w:tab/>
        <w:t>In this section:</w:t>
      </w:r>
    </w:p>
    <w:p w14:paraId="18FC5EA5" w14:textId="77777777" w:rsidR="009259CF" w:rsidRPr="00F13B1E" w:rsidRDefault="009259CF" w:rsidP="00680EA0">
      <w:pPr>
        <w:pStyle w:val="aDef"/>
        <w:keepNext/>
      </w:pPr>
      <w:r w:rsidRPr="00671961">
        <w:rPr>
          <w:rStyle w:val="charBoldItals"/>
        </w:rPr>
        <w:t>verandah</w:t>
      </w:r>
      <w:r w:rsidRPr="00F13B1E">
        <w:t xml:space="preserve"> includes a balcony, awning, portico or landing.</w:t>
      </w:r>
    </w:p>
    <w:p w14:paraId="24C7A4A7" w14:textId="77777777" w:rsidR="009259CF" w:rsidRPr="00F13B1E" w:rsidRDefault="009259CF" w:rsidP="009259CF">
      <w:pPr>
        <w:pStyle w:val="Amain"/>
      </w:pPr>
      <w:r w:rsidRPr="005435FF">
        <w:tab/>
      </w:r>
      <w:r w:rsidRPr="00F13B1E">
        <w:t>(2)</w:t>
      </w:r>
      <w:r w:rsidRPr="00F13B1E">
        <w:tab/>
        <w:t>A designated development for building or installing a verandah</w:t>
      </w:r>
      <w:r>
        <w:t xml:space="preserve"> </w:t>
      </w:r>
      <w:r w:rsidRPr="00057CDB">
        <w:t>(and carrying out any related earthworks or other construction work on or under the land)</w:t>
      </w:r>
      <w:r w:rsidRPr="00F13B1E">
        <w:t xml:space="preserve"> if—</w:t>
      </w:r>
    </w:p>
    <w:p w14:paraId="1A0463CD" w14:textId="77777777" w:rsidR="009259CF" w:rsidRPr="00F13B1E" w:rsidRDefault="009259CF" w:rsidP="009259CF">
      <w:pPr>
        <w:pStyle w:val="Apara"/>
      </w:pPr>
      <w:r w:rsidRPr="005435FF">
        <w:tab/>
      </w:r>
      <w:r w:rsidRPr="00F13B1E">
        <w:t>(a)</w:t>
      </w:r>
      <w:r w:rsidRPr="00F13B1E">
        <w:tab/>
        <w:t>the height of the verandah is not more than—</w:t>
      </w:r>
    </w:p>
    <w:p w14:paraId="35756DBD" w14:textId="77777777" w:rsidR="009259CF" w:rsidRPr="00F13B1E" w:rsidRDefault="009259CF" w:rsidP="009259CF">
      <w:pPr>
        <w:pStyle w:val="Asubpara"/>
      </w:pPr>
      <w:r w:rsidRPr="005435FF">
        <w:tab/>
      </w:r>
      <w:r w:rsidRPr="00F13B1E">
        <w:t>(i)</w:t>
      </w:r>
      <w:r w:rsidRPr="00F13B1E">
        <w:tab/>
        <w:t xml:space="preserve">if the verandah is within 30m of </w:t>
      </w:r>
      <w:r w:rsidR="00D56C6B">
        <w:t>the boundary of a block in</w:t>
      </w:r>
      <w:r w:rsidRPr="00F13B1E">
        <w:t xml:space="preserve"> a residential zone—6m above existing ground level; or</w:t>
      </w:r>
    </w:p>
    <w:p w14:paraId="74FFC353" w14:textId="77777777" w:rsidR="009259CF" w:rsidRPr="00F13B1E" w:rsidRDefault="009259CF" w:rsidP="009259CF">
      <w:pPr>
        <w:pStyle w:val="Asubpara"/>
      </w:pPr>
      <w:r w:rsidRPr="005435FF">
        <w:tab/>
      </w:r>
      <w:r w:rsidRPr="00F13B1E">
        <w:t>(ii)</w:t>
      </w:r>
      <w:r w:rsidRPr="00F13B1E">
        <w:tab/>
        <w:t>in any other case—12m above existing ground level; and</w:t>
      </w:r>
    </w:p>
    <w:p w14:paraId="12F534ED" w14:textId="77777777" w:rsidR="009259CF" w:rsidRPr="005435FF" w:rsidRDefault="009259CF" w:rsidP="009259CF">
      <w:pPr>
        <w:pStyle w:val="Apara"/>
      </w:pPr>
      <w:r w:rsidRPr="005435FF">
        <w:tab/>
      </w:r>
      <w:r w:rsidRPr="00F13B1E">
        <w:t>(b)</w:t>
      </w:r>
      <w:r w:rsidRPr="00F13B1E">
        <w:tab/>
        <w:t xml:space="preserve">the verandah is not within 6m of </w:t>
      </w:r>
      <w:r w:rsidR="00D56C6B">
        <w:t>the boundary of a block in</w:t>
      </w:r>
      <w:r w:rsidRPr="00F13B1E">
        <w:t xml:space="preserve"> a residential </w:t>
      </w:r>
      <w:r w:rsidRPr="005435FF">
        <w:t>zone; and</w:t>
      </w:r>
    </w:p>
    <w:p w14:paraId="63FC1F9E" w14:textId="77777777" w:rsidR="009259CF" w:rsidRPr="00F13B1E" w:rsidRDefault="009259CF" w:rsidP="007B5476">
      <w:pPr>
        <w:pStyle w:val="Apara"/>
        <w:keepNext/>
      </w:pPr>
      <w:r w:rsidRPr="005435FF">
        <w:tab/>
      </w:r>
      <w:r w:rsidRPr="00F13B1E">
        <w:t>(c)</w:t>
      </w:r>
      <w:r w:rsidRPr="00F13B1E">
        <w:tab/>
        <w:t>the verandah is unenclosed on at least 1 side</w:t>
      </w:r>
      <w:r w:rsidRPr="008859AE">
        <w:t>.</w:t>
      </w:r>
    </w:p>
    <w:p w14:paraId="5A55E117" w14:textId="77777777" w:rsidR="009259CF" w:rsidRPr="006F69C6" w:rsidRDefault="009259CF" w:rsidP="009259CF">
      <w:pPr>
        <w:pStyle w:val="aNote"/>
      </w:pPr>
      <w:r w:rsidRPr="00671961">
        <w:rPr>
          <w:rStyle w:val="charItals"/>
        </w:rPr>
        <w:t>Note</w:t>
      </w:r>
      <w:r w:rsidRPr="00671961">
        <w:rPr>
          <w:rStyle w:val="charItals"/>
        </w:rPr>
        <w:tab/>
      </w:r>
      <w:r w:rsidRPr="00F13B1E">
        <w:t>An external verandah may also be exempt under s 1.49.</w:t>
      </w:r>
    </w:p>
    <w:p w14:paraId="2BA91064" w14:textId="77777777" w:rsidR="009259CF" w:rsidRDefault="009259CF" w:rsidP="009259CF">
      <w:pPr>
        <w:pStyle w:val="AH5Sec"/>
      </w:pPr>
      <w:bookmarkStart w:id="293" w:name="_Toc150856356"/>
      <w:r w:rsidRPr="000D134E">
        <w:rPr>
          <w:rStyle w:val="CharSectNo"/>
        </w:rPr>
        <w:lastRenderedPageBreak/>
        <w:t>1.99G</w:t>
      </w:r>
      <w:r>
        <w:tab/>
      </w:r>
      <w:r w:rsidRPr="00855801">
        <w:t>Schools—</w:t>
      </w:r>
      <w:r>
        <w:t>signs</w:t>
      </w:r>
      <w:bookmarkEnd w:id="293"/>
    </w:p>
    <w:p w14:paraId="0FE6886D" w14:textId="77777777" w:rsidR="009259CF" w:rsidRDefault="009259CF" w:rsidP="00B50421">
      <w:pPr>
        <w:pStyle w:val="Amain"/>
        <w:keepNext/>
      </w:pPr>
      <w:r>
        <w:tab/>
        <w:t>(1)</w:t>
      </w:r>
      <w:r>
        <w:tab/>
      </w:r>
      <w:r w:rsidRPr="00F13B1E">
        <w:t>P</w:t>
      </w:r>
      <w:r w:rsidRPr="00681432">
        <w:t xml:space="preserve">utting up, attaching or displaying </w:t>
      </w:r>
      <w:r>
        <w:t xml:space="preserve">a sign </w:t>
      </w:r>
      <w:r w:rsidRPr="00681432">
        <w:t>or altering or removing a sign</w:t>
      </w:r>
      <w:r>
        <w:t xml:space="preserve"> if—</w:t>
      </w:r>
    </w:p>
    <w:p w14:paraId="1A0C64A3" w14:textId="77777777" w:rsidR="009259CF" w:rsidRDefault="009259CF" w:rsidP="009259CF">
      <w:pPr>
        <w:pStyle w:val="Apara"/>
      </w:pPr>
      <w:r>
        <w:tab/>
        <w:t>(a)</w:t>
      </w:r>
      <w:r>
        <w:tab/>
        <w:t xml:space="preserve">the sign </w:t>
      </w:r>
      <w:r w:rsidRPr="00F13B1E">
        <w:t>displays, or</w:t>
      </w:r>
      <w:r>
        <w:t xml:space="preserve"> is intended to display</w:t>
      </w:r>
      <w:r w:rsidRPr="00F13B1E">
        <w:t>,</w:t>
      </w:r>
      <w:r>
        <w:t xml:space="preserve"> only school information; and</w:t>
      </w:r>
    </w:p>
    <w:p w14:paraId="687D8D0A" w14:textId="77777777" w:rsidR="009259CF" w:rsidRDefault="009259CF" w:rsidP="009259CF">
      <w:pPr>
        <w:pStyle w:val="Apara"/>
      </w:pPr>
      <w:r>
        <w:tab/>
        <w:t>(b)</w:t>
      </w:r>
      <w:r>
        <w:tab/>
        <w:t>the height of the sign is not more than 3.6m above existing ground level; and</w:t>
      </w:r>
    </w:p>
    <w:p w14:paraId="3398B1F1" w14:textId="77777777" w:rsidR="009259CF" w:rsidRDefault="009259CF" w:rsidP="00011506">
      <w:pPr>
        <w:pStyle w:val="Apara"/>
        <w:keepNext/>
      </w:pPr>
      <w:r>
        <w:tab/>
        <w:t>(c)</w:t>
      </w:r>
      <w:r>
        <w:tab/>
        <w:t>the sign is not both illuminated and animated.</w:t>
      </w:r>
    </w:p>
    <w:p w14:paraId="03EF4751" w14:textId="77777777" w:rsidR="009259CF" w:rsidRDefault="009259CF" w:rsidP="009259CF">
      <w:pPr>
        <w:pStyle w:val="aExamHdgss"/>
      </w:pPr>
      <w:r>
        <w:t>Exampl</w:t>
      </w:r>
      <w:r w:rsidRPr="008859AE">
        <w:t>e—b</w:t>
      </w:r>
      <w:r>
        <w:t>oth illuminated and animated</w:t>
      </w:r>
    </w:p>
    <w:p w14:paraId="0D8F9CF6" w14:textId="77777777" w:rsidR="009259CF" w:rsidRDefault="009259CF" w:rsidP="009259CF">
      <w:pPr>
        <w:pStyle w:val="aExamss"/>
        <w:keepNext/>
      </w:pPr>
      <w:r>
        <w:t>flashing neon</w:t>
      </w:r>
    </w:p>
    <w:p w14:paraId="59853520" w14:textId="77777777" w:rsidR="009259CF" w:rsidRPr="008105BD" w:rsidRDefault="009259CF" w:rsidP="009259CF">
      <w:pPr>
        <w:pStyle w:val="aNote"/>
      </w:pPr>
      <w:r w:rsidRPr="00671961">
        <w:rPr>
          <w:rStyle w:val="charItals"/>
        </w:rPr>
        <w:t>Note</w:t>
      </w:r>
      <w:r w:rsidRPr="00671961">
        <w:rPr>
          <w:rStyle w:val="charItals"/>
        </w:rPr>
        <w:tab/>
      </w:r>
      <w:r>
        <w:t>A sign may also be exempt under div 1.3.3.</w:t>
      </w:r>
    </w:p>
    <w:p w14:paraId="6653E976" w14:textId="77777777" w:rsidR="009259CF" w:rsidRDefault="009259CF" w:rsidP="00680EA0">
      <w:pPr>
        <w:pStyle w:val="Amain"/>
        <w:keepNext/>
      </w:pPr>
      <w:r>
        <w:tab/>
        <w:t>(2)</w:t>
      </w:r>
      <w:r>
        <w:tab/>
        <w:t>In this section:</w:t>
      </w:r>
    </w:p>
    <w:p w14:paraId="3C302FBB" w14:textId="77777777" w:rsidR="009259CF" w:rsidRDefault="009259CF" w:rsidP="009259CF">
      <w:pPr>
        <w:pStyle w:val="aDef"/>
      </w:pPr>
      <w:r w:rsidRPr="00671961">
        <w:rPr>
          <w:rStyle w:val="charBoldItals"/>
        </w:rPr>
        <w:t>school information</w:t>
      </w:r>
      <w:r>
        <w:t xml:space="preserve"> includes—</w:t>
      </w:r>
    </w:p>
    <w:p w14:paraId="1FA3E6F0" w14:textId="77777777" w:rsidR="009259CF" w:rsidRDefault="009259CF" w:rsidP="009259CF">
      <w:pPr>
        <w:pStyle w:val="aDefpara"/>
      </w:pPr>
      <w:r>
        <w:tab/>
        <w:t>(a)</w:t>
      </w:r>
      <w:r>
        <w:tab/>
        <w:t>the name of the school; or</w:t>
      </w:r>
    </w:p>
    <w:p w14:paraId="6DDF3C08" w14:textId="77777777" w:rsidR="009259CF" w:rsidRDefault="009259CF" w:rsidP="009259CF">
      <w:pPr>
        <w:pStyle w:val="aDefpara"/>
      </w:pPr>
      <w:r>
        <w:tab/>
        <w:t>(b)</w:t>
      </w:r>
      <w:r>
        <w:tab/>
        <w:t>the school motto; or</w:t>
      </w:r>
    </w:p>
    <w:p w14:paraId="280EFD9D" w14:textId="77777777" w:rsidR="009259CF" w:rsidRDefault="009259CF" w:rsidP="009259CF">
      <w:pPr>
        <w:pStyle w:val="Apara"/>
      </w:pPr>
      <w:r>
        <w:tab/>
        <w:t>(c)</w:t>
      </w:r>
      <w:r>
        <w:tab/>
        <w:t>information about the school’s facilities; or</w:t>
      </w:r>
    </w:p>
    <w:p w14:paraId="62242981" w14:textId="77777777" w:rsidR="009259CF" w:rsidRDefault="009259CF" w:rsidP="009259CF">
      <w:pPr>
        <w:pStyle w:val="Apara"/>
      </w:pPr>
      <w:r>
        <w:tab/>
        <w:t>(d)</w:t>
      </w:r>
      <w:r>
        <w:tab/>
        <w:t>directional information; or</w:t>
      </w:r>
    </w:p>
    <w:p w14:paraId="20591FEB" w14:textId="77777777" w:rsidR="009259CF" w:rsidRDefault="009259CF" w:rsidP="009259CF">
      <w:pPr>
        <w:pStyle w:val="Apara"/>
      </w:pPr>
      <w:r>
        <w:tab/>
        <w:t>(e)</w:t>
      </w:r>
      <w:r>
        <w:tab/>
        <w:t>information about upcoming events for the school; or</w:t>
      </w:r>
    </w:p>
    <w:p w14:paraId="162A3CFC" w14:textId="77777777" w:rsidR="009259CF" w:rsidRDefault="009259CF" w:rsidP="009259CF">
      <w:pPr>
        <w:pStyle w:val="Apara"/>
      </w:pPr>
      <w:r>
        <w:tab/>
        <w:t>(f)</w:t>
      </w:r>
      <w:r>
        <w:tab/>
        <w:t>information about the school’s achievements; or</w:t>
      </w:r>
    </w:p>
    <w:p w14:paraId="6D725561" w14:textId="77777777" w:rsidR="009259CF" w:rsidRDefault="009259CF" w:rsidP="009259CF">
      <w:pPr>
        <w:pStyle w:val="Apara"/>
      </w:pPr>
      <w:r>
        <w:tab/>
      </w:r>
      <w:r w:rsidRPr="00F13B1E">
        <w:t>(g)</w:t>
      </w:r>
      <w:r w:rsidRPr="00F13B1E">
        <w:tab/>
        <w:t>information about the source of funding for works undertaken at the school.</w:t>
      </w:r>
    </w:p>
    <w:p w14:paraId="56424F2A" w14:textId="77777777" w:rsidR="009259CF" w:rsidRDefault="009259CF" w:rsidP="009259CF">
      <w:pPr>
        <w:pStyle w:val="AH5Sec"/>
      </w:pPr>
      <w:bookmarkStart w:id="294" w:name="_Toc150856357"/>
      <w:r w:rsidRPr="000D134E">
        <w:rPr>
          <w:rStyle w:val="CharSectNo"/>
        </w:rPr>
        <w:t>1.99H</w:t>
      </w:r>
      <w:r>
        <w:tab/>
      </w:r>
      <w:r w:rsidRPr="00855801">
        <w:t>Schools—</w:t>
      </w:r>
      <w:r>
        <w:t xml:space="preserve">playground </w:t>
      </w:r>
      <w:r w:rsidRPr="00681432">
        <w:t>and exercise</w:t>
      </w:r>
      <w:r>
        <w:t xml:space="preserve"> equipment</w:t>
      </w:r>
      <w:bookmarkEnd w:id="294"/>
    </w:p>
    <w:p w14:paraId="48E3F1DF" w14:textId="77777777" w:rsidR="009259CF" w:rsidRPr="00A57F6C" w:rsidRDefault="009259CF" w:rsidP="00B50421">
      <w:pPr>
        <w:pStyle w:val="Amain"/>
        <w:keepNext/>
      </w:pPr>
      <w:r>
        <w:tab/>
      </w:r>
      <w:r w:rsidRPr="00A57F6C">
        <w:t>(1)</w:t>
      </w:r>
      <w:r w:rsidRPr="00A57F6C">
        <w:tab/>
        <w:t>In this section:</w:t>
      </w:r>
    </w:p>
    <w:p w14:paraId="6BC2DC43" w14:textId="77777777" w:rsidR="009259CF" w:rsidRPr="00A57F6C" w:rsidRDefault="009259CF" w:rsidP="009259CF">
      <w:pPr>
        <w:pStyle w:val="aDef"/>
      </w:pPr>
      <w:r w:rsidRPr="00671961">
        <w:rPr>
          <w:rStyle w:val="charBoldItals"/>
        </w:rPr>
        <w:t>playground and exercise equipment</w:t>
      </w:r>
      <w:r w:rsidRPr="00A57F6C">
        <w:t xml:space="preserve"> includes swings, monkey bars, slippery dips</w:t>
      </w:r>
      <w:r>
        <w:t>,</w:t>
      </w:r>
      <w:r w:rsidRPr="00A57F6C">
        <w:t xml:space="preserve"> cubby houses</w:t>
      </w:r>
      <w:r w:rsidRPr="00681432">
        <w:t>, ropes and nets</w:t>
      </w:r>
      <w:r w:rsidRPr="00A57F6C">
        <w:t xml:space="preserve">. </w:t>
      </w:r>
    </w:p>
    <w:p w14:paraId="2D88F7E4" w14:textId="77777777" w:rsidR="009259CF" w:rsidRDefault="009259CF" w:rsidP="009259CF">
      <w:pPr>
        <w:pStyle w:val="Amain"/>
      </w:pPr>
      <w:r>
        <w:lastRenderedPageBreak/>
        <w:tab/>
        <w:t>(2)</w:t>
      </w:r>
      <w:r>
        <w:tab/>
      </w:r>
      <w:r w:rsidRPr="00681432">
        <w:t>A designated development for b</w:t>
      </w:r>
      <w:r>
        <w:t xml:space="preserve">uilding or installing playground </w:t>
      </w:r>
      <w:r w:rsidRPr="00F13B1E">
        <w:t>and exercise</w:t>
      </w:r>
      <w:r>
        <w:t xml:space="preserve"> equipment </w:t>
      </w:r>
      <w:r w:rsidRPr="00057CDB">
        <w:t>(and carrying out any related earthworks or other construction work on or under the land)</w:t>
      </w:r>
      <w:r>
        <w:t>.</w:t>
      </w:r>
    </w:p>
    <w:p w14:paraId="7A9AC1E9" w14:textId="77777777" w:rsidR="009259CF" w:rsidRDefault="009259CF" w:rsidP="004370E1">
      <w:pPr>
        <w:pStyle w:val="AH5Sec"/>
      </w:pPr>
      <w:bookmarkStart w:id="295" w:name="_Toc150856358"/>
      <w:r w:rsidRPr="000D134E">
        <w:rPr>
          <w:rStyle w:val="CharSectNo"/>
        </w:rPr>
        <w:t>1.99I</w:t>
      </w:r>
      <w:r>
        <w:tab/>
      </w:r>
      <w:r w:rsidRPr="00855801">
        <w:t>Schools—</w:t>
      </w:r>
      <w:r>
        <w:t>fences</w:t>
      </w:r>
      <w:bookmarkEnd w:id="295"/>
    </w:p>
    <w:p w14:paraId="1E0E10EA" w14:textId="77777777" w:rsidR="009259CF" w:rsidRPr="002772E6" w:rsidRDefault="009259CF" w:rsidP="00011506">
      <w:pPr>
        <w:pStyle w:val="Amain"/>
        <w:keepNext/>
      </w:pPr>
      <w:r>
        <w:tab/>
        <w:t>(1)</w:t>
      </w:r>
      <w:r>
        <w:tab/>
        <w:t>In this section:</w:t>
      </w:r>
    </w:p>
    <w:p w14:paraId="1CABB1DC" w14:textId="77777777" w:rsidR="009259CF" w:rsidRDefault="009259CF" w:rsidP="00011506">
      <w:pPr>
        <w:pStyle w:val="aDef"/>
        <w:keepNext/>
      </w:pPr>
      <w:r w:rsidRPr="00671961">
        <w:rPr>
          <w:rStyle w:val="charBoldItals"/>
        </w:rPr>
        <w:t xml:space="preserve">fence </w:t>
      </w:r>
      <w:r>
        <w:t>includes—</w:t>
      </w:r>
    </w:p>
    <w:p w14:paraId="01D2F807" w14:textId="77777777" w:rsidR="009259CF" w:rsidRDefault="009259CF" w:rsidP="009259CF">
      <w:pPr>
        <w:pStyle w:val="Apara"/>
      </w:pPr>
      <w:r>
        <w:tab/>
        <w:t>(a)</w:t>
      </w:r>
      <w:r>
        <w:tab/>
        <w:t xml:space="preserve">a fence </w:t>
      </w:r>
      <w:r w:rsidRPr="00681432">
        <w:t>around</w:t>
      </w:r>
      <w:r>
        <w:t xml:space="preserve"> the </w:t>
      </w:r>
      <w:r w:rsidRPr="00057CDB">
        <w:t>boundary</w:t>
      </w:r>
      <w:r w:rsidRPr="00681432">
        <w:t xml:space="preserve">, or part of the </w:t>
      </w:r>
      <w:r w:rsidRPr="00057CDB">
        <w:t>boundary</w:t>
      </w:r>
      <w:r w:rsidRPr="00681432">
        <w:t>,</w:t>
      </w:r>
      <w:r>
        <w:t xml:space="preserve"> of an existing school campus; and</w:t>
      </w:r>
    </w:p>
    <w:p w14:paraId="1581D360" w14:textId="77777777" w:rsidR="009259CF" w:rsidRDefault="009259CF" w:rsidP="009259CF">
      <w:pPr>
        <w:pStyle w:val="Apara"/>
      </w:pPr>
      <w:r>
        <w:tab/>
        <w:t>(b)</w:t>
      </w:r>
      <w:r>
        <w:tab/>
        <w:t>a fence within an existing school campus, including a fence—</w:t>
      </w:r>
    </w:p>
    <w:p w14:paraId="3096D183" w14:textId="77777777" w:rsidR="009259CF" w:rsidRDefault="009259CF" w:rsidP="009259CF">
      <w:pPr>
        <w:pStyle w:val="Asubpara"/>
      </w:pPr>
      <w:r>
        <w:tab/>
        <w:t>(i)</w:t>
      </w:r>
      <w:r>
        <w:tab/>
        <w:t>around</w:t>
      </w:r>
      <w:r w:rsidRPr="00F13B1E">
        <w:t>, or partly around,</w:t>
      </w:r>
      <w:r>
        <w:t xml:space="preserve"> a playground </w:t>
      </w:r>
      <w:r w:rsidRPr="00F13B1E">
        <w:t>or playing field</w:t>
      </w:r>
      <w:r>
        <w:t>; or</w:t>
      </w:r>
    </w:p>
    <w:p w14:paraId="24F04B95" w14:textId="77777777" w:rsidR="009259CF" w:rsidRDefault="009259CF" w:rsidP="009259CF">
      <w:pPr>
        <w:pStyle w:val="Asubpara"/>
      </w:pPr>
      <w:r>
        <w:tab/>
        <w:t>(ii)</w:t>
      </w:r>
      <w:r>
        <w:tab/>
        <w:t>between buildings; and</w:t>
      </w:r>
    </w:p>
    <w:p w14:paraId="3190676D" w14:textId="77777777" w:rsidR="009259CF" w:rsidRDefault="009259CF" w:rsidP="009259CF">
      <w:pPr>
        <w:pStyle w:val="Apara"/>
      </w:pPr>
      <w:r>
        <w:tab/>
        <w:t>(c)</w:t>
      </w:r>
      <w:r>
        <w:tab/>
        <w:t>a gate that forms part of, or functions as, a fence.</w:t>
      </w:r>
    </w:p>
    <w:p w14:paraId="0BDC8157" w14:textId="77777777" w:rsidR="009259CF" w:rsidRPr="00F13B1E" w:rsidRDefault="009259CF" w:rsidP="009259CF">
      <w:pPr>
        <w:pStyle w:val="aDef"/>
      </w:pPr>
      <w:r w:rsidRPr="00671961">
        <w:rPr>
          <w:rStyle w:val="charBoldItals"/>
        </w:rPr>
        <w:t>playing field</w:t>
      </w:r>
      <w:r w:rsidRPr="00F13B1E">
        <w:t xml:space="preserve"> means an open space that is designed, or can be used, for playing or practising organised sport.</w:t>
      </w:r>
    </w:p>
    <w:p w14:paraId="255A97AF" w14:textId="77777777" w:rsidR="009259CF" w:rsidRPr="00F13B1E" w:rsidRDefault="009259CF" w:rsidP="009259CF">
      <w:pPr>
        <w:pStyle w:val="aExamHdgss"/>
      </w:pPr>
      <w:r w:rsidRPr="00F13B1E">
        <w:t>Examples—playing fields</w:t>
      </w:r>
    </w:p>
    <w:p w14:paraId="1F79ED71" w14:textId="77777777" w:rsidR="009259CF" w:rsidRPr="00F13B1E" w:rsidRDefault="009259CF" w:rsidP="009259CF">
      <w:pPr>
        <w:pStyle w:val="aExamss"/>
        <w:keepNext/>
      </w:pPr>
      <w:r w:rsidRPr="00F13B1E">
        <w:t>tennis court, football oval, athletics track, basketball court, cricket oval, cricket practice nets</w:t>
      </w:r>
    </w:p>
    <w:p w14:paraId="2396CBDD" w14:textId="77777777" w:rsidR="009259CF" w:rsidRDefault="009259CF" w:rsidP="00F64A38">
      <w:pPr>
        <w:pStyle w:val="Amain"/>
        <w:keepNext/>
      </w:pPr>
      <w:r>
        <w:rPr>
          <w:b/>
        </w:rPr>
        <w:tab/>
      </w:r>
      <w:r w:rsidRPr="002772E6">
        <w:t>(</w:t>
      </w:r>
      <w:r>
        <w:t>2</w:t>
      </w:r>
      <w:r w:rsidRPr="002772E6">
        <w:t>)</w:t>
      </w:r>
      <w:r w:rsidRPr="002772E6">
        <w:tab/>
      </w:r>
      <w:r w:rsidRPr="00681432">
        <w:t>A designated development for b</w:t>
      </w:r>
      <w:r>
        <w:t>uilding or installing</w:t>
      </w:r>
      <w:r w:rsidRPr="00483169">
        <w:t xml:space="preserve"> a fence</w:t>
      </w:r>
      <w:r>
        <w:t xml:space="preserve"> </w:t>
      </w:r>
      <w:r w:rsidRPr="00057CDB">
        <w:t>(and carrying out any related earthworks or other construction work on or under the land)</w:t>
      </w:r>
      <w:r>
        <w:t xml:space="preserve"> if—</w:t>
      </w:r>
    </w:p>
    <w:p w14:paraId="6B179F85" w14:textId="77777777" w:rsidR="009259CF" w:rsidRPr="00F13B1E" w:rsidRDefault="009259CF" w:rsidP="00B50421">
      <w:pPr>
        <w:pStyle w:val="Apara"/>
        <w:keepNext/>
      </w:pPr>
      <w:r>
        <w:tab/>
        <w:t>(a)</w:t>
      </w:r>
      <w:r>
        <w:tab/>
        <w:t>the height of the fence is not more than</w:t>
      </w:r>
      <w:r w:rsidRPr="00F13B1E">
        <w:t>—</w:t>
      </w:r>
    </w:p>
    <w:p w14:paraId="044FA10A" w14:textId="77777777" w:rsidR="009259CF" w:rsidRPr="00F13B1E" w:rsidRDefault="009259CF" w:rsidP="009259CF">
      <w:pPr>
        <w:pStyle w:val="Asubpara"/>
      </w:pPr>
      <w:r>
        <w:tab/>
      </w:r>
      <w:r w:rsidRPr="00F13B1E">
        <w:t>(i)</w:t>
      </w:r>
      <w:r w:rsidRPr="00F13B1E">
        <w:tab/>
        <w:t>if the fence is around, or partly around, a playing field—4m above existing ground level; or</w:t>
      </w:r>
    </w:p>
    <w:p w14:paraId="7DE1A983" w14:textId="77777777" w:rsidR="009259CF" w:rsidRDefault="009259CF" w:rsidP="009259CF">
      <w:pPr>
        <w:pStyle w:val="Asubpara"/>
      </w:pPr>
      <w:r>
        <w:tab/>
        <w:t>(ii)</w:t>
      </w:r>
      <w:r>
        <w:tab/>
      </w:r>
      <w:r w:rsidRPr="00F13B1E">
        <w:t>in any other case—</w:t>
      </w:r>
      <w:r>
        <w:t>2.4m above existing ground level; and</w:t>
      </w:r>
    </w:p>
    <w:p w14:paraId="5530FF39" w14:textId="77777777" w:rsidR="009259CF" w:rsidRPr="00F13B1E" w:rsidRDefault="009259CF" w:rsidP="009259CF">
      <w:pPr>
        <w:pStyle w:val="Apara"/>
      </w:pPr>
      <w:r>
        <w:tab/>
        <w:t>(b)</w:t>
      </w:r>
      <w:r>
        <w:tab/>
        <w:t>no vertical component of the fence is spiked.</w:t>
      </w:r>
    </w:p>
    <w:p w14:paraId="53BC18A1" w14:textId="77777777" w:rsidR="00574EC7" w:rsidRPr="00DD62EC" w:rsidRDefault="00574EC7" w:rsidP="00574EC7">
      <w:pPr>
        <w:pStyle w:val="AH5Sec"/>
      </w:pPr>
      <w:bookmarkStart w:id="296" w:name="_Toc150856359"/>
      <w:r w:rsidRPr="000D134E">
        <w:rPr>
          <w:rStyle w:val="CharSectNo"/>
        </w:rPr>
        <w:lastRenderedPageBreak/>
        <w:t>1.99J</w:t>
      </w:r>
      <w:r w:rsidRPr="00DD62EC">
        <w:tab/>
        <w:t>Schools—shade structures</w:t>
      </w:r>
      <w:bookmarkEnd w:id="296"/>
    </w:p>
    <w:p w14:paraId="7209BA0B" w14:textId="77777777" w:rsidR="00574EC7" w:rsidRPr="00DD62EC" w:rsidRDefault="00574EC7" w:rsidP="00574EC7">
      <w:pPr>
        <w:pStyle w:val="Amainreturn"/>
      </w:pPr>
      <w:r w:rsidRPr="00DD62EC">
        <w:t>A designated development for building or installing a shade structure (and carrying out any related earthworks or other construction work on or under the land) if—</w:t>
      </w:r>
    </w:p>
    <w:p w14:paraId="7A3324DD" w14:textId="77777777" w:rsidR="00574EC7" w:rsidRPr="00DD62EC" w:rsidRDefault="00574EC7" w:rsidP="00574EC7">
      <w:pPr>
        <w:pStyle w:val="Apara"/>
      </w:pPr>
      <w:r w:rsidRPr="00DD62EC">
        <w:tab/>
        <w:t>(a)</w:t>
      </w:r>
      <w:r w:rsidRPr="00DD62EC">
        <w:tab/>
        <w:t>the shade structure is unenclosed on at least 2 sides; and</w:t>
      </w:r>
    </w:p>
    <w:p w14:paraId="171A2FA5" w14:textId="77777777" w:rsidR="00574EC7" w:rsidRPr="00DD62EC" w:rsidRDefault="00574EC7" w:rsidP="00574EC7">
      <w:pPr>
        <w:pStyle w:val="Apara"/>
      </w:pPr>
      <w:r w:rsidRPr="00DD62EC">
        <w:tab/>
        <w:t>(b)</w:t>
      </w:r>
      <w:r w:rsidRPr="00DD62EC">
        <w:tab/>
        <w:t>1 of the following applies to the shade structure:</w:t>
      </w:r>
    </w:p>
    <w:p w14:paraId="62A27C12" w14:textId="77777777" w:rsidR="00574EC7" w:rsidRPr="00DD62EC" w:rsidRDefault="00574EC7" w:rsidP="00574EC7">
      <w:pPr>
        <w:pStyle w:val="Asubpara"/>
      </w:pPr>
      <w:r w:rsidRPr="00DD62EC">
        <w:tab/>
        <w:t>(i)</w:t>
      </w:r>
      <w:r w:rsidRPr="00DD62EC">
        <w:tab/>
        <w:t>if the shade structure is more than 30m from the boundary of a block in a residential zone—the shade structure has a height of not more than 12m above existing ground level;</w:t>
      </w:r>
    </w:p>
    <w:p w14:paraId="0E7EA20C" w14:textId="77777777" w:rsidR="00574EC7" w:rsidRPr="00DD62EC" w:rsidRDefault="00574EC7" w:rsidP="00574EC7">
      <w:pPr>
        <w:pStyle w:val="Asubpara"/>
      </w:pPr>
      <w:r w:rsidRPr="00DD62EC">
        <w:tab/>
        <w:t>(ii)</w:t>
      </w:r>
      <w:r w:rsidRPr="00DD62EC">
        <w:tab/>
        <w:t>if the shade structure is 30m or less from the boundary of a block in a residential zone—the shade structure has—</w:t>
      </w:r>
    </w:p>
    <w:p w14:paraId="2B1B623B" w14:textId="77777777" w:rsidR="00574EC7" w:rsidRPr="00DD62EC" w:rsidRDefault="00574EC7" w:rsidP="00574EC7">
      <w:pPr>
        <w:pStyle w:val="Asubsubpara"/>
      </w:pPr>
      <w:r w:rsidRPr="00DD62EC">
        <w:tab/>
        <w:t>(A)</w:t>
      </w:r>
      <w:r w:rsidRPr="00DD62EC">
        <w:tab/>
        <w:t>a height of not more than 10m above existing ground level; and</w:t>
      </w:r>
    </w:p>
    <w:p w14:paraId="549429EE" w14:textId="77777777" w:rsidR="00574EC7" w:rsidRPr="00DD62EC" w:rsidRDefault="00574EC7" w:rsidP="00574EC7">
      <w:pPr>
        <w:pStyle w:val="Asubsubpara"/>
        <w:rPr>
          <w:vertAlign w:val="superscript"/>
        </w:rPr>
      </w:pPr>
      <w:r w:rsidRPr="00DD62EC">
        <w:tab/>
        <w:t>(B)</w:t>
      </w:r>
      <w:r w:rsidRPr="00DD62EC">
        <w:tab/>
        <w:t>a plan area of not more than 200m</w:t>
      </w:r>
      <w:r w:rsidRPr="00DD62EC">
        <w:rPr>
          <w:vertAlign w:val="superscript"/>
        </w:rPr>
        <w:t>2</w:t>
      </w:r>
      <w:r w:rsidRPr="00DD62EC">
        <w:t>.</w:t>
      </w:r>
    </w:p>
    <w:p w14:paraId="531967A7" w14:textId="77777777" w:rsidR="009259CF" w:rsidRDefault="009259CF" w:rsidP="009259CF">
      <w:pPr>
        <w:pStyle w:val="AH5Sec"/>
      </w:pPr>
      <w:bookmarkStart w:id="297" w:name="_Toc150856360"/>
      <w:r w:rsidRPr="000D134E">
        <w:rPr>
          <w:rStyle w:val="CharSectNo"/>
        </w:rPr>
        <w:t>1.99K</w:t>
      </w:r>
      <w:r>
        <w:tab/>
      </w:r>
      <w:r w:rsidRPr="00855801">
        <w:t>Schools—</w:t>
      </w:r>
      <w:r>
        <w:t>covered external walkways</w:t>
      </w:r>
      <w:bookmarkEnd w:id="297"/>
    </w:p>
    <w:p w14:paraId="10AA437E" w14:textId="77777777" w:rsidR="009259CF" w:rsidRPr="00F13B1E" w:rsidRDefault="009259CF" w:rsidP="009259CF">
      <w:pPr>
        <w:pStyle w:val="Amainreturn"/>
      </w:pPr>
      <w:r w:rsidRPr="00681432">
        <w:t>A designated development for b</w:t>
      </w:r>
      <w:r>
        <w:t>uilding or installing</w:t>
      </w:r>
      <w:r w:rsidRPr="006878EA">
        <w:t xml:space="preserve"> a covered walkway</w:t>
      </w:r>
      <w:r>
        <w:t xml:space="preserve"> </w:t>
      </w:r>
      <w:r w:rsidRPr="00057CDB">
        <w:t>(and carrying out any related earthworks or other construction work on or under the land)</w:t>
      </w:r>
      <w:r>
        <w:t xml:space="preserve"> i</w:t>
      </w:r>
      <w:r w:rsidRPr="00F13B1E">
        <w:t>f—</w:t>
      </w:r>
    </w:p>
    <w:p w14:paraId="6EEBF9BC" w14:textId="77777777" w:rsidR="009259CF" w:rsidRDefault="009259CF" w:rsidP="009259CF">
      <w:pPr>
        <w:pStyle w:val="Apara"/>
      </w:pPr>
      <w:r w:rsidRPr="00C42A51">
        <w:tab/>
      </w:r>
      <w:r w:rsidRPr="00F13B1E">
        <w:t>(a)</w:t>
      </w:r>
      <w:r w:rsidRPr="00F13B1E">
        <w:tab/>
      </w:r>
      <w:r>
        <w:t xml:space="preserve">the height of the walkway is </w:t>
      </w:r>
      <w:r w:rsidRPr="008859AE">
        <w:t>not more than</w:t>
      </w:r>
      <w:r>
        <w:t>—</w:t>
      </w:r>
    </w:p>
    <w:p w14:paraId="6DD88DA4" w14:textId="77777777" w:rsidR="009259CF" w:rsidRPr="00F13B1E" w:rsidRDefault="009259CF" w:rsidP="009259CF">
      <w:pPr>
        <w:pStyle w:val="Asubpara"/>
      </w:pPr>
      <w:r>
        <w:tab/>
      </w:r>
      <w:r w:rsidRPr="00F13B1E">
        <w:t>(i)</w:t>
      </w:r>
      <w:r w:rsidRPr="00F13B1E">
        <w:tab/>
        <w:t xml:space="preserve">if the walkway is within 30m of </w:t>
      </w:r>
      <w:r w:rsidR="00D56C6B">
        <w:t>the boundary of a block in</w:t>
      </w:r>
      <w:r w:rsidRPr="00F13B1E">
        <w:t xml:space="preserve"> a residential zone—6m above existing ground level; or</w:t>
      </w:r>
    </w:p>
    <w:p w14:paraId="27BEBF98" w14:textId="77777777" w:rsidR="009259CF" w:rsidRPr="00584280" w:rsidRDefault="009259CF" w:rsidP="009259CF">
      <w:pPr>
        <w:pStyle w:val="Asubpara"/>
      </w:pPr>
      <w:r w:rsidRPr="00C42A51">
        <w:tab/>
      </w:r>
      <w:r w:rsidRPr="00F13B1E">
        <w:t>(ii)</w:t>
      </w:r>
      <w:r w:rsidRPr="00F13B1E">
        <w:tab/>
        <w:t>in any other case—12m above existing ground level</w:t>
      </w:r>
      <w:r>
        <w:t>; and</w:t>
      </w:r>
    </w:p>
    <w:p w14:paraId="5BC8FD2A" w14:textId="77777777" w:rsidR="009259CF" w:rsidRDefault="009259CF" w:rsidP="009259CF">
      <w:pPr>
        <w:pStyle w:val="Apara"/>
      </w:pPr>
      <w:r w:rsidRPr="00C42A51">
        <w:tab/>
      </w:r>
      <w:r w:rsidRPr="00F13B1E">
        <w:t>(b)</w:t>
      </w:r>
      <w:r w:rsidRPr="00F13B1E">
        <w:tab/>
        <w:t>t</w:t>
      </w:r>
      <w:r>
        <w:t>he walkway is unenclosed on at least 1 side.</w:t>
      </w:r>
    </w:p>
    <w:p w14:paraId="48A51105" w14:textId="77777777" w:rsidR="009259CF" w:rsidRDefault="009259CF" w:rsidP="009259CF">
      <w:pPr>
        <w:pStyle w:val="AH5Sec"/>
      </w:pPr>
      <w:bookmarkStart w:id="298" w:name="_Toc150856361"/>
      <w:r w:rsidRPr="000D134E">
        <w:rPr>
          <w:rStyle w:val="CharSectNo"/>
        </w:rPr>
        <w:lastRenderedPageBreak/>
        <w:t>1.99L</w:t>
      </w:r>
      <w:r>
        <w:tab/>
      </w:r>
      <w:r w:rsidRPr="00855801">
        <w:t>Schools—</w:t>
      </w:r>
      <w:r>
        <w:t>flag poles</w:t>
      </w:r>
      <w:bookmarkEnd w:id="298"/>
    </w:p>
    <w:p w14:paraId="7F8AC1B5" w14:textId="77777777" w:rsidR="009259CF" w:rsidRDefault="009259CF" w:rsidP="00B50421">
      <w:pPr>
        <w:pStyle w:val="Amain"/>
        <w:keepNext/>
      </w:pPr>
      <w:r>
        <w:tab/>
        <w:t>(1)</w:t>
      </w:r>
      <w:r>
        <w:tab/>
        <w:t>In this section:</w:t>
      </w:r>
    </w:p>
    <w:p w14:paraId="0936353E" w14:textId="77777777" w:rsidR="009259CF" w:rsidRPr="00B617D6" w:rsidRDefault="009259CF" w:rsidP="009259CF">
      <w:pPr>
        <w:pStyle w:val="aDef"/>
      </w:pPr>
      <w:r w:rsidRPr="00671961">
        <w:rPr>
          <w:rStyle w:val="charBoldItals"/>
        </w:rPr>
        <w:t xml:space="preserve">flag pole </w:t>
      </w:r>
      <w:r>
        <w:t>includes a lanyard, flag or other item associated with a flag pole.</w:t>
      </w:r>
    </w:p>
    <w:p w14:paraId="7FA541FE" w14:textId="77777777" w:rsidR="009259CF" w:rsidRDefault="009259CF" w:rsidP="009259CF">
      <w:pPr>
        <w:pStyle w:val="Amain"/>
      </w:pPr>
      <w:r>
        <w:tab/>
        <w:t>(2)</w:t>
      </w:r>
      <w:r>
        <w:tab/>
      </w:r>
      <w:r w:rsidRPr="00681432">
        <w:t>A designated development for b</w:t>
      </w:r>
      <w:r>
        <w:t xml:space="preserve">uilding or installing a flag pole </w:t>
      </w:r>
      <w:r w:rsidRPr="008859AE">
        <w:t>(and carrying out any related earthworks or other construction work on or under the land)</w:t>
      </w:r>
      <w:r>
        <w:t xml:space="preserve"> if the height of the flag pole is not more than 10m </w:t>
      </w:r>
      <w:r w:rsidRPr="0043548C">
        <w:t>above e</w:t>
      </w:r>
      <w:r>
        <w:t>xisting ground level.</w:t>
      </w:r>
    </w:p>
    <w:p w14:paraId="01E1AF81" w14:textId="77777777" w:rsidR="009259CF" w:rsidRDefault="009259CF" w:rsidP="009259CF">
      <w:pPr>
        <w:pStyle w:val="AH5Sec"/>
      </w:pPr>
      <w:bookmarkStart w:id="299" w:name="_Toc150856362"/>
      <w:r w:rsidRPr="000D134E">
        <w:rPr>
          <w:rStyle w:val="CharSectNo"/>
        </w:rPr>
        <w:t>1.99M</w:t>
      </w:r>
      <w:r>
        <w:tab/>
      </w:r>
      <w:r w:rsidRPr="00855801">
        <w:t>Schools—</w:t>
      </w:r>
      <w:r>
        <w:t>water tanks</w:t>
      </w:r>
      <w:bookmarkEnd w:id="299"/>
    </w:p>
    <w:p w14:paraId="4A168FA6" w14:textId="77777777" w:rsidR="009259CF" w:rsidRDefault="009259CF" w:rsidP="009259CF">
      <w:pPr>
        <w:pStyle w:val="Amainreturn"/>
        <w:keepNext/>
      </w:pPr>
      <w:r w:rsidRPr="00681432">
        <w:t>A designated development for b</w:t>
      </w:r>
      <w:r>
        <w:t xml:space="preserve">uilding or installing a water tank </w:t>
      </w:r>
      <w:r w:rsidRPr="00057CDB">
        <w:t>(and carrying out any related earthworks or other construction work on or under the land)</w:t>
      </w:r>
      <w:r>
        <w:t xml:space="preserve"> if the water tank has a diameter of </w:t>
      </w:r>
      <w:r w:rsidRPr="00F13B1E">
        <w:t>8</w:t>
      </w:r>
      <w:r>
        <w:t>m or less.</w:t>
      </w:r>
    </w:p>
    <w:p w14:paraId="5E91BE74" w14:textId="77777777" w:rsidR="003764A4" w:rsidRPr="00D953D4" w:rsidRDefault="003764A4" w:rsidP="003764A4">
      <w:pPr>
        <w:pStyle w:val="aNote"/>
        <w:rPr>
          <w:lang w:val="en-US"/>
        </w:rPr>
      </w:pPr>
      <w:r w:rsidRPr="00CF3F3C">
        <w:rPr>
          <w:rStyle w:val="charItals"/>
        </w:rPr>
        <w:t>Note</w:t>
      </w:r>
      <w:r w:rsidRPr="00CF3F3C">
        <w:rPr>
          <w:rStyle w:val="charItals"/>
        </w:rPr>
        <w:tab/>
      </w:r>
      <w:r w:rsidRPr="00D953D4">
        <w:rPr>
          <w:lang w:eastAsia="en-AU"/>
        </w:rPr>
        <w:t xml:space="preserve">A water tank may also be exempt under </w:t>
      </w:r>
      <w:r w:rsidRPr="00D953D4">
        <w:rPr>
          <w:lang w:val="en-US"/>
        </w:rPr>
        <w:t>s 1.62.</w:t>
      </w:r>
    </w:p>
    <w:p w14:paraId="18444F3F" w14:textId="77777777" w:rsidR="009259CF" w:rsidRDefault="009259CF" w:rsidP="009259CF">
      <w:pPr>
        <w:pStyle w:val="AH5Sec"/>
      </w:pPr>
      <w:bookmarkStart w:id="300" w:name="_Toc150856363"/>
      <w:r w:rsidRPr="000D134E">
        <w:rPr>
          <w:rStyle w:val="CharSectNo"/>
        </w:rPr>
        <w:t>1.99N</w:t>
      </w:r>
      <w:r>
        <w:tab/>
      </w:r>
      <w:r w:rsidRPr="00855801">
        <w:t>Schools—</w:t>
      </w:r>
      <w:r>
        <w:t>landscape gardening</w:t>
      </w:r>
      <w:bookmarkEnd w:id="300"/>
    </w:p>
    <w:p w14:paraId="0FA0D4F8" w14:textId="77777777" w:rsidR="009259CF" w:rsidRDefault="009259CF" w:rsidP="009259CF">
      <w:pPr>
        <w:pStyle w:val="SchAmain"/>
      </w:pPr>
      <w:r>
        <w:tab/>
        <w:t>(1)</w:t>
      </w:r>
      <w:r>
        <w:tab/>
      </w:r>
      <w:r w:rsidRPr="00681432">
        <w:t>A designated development for l</w:t>
      </w:r>
      <w:r>
        <w:t>andscape gardening</w:t>
      </w:r>
      <w:r w:rsidRPr="003428E7">
        <w:t xml:space="preserve"> </w:t>
      </w:r>
      <w:r>
        <w:t>(other than the construction of a retaining wall)</w:t>
      </w:r>
      <w:r w:rsidRPr="00057CDB">
        <w:t>, and carrying out any related earthworks or other construction work on or under the land,</w:t>
      </w:r>
      <w:r>
        <w:t xml:space="preserve"> if—</w:t>
      </w:r>
    </w:p>
    <w:p w14:paraId="2816E099" w14:textId="77777777" w:rsidR="009259CF" w:rsidRDefault="009259CF" w:rsidP="009259CF">
      <w:pPr>
        <w:pStyle w:val="Apara"/>
      </w:pPr>
      <w:r>
        <w:tab/>
        <w:t>(a)</w:t>
      </w:r>
      <w:r>
        <w:tab/>
        <w:t>the landscape gardening is defined landscaping; and</w:t>
      </w:r>
    </w:p>
    <w:p w14:paraId="10B31165" w14:textId="77777777" w:rsidR="009259CF" w:rsidRDefault="009259CF" w:rsidP="00F64A38">
      <w:pPr>
        <w:pStyle w:val="Apara"/>
        <w:keepNext/>
      </w:pPr>
      <w:r>
        <w:tab/>
        <w:t>(b)</w:t>
      </w:r>
      <w:r>
        <w:tab/>
        <w:t>if the landscape gardening affects an existing public pedestrian access way, footpath or bicycle path—the landscape gardening maintains existing public access to the access way, footpath or bicycle path.</w:t>
      </w:r>
    </w:p>
    <w:p w14:paraId="40AF11EE" w14:textId="77777777" w:rsidR="009259CF" w:rsidRDefault="009259CF" w:rsidP="00F64A38">
      <w:pPr>
        <w:pStyle w:val="aNote"/>
        <w:keepNext/>
      </w:pPr>
      <w:r w:rsidRPr="00671961">
        <w:rPr>
          <w:rStyle w:val="charItals"/>
        </w:rPr>
        <w:t>Note 1</w:t>
      </w:r>
      <w:r w:rsidRPr="00671961">
        <w:rPr>
          <w:rStyle w:val="charItals"/>
        </w:rPr>
        <w:tab/>
      </w:r>
      <w:r>
        <w:t>For retaining walls generally, see s 1.53.  (Other provisions, eg decks (see s 1.48) and swimming pools (see s 1.54) may be relevant.)</w:t>
      </w:r>
    </w:p>
    <w:p w14:paraId="174FA0D2" w14:textId="77777777" w:rsidR="009259CF" w:rsidRPr="00717B37" w:rsidRDefault="009259CF" w:rsidP="009259CF">
      <w:pPr>
        <w:pStyle w:val="aNote"/>
      </w:pPr>
      <w:r w:rsidRPr="00671961">
        <w:rPr>
          <w:rStyle w:val="charItals"/>
        </w:rPr>
        <w:t>Note 2</w:t>
      </w:r>
      <w:r w:rsidRPr="00671961">
        <w:rPr>
          <w:rStyle w:val="charItals"/>
        </w:rPr>
        <w:tab/>
      </w:r>
      <w:r>
        <w:t>Work by the Territory that affects the landscape of land may also be exempt under s 1.91.</w:t>
      </w:r>
    </w:p>
    <w:p w14:paraId="64D94518" w14:textId="77777777" w:rsidR="009259CF" w:rsidRDefault="009259CF" w:rsidP="00B50421">
      <w:pPr>
        <w:pStyle w:val="SchAmain"/>
        <w:keepNext/>
        <w:keepLines/>
      </w:pPr>
      <w:r>
        <w:lastRenderedPageBreak/>
        <w:tab/>
        <w:t>(2)</w:t>
      </w:r>
      <w:r>
        <w:tab/>
        <w:t xml:space="preserve">For subsection (1) (b), section 1.11 (Criterion 1—easement and other access clearances) does not apply to the landscape gardening </w:t>
      </w:r>
      <w:r w:rsidRPr="00681432">
        <w:t>unless</w:t>
      </w:r>
      <w:r>
        <w:t xml:space="preserve"> the landscape gardening involve</w:t>
      </w:r>
      <w:r w:rsidRPr="00681432">
        <w:t>s</w:t>
      </w:r>
      <w:r>
        <w:t xml:space="preserve"> the construction or installation of a structure.</w:t>
      </w:r>
    </w:p>
    <w:p w14:paraId="7E3C9B62" w14:textId="77777777" w:rsidR="009259CF" w:rsidRDefault="009259CF" w:rsidP="009259CF">
      <w:pPr>
        <w:pStyle w:val="SchAmain"/>
        <w:keepNext/>
      </w:pPr>
      <w:r>
        <w:tab/>
        <w:t>(3)</w:t>
      </w:r>
      <w:r>
        <w:tab/>
        <w:t>In this section:</w:t>
      </w:r>
    </w:p>
    <w:p w14:paraId="7621ED7E" w14:textId="77777777" w:rsidR="009259CF" w:rsidRDefault="009259CF" w:rsidP="009259CF">
      <w:pPr>
        <w:pStyle w:val="aDef"/>
        <w:keepNext/>
      </w:pPr>
      <w:r w:rsidRPr="00671961">
        <w:rPr>
          <w:rStyle w:val="charBoldItals"/>
        </w:rPr>
        <w:t>defined landscaping</w:t>
      </w:r>
      <w:r>
        <w:t xml:space="preserve"> means landscaping in relation to 1 or more of the following:</w:t>
      </w:r>
    </w:p>
    <w:p w14:paraId="0EA0F463" w14:textId="77777777" w:rsidR="009259CF" w:rsidRDefault="009259CF" w:rsidP="009259CF">
      <w:pPr>
        <w:pStyle w:val="aDefpara"/>
      </w:pPr>
      <w:r>
        <w:tab/>
        <w:t>(a)</w:t>
      </w:r>
      <w:r>
        <w:tab/>
        <w:t>a footpath;</w:t>
      </w:r>
    </w:p>
    <w:p w14:paraId="4FCC25F2" w14:textId="77777777" w:rsidR="009259CF" w:rsidRDefault="009259CF" w:rsidP="009259CF">
      <w:pPr>
        <w:pStyle w:val="aDefpara"/>
      </w:pPr>
      <w:r>
        <w:tab/>
        <w:t>(b)</w:t>
      </w:r>
      <w:r>
        <w:tab/>
        <w:t>a landing;</w:t>
      </w:r>
    </w:p>
    <w:p w14:paraId="65D8A6A7" w14:textId="77777777" w:rsidR="009259CF" w:rsidRDefault="009259CF" w:rsidP="009259CF">
      <w:pPr>
        <w:pStyle w:val="aDefpara"/>
      </w:pPr>
      <w:r>
        <w:tab/>
        <w:t>(c)</w:t>
      </w:r>
      <w:r>
        <w:tab/>
        <w:t>artificial grass;</w:t>
      </w:r>
    </w:p>
    <w:p w14:paraId="437E4A88" w14:textId="77777777" w:rsidR="009259CF" w:rsidRDefault="009259CF" w:rsidP="009259CF">
      <w:pPr>
        <w:pStyle w:val="aDefpara"/>
      </w:pPr>
      <w:r>
        <w:tab/>
        <w:t>(d)</w:t>
      </w:r>
      <w:r>
        <w:tab/>
        <w:t>any other landscape structure (other than a retaining wall), or earthworks, if the vertical distance from the top of the structure or earthworks to existing ground level is not more than—</w:t>
      </w:r>
    </w:p>
    <w:p w14:paraId="5EFE1287" w14:textId="77777777" w:rsidR="009259CF" w:rsidRDefault="009259CF" w:rsidP="009259CF">
      <w:pPr>
        <w:pStyle w:val="Asubpara"/>
      </w:pPr>
      <w:r>
        <w:tab/>
        <w:t>(i)</w:t>
      </w:r>
      <w:r>
        <w:tab/>
        <w:t>if the top of the structure or earthworks is above existing ground level—0.4m; or</w:t>
      </w:r>
    </w:p>
    <w:p w14:paraId="5419BE0D" w14:textId="77777777" w:rsidR="009259CF" w:rsidRDefault="009259CF" w:rsidP="009259CF">
      <w:pPr>
        <w:pStyle w:val="Asubpara"/>
      </w:pPr>
      <w:r>
        <w:tab/>
        <w:t>(ii)</w:t>
      </w:r>
      <w:r>
        <w:tab/>
        <w:t>if the top of the structure or earthworks is below finished ground level—1.2m.</w:t>
      </w:r>
    </w:p>
    <w:p w14:paraId="7A9CDFF8" w14:textId="50DDAAD3" w:rsidR="009259CF" w:rsidRDefault="009259CF" w:rsidP="009259CF">
      <w:pPr>
        <w:pStyle w:val="aNotesubpar"/>
      </w:pPr>
      <w:r w:rsidRPr="00671961">
        <w:rPr>
          <w:rStyle w:val="charItals"/>
        </w:rPr>
        <w:t>Note</w:t>
      </w:r>
      <w:r w:rsidRPr="00671961">
        <w:rPr>
          <w:rStyle w:val="charItals"/>
        </w:rPr>
        <w:tab/>
      </w:r>
      <w:r w:rsidRPr="00671961">
        <w:rPr>
          <w:rStyle w:val="charBoldItals"/>
        </w:rPr>
        <w:t>Finished ground level</w:t>
      </w:r>
      <w:r>
        <w:t xml:space="preserve">—see the </w:t>
      </w:r>
      <w:hyperlink r:id="rId436" w:tooltip="NI2008-27" w:history="1">
        <w:r w:rsidR="002314DC" w:rsidRPr="006B148E">
          <w:rPr>
            <w:rStyle w:val="charCitHyperlinkAbbrev"/>
          </w:rPr>
          <w:t>territory plan</w:t>
        </w:r>
      </w:hyperlink>
      <w:r w:rsidR="002314DC">
        <w:t xml:space="preserve"> </w:t>
      </w:r>
      <w:r>
        <w:t>(13 Definitions).</w:t>
      </w:r>
    </w:p>
    <w:p w14:paraId="6F4938D5" w14:textId="77777777" w:rsidR="009259CF" w:rsidRDefault="009259CF" w:rsidP="009259CF">
      <w:pPr>
        <w:pStyle w:val="AH5Sec"/>
      </w:pPr>
      <w:bookmarkStart w:id="301" w:name="_Toc150856364"/>
      <w:r w:rsidRPr="000D134E">
        <w:rPr>
          <w:rStyle w:val="CharSectNo"/>
        </w:rPr>
        <w:t>1.99O</w:t>
      </w:r>
      <w:r>
        <w:tab/>
      </w:r>
      <w:r w:rsidRPr="00855801">
        <w:t>Schools—</w:t>
      </w:r>
      <w:r>
        <w:t>car parks</w:t>
      </w:r>
      <w:bookmarkEnd w:id="301"/>
    </w:p>
    <w:p w14:paraId="67163A70" w14:textId="77777777" w:rsidR="009259CF" w:rsidRDefault="009259CF" w:rsidP="009259CF">
      <w:pPr>
        <w:pStyle w:val="Amain"/>
      </w:pPr>
      <w:r>
        <w:tab/>
        <w:t>(1)</w:t>
      </w:r>
      <w:r>
        <w:tab/>
      </w:r>
      <w:r w:rsidRPr="00681432">
        <w:t>A designated development for b</w:t>
      </w:r>
      <w:r>
        <w:t xml:space="preserve">uilding or installing a car park </w:t>
      </w:r>
      <w:r w:rsidRPr="00057CDB">
        <w:t>(and carrying out any related earthworks or other construction work on or under the land)</w:t>
      </w:r>
      <w:r>
        <w:t xml:space="preserve"> </w:t>
      </w:r>
      <w:r w:rsidRPr="00681432">
        <w:t>on existing</w:t>
      </w:r>
      <w:r>
        <w:t xml:space="preserve"> ground level if the car park does not reduce the area of a playing field.</w:t>
      </w:r>
    </w:p>
    <w:p w14:paraId="5ACCCCA7" w14:textId="77777777" w:rsidR="009259CF" w:rsidRDefault="009259CF" w:rsidP="00B50421">
      <w:pPr>
        <w:pStyle w:val="Amain"/>
        <w:keepNext/>
      </w:pPr>
      <w:r>
        <w:lastRenderedPageBreak/>
        <w:tab/>
        <w:t>(2)</w:t>
      </w:r>
      <w:r>
        <w:tab/>
        <w:t>In this section:</w:t>
      </w:r>
    </w:p>
    <w:p w14:paraId="7DD40712" w14:textId="77777777" w:rsidR="009259CF" w:rsidRPr="009F4DBD" w:rsidRDefault="009259CF" w:rsidP="00B50421">
      <w:pPr>
        <w:pStyle w:val="aDef"/>
        <w:keepNext/>
      </w:pPr>
      <w:r w:rsidRPr="00671961">
        <w:rPr>
          <w:rStyle w:val="charBoldItals"/>
        </w:rPr>
        <w:t>playing field</w:t>
      </w:r>
      <w:r w:rsidRPr="009F4DBD">
        <w:t xml:space="preserve"> means an open space that is designed, or can be used, for playing organised sport.</w:t>
      </w:r>
    </w:p>
    <w:p w14:paraId="4A2026AA" w14:textId="77777777" w:rsidR="009259CF" w:rsidRPr="009F4DBD" w:rsidRDefault="009259CF" w:rsidP="009259CF">
      <w:pPr>
        <w:pStyle w:val="aExamHdgss"/>
      </w:pPr>
      <w:r w:rsidRPr="009F4DBD">
        <w:t>Examples—playing fields</w:t>
      </w:r>
    </w:p>
    <w:p w14:paraId="4E781B9A" w14:textId="77777777" w:rsidR="009259CF" w:rsidRPr="009F4DBD" w:rsidRDefault="009259CF" w:rsidP="009259CF">
      <w:pPr>
        <w:pStyle w:val="aExamss"/>
        <w:keepNext/>
      </w:pPr>
      <w:r w:rsidRPr="009F4DBD">
        <w:t>tennis court, football oval, athletics track, basketball court, cricket oval</w:t>
      </w:r>
    </w:p>
    <w:p w14:paraId="70C7C699" w14:textId="77777777" w:rsidR="009259CF" w:rsidRDefault="009259CF" w:rsidP="009259CF">
      <w:pPr>
        <w:pStyle w:val="AH5Sec"/>
      </w:pPr>
      <w:bookmarkStart w:id="302" w:name="_Toc150856365"/>
      <w:r w:rsidRPr="000D134E">
        <w:rPr>
          <w:rStyle w:val="CharSectNo"/>
        </w:rPr>
        <w:t>1.99P</w:t>
      </w:r>
      <w:r>
        <w:tab/>
      </w:r>
      <w:r w:rsidRPr="00855801">
        <w:t>Schools—</w:t>
      </w:r>
      <w:r>
        <w:t>bicycle enclosures</w:t>
      </w:r>
      <w:bookmarkEnd w:id="302"/>
    </w:p>
    <w:p w14:paraId="3B1ACBC0" w14:textId="77777777" w:rsidR="009259CF" w:rsidRDefault="009259CF" w:rsidP="009259CF">
      <w:pPr>
        <w:pStyle w:val="Amainreturn"/>
      </w:pPr>
      <w:r w:rsidRPr="00681432">
        <w:t>A designated development for b</w:t>
      </w:r>
      <w:r>
        <w:t xml:space="preserve">uilding or installing a bicycle enclosure </w:t>
      </w:r>
      <w:r w:rsidRPr="008859AE">
        <w:t>(and carrying out any related earthworks or other construction work on or under the land)</w:t>
      </w:r>
      <w:r>
        <w:t>.</w:t>
      </w:r>
    </w:p>
    <w:p w14:paraId="0E075B72" w14:textId="77777777" w:rsidR="009259CF" w:rsidRDefault="009259CF" w:rsidP="009259CF">
      <w:pPr>
        <w:pStyle w:val="AH5Sec"/>
      </w:pPr>
      <w:bookmarkStart w:id="303" w:name="_Toc150856366"/>
      <w:r w:rsidRPr="000D134E">
        <w:rPr>
          <w:rStyle w:val="CharSectNo"/>
        </w:rPr>
        <w:t>1.99Q</w:t>
      </w:r>
      <w:r>
        <w:tab/>
      </w:r>
      <w:r w:rsidRPr="00855801">
        <w:t>Schools—</w:t>
      </w:r>
      <w:r>
        <w:t>toilet and change room facilities</w:t>
      </w:r>
      <w:bookmarkEnd w:id="303"/>
    </w:p>
    <w:p w14:paraId="4B4BDDF5" w14:textId="77777777" w:rsidR="009259CF" w:rsidRDefault="009259CF" w:rsidP="004370E1">
      <w:pPr>
        <w:pStyle w:val="Amainreturn"/>
        <w:keepNext/>
        <w:keepLines/>
      </w:pPr>
      <w:r w:rsidRPr="00681432">
        <w:t>A designated development for b</w:t>
      </w:r>
      <w:r>
        <w:t xml:space="preserve">uilding or installing a toilet facility or change room facility </w:t>
      </w:r>
      <w:r w:rsidRPr="00057CDB">
        <w:t>(and carrying out any related earthworks or other construction work on or under the land)</w:t>
      </w:r>
      <w:r>
        <w:t xml:space="preserve"> if the facility is not within 6m of </w:t>
      </w:r>
      <w:r w:rsidR="00D56C6B">
        <w:t>the boundary of a block in</w:t>
      </w:r>
      <w:r>
        <w:t xml:space="preserve"> a </w:t>
      </w:r>
      <w:r w:rsidRPr="004A1D83">
        <w:t>residential zone.</w:t>
      </w:r>
    </w:p>
    <w:p w14:paraId="388EED06" w14:textId="77777777" w:rsidR="009259CF" w:rsidRDefault="009259CF" w:rsidP="009259CF">
      <w:pPr>
        <w:pStyle w:val="AH5Sec"/>
      </w:pPr>
      <w:bookmarkStart w:id="304" w:name="_Toc150856367"/>
      <w:r w:rsidRPr="000D134E">
        <w:rPr>
          <w:rStyle w:val="CharSectNo"/>
        </w:rPr>
        <w:t>1.99R</w:t>
      </w:r>
      <w:r>
        <w:tab/>
      </w:r>
      <w:r w:rsidRPr="00855801">
        <w:t>Schools—</w:t>
      </w:r>
      <w:r>
        <w:t>driveways</w:t>
      </w:r>
      <w:bookmarkEnd w:id="304"/>
    </w:p>
    <w:p w14:paraId="5E27E408" w14:textId="77777777" w:rsidR="009259CF" w:rsidRDefault="009259CF" w:rsidP="009259CF">
      <w:pPr>
        <w:pStyle w:val="Amainreturn"/>
        <w:keepNext/>
      </w:pPr>
      <w:r w:rsidRPr="00681432">
        <w:t>A designated develop</w:t>
      </w:r>
      <w:r w:rsidRPr="00F13B1E">
        <w:t>ment</w:t>
      </w:r>
      <w:r w:rsidRPr="00681432">
        <w:t xml:space="preserve"> for s</w:t>
      </w:r>
      <w:r>
        <w:t xml:space="preserve">ealing </w:t>
      </w:r>
      <w:r w:rsidRPr="00681432">
        <w:t>or resealing</w:t>
      </w:r>
      <w:r>
        <w:t xml:space="preserve"> a driveway </w:t>
      </w:r>
      <w:r w:rsidRPr="00057CDB">
        <w:t>(and carrying out any related earthworks or other construction work on or under the land)</w:t>
      </w:r>
      <w:r>
        <w:t xml:space="preserve"> if 1 or more of the following materials is used:</w:t>
      </w:r>
    </w:p>
    <w:p w14:paraId="3B63F37A" w14:textId="77777777" w:rsidR="009259CF" w:rsidRDefault="009259CF" w:rsidP="009259CF">
      <w:pPr>
        <w:pStyle w:val="Apara"/>
      </w:pPr>
      <w:r>
        <w:tab/>
        <w:t>(a)</w:t>
      </w:r>
      <w:r>
        <w:tab/>
      </w:r>
      <w:r w:rsidRPr="00681432">
        <w:t>concrete (including coloured or patterned concrete)</w:t>
      </w:r>
      <w:r>
        <w:t>;</w:t>
      </w:r>
    </w:p>
    <w:p w14:paraId="048070BB" w14:textId="77777777" w:rsidR="009259CF" w:rsidRDefault="009259CF" w:rsidP="009259CF">
      <w:pPr>
        <w:pStyle w:val="Apara"/>
      </w:pPr>
      <w:r>
        <w:tab/>
        <w:t>(b)</w:t>
      </w:r>
      <w:r>
        <w:tab/>
        <w:t>bitumen;</w:t>
      </w:r>
    </w:p>
    <w:p w14:paraId="4E716E81" w14:textId="77777777" w:rsidR="009259CF" w:rsidRDefault="009259CF" w:rsidP="004E3194">
      <w:pPr>
        <w:pStyle w:val="Apara"/>
        <w:keepNext/>
      </w:pPr>
      <w:r>
        <w:tab/>
        <w:t>(c)</w:t>
      </w:r>
      <w:r>
        <w:tab/>
        <w:t>pavers</w:t>
      </w:r>
      <w:r w:rsidRPr="00F13B1E">
        <w:t>,</w:t>
      </w:r>
      <w:r>
        <w:t xml:space="preserve"> including bricks;</w:t>
      </w:r>
    </w:p>
    <w:p w14:paraId="70A92A05" w14:textId="77777777" w:rsidR="009259CF" w:rsidRDefault="009259CF" w:rsidP="004E3194">
      <w:pPr>
        <w:pStyle w:val="Apara"/>
        <w:keepNext/>
      </w:pPr>
      <w:r>
        <w:tab/>
        <w:t>(d)</w:t>
      </w:r>
      <w:r>
        <w:tab/>
        <w:t>timber;</w:t>
      </w:r>
    </w:p>
    <w:p w14:paraId="24BDF5E2" w14:textId="77777777" w:rsidR="009259CF" w:rsidRDefault="009259CF" w:rsidP="009259CF">
      <w:pPr>
        <w:pStyle w:val="Apara"/>
      </w:pPr>
      <w:r>
        <w:tab/>
        <w:t>(e)</w:t>
      </w:r>
      <w:r>
        <w:tab/>
        <w:t>grass, including stabilising treatment.</w:t>
      </w:r>
    </w:p>
    <w:p w14:paraId="268EA084" w14:textId="77777777" w:rsidR="009259CF" w:rsidRDefault="009259CF" w:rsidP="009259CF">
      <w:pPr>
        <w:pStyle w:val="AH5Sec"/>
      </w:pPr>
      <w:bookmarkStart w:id="305" w:name="_Toc150856368"/>
      <w:r w:rsidRPr="000D134E">
        <w:rPr>
          <w:rStyle w:val="CharSectNo"/>
        </w:rPr>
        <w:t>1.99S</w:t>
      </w:r>
      <w:r>
        <w:tab/>
      </w:r>
      <w:r w:rsidRPr="00855801">
        <w:t>Schools—</w:t>
      </w:r>
      <w:r>
        <w:t>security cameras</w:t>
      </w:r>
      <w:bookmarkEnd w:id="305"/>
    </w:p>
    <w:p w14:paraId="48B0B162" w14:textId="77777777" w:rsidR="009259CF" w:rsidRDefault="009259CF" w:rsidP="009259CF">
      <w:pPr>
        <w:pStyle w:val="Amainreturn"/>
      </w:pPr>
      <w:r>
        <w:t>Installing a security camera.</w:t>
      </w:r>
    </w:p>
    <w:p w14:paraId="3D91D6BE" w14:textId="77777777" w:rsidR="009259CF" w:rsidRDefault="009259CF" w:rsidP="009259CF">
      <w:pPr>
        <w:pStyle w:val="AH5Sec"/>
      </w:pPr>
      <w:bookmarkStart w:id="306" w:name="_Toc150856369"/>
      <w:r w:rsidRPr="000D134E">
        <w:rPr>
          <w:rStyle w:val="CharSectNo"/>
        </w:rPr>
        <w:lastRenderedPageBreak/>
        <w:t>1.99T</w:t>
      </w:r>
      <w:r>
        <w:tab/>
      </w:r>
      <w:r w:rsidRPr="00855801">
        <w:t>Schools—</w:t>
      </w:r>
      <w:r>
        <w:t>external lighting</w:t>
      </w:r>
      <w:bookmarkEnd w:id="306"/>
    </w:p>
    <w:p w14:paraId="1EE7FE35" w14:textId="77777777" w:rsidR="009259CF" w:rsidRDefault="009259CF" w:rsidP="009259CF">
      <w:pPr>
        <w:pStyle w:val="Amainreturn"/>
      </w:pPr>
      <w:r>
        <w:t xml:space="preserve">Installing external lighting, including security lighting and flood lighting </w:t>
      </w:r>
      <w:r w:rsidRPr="00681432">
        <w:t>(other than flood lighting for a playing field)</w:t>
      </w:r>
      <w:r>
        <w:t>.</w:t>
      </w:r>
    </w:p>
    <w:p w14:paraId="45100029" w14:textId="77777777" w:rsidR="009259CF" w:rsidRDefault="009259CF" w:rsidP="009259CF">
      <w:pPr>
        <w:pStyle w:val="AH5Sec"/>
      </w:pPr>
      <w:bookmarkStart w:id="307" w:name="_Toc150856370"/>
      <w:r w:rsidRPr="000D134E">
        <w:rPr>
          <w:rStyle w:val="CharSectNo"/>
        </w:rPr>
        <w:t>1.99U</w:t>
      </w:r>
      <w:r>
        <w:tab/>
      </w:r>
      <w:r w:rsidRPr="00855801">
        <w:t>Schools—</w:t>
      </w:r>
      <w:r>
        <w:t>demountable and transportable buildings</w:t>
      </w:r>
      <w:bookmarkEnd w:id="307"/>
    </w:p>
    <w:p w14:paraId="11E2F49F" w14:textId="77777777" w:rsidR="009259CF" w:rsidRDefault="009259CF" w:rsidP="009259CF">
      <w:pPr>
        <w:pStyle w:val="Amainreturn"/>
      </w:pPr>
      <w:r w:rsidRPr="00F13B1E">
        <w:t>A designated development for b</w:t>
      </w:r>
      <w:r>
        <w:t xml:space="preserve">uilding or installing a demountable or transportable building </w:t>
      </w:r>
      <w:r w:rsidRPr="00057CDB">
        <w:t>(and carrying out any related earthworks or other construction work on or under the land)</w:t>
      </w:r>
      <w:r>
        <w:t xml:space="preserve"> if the building is not within 6m of </w:t>
      </w:r>
      <w:r w:rsidR="00D56C6B">
        <w:t>the boundary of a block in</w:t>
      </w:r>
      <w:r>
        <w:t xml:space="preserve"> </w:t>
      </w:r>
      <w:r w:rsidRPr="004A1D83">
        <w:t>a residential zone.</w:t>
      </w:r>
    </w:p>
    <w:p w14:paraId="4ACF356D" w14:textId="77777777" w:rsidR="009259CF" w:rsidRDefault="009259CF" w:rsidP="009259CF">
      <w:pPr>
        <w:pStyle w:val="AH5Sec"/>
      </w:pPr>
      <w:bookmarkStart w:id="308" w:name="_Toc150856371"/>
      <w:r w:rsidRPr="000D134E">
        <w:rPr>
          <w:rStyle w:val="CharSectNo"/>
        </w:rPr>
        <w:t>1.99V</w:t>
      </w:r>
      <w:r>
        <w:tab/>
      </w:r>
      <w:r w:rsidRPr="00855801">
        <w:t>Schools—</w:t>
      </w:r>
      <w:r>
        <w:t>class 10b structures</w:t>
      </w:r>
      <w:bookmarkEnd w:id="308"/>
    </w:p>
    <w:p w14:paraId="0A41833F" w14:textId="77777777" w:rsidR="009259CF" w:rsidRDefault="009259CF" w:rsidP="009259CF">
      <w:pPr>
        <w:pStyle w:val="Amainreturn"/>
      </w:pPr>
      <w:r w:rsidRPr="00681432">
        <w:t>A designated development for b</w:t>
      </w:r>
      <w:r>
        <w:t xml:space="preserve">uilding or installing a class 10b structure </w:t>
      </w:r>
      <w:r w:rsidRPr="00057CDB">
        <w:t>(and carrying out any related earthworks or other construction work on or under the land)</w:t>
      </w:r>
      <w:r>
        <w:t xml:space="preserve"> if—</w:t>
      </w:r>
    </w:p>
    <w:p w14:paraId="0E54C9E7" w14:textId="77777777" w:rsidR="009259CF" w:rsidRDefault="009259CF" w:rsidP="009259CF">
      <w:pPr>
        <w:pStyle w:val="Apara"/>
      </w:pPr>
      <w:r>
        <w:tab/>
      </w:r>
      <w:r w:rsidRPr="008859AE">
        <w:t>(a)</w:t>
      </w:r>
      <w:r>
        <w:tab/>
        <w:t xml:space="preserve">the structure is not within 6m of </w:t>
      </w:r>
      <w:r w:rsidR="00D56C6B">
        <w:t>the boundary of a block in</w:t>
      </w:r>
      <w:r>
        <w:t xml:space="preserve"> a residential zone; and</w:t>
      </w:r>
    </w:p>
    <w:p w14:paraId="65D2575E" w14:textId="77777777" w:rsidR="009259CF" w:rsidRDefault="009259CF" w:rsidP="009259CF">
      <w:pPr>
        <w:pStyle w:val="Apara"/>
      </w:pPr>
      <w:r>
        <w:tab/>
      </w:r>
      <w:r w:rsidRPr="008859AE">
        <w:t>(b)</w:t>
      </w:r>
      <w:r w:rsidRPr="008859AE">
        <w:tab/>
        <w:t>the development is not otherwise exempt under this division.</w:t>
      </w:r>
    </w:p>
    <w:p w14:paraId="516E90AE" w14:textId="77777777" w:rsidR="009259CF" w:rsidRDefault="009259CF" w:rsidP="009259CF">
      <w:pPr>
        <w:pStyle w:val="aExamHdgss"/>
      </w:pPr>
      <w:r>
        <w:t>Examples—class 10b structures</w:t>
      </w:r>
    </w:p>
    <w:p w14:paraId="19B153C2" w14:textId="77777777" w:rsidR="009259CF" w:rsidRDefault="009259CF" w:rsidP="009259CF">
      <w:pPr>
        <w:pStyle w:val="aExamss"/>
        <w:keepNext/>
      </w:pPr>
      <w:r>
        <w:t>retainin</w:t>
      </w:r>
      <w:r w:rsidRPr="00F13B1E">
        <w:t>g o</w:t>
      </w:r>
      <w:r>
        <w:t>r freestanding wall, mast or antenna, swimming pool</w:t>
      </w:r>
    </w:p>
    <w:p w14:paraId="42E6E635" w14:textId="77777777" w:rsidR="009259CF" w:rsidRDefault="009259CF" w:rsidP="009259CF">
      <w:pPr>
        <w:pStyle w:val="aNote"/>
      </w:pPr>
      <w:r w:rsidRPr="00671961">
        <w:rPr>
          <w:rStyle w:val="charItals"/>
        </w:rPr>
        <w:t>Note 1</w:t>
      </w:r>
      <w:r w:rsidRPr="00671961">
        <w:rPr>
          <w:rStyle w:val="charItals"/>
        </w:rPr>
        <w:tab/>
      </w:r>
      <w:r>
        <w:t>A class 10b structure may also be exempt under subdiv 1.3.2.3.</w:t>
      </w:r>
    </w:p>
    <w:p w14:paraId="2F1A69F4" w14:textId="77777777" w:rsidR="009259CF" w:rsidRPr="009C74B8" w:rsidRDefault="009259CF" w:rsidP="009259CF">
      <w:pPr>
        <w:pStyle w:val="aNote"/>
      </w:pPr>
      <w:r w:rsidRPr="00671961">
        <w:rPr>
          <w:rStyle w:val="charItals"/>
        </w:rPr>
        <w:t>Note 2</w:t>
      </w:r>
      <w:r w:rsidRPr="00671961">
        <w:rPr>
          <w:rStyle w:val="charItals"/>
        </w:rPr>
        <w:tab/>
      </w:r>
      <w:r w:rsidRPr="00057CDB">
        <w:t>A fence ma</w:t>
      </w:r>
      <w:r w:rsidRPr="008859AE">
        <w:t>y b</w:t>
      </w:r>
      <w:r w:rsidRPr="00057CDB">
        <w:t>e exempt under section 1.9</w:t>
      </w:r>
      <w:r w:rsidRPr="008859AE">
        <w:t>9I</w:t>
      </w:r>
      <w:r w:rsidRPr="00057CDB">
        <w:t>.</w:t>
      </w:r>
    </w:p>
    <w:p w14:paraId="235F824B" w14:textId="77777777" w:rsidR="00AB1BB3" w:rsidRPr="000D134E" w:rsidRDefault="00AB1BB3">
      <w:pPr>
        <w:pStyle w:val="Sched-Form"/>
      </w:pPr>
      <w:bookmarkStart w:id="309" w:name="_Toc150856372"/>
      <w:r w:rsidRPr="000D134E">
        <w:rPr>
          <w:rStyle w:val="CharDivNo"/>
        </w:rPr>
        <w:t>Division 1.3.7</w:t>
      </w:r>
      <w:r>
        <w:tab/>
      </w:r>
      <w:r w:rsidRPr="000D134E">
        <w:rPr>
          <w:rStyle w:val="CharDivText"/>
        </w:rPr>
        <w:t>Exempt developments—other exemptions</w:t>
      </w:r>
      <w:bookmarkEnd w:id="309"/>
    </w:p>
    <w:p w14:paraId="22164A1E" w14:textId="77777777" w:rsidR="00EB0316" w:rsidRPr="008A0DA4" w:rsidRDefault="00EB0316" w:rsidP="00EB0316">
      <w:pPr>
        <w:pStyle w:val="Schclauseheading"/>
        <w:rPr>
          <w:lang w:eastAsia="en-AU"/>
        </w:rPr>
      </w:pPr>
      <w:bookmarkStart w:id="310" w:name="_Toc150856373"/>
      <w:r w:rsidRPr="000D134E">
        <w:rPr>
          <w:rStyle w:val="CharSectNo"/>
        </w:rPr>
        <w:t>1.100</w:t>
      </w:r>
      <w:r w:rsidRPr="008A0DA4">
        <w:rPr>
          <w:lang w:eastAsia="en-AU"/>
        </w:rPr>
        <w:tab/>
        <w:t>Compliant single dwellings—old residential land</w:t>
      </w:r>
      <w:bookmarkEnd w:id="310"/>
    </w:p>
    <w:p w14:paraId="4C2636B1" w14:textId="77777777" w:rsidR="00EB0316" w:rsidRPr="008A0DA4" w:rsidRDefault="00EB0316" w:rsidP="00EB0316">
      <w:pPr>
        <w:pStyle w:val="Amain"/>
        <w:rPr>
          <w:lang w:eastAsia="en-AU"/>
        </w:rPr>
      </w:pPr>
      <w:r w:rsidRPr="008A0DA4">
        <w:rPr>
          <w:lang w:eastAsia="en-AU"/>
        </w:rPr>
        <w:tab/>
        <w:t>(1)</w:t>
      </w:r>
      <w:r w:rsidRPr="008A0DA4">
        <w:rPr>
          <w:lang w:eastAsia="en-AU"/>
        </w:rPr>
        <w:tab/>
        <w:t xml:space="preserve">Building a single dwelling (the </w:t>
      </w:r>
      <w:r w:rsidRPr="004B4ECB">
        <w:rPr>
          <w:rStyle w:val="charBoldItals"/>
        </w:rPr>
        <w:t>dwelling</w:t>
      </w:r>
      <w:r w:rsidRPr="008A0DA4">
        <w:rPr>
          <w:lang w:eastAsia="en-AU"/>
        </w:rPr>
        <w:t xml:space="preserve">) or altering a single </w:t>
      </w:r>
      <w:r w:rsidRPr="008A0DA4">
        <w:rPr>
          <w:szCs w:val="24"/>
          <w:lang w:eastAsia="en-AU"/>
        </w:rPr>
        <w:t xml:space="preserve">dwelling (the </w:t>
      </w:r>
      <w:r w:rsidRPr="004B4ECB">
        <w:rPr>
          <w:rStyle w:val="charBoldItals"/>
        </w:rPr>
        <w:t>alteration</w:t>
      </w:r>
      <w:r w:rsidRPr="008A0DA4">
        <w:rPr>
          <w:szCs w:val="24"/>
          <w:lang w:eastAsia="en-AU"/>
        </w:rPr>
        <w:t>) on a block if—</w:t>
      </w:r>
    </w:p>
    <w:p w14:paraId="710CFD50" w14:textId="77777777" w:rsidR="00EB0316" w:rsidRPr="008A0DA4" w:rsidRDefault="00EB0316" w:rsidP="00EB0316">
      <w:pPr>
        <w:pStyle w:val="Apara"/>
        <w:rPr>
          <w:lang w:eastAsia="en-AU"/>
        </w:rPr>
      </w:pPr>
      <w:r w:rsidRPr="008A0DA4">
        <w:rPr>
          <w:lang w:eastAsia="en-AU"/>
        </w:rPr>
        <w:tab/>
        <w:t>(a)</w:t>
      </w:r>
      <w:r w:rsidRPr="008A0DA4">
        <w:rPr>
          <w:lang w:eastAsia="en-AU"/>
        </w:rPr>
        <w:tab/>
        <w:t>the dwelling will be the only dwelling on the block; and</w:t>
      </w:r>
    </w:p>
    <w:p w14:paraId="1A5EDE2D" w14:textId="77777777" w:rsidR="00EB0316" w:rsidRPr="008A0DA4" w:rsidRDefault="00EB0316" w:rsidP="00EB0316">
      <w:pPr>
        <w:pStyle w:val="Apara"/>
        <w:rPr>
          <w:lang w:eastAsia="en-AU"/>
        </w:rPr>
      </w:pPr>
      <w:r w:rsidRPr="008A0DA4">
        <w:rPr>
          <w:lang w:eastAsia="en-AU"/>
        </w:rPr>
        <w:tab/>
        <w:t>(b)</w:t>
      </w:r>
      <w:r w:rsidRPr="008A0DA4">
        <w:rPr>
          <w:lang w:eastAsia="en-AU"/>
        </w:rPr>
        <w:tab/>
        <w:t>a dwelling has previously been built on the block; and</w:t>
      </w:r>
    </w:p>
    <w:p w14:paraId="447E1E6B" w14:textId="77777777" w:rsidR="00EB0316" w:rsidRPr="008A0DA4" w:rsidRDefault="00EB0316" w:rsidP="00EB0316">
      <w:pPr>
        <w:pStyle w:val="Apara"/>
        <w:rPr>
          <w:lang w:eastAsia="en-AU"/>
        </w:rPr>
      </w:pPr>
      <w:r w:rsidRPr="008A0DA4">
        <w:rPr>
          <w:lang w:eastAsia="en-AU"/>
        </w:rPr>
        <w:lastRenderedPageBreak/>
        <w:tab/>
        <w:t>(c)</w:t>
      </w:r>
      <w:r w:rsidRPr="008A0DA4">
        <w:rPr>
          <w:lang w:eastAsia="en-AU"/>
        </w:rPr>
        <w:tab/>
        <w:t>the dwelling or alteration, as built, complies with—</w:t>
      </w:r>
    </w:p>
    <w:p w14:paraId="3561BFF2" w14:textId="77777777" w:rsidR="00EB0316" w:rsidRDefault="00EB0316" w:rsidP="00EB0316">
      <w:pPr>
        <w:pStyle w:val="Asubpara"/>
        <w:rPr>
          <w:lang w:eastAsia="en-AU"/>
        </w:rPr>
      </w:pPr>
      <w:r w:rsidRPr="008A0DA4">
        <w:rPr>
          <w:lang w:eastAsia="en-AU"/>
        </w:rPr>
        <w:tab/>
        <w:t>(i)</w:t>
      </w:r>
      <w:r w:rsidRPr="008A0DA4">
        <w:rPr>
          <w:lang w:eastAsia="en-AU"/>
        </w:rPr>
        <w:tab/>
        <w:t>the relevant rules in any relevant precinct code that would apply if the dwelling or alteration were not exempt; and</w:t>
      </w:r>
    </w:p>
    <w:p w14:paraId="020D6EED" w14:textId="77777777" w:rsidR="00EB0316" w:rsidRPr="008A0DA4" w:rsidRDefault="00EB0316" w:rsidP="00EB0316">
      <w:pPr>
        <w:pStyle w:val="Asubpara"/>
        <w:rPr>
          <w:szCs w:val="24"/>
          <w:lang w:eastAsia="en-AU"/>
        </w:rPr>
      </w:pPr>
      <w:r w:rsidRPr="008A0DA4">
        <w:rPr>
          <w:lang w:eastAsia="en-AU"/>
        </w:rPr>
        <w:tab/>
        <w:t>(ii)</w:t>
      </w:r>
      <w:r w:rsidRPr="008A0DA4">
        <w:rPr>
          <w:lang w:eastAsia="en-AU"/>
        </w:rPr>
        <w:tab/>
        <w:t xml:space="preserve">to the extent that they are not inconsistent with the relevant rules in a relevant precinct code—the relevant rules in the Residential Zones—Single Dwelling Housing Development Code that would apply if the dwelling or </w:t>
      </w:r>
      <w:r w:rsidRPr="008A0DA4">
        <w:rPr>
          <w:szCs w:val="24"/>
          <w:lang w:eastAsia="en-AU"/>
        </w:rPr>
        <w:t>alteration were not exem</w:t>
      </w:r>
      <w:r w:rsidR="00594977">
        <w:rPr>
          <w:szCs w:val="24"/>
          <w:lang w:eastAsia="en-AU"/>
        </w:rPr>
        <w:t>pt</w:t>
      </w:r>
      <w:r w:rsidRPr="008A0DA4">
        <w:rPr>
          <w:szCs w:val="24"/>
          <w:lang w:eastAsia="en-AU"/>
        </w:rPr>
        <w:t>; and</w:t>
      </w:r>
    </w:p>
    <w:p w14:paraId="58651C90" w14:textId="77777777" w:rsidR="00EB0316" w:rsidRPr="008A0DA4" w:rsidRDefault="00EB0316" w:rsidP="00EB0316">
      <w:pPr>
        <w:pStyle w:val="Asubpara"/>
        <w:rPr>
          <w:lang w:eastAsia="en-AU"/>
        </w:rPr>
      </w:pPr>
      <w:r w:rsidRPr="008A0DA4">
        <w:rPr>
          <w:lang w:eastAsia="en-AU"/>
        </w:rPr>
        <w:tab/>
        <w:t>(iii)</w:t>
      </w:r>
      <w:r w:rsidRPr="008A0DA4">
        <w:rPr>
          <w:lang w:eastAsia="en-AU"/>
        </w:rPr>
        <w:tab/>
        <w:t>to the extent that they are not inconsistent with the relevant rules in a relevant precinct code or the Residential Zones—Single Dwelling Housing Development Code—the prescribed general exemption criteria; and</w:t>
      </w:r>
    </w:p>
    <w:p w14:paraId="3A05AF6F" w14:textId="77777777" w:rsidR="00EB0316" w:rsidRPr="008A0DA4" w:rsidRDefault="00EB0316" w:rsidP="00EB0316">
      <w:pPr>
        <w:pStyle w:val="Apara"/>
        <w:rPr>
          <w:lang w:eastAsia="en-AU"/>
        </w:rPr>
      </w:pPr>
      <w:r w:rsidRPr="008A0DA4">
        <w:rPr>
          <w:lang w:eastAsia="en-AU"/>
        </w:rPr>
        <w:tab/>
        <w:t>(d)</w:t>
      </w:r>
      <w:r w:rsidRPr="008A0DA4">
        <w:rPr>
          <w:lang w:eastAsia="en-AU"/>
        </w:rPr>
        <w:tab/>
        <w:t>the dwelling or alteration will be in a residential zone; and</w:t>
      </w:r>
    </w:p>
    <w:p w14:paraId="07280E1E" w14:textId="77777777" w:rsidR="00EB0316" w:rsidRPr="008A0DA4" w:rsidRDefault="00EB0316" w:rsidP="00F64A38">
      <w:pPr>
        <w:pStyle w:val="Apara"/>
        <w:keepNext/>
        <w:rPr>
          <w:lang w:eastAsia="en-AU"/>
        </w:rPr>
      </w:pPr>
      <w:r w:rsidRPr="008A0DA4">
        <w:rPr>
          <w:lang w:eastAsia="en-AU"/>
        </w:rPr>
        <w:tab/>
        <w:t>(e)</w:t>
      </w:r>
      <w:r w:rsidRPr="008A0DA4">
        <w:rPr>
          <w:lang w:eastAsia="en-AU"/>
        </w:rPr>
        <w:tab/>
        <w:t>section 1.19 (Information about certain development proposals) has been complied with in relation to building or altering the dwelling.</w:t>
      </w:r>
    </w:p>
    <w:p w14:paraId="26B251BE" w14:textId="11FC5EE9" w:rsidR="00EB0316" w:rsidRPr="008A0DA4" w:rsidRDefault="00EB0316" w:rsidP="00F64A38">
      <w:pPr>
        <w:pStyle w:val="aNotepar"/>
        <w:keepNext/>
        <w:rPr>
          <w:lang w:eastAsia="en-AU"/>
        </w:rPr>
      </w:pPr>
      <w:r w:rsidRPr="004B4ECB">
        <w:rPr>
          <w:rStyle w:val="charItals"/>
        </w:rPr>
        <w:t>Note 1</w:t>
      </w:r>
      <w:r w:rsidRPr="004B4ECB">
        <w:tab/>
      </w:r>
      <w:r w:rsidRPr="004B4ECB">
        <w:rPr>
          <w:rStyle w:val="charBoldItals"/>
        </w:rPr>
        <w:t>Relevant rules</w:t>
      </w:r>
      <w:r w:rsidRPr="008A0DA4">
        <w:rPr>
          <w:bCs/>
          <w:iCs/>
          <w:lang w:eastAsia="en-AU"/>
        </w:rPr>
        <w:t>, for a development proposal</w:t>
      </w:r>
      <w:r w:rsidRPr="008A0DA4">
        <w:rPr>
          <w:lang w:eastAsia="en-AU"/>
        </w:rPr>
        <w:t xml:space="preserve">—see the </w:t>
      </w:r>
      <w:hyperlink r:id="rId437" w:tooltip="Planning and Development Act 2007" w:history="1">
        <w:r w:rsidR="009C7F30" w:rsidRPr="00026DAC">
          <w:rPr>
            <w:rStyle w:val="charCitHyperlinkAbbrev"/>
          </w:rPr>
          <w:t>Act</w:t>
        </w:r>
      </w:hyperlink>
      <w:r w:rsidRPr="008A0DA4">
        <w:rPr>
          <w:lang w:eastAsia="en-AU"/>
        </w:rPr>
        <w:t xml:space="preserve">, dictionary. </w:t>
      </w:r>
      <w:r>
        <w:rPr>
          <w:lang w:eastAsia="en-AU"/>
        </w:rPr>
        <w:t xml:space="preserve"> </w:t>
      </w:r>
      <w:r w:rsidRPr="008A0DA4">
        <w:rPr>
          <w:lang w:eastAsia="en-AU"/>
        </w:rPr>
        <w:t>See also s (2).</w:t>
      </w:r>
    </w:p>
    <w:p w14:paraId="21F6AC62" w14:textId="1F3B2C7D" w:rsidR="00EB0316" w:rsidRPr="008A0DA4" w:rsidRDefault="00EB0316" w:rsidP="00EB0316">
      <w:pPr>
        <w:pStyle w:val="aNotepar"/>
        <w:rPr>
          <w:lang w:eastAsia="en-AU"/>
        </w:rPr>
      </w:pPr>
      <w:r w:rsidRPr="004B4ECB">
        <w:rPr>
          <w:rStyle w:val="charItals"/>
        </w:rPr>
        <w:t>Note 2</w:t>
      </w:r>
      <w:r w:rsidRPr="004B4ECB">
        <w:tab/>
      </w:r>
      <w:r w:rsidRPr="008A0DA4">
        <w:rPr>
          <w:lang w:eastAsia="en-AU"/>
        </w:rPr>
        <w:t xml:space="preserve">Other territory laws, including the </w:t>
      </w:r>
      <w:hyperlink r:id="rId438" w:tooltip="A2004-57" w:history="1">
        <w:r w:rsidR="00671961" w:rsidRPr="00671961">
          <w:rPr>
            <w:rStyle w:val="charCitHyperlinkItal"/>
          </w:rPr>
          <w:t>Heritage Act 2004</w:t>
        </w:r>
      </w:hyperlink>
      <w:r w:rsidRPr="008A0DA4">
        <w:rPr>
          <w:lang w:eastAsia="en-AU"/>
        </w:rPr>
        <w:t>, must be complied with (see s 1.4 and s 1.14).</w:t>
      </w:r>
    </w:p>
    <w:p w14:paraId="0F3FF496" w14:textId="77777777" w:rsidR="00EB0316" w:rsidRPr="008A0DA4" w:rsidRDefault="00EB0316" w:rsidP="00EB0316">
      <w:pPr>
        <w:pStyle w:val="Amain"/>
        <w:rPr>
          <w:lang w:eastAsia="en-AU"/>
        </w:rPr>
      </w:pPr>
      <w:r w:rsidRPr="008A0DA4">
        <w:rPr>
          <w:lang w:eastAsia="en-AU"/>
        </w:rPr>
        <w:tab/>
        <w:t>(2)</w:t>
      </w:r>
      <w:r w:rsidRPr="008A0DA4">
        <w:rPr>
          <w:lang w:eastAsia="en-AU"/>
        </w:rPr>
        <w:tab/>
        <w:t>To remove any doubt, a code requirement is not inconsistent with the code requirements of another code only because one code deals with a matter and the other does not.</w:t>
      </w:r>
    </w:p>
    <w:p w14:paraId="2396CED3" w14:textId="77777777" w:rsidR="00EB0316" w:rsidRPr="008A0DA4" w:rsidRDefault="00EB0316" w:rsidP="00EB0316">
      <w:pPr>
        <w:pStyle w:val="Amain"/>
        <w:rPr>
          <w:lang w:eastAsia="en-AU"/>
        </w:rPr>
      </w:pPr>
      <w:r w:rsidRPr="008A0DA4">
        <w:rPr>
          <w:lang w:eastAsia="en-AU"/>
        </w:rPr>
        <w:tab/>
        <w:t>(3)</w:t>
      </w:r>
      <w:r w:rsidRPr="008A0DA4">
        <w:rPr>
          <w:lang w:eastAsia="en-AU"/>
        </w:rPr>
        <w:tab/>
        <w:t>In this section:</w:t>
      </w:r>
    </w:p>
    <w:p w14:paraId="6B892E32" w14:textId="77777777" w:rsidR="00EB0316" w:rsidRPr="008A0DA4" w:rsidRDefault="00EB0316" w:rsidP="00EB0316">
      <w:pPr>
        <w:pStyle w:val="aDef"/>
        <w:keepNext/>
        <w:autoSpaceDE w:val="0"/>
        <w:autoSpaceDN w:val="0"/>
        <w:adjustRightInd w:val="0"/>
        <w:rPr>
          <w:szCs w:val="24"/>
          <w:lang w:eastAsia="en-AU"/>
        </w:rPr>
      </w:pPr>
      <w:r w:rsidRPr="004B4ECB">
        <w:rPr>
          <w:rStyle w:val="charBoldItals"/>
        </w:rPr>
        <w:t>prescribed general exemption criteria</w:t>
      </w:r>
      <w:r w:rsidRPr="008A0DA4">
        <w:rPr>
          <w:lang w:eastAsia="en-AU"/>
        </w:rPr>
        <w:t xml:space="preserve"> means the general exemption </w:t>
      </w:r>
      <w:r w:rsidRPr="008A0DA4">
        <w:rPr>
          <w:szCs w:val="24"/>
          <w:lang w:eastAsia="en-AU"/>
        </w:rPr>
        <w:t>criteria, other than the following:</w:t>
      </w:r>
    </w:p>
    <w:p w14:paraId="08BE2130" w14:textId="77777777" w:rsidR="00EB0316" w:rsidRPr="008A0DA4" w:rsidRDefault="00EB0316" w:rsidP="00EB0316">
      <w:pPr>
        <w:pStyle w:val="aDefpara"/>
        <w:rPr>
          <w:lang w:eastAsia="en-AU"/>
        </w:rPr>
      </w:pPr>
      <w:r w:rsidRPr="008A0DA4">
        <w:rPr>
          <w:lang w:eastAsia="en-AU"/>
        </w:rPr>
        <w:tab/>
        <w:t>(a)</w:t>
      </w:r>
      <w:r w:rsidRPr="008A0DA4">
        <w:rPr>
          <w:lang w:eastAsia="en-AU"/>
        </w:rPr>
        <w:tab/>
        <w:t>section 1.17 (Criterion 7—no multiple occupancy dwellings);</w:t>
      </w:r>
    </w:p>
    <w:p w14:paraId="010BED02" w14:textId="77777777" w:rsidR="00EB0316" w:rsidRPr="008A0DA4" w:rsidRDefault="00EB0316" w:rsidP="00EB0316">
      <w:pPr>
        <w:pStyle w:val="aDefpara"/>
        <w:rPr>
          <w:lang w:eastAsia="en-AU"/>
        </w:rPr>
      </w:pPr>
      <w:r w:rsidRPr="008A0DA4">
        <w:rPr>
          <w:lang w:eastAsia="en-AU"/>
        </w:rPr>
        <w:tab/>
        <w:t>(b)</w:t>
      </w:r>
      <w:r w:rsidRPr="008A0DA4">
        <w:rPr>
          <w:lang w:eastAsia="en-AU"/>
        </w:rPr>
        <w:tab/>
        <w:t>section 1.18 (Criterion 8—compliance with other applicable exemption criteria).</w:t>
      </w:r>
    </w:p>
    <w:p w14:paraId="41900C8A" w14:textId="77777777" w:rsidR="008D24DF" w:rsidRPr="004E088A" w:rsidRDefault="008D24DF" w:rsidP="008D24DF">
      <w:pPr>
        <w:pStyle w:val="aDef"/>
      </w:pPr>
      <w:r w:rsidRPr="004E088A">
        <w:rPr>
          <w:rStyle w:val="charBoldItals"/>
        </w:rPr>
        <w:lastRenderedPageBreak/>
        <w:t>single dwelling</w:t>
      </w:r>
      <w:r w:rsidRPr="004E088A">
        <w:t xml:space="preserve"> does not include a dwelling that has a party wall.</w:t>
      </w:r>
    </w:p>
    <w:p w14:paraId="4E3DE76B" w14:textId="77777777" w:rsidR="00EB0316" w:rsidRPr="008A0DA4" w:rsidRDefault="00EB0316" w:rsidP="00EB0316">
      <w:pPr>
        <w:pStyle w:val="Schclauseheading"/>
        <w:rPr>
          <w:lang w:eastAsia="en-AU"/>
        </w:rPr>
      </w:pPr>
      <w:bookmarkStart w:id="311" w:name="_Toc150856374"/>
      <w:r w:rsidRPr="000D134E">
        <w:rPr>
          <w:rStyle w:val="CharSectNo"/>
        </w:rPr>
        <w:t>1.100AA</w:t>
      </w:r>
      <w:r w:rsidRPr="008A0DA4">
        <w:rPr>
          <w:lang w:eastAsia="en-AU"/>
        </w:rPr>
        <w:tab/>
        <w:t>Compliant single dwellings—new residential land</w:t>
      </w:r>
      <w:bookmarkEnd w:id="311"/>
    </w:p>
    <w:p w14:paraId="37E3DEA5" w14:textId="77777777" w:rsidR="00EB0316" w:rsidRPr="008A0DA4" w:rsidRDefault="00EB0316" w:rsidP="00EB0316">
      <w:pPr>
        <w:pStyle w:val="Amain"/>
        <w:rPr>
          <w:lang w:eastAsia="en-AU"/>
        </w:rPr>
      </w:pPr>
      <w:r w:rsidRPr="008A0DA4">
        <w:rPr>
          <w:lang w:eastAsia="en-AU"/>
        </w:rPr>
        <w:tab/>
        <w:t>(1)</w:t>
      </w:r>
      <w:r w:rsidRPr="008A0DA4">
        <w:rPr>
          <w:lang w:eastAsia="en-AU"/>
        </w:rPr>
        <w:tab/>
        <w:t xml:space="preserve">Building a single dwelling </w:t>
      </w:r>
      <w:r w:rsidRPr="008A0DA4">
        <w:rPr>
          <w:szCs w:val="24"/>
          <w:lang w:eastAsia="en-AU"/>
        </w:rPr>
        <w:t>on a block if—</w:t>
      </w:r>
    </w:p>
    <w:p w14:paraId="3BE13390" w14:textId="77777777" w:rsidR="00EB0316" w:rsidRPr="008A0DA4" w:rsidRDefault="00EB0316" w:rsidP="00EB0316">
      <w:pPr>
        <w:pStyle w:val="Apara"/>
        <w:rPr>
          <w:lang w:eastAsia="en-AU"/>
        </w:rPr>
      </w:pPr>
      <w:r w:rsidRPr="008A0DA4">
        <w:rPr>
          <w:lang w:eastAsia="en-AU"/>
        </w:rPr>
        <w:tab/>
        <w:t>(a)</w:t>
      </w:r>
      <w:r w:rsidRPr="008A0DA4">
        <w:rPr>
          <w:lang w:eastAsia="en-AU"/>
        </w:rPr>
        <w:tab/>
        <w:t>the dwelling will be the only dwelling on the block; and</w:t>
      </w:r>
    </w:p>
    <w:p w14:paraId="4983EA10" w14:textId="77777777" w:rsidR="00EB0316" w:rsidRPr="008A0DA4" w:rsidRDefault="00EB0316" w:rsidP="00EB0316">
      <w:pPr>
        <w:pStyle w:val="Apara"/>
        <w:rPr>
          <w:lang w:eastAsia="en-AU"/>
        </w:rPr>
      </w:pPr>
      <w:r w:rsidRPr="008A0DA4">
        <w:rPr>
          <w:lang w:eastAsia="en-AU"/>
        </w:rPr>
        <w:tab/>
        <w:t>(b)</w:t>
      </w:r>
      <w:r w:rsidRPr="008A0DA4">
        <w:rPr>
          <w:lang w:eastAsia="en-AU"/>
        </w:rPr>
        <w:tab/>
        <w:t>another dwelling has not been built on the block; and</w:t>
      </w:r>
    </w:p>
    <w:p w14:paraId="64B73DFA" w14:textId="77777777" w:rsidR="00EB0316" w:rsidRPr="008A0DA4" w:rsidRDefault="00EB0316" w:rsidP="00EB0316">
      <w:pPr>
        <w:pStyle w:val="Apara"/>
        <w:rPr>
          <w:lang w:eastAsia="en-AU"/>
        </w:rPr>
      </w:pPr>
      <w:r w:rsidRPr="008A0DA4">
        <w:rPr>
          <w:lang w:eastAsia="en-AU"/>
        </w:rPr>
        <w:tab/>
        <w:t>(c)</w:t>
      </w:r>
      <w:r w:rsidRPr="008A0DA4">
        <w:rPr>
          <w:lang w:eastAsia="en-AU"/>
        </w:rPr>
        <w:tab/>
        <w:t>if the block is a preliminary block—the dwelling is built by the lessee of the holding lease; and</w:t>
      </w:r>
    </w:p>
    <w:p w14:paraId="64D19BAD" w14:textId="77777777" w:rsidR="00EB0316" w:rsidRPr="008A0DA4" w:rsidRDefault="00EB0316" w:rsidP="00EB0316">
      <w:pPr>
        <w:pStyle w:val="Apara"/>
        <w:rPr>
          <w:lang w:eastAsia="en-AU"/>
        </w:rPr>
      </w:pPr>
      <w:r w:rsidRPr="008A0DA4">
        <w:rPr>
          <w:lang w:eastAsia="en-AU"/>
        </w:rPr>
        <w:tab/>
        <w:t>(d)</w:t>
      </w:r>
      <w:r w:rsidRPr="008A0DA4">
        <w:rPr>
          <w:lang w:eastAsia="en-AU"/>
        </w:rPr>
        <w:tab/>
        <w:t>the dwelling as built complies with—</w:t>
      </w:r>
    </w:p>
    <w:p w14:paraId="584E1F5A" w14:textId="77777777" w:rsidR="00EB0316" w:rsidRPr="008A0DA4" w:rsidRDefault="00EB0316" w:rsidP="00EB0316">
      <w:pPr>
        <w:pStyle w:val="Asubpara"/>
        <w:rPr>
          <w:lang w:eastAsia="en-AU"/>
        </w:rPr>
      </w:pPr>
      <w:r w:rsidRPr="008A0DA4">
        <w:rPr>
          <w:lang w:eastAsia="en-AU"/>
        </w:rPr>
        <w:tab/>
        <w:t>(i)</w:t>
      </w:r>
      <w:r w:rsidRPr="008A0DA4">
        <w:rPr>
          <w:lang w:eastAsia="en-AU"/>
        </w:rPr>
        <w:tab/>
        <w:t>the relevant rules in any relevant precinct code that would apply if the dwelling were not exempt; and</w:t>
      </w:r>
    </w:p>
    <w:p w14:paraId="4815A1ED" w14:textId="77777777" w:rsidR="00EB0316" w:rsidRPr="008A0DA4" w:rsidRDefault="00EB0316" w:rsidP="00EB0316">
      <w:pPr>
        <w:pStyle w:val="Asubpara"/>
        <w:rPr>
          <w:szCs w:val="24"/>
          <w:lang w:eastAsia="en-AU"/>
        </w:rPr>
      </w:pPr>
      <w:r w:rsidRPr="008A0DA4">
        <w:rPr>
          <w:lang w:eastAsia="en-AU"/>
        </w:rPr>
        <w:tab/>
        <w:t>(ii)</w:t>
      </w:r>
      <w:r w:rsidRPr="008A0DA4">
        <w:rPr>
          <w:lang w:eastAsia="en-AU"/>
        </w:rPr>
        <w:tab/>
        <w:t xml:space="preserve">to the extent that they are not inconsistent with the relevant rules in a relevant precinct code—the relevant rules in the Residential Zones—Single Dwelling Housing Development Code that would apply if the dwelling </w:t>
      </w:r>
      <w:r w:rsidR="00594977">
        <w:rPr>
          <w:szCs w:val="24"/>
          <w:lang w:eastAsia="en-AU"/>
        </w:rPr>
        <w:t>were not exempt</w:t>
      </w:r>
      <w:r w:rsidRPr="008A0DA4">
        <w:rPr>
          <w:szCs w:val="24"/>
          <w:lang w:eastAsia="en-AU"/>
        </w:rPr>
        <w:t>; and</w:t>
      </w:r>
    </w:p>
    <w:p w14:paraId="00F1DFF6" w14:textId="77777777" w:rsidR="00EB0316" w:rsidRPr="008A0DA4" w:rsidRDefault="00EB0316" w:rsidP="00F64A38">
      <w:pPr>
        <w:pStyle w:val="Asubpara"/>
        <w:keepLines/>
        <w:rPr>
          <w:lang w:eastAsia="en-AU"/>
        </w:rPr>
      </w:pPr>
      <w:r w:rsidRPr="008A0DA4">
        <w:rPr>
          <w:lang w:eastAsia="en-AU"/>
        </w:rPr>
        <w:tab/>
        <w:t>(iii)</w:t>
      </w:r>
      <w:r w:rsidRPr="008A0DA4">
        <w:rPr>
          <w:lang w:eastAsia="en-AU"/>
        </w:rPr>
        <w:tab/>
        <w:t>to the extent that they are not inconsistent with the relevant rules in a relevant precinct code or the Residential Zones—Single Dwelling Housing Development Code—the prescribed general exemption criteria; and</w:t>
      </w:r>
    </w:p>
    <w:p w14:paraId="5A299231" w14:textId="77777777" w:rsidR="00EB0316" w:rsidRPr="008A0DA4" w:rsidRDefault="00EB0316" w:rsidP="004E3194">
      <w:pPr>
        <w:pStyle w:val="Apara"/>
        <w:keepLines/>
        <w:rPr>
          <w:lang w:eastAsia="en-AU"/>
        </w:rPr>
      </w:pPr>
      <w:r w:rsidRPr="008A0DA4">
        <w:rPr>
          <w:lang w:eastAsia="en-AU"/>
        </w:rPr>
        <w:tab/>
        <w:t>(e)</w:t>
      </w:r>
      <w:r w:rsidRPr="008A0DA4">
        <w:rPr>
          <w:lang w:eastAsia="en-AU"/>
        </w:rPr>
        <w:tab/>
        <w:t>the dwelling will be in a residential zone.</w:t>
      </w:r>
    </w:p>
    <w:p w14:paraId="07DA59FE" w14:textId="2A7785C6" w:rsidR="00EB0316" w:rsidRPr="008A0DA4" w:rsidRDefault="00EB0316" w:rsidP="00EB0316">
      <w:pPr>
        <w:pStyle w:val="aNotepar"/>
        <w:rPr>
          <w:lang w:eastAsia="en-AU"/>
        </w:rPr>
      </w:pPr>
      <w:r w:rsidRPr="004B4ECB">
        <w:rPr>
          <w:rStyle w:val="charItals"/>
        </w:rPr>
        <w:t>Note 1</w:t>
      </w:r>
      <w:r w:rsidRPr="004B4ECB">
        <w:tab/>
      </w:r>
      <w:r w:rsidRPr="004B4ECB">
        <w:rPr>
          <w:rStyle w:val="charBoldItals"/>
        </w:rPr>
        <w:t>Relevant rules</w:t>
      </w:r>
      <w:r w:rsidRPr="008A0DA4">
        <w:rPr>
          <w:bCs/>
          <w:iCs/>
          <w:lang w:eastAsia="en-AU"/>
        </w:rPr>
        <w:t>, for a development proposal</w:t>
      </w:r>
      <w:r w:rsidRPr="008A0DA4">
        <w:rPr>
          <w:lang w:eastAsia="en-AU"/>
        </w:rPr>
        <w:t xml:space="preserve">—see the </w:t>
      </w:r>
      <w:hyperlink r:id="rId439" w:tooltip="Planning and Development Act 2007" w:history="1">
        <w:r w:rsidR="009C7F30" w:rsidRPr="00026DAC">
          <w:rPr>
            <w:rStyle w:val="charCitHyperlinkAbbrev"/>
          </w:rPr>
          <w:t>Act</w:t>
        </w:r>
      </w:hyperlink>
      <w:r w:rsidRPr="008A0DA4">
        <w:rPr>
          <w:lang w:eastAsia="en-AU"/>
        </w:rPr>
        <w:t xml:space="preserve">, dictionary. </w:t>
      </w:r>
      <w:r>
        <w:rPr>
          <w:lang w:eastAsia="en-AU"/>
        </w:rPr>
        <w:t xml:space="preserve"> </w:t>
      </w:r>
      <w:r w:rsidRPr="008A0DA4">
        <w:rPr>
          <w:lang w:eastAsia="en-AU"/>
        </w:rPr>
        <w:t>See also s (3).</w:t>
      </w:r>
    </w:p>
    <w:p w14:paraId="5EBB0B56" w14:textId="17DC26D4" w:rsidR="00EB0316" w:rsidRPr="008A0DA4" w:rsidRDefault="00EB0316" w:rsidP="00EB0316">
      <w:pPr>
        <w:pStyle w:val="aNotepar"/>
        <w:rPr>
          <w:lang w:eastAsia="en-AU"/>
        </w:rPr>
      </w:pPr>
      <w:r w:rsidRPr="004B4ECB">
        <w:rPr>
          <w:rStyle w:val="charItals"/>
        </w:rPr>
        <w:t>Note 2</w:t>
      </w:r>
      <w:r w:rsidRPr="004B4ECB">
        <w:rPr>
          <w:rStyle w:val="charItals"/>
        </w:rPr>
        <w:tab/>
      </w:r>
      <w:r w:rsidRPr="008A0DA4">
        <w:rPr>
          <w:lang w:eastAsia="en-AU"/>
        </w:rPr>
        <w:t xml:space="preserve">Other territory laws, including the </w:t>
      </w:r>
      <w:hyperlink r:id="rId440" w:tooltip="A2004-57" w:history="1">
        <w:r w:rsidR="00671961" w:rsidRPr="00671961">
          <w:rPr>
            <w:rStyle w:val="charCitHyperlinkItal"/>
          </w:rPr>
          <w:t>Heritage Act 2004</w:t>
        </w:r>
      </w:hyperlink>
      <w:r w:rsidRPr="008A0DA4">
        <w:rPr>
          <w:lang w:eastAsia="en-AU"/>
        </w:rPr>
        <w:t>, must be complied with (see s 1.4 and s 1.14).</w:t>
      </w:r>
    </w:p>
    <w:p w14:paraId="48AEC692" w14:textId="77777777" w:rsidR="00EB0316" w:rsidRPr="008A0DA4" w:rsidRDefault="00EB0316" w:rsidP="00EB0316">
      <w:pPr>
        <w:pStyle w:val="Amain"/>
        <w:rPr>
          <w:lang w:eastAsia="en-AU"/>
        </w:rPr>
      </w:pPr>
      <w:r w:rsidRPr="008A0DA4">
        <w:rPr>
          <w:lang w:eastAsia="en-AU"/>
        </w:rPr>
        <w:tab/>
        <w:t>(2)</w:t>
      </w:r>
      <w:r w:rsidRPr="008A0DA4">
        <w:rPr>
          <w:lang w:eastAsia="en-AU"/>
        </w:rPr>
        <w:tab/>
        <w:t xml:space="preserve">For subsection (1) (c), a dwelling is taken to be </w:t>
      </w:r>
      <w:r w:rsidRPr="004B4ECB">
        <w:rPr>
          <w:rStyle w:val="charBoldItals"/>
        </w:rPr>
        <w:t xml:space="preserve">built </w:t>
      </w:r>
      <w:r w:rsidRPr="008A0DA4">
        <w:rPr>
          <w:lang w:eastAsia="en-AU"/>
        </w:rPr>
        <w:t>by the lessee even if some or all of the building work is done by an employee or contractor of the lessee.</w:t>
      </w:r>
    </w:p>
    <w:p w14:paraId="7404B131" w14:textId="77777777" w:rsidR="00EB0316" w:rsidRPr="008A0DA4" w:rsidRDefault="00EB0316" w:rsidP="00EB0316">
      <w:pPr>
        <w:pStyle w:val="Amain"/>
        <w:rPr>
          <w:lang w:eastAsia="en-AU"/>
        </w:rPr>
      </w:pPr>
      <w:r w:rsidRPr="008A0DA4">
        <w:rPr>
          <w:lang w:eastAsia="en-AU"/>
        </w:rPr>
        <w:lastRenderedPageBreak/>
        <w:tab/>
        <w:t>(3)</w:t>
      </w:r>
      <w:r w:rsidRPr="008A0DA4">
        <w:rPr>
          <w:lang w:eastAsia="en-AU"/>
        </w:rPr>
        <w:tab/>
        <w:t>To remove any doubt, a code requirement is not inconsistent with the code requirements of another code only because one code deals with a matter and the other does not.</w:t>
      </w:r>
    </w:p>
    <w:p w14:paraId="730EA30D" w14:textId="77777777" w:rsidR="00EB0316" w:rsidRPr="008A0DA4" w:rsidRDefault="00EB0316" w:rsidP="00EB0316">
      <w:pPr>
        <w:pStyle w:val="Amain"/>
        <w:rPr>
          <w:lang w:eastAsia="en-AU"/>
        </w:rPr>
      </w:pPr>
      <w:r w:rsidRPr="008A0DA4">
        <w:rPr>
          <w:lang w:eastAsia="en-AU"/>
        </w:rPr>
        <w:tab/>
        <w:t>(4)</w:t>
      </w:r>
      <w:r w:rsidRPr="008A0DA4">
        <w:rPr>
          <w:lang w:eastAsia="en-AU"/>
        </w:rPr>
        <w:tab/>
        <w:t>In this section:</w:t>
      </w:r>
    </w:p>
    <w:p w14:paraId="13922C7A" w14:textId="77777777" w:rsidR="00EB0316" w:rsidRPr="008A0DA4" w:rsidRDefault="00EB0316" w:rsidP="00EB0316">
      <w:pPr>
        <w:pStyle w:val="aDef"/>
      </w:pPr>
      <w:r w:rsidRPr="004B4ECB">
        <w:rPr>
          <w:rStyle w:val="charBoldItals"/>
        </w:rPr>
        <w:t>block</w:t>
      </w:r>
      <w:r w:rsidRPr="008A0DA4">
        <w:t xml:space="preserve"> includes a preliminary block.</w:t>
      </w:r>
    </w:p>
    <w:p w14:paraId="69C0F672" w14:textId="77777777" w:rsidR="00EB0316" w:rsidRPr="008A0DA4" w:rsidRDefault="00EB0316" w:rsidP="00EB0316">
      <w:pPr>
        <w:pStyle w:val="aDef"/>
      </w:pPr>
      <w:r w:rsidRPr="004B4ECB">
        <w:rPr>
          <w:rStyle w:val="charBoldItals"/>
        </w:rPr>
        <w:t>preliminary block</w:t>
      </w:r>
      <w:r w:rsidRPr="008A0DA4">
        <w:t xml:space="preserve">—land is taken to be a </w:t>
      </w:r>
      <w:r w:rsidRPr="004B4ECB">
        <w:rPr>
          <w:rStyle w:val="charBoldItals"/>
        </w:rPr>
        <w:t>preliminary block</w:t>
      </w:r>
      <w:r w:rsidRPr="008A0DA4">
        <w:t xml:space="preserve"> if—</w:t>
      </w:r>
    </w:p>
    <w:p w14:paraId="2ABB611C" w14:textId="77777777" w:rsidR="00EB0316" w:rsidRPr="008A0DA4" w:rsidRDefault="00EB0316" w:rsidP="00EB0316">
      <w:pPr>
        <w:pStyle w:val="aDefpara"/>
      </w:pPr>
      <w:r w:rsidRPr="008A0DA4">
        <w:tab/>
        <w:t>(a)</w:t>
      </w:r>
      <w:r w:rsidRPr="008A0DA4">
        <w:tab/>
        <w:t>the land is part of a holding lease; and</w:t>
      </w:r>
    </w:p>
    <w:p w14:paraId="71894603" w14:textId="77777777" w:rsidR="00EB0316" w:rsidRPr="008A0DA4" w:rsidRDefault="00EB0316" w:rsidP="00C22489">
      <w:pPr>
        <w:pStyle w:val="aDefpara"/>
        <w:keepNext/>
      </w:pPr>
      <w:r w:rsidRPr="008A0DA4">
        <w:tab/>
        <w:t>(b)</w:t>
      </w:r>
      <w:r w:rsidRPr="008A0DA4">
        <w:tab/>
        <w:t>a development application for the development of an estate has been approved in relation to the lease; and</w:t>
      </w:r>
    </w:p>
    <w:p w14:paraId="3A4FCEEF" w14:textId="356EB9DF" w:rsidR="00EB0316" w:rsidRPr="008A0DA4" w:rsidRDefault="00EB0316" w:rsidP="00EB0316">
      <w:pPr>
        <w:pStyle w:val="aNotepar"/>
      </w:pPr>
      <w:r w:rsidRPr="004B4ECB">
        <w:rPr>
          <w:rStyle w:val="charItals"/>
        </w:rPr>
        <w:t>Note</w:t>
      </w:r>
      <w:r w:rsidRPr="004B4ECB">
        <w:rPr>
          <w:rStyle w:val="charItals"/>
        </w:rPr>
        <w:tab/>
      </w:r>
      <w:r w:rsidRPr="008A0DA4">
        <w:rPr>
          <w:lang w:eastAsia="en-AU"/>
        </w:rPr>
        <w:t xml:space="preserve">A development application for the development of an estate must be accompanied by an estate development plan (see </w:t>
      </w:r>
      <w:hyperlink r:id="rId441" w:tooltip="Planning and Development Act 2007" w:history="1">
        <w:r w:rsidR="009C7F30" w:rsidRPr="00026DAC">
          <w:rPr>
            <w:rStyle w:val="charCitHyperlinkAbbrev"/>
          </w:rPr>
          <w:t>Act</w:t>
        </w:r>
      </w:hyperlink>
      <w:r w:rsidRPr="008A0DA4">
        <w:rPr>
          <w:lang w:eastAsia="en-AU"/>
        </w:rPr>
        <w:t>, s</w:t>
      </w:r>
      <w:r w:rsidR="00D74F9B">
        <w:rPr>
          <w:lang w:eastAsia="en-AU"/>
        </w:rPr>
        <w:t> </w:t>
      </w:r>
      <w:r w:rsidRPr="008A0DA4">
        <w:rPr>
          <w:lang w:eastAsia="en-AU"/>
        </w:rPr>
        <w:t>139</w:t>
      </w:r>
      <w:r w:rsidR="00D74F9B">
        <w:rPr>
          <w:lang w:eastAsia="en-AU"/>
        </w:rPr>
        <w:t> </w:t>
      </w:r>
      <w:r w:rsidRPr="008A0DA4">
        <w:rPr>
          <w:lang w:eastAsia="en-AU"/>
        </w:rPr>
        <w:t>(2)</w:t>
      </w:r>
      <w:r w:rsidR="00D74F9B">
        <w:rPr>
          <w:lang w:eastAsia="en-AU"/>
        </w:rPr>
        <w:t> </w:t>
      </w:r>
      <w:r w:rsidRPr="008A0DA4">
        <w:rPr>
          <w:lang w:eastAsia="en-AU"/>
        </w:rPr>
        <w:t>(</w:t>
      </w:r>
      <w:r w:rsidR="006F6076">
        <w:rPr>
          <w:lang w:eastAsia="en-AU"/>
        </w:rPr>
        <w:t>s</w:t>
      </w:r>
      <w:r w:rsidRPr="008A0DA4">
        <w:rPr>
          <w:lang w:eastAsia="en-AU"/>
        </w:rPr>
        <w:t>)).</w:t>
      </w:r>
    </w:p>
    <w:p w14:paraId="22C28BC1" w14:textId="77777777" w:rsidR="00EB0316" w:rsidRPr="008A0DA4" w:rsidRDefault="00EB0316" w:rsidP="00EB0316">
      <w:pPr>
        <w:pStyle w:val="aDefpara"/>
      </w:pPr>
      <w:r w:rsidRPr="008A0DA4">
        <w:tab/>
        <w:t>(c)</w:t>
      </w:r>
      <w:r w:rsidRPr="008A0DA4">
        <w:tab/>
        <w:t>the estate development plan accompanying the development application identifies the land as a block; and</w:t>
      </w:r>
    </w:p>
    <w:p w14:paraId="1C78384B" w14:textId="1344EA1C" w:rsidR="00EB0316" w:rsidRPr="008A0DA4" w:rsidRDefault="00EB0316" w:rsidP="00F64A38">
      <w:pPr>
        <w:pStyle w:val="aDefpara"/>
        <w:keepLines/>
      </w:pPr>
      <w:r w:rsidRPr="008A0DA4">
        <w:tab/>
        <w:t>(d)</w:t>
      </w:r>
      <w:r w:rsidRPr="008A0DA4">
        <w:tab/>
        <w:t xml:space="preserve">information about the boundaries of, and the distinguishing name or number for the land is recorded in the database maintained by the planning and land authority under the </w:t>
      </w:r>
      <w:hyperlink r:id="rId442" w:tooltip="A2002-39" w:history="1">
        <w:r w:rsidR="00671961" w:rsidRPr="00671961">
          <w:rPr>
            <w:rStyle w:val="charCitHyperlinkItal"/>
          </w:rPr>
          <w:t>Districts Act 2002</w:t>
        </w:r>
      </w:hyperlink>
      <w:r w:rsidRPr="008A0DA4">
        <w:t>, section 17 (Digital cadastral database); and</w:t>
      </w:r>
    </w:p>
    <w:p w14:paraId="4B144C2B" w14:textId="0D4978C5" w:rsidR="00EB0316" w:rsidRPr="008A0DA4" w:rsidRDefault="00EB0316" w:rsidP="00EB0316">
      <w:pPr>
        <w:pStyle w:val="aDefpara"/>
      </w:pPr>
      <w:r w:rsidRPr="008A0DA4">
        <w:tab/>
        <w:t>(e)</w:t>
      </w:r>
      <w:r w:rsidRPr="008A0DA4">
        <w:tab/>
        <w:t xml:space="preserve">the land is not otherwise a block under the </w:t>
      </w:r>
      <w:hyperlink r:id="rId443" w:tooltip="A2002-39" w:history="1">
        <w:r w:rsidR="00671961" w:rsidRPr="00671961">
          <w:rPr>
            <w:rStyle w:val="charCitHyperlinkItal"/>
          </w:rPr>
          <w:t>Districts Act 2002</w:t>
        </w:r>
      </w:hyperlink>
      <w:r w:rsidRPr="008A0DA4">
        <w:t>.</w:t>
      </w:r>
    </w:p>
    <w:p w14:paraId="64BAECEE" w14:textId="719E2A9D" w:rsidR="00EB0316" w:rsidRPr="008A0DA4" w:rsidRDefault="00EB0316" w:rsidP="00EB0316">
      <w:pPr>
        <w:pStyle w:val="aNote"/>
      </w:pPr>
      <w:r w:rsidRPr="004B4ECB">
        <w:rPr>
          <w:rStyle w:val="charItals"/>
        </w:rPr>
        <w:t>Note</w:t>
      </w:r>
      <w:r w:rsidRPr="004B4ECB">
        <w:tab/>
      </w:r>
      <w:r w:rsidRPr="004B4ECB">
        <w:rPr>
          <w:rStyle w:val="charBoldItals"/>
        </w:rPr>
        <w:t>Estate development plan</w:t>
      </w:r>
      <w:r w:rsidRPr="008A0DA4">
        <w:t xml:space="preserve">—see the </w:t>
      </w:r>
      <w:hyperlink r:id="rId444" w:tooltip="Planning and Development Act 2007" w:history="1">
        <w:r w:rsidR="009C7F30" w:rsidRPr="00026DAC">
          <w:rPr>
            <w:rStyle w:val="charCitHyperlinkAbbrev"/>
          </w:rPr>
          <w:t>Act</w:t>
        </w:r>
      </w:hyperlink>
      <w:r w:rsidRPr="008A0DA4">
        <w:t>, s 94.</w:t>
      </w:r>
    </w:p>
    <w:p w14:paraId="72204218" w14:textId="77777777" w:rsidR="00EB0316" w:rsidRPr="008A0DA4" w:rsidRDefault="00EB0316" w:rsidP="00EB0316">
      <w:pPr>
        <w:pStyle w:val="aDef"/>
        <w:keepNext/>
        <w:autoSpaceDE w:val="0"/>
        <w:autoSpaceDN w:val="0"/>
        <w:adjustRightInd w:val="0"/>
        <w:rPr>
          <w:szCs w:val="24"/>
          <w:lang w:eastAsia="en-AU"/>
        </w:rPr>
      </w:pPr>
      <w:r w:rsidRPr="004B4ECB">
        <w:rPr>
          <w:rStyle w:val="charBoldItals"/>
        </w:rPr>
        <w:t>prescribed general exemption criteria</w:t>
      </w:r>
      <w:r w:rsidRPr="008A0DA4">
        <w:rPr>
          <w:lang w:eastAsia="en-AU"/>
        </w:rPr>
        <w:t xml:space="preserve"> means the general exemption </w:t>
      </w:r>
      <w:r w:rsidRPr="008A0DA4">
        <w:rPr>
          <w:szCs w:val="24"/>
          <w:lang w:eastAsia="en-AU"/>
        </w:rPr>
        <w:t>criteria, other than the following:</w:t>
      </w:r>
    </w:p>
    <w:p w14:paraId="5A94988A" w14:textId="77777777" w:rsidR="00EB0316" w:rsidRPr="008A0DA4" w:rsidRDefault="00EB0316" w:rsidP="00EB0316">
      <w:pPr>
        <w:pStyle w:val="aDefpara"/>
        <w:rPr>
          <w:lang w:eastAsia="en-AU"/>
        </w:rPr>
      </w:pPr>
      <w:r w:rsidRPr="008A0DA4">
        <w:rPr>
          <w:lang w:eastAsia="en-AU"/>
        </w:rPr>
        <w:tab/>
        <w:t>(a)</w:t>
      </w:r>
      <w:r w:rsidRPr="008A0DA4">
        <w:rPr>
          <w:lang w:eastAsia="en-AU"/>
        </w:rPr>
        <w:tab/>
        <w:t>section 1.17 (Criterion 7—no multiple occupancy dwellings);</w:t>
      </w:r>
    </w:p>
    <w:p w14:paraId="11ACCFDC" w14:textId="77777777" w:rsidR="00EB0316" w:rsidRPr="008A0DA4" w:rsidRDefault="00EB0316" w:rsidP="00EB0316">
      <w:pPr>
        <w:pStyle w:val="aDefpara"/>
        <w:rPr>
          <w:lang w:eastAsia="en-AU"/>
        </w:rPr>
      </w:pPr>
      <w:r w:rsidRPr="008A0DA4">
        <w:rPr>
          <w:lang w:eastAsia="en-AU"/>
        </w:rPr>
        <w:tab/>
        <w:t>(b)</w:t>
      </w:r>
      <w:r w:rsidRPr="008A0DA4">
        <w:rPr>
          <w:lang w:eastAsia="en-AU"/>
        </w:rPr>
        <w:tab/>
        <w:t>section 1.18 (Criterion 8—compliance with other applicable exemption criteria).</w:t>
      </w:r>
    </w:p>
    <w:p w14:paraId="2DAEE9B7" w14:textId="77777777" w:rsidR="000B65D1" w:rsidRPr="000D42A2" w:rsidRDefault="000B65D1" w:rsidP="000B65D1">
      <w:pPr>
        <w:pStyle w:val="Schclauseheading"/>
      </w:pPr>
      <w:bookmarkStart w:id="312" w:name="_Toc150856375"/>
      <w:r w:rsidRPr="000D134E">
        <w:rPr>
          <w:rStyle w:val="CharSectNo"/>
        </w:rPr>
        <w:lastRenderedPageBreak/>
        <w:t>1.100A</w:t>
      </w:r>
      <w:r w:rsidRPr="000D42A2">
        <w:tab/>
      </w:r>
      <w:r w:rsidR="00083EF9" w:rsidRPr="008A0DA4">
        <w:t>Otherwise non-compliant single dwellings—old residential land</w:t>
      </w:r>
      <w:bookmarkEnd w:id="312"/>
    </w:p>
    <w:p w14:paraId="2A48CD33" w14:textId="77777777" w:rsidR="000B65D1" w:rsidRDefault="000B65D1" w:rsidP="00400DD7">
      <w:pPr>
        <w:pStyle w:val="Amain"/>
        <w:keepNext/>
      </w:pPr>
      <w:r w:rsidRPr="000D42A2">
        <w:tab/>
      </w:r>
      <w:r>
        <w:t>(1)</w:t>
      </w:r>
      <w:r>
        <w:tab/>
      </w:r>
      <w:r w:rsidRPr="000C2C09">
        <w:t xml:space="preserve">Building a single dwelling (the </w:t>
      </w:r>
      <w:r w:rsidRPr="005E02FA">
        <w:rPr>
          <w:rStyle w:val="charBoldItals"/>
        </w:rPr>
        <w:t>dwelling</w:t>
      </w:r>
      <w:r w:rsidRPr="000C2C09">
        <w:t xml:space="preserve">) or altering a single dwelling (the </w:t>
      </w:r>
      <w:r w:rsidRPr="005E02FA">
        <w:rPr>
          <w:rStyle w:val="charBoldItals"/>
        </w:rPr>
        <w:t>alteration</w:t>
      </w:r>
      <w:r w:rsidRPr="000C2C09">
        <w:t>)</w:t>
      </w:r>
      <w:r>
        <w:t xml:space="preserve"> </w:t>
      </w:r>
      <w:r w:rsidRPr="000D42A2">
        <w:t>on a block if</w:t>
      </w:r>
      <w:r>
        <w:t>—</w:t>
      </w:r>
    </w:p>
    <w:p w14:paraId="45F4EE73" w14:textId="77777777" w:rsidR="000B65D1" w:rsidRPr="000D42A2" w:rsidRDefault="000B65D1" w:rsidP="00400DD7">
      <w:pPr>
        <w:pStyle w:val="Apara"/>
        <w:keepNext/>
      </w:pPr>
      <w:r>
        <w:tab/>
      </w:r>
      <w:r w:rsidRPr="00B33E50">
        <w:t>(a)</w:t>
      </w:r>
      <w:r w:rsidRPr="00B33E50">
        <w:tab/>
        <w:t>the building of the dwelling or alteration would be exempt</w:t>
      </w:r>
      <w:r w:rsidRPr="009A3803">
        <w:t xml:space="preserve"> under section 1.100, apart from the encroachment of the dwelling or alteration in 1 or more of the following ways:</w:t>
      </w:r>
    </w:p>
    <w:p w14:paraId="606C9235" w14:textId="77777777" w:rsidR="000B65D1" w:rsidRPr="000D42A2" w:rsidRDefault="000B65D1" w:rsidP="000B65D1">
      <w:pPr>
        <w:pStyle w:val="Asubpara"/>
      </w:pPr>
      <w:r>
        <w:tab/>
        <w:t>(i)</w:t>
      </w:r>
      <w:r>
        <w:tab/>
      </w:r>
      <w:r w:rsidRPr="000D42A2">
        <w:t>beyond the front, side or rear setback required under</w:t>
      </w:r>
      <w:r>
        <w:t xml:space="preserve"> the </w:t>
      </w:r>
      <w:r w:rsidRPr="009A3803">
        <w:t>defined rules</w:t>
      </w:r>
      <w:r>
        <w:t>;</w:t>
      </w:r>
    </w:p>
    <w:p w14:paraId="4031F2B1" w14:textId="77777777" w:rsidR="000B65D1" w:rsidRPr="000D42A2" w:rsidRDefault="000B65D1" w:rsidP="000B65D1">
      <w:pPr>
        <w:pStyle w:val="Asubpara"/>
      </w:pPr>
      <w:r>
        <w:tab/>
        <w:t>(ii)</w:t>
      </w:r>
      <w:r>
        <w:tab/>
      </w:r>
      <w:r w:rsidRPr="000D42A2">
        <w:t xml:space="preserve">beyond the building envelope that applies, under the </w:t>
      </w:r>
      <w:r w:rsidRPr="009A3803">
        <w:t>defined rules</w:t>
      </w:r>
      <w:r w:rsidRPr="007A190A">
        <w:t>,</w:t>
      </w:r>
      <w:r w:rsidRPr="000D42A2">
        <w:t xml:space="preserve"> to the block where the dwelling </w:t>
      </w:r>
      <w:r w:rsidRPr="000C2C09">
        <w:t>or alteration</w:t>
      </w:r>
      <w:r>
        <w:t xml:space="preserve"> is being built;</w:t>
      </w:r>
    </w:p>
    <w:p w14:paraId="5738384E" w14:textId="77777777" w:rsidR="000B65D1" w:rsidRPr="000D42A2" w:rsidRDefault="000B65D1" w:rsidP="000B65D1">
      <w:pPr>
        <w:pStyle w:val="Asubpara"/>
      </w:pPr>
      <w:r>
        <w:tab/>
        <w:t>(iii)</w:t>
      </w:r>
      <w:r>
        <w:tab/>
      </w:r>
      <w:r w:rsidRPr="000D42A2">
        <w:t xml:space="preserve">into the minimum private open space required under the </w:t>
      </w:r>
      <w:r w:rsidRPr="009A3803">
        <w:t>defined rules</w:t>
      </w:r>
      <w:r w:rsidRPr="00A7763B">
        <w:t>; and</w:t>
      </w:r>
    </w:p>
    <w:p w14:paraId="22D4F788" w14:textId="77777777" w:rsidR="000B65D1" w:rsidRDefault="000B65D1" w:rsidP="00577BFB">
      <w:pPr>
        <w:pStyle w:val="Apara"/>
        <w:keepNext/>
      </w:pPr>
      <w:r w:rsidRPr="000D42A2">
        <w:tab/>
      </w:r>
      <w:r>
        <w:t>(</w:t>
      </w:r>
      <w:r w:rsidRPr="009A3803">
        <w:t>b</w:t>
      </w:r>
      <w:r w:rsidRPr="000D42A2">
        <w:t>)</w:t>
      </w:r>
      <w:r w:rsidRPr="000D42A2">
        <w:tab/>
        <w:t xml:space="preserve">the planning and land authority declares (an </w:t>
      </w:r>
      <w:r w:rsidRPr="005E02FA">
        <w:rPr>
          <w:rStyle w:val="charBoldItals"/>
        </w:rPr>
        <w:t>exemption declaration</w:t>
      </w:r>
      <w:r w:rsidRPr="000D42A2">
        <w:t xml:space="preserve">) that the </w:t>
      </w:r>
      <w:r w:rsidRPr="000C2C09">
        <w:t>dwelling or alteration</w:t>
      </w:r>
      <w:r w:rsidRPr="000D42A2">
        <w:t xml:space="preserve"> does not stop being an exempt development </w:t>
      </w:r>
      <w:r>
        <w:t>because of a non</w:t>
      </w:r>
      <w:r>
        <w:noBreakHyphen/>
      </w:r>
      <w:r w:rsidRPr="00252F0C">
        <w:t xml:space="preserve">compliance </w:t>
      </w:r>
      <w:r>
        <w:t xml:space="preserve">with the </w:t>
      </w:r>
      <w:r w:rsidRPr="009A3803">
        <w:t>defined rules</w:t>
      </w:r>
      <w:r w:rsidRPr="00A7763B">
        <w:t xml:space="preserve"> identified in the declaration</w:t>
      </w:r>
      <w:r w:rsidR="001B0430">
        <w:t>; and</w:t>
      </w:r>
    </w:p>
    <w:p w14:paraId="5F28E529" w14:textId="332E7F90" w:rsidR="00B01346" w:rsidRPr="00D464FD" w:rsidRDefault="00B01346" w:rsidP="00B01346">
      <w:pPr>
        <w:pStyle w:val="aNotepar"/>
      </w:pPr>
      <w:r w:rsidRPr="00D464FD">
        <w:rPr>
          <w:rStyle w:val="charItals"/>
        </w:rPr>
        <w:t>Note 1</w:t>
      </w:r>
      <w:r w:rsidRPr="00D464FD">
        <w:rPr>
          <w:rStyle w:val="charItals"/>
        </w:rPr>
        <w:tab/>
      </w:r>
      <w:r w:rsidRPr="00D464FD">
        <w:t>An exemption declaration must not be granted in relation to non</w:t>
      </w:r>
      <w:r w:rsidRPr="00D464FD">
        <w:noBreakHyphen/>
        <w:t xml:space="preserve">compliance with a mandatory rule (see </w:t>
      </w:r>
      <w:hyperlink r:id="rId445" w:tooltip="Planning and Development Act 2007" w:history="1">
        <w:r w:rsidRPr="00D464FD">
          <w:rPr>
            <w:rStyle w:val="charCitHyperlinkAbbrev"/>
          </w:rPr>
          <w:t>Act</w:t>
        </w:r>
      </w:hyperlink>
      <w:r w:rsidRPr="00D464FD">
        <w:t>, s 119 (1) (a)).</w:t>
      </w:r>
    </w:p>
    <w:p w14:paraId="3EEC3E0C" w14:textId="5763F462" w:rsidR="00B01346" w:rsidRPr="000C2C09" w:rsidRDefault="00B01346" w:rsidP="00B01346">
      <w:pPr>
        <w:pStyle w:val="aNotepar"/>
      </w:pPr>
      <w:r w:rsidRPr="00D464FD">
        <w:rPr>
          <w:rStyle w:val="charItals"/>
        </w:rPr>
        <w:t>Note 2</w:t>
      </w:r>
      <w:r w:rsidRPr="00D464FD">
        <w:rPr>
          <w:rStyle w:val="charItals"/>
        </w:rPr>
        <w:tab/>
      </w:r>
      <w:r w:rsidRPr="00D464FD">
        <w:rPr>
          <w:rStyle w:val="charBoldItals"/>
        </w:rPr>
        <w:t>Mandatory rule</w:t>
      </w:r>
      <w:r w:rsidRPr="00D464FD">
        <w:t xml:space="preserve">—see the </w:t>
      </w:r>
      <w:hyperlink r:id="rId446" w:tooltip="Planning and Development Act 2007" w:history="1">
        <w:r w:rsidRPr="00D464FD">
          <w:rPr>
            <w:rStyle w:val="charCitHyperlinkAbbrev"/>
          </w:rPr>
          <w:t>Act</w:t>
        </w:r>
      </w:hyperlink>
      <w:r w:rsidRPr="00D464FD">
        <w:t>, s 94 (4).</w:t>
      </w:r>
    </w:p>
    <w:p w14:paraId="08151845" w14:textId="77777777" w:rsidR="00083EF9" w:rsidRPr="008A0DA4" w:rsidRDefault="00083EF9" w:rsidP="00083EF9">
      <w:pPr>
        <w:pStyle w:val="Apara"/>
      </w:pPr>
      <w:r w:rsidRPr="008A0DA4">
        <w:tab/>
        <w:t>(c)</w:t>
      </w:r>
      <w:r w:rsidRPr="008A0DA4">
        <w:tab/>
        <w:t xml:space="preserve">section 1.19 (Information about certain development proposals) has been complied with in relation to the building or altering of the dwelling. </w:t>
      </w:r>
    </w:p>
    <w:p w14:paraId="2C50D49A" w14:textId="77777777" w:rsidR="000B65D1" w:rsidRPr="00671961" w:rsidRDefault="000B65D1" w:rsidP="00400DD7">
      <w:pPr>
        <w:pStyle w:val="Amain"/>
        <w:keepNext/>
      </w:pPr>
      <w:r w:rsidRPr="000D42A2">
        <w:tab/>
        <w:t>(</w:t>
      </w:r>
      <w:r w:rsidRPr="009A3803">
        <w:t>2</w:t>
      </w:r>
      <w:r w:rsidRPr="000D42A2">
        <w:t>)</w:t>
      </w:r>
      <w:r w:rsidRPr="000D42A2">
        <w:tab/>
        <w:t xml:space="preserve">An exemption declaration must state the following distances (each of which is an </w:t>
      </w:r>
      <w:r w:rsidRPr="005E02FA">
        <w:rPr>
          <w:rStyle w:val="charBoldItals"/>
        </w:rPr>
        <w:t>extended distance</w:t>
      </w:r>
      <w:r w:rsidRPr="000D42A2">
        <w:t>):</w:t>
      </w:r>
    </w:p>
    <w:p w14:paraId="33F8E100" w14:textId="77777777" w:rsidR="000B65D1" w:rsidRDefault="000B65D1" w:rsidP="000B65D1">
      <w:pPr>
        <w:pStyle w:val="Apara"/>
      </w:pPr>
      <w:r w:rsidRPr="000D42A2">
        <w:tab/>
        <w:t>(</w:t>
      </w:r>
      <w:r w:rsidRPr="009A3803">
        <w:t>a</w:t>
      </w:r>
      <w:r w:rsidRPr="000D42A2">
        <w:t>)</w:t>
      </w:r>
      <w:r w:rsidRPr="000D42A2">
        <w:tab/>
        <w:t>the distance by which any setback for the dwelling</w:t>
      </w:r>
      <w:r>
        <w:t xml:space="preserve"> </w:t>
      </w:r>
      <w:r w:rsidRPr="009A3803">
        <w:t>or alteration</w:t>
      </w:r>
      <w:r w:rsidRPr="000D42A2">
        <w:t xml:space="preserve">, that is required by the </w:t>
      </w:r>
      <w:r w:rsidRPr="009A3803">
        <w:t>defined rules</w:t>
      </w:r>
      <w:r w:rsidRPr="000D42A2">
        <w:t>, is reduced to allow for the encroachment;</w:t>
      </w:r>
    </w:p>
    <w:p w14:paraId="6DDC9AA8" w14:textId="77777777" w:rsidR="000B65D1" w:rsidRPr="00671961" w:rsidRDefault="000B65D1" w:rsidP="000B65D1">
      <w:pPr>
        <w:pStyle w:val="Apara"/>
      </w:pPr>
      <w:r>
        <w:lastRenderedPageBreak/>
        <w:tab/>
        <w:t>(</w:t>
      </w:r>
      <w:r w:rsidRPr="009A3803">
        <w:t>b</w:t>
      </w:r>
      <w:r>
        <w:t>)</w:t>
      </w:r>
      <w:r>
        <w:tab/>
      </w:r>
      <w:r w:rsidRPr="000D42A2">
        <w:t xml:space="preserve">the distance that any element of the </w:t>
      </w:r>
      <w:r>
        <w:t>dwelling</w:t>
      </w:r>
      <w:r w:rsidRPr="000D42A2">
        <w:t xml:space="preserve"> </w:t>
      </w:r>
      <w:r w:rsidRPr="009A3803">
        <w:t>or alteration</w:t>
      </w:r>
      <w:r>
        <w:t xml:space="preserve"> </w:t>
      </w:r>
      <w:r w:rsidRPr="000D42A2">
        <w:t xml:space="preserve">may extend beyond the building envelope that applies, under the </w:t>
      </w:r>
      <w:r w:rsidRPr="00B33E50">
        <w:t>defined rules, to the block where the dwelling or alteration is</w:t>
      </w:r>
      <w:r w:rsidRPr="000D42A2">
        <w:t xml:space="preserve"> being built;</w:t>
      </w:r>
    </w:p>
    <w:p w14:paraId="4326212F" w14:textId="77777777" w:rsidR="000B65D1" w:rsidRPr="000D42A2" w:rsidRDefault="000B65D1" w:rsidP="000B65D1">
      <w:pPr>
        <w:pStyle w:val="Apara"/>
      </w:pPr>
      <w:r w:rsidRPr="000D42A2">
        <w:tab/>
        <w:t>(c)</w:t>
      </w:r>
      <w:r w:rsidRPr="000D42A2">
        <w:tab/>
        <w:t xml:space="preserve">the distance by which any element of the </w:t>
      </w:r>
      <w:r>
        <w:t xml:space="preserve">dwelling </w:t>
      </w:r>
      <w:r w:rsidRPr="009A3803">
        <w:t>or alteration</w:t>
      </w:r>
      <w:r w:rsidRPr="000D42A2">
        <w:t xml:space="preserve"> may </w:t>
      </w:r>
      <w:r w:rsidRPr="00252F0C">
        <w:t>encroach into</w:t>
      </w:r>
      <w:r>
        <w:t xml:space="preserve"> </w:t>
      </w:r>
      <w:r w:rsidRPr="000D42A2">
        <w:t>the minimum private open space required</w:t>
      </w:r>
      <w:r w:rsidRPr="000D42A2">
        <w:rPr>
          <w:b/>
        </w:rPr>
        <w:t xml:space="preserve"> </w:t>
      </w:r>
      <w:r w:rsidRPr="000D42A2">
        <w:t xml:space="preserve">under the </w:t>
      </w:r>
      <w:r w:rsidRPr="009A3803">
        <w:t>defined rules</w:t>
      </w:r>
      <w:r w:rsidRPr="000D42A2">
        <w:t>.</w:t>
      </w:r>
    </w:p>
    <w:p w14:paraId="28D3CF2F" w14:textId="77777777" w:rsidR="000B65D1" w:rsidRPr="000D42A2" w:rsidRDefault="000B65D1" w:rsidP="00400DD7">
      <w:pPr>
        <w:pStyle w:val="Amain"/>
        <w:keepNext/>
      </w:pPr>
      <w:r w:rsidRPr="000D42A2">
        <w:tab/>
        <w:t>(</w:t>
      </w:r>
      <w:r w:rsidRPr="009A3803">
        <w:t>3</w:t>
      </w:r>
      <w:r w:rsidRPr="000D42A2">
        <w:t>)</w:t>
      </w:r>
      <w:r w:rsidRPr="000D42A2">
        <w:tab/>
        <w:t>Not later than 10 working days after a person applies to the planning and land authority for a</w:t>
      </w:r>
      <w:r>
        <w:t>n exemption</w:t>
      </w:r>
      <w:r w:rsidRPr="000D42A2">
        <w:t xml:space="preserve"> declaration the authority must—</w:t>
      </w:r>
    </w:p>
    <w:p w14:paraId="60C00002" w14:textId="77777777" w:rsidR="000B65D1" w:rsidRPr="000D42A2" w:rsidRDefault="000B65D1" w:rsidP="000B65D1">
      <w:pPr>
        <w:pStyle w:val="Apara"/>
      </w:pPr>
      <w:r w:rsidRPr="000D42A2">
        <w:tab/>
        <w:t>(a)</w:t>
      </w:r>
      <w:r w:rsidRPr="000D42A2">
        <w:tab/>
        <w:t>make the declaration; or</w:t>
      </w:r>
    </w:p>
    <w:p w14:paraId="40CD46EF" w14:textId="77777777" w:rsidR="000B65D1" w:rsidRPr="000D42A2" w:rsidRDefault="000B65D1" w:rsidP="00400DD7">
      <w:pPr>
        <w:pStyle w:val="Apara"/>
        <w:keepNext/>
      </w:pPr>
      <w:r w:rsidRPr="000D42A2">
        <w:tab/>
        <w:t>(b)</w:t>
      </w:r>
      <w:r w:rsidRPr="000D42A2">
        <w:tab/>
        <w:t>refuse to make the declaration.</w:t>
      </w:r>
    </w:p>
    <w:p w14:paraId="1E27227B" w14:textId="7EC57D36" w:rsidR="000B65D1" w:rsidRPr="000D42A2" w:rsidRDefault="000B65D1" w:rsidP="000B65D1">
      <w:pPr>
        <w:pStyle w:val="aNote"/>
        <w:keepNext/>
      </w:pPr>
      <w:r w:rsidRPr="005E02FA">
        <w:rPr>
          <w:rStyle w:val="charItals"/>
        </w:rPr>
        <w:t>Note 1</w:t>
      </w:r>
      <w:r w:rsidRPr="000D42A2">
        <w:tab/>
        <w:t xml:space="preserve">If a form is approved under the </w:t>
      </w:r>
      <w:hyperlink r:id="rId447" w:tooltip="Planning and Development Act 2007" w:history="1">
        <w:r w:rsidR="009C7F30" w:rsidRPr="00026DAC">
          <w:rPr>
            <w:rStyle w:val="charCitHyperlinkAbbrev"/>
          </w:rPr>
          <w:t>Act</w:t>
        </w:r>
      </w:hyperlink>
      <w:r w:rsidRPr="000D42A2">
        <w:t>, s 425</w:t>
      </w:r>
      <w:r w:rsidRPr="000D42A2">
        <w:rPr>
          <w:color w:val="FF0000"/>
        </w:rPr>
        <w:t xml:space="preserve"> </w:t>
      </w:r>
      <w:r w:rsidRPr="000D42A2">
        <w:t>for this provision, the form must be used.</w:t>
      </w:r>
    </w:p>
    <w:p w14:paraId="5E62927D" w14:textId="2BF3F17C" w:rsidR="000B65D1" w:rsidRPr="000D42A2" w:rsidRDefault="000B65D1" w:rsidP="000B65D1">
      <w:pPr>
        <w:pStyle w:val="aNote"/>
        <w:keepNext/>
      </w:pPr>
      <w:r w:rsidRPr="005E02FA">
        <w:rPr>
          <w:rStyle w:val="charItals"/>
        </w:rPr>
        <w:t>Note 2</w:t>
      </w:r>
      <w:r w:rsidRPr="000D42A2">
        <w:tab/>
        <w:t xml:space="preserve">A fee may be determined under the </w:t>
      </w:r>
      <w:hyperlink r:id="rId448" w:tooltip="Planning and Development Act 2007" w:history="1">
        <w:r w:rsidR="009C7F30" w:rsidRPr="00026DAC">
          <w:rPr>
            <w:rStyle w:val="charCitHyperlinkAbbrev"/>
          </w:rPr>
          <w:t>Act</w:t>
        </w:r>
      </w:hyperlink>
      <w:r w:rsidRPr="000D42A2">
        <w:t>, s 424</w:t>
      </w:r>
      <w:r w:rsidRPr="000D42A2">
        <w:rPr>
          <w:color w:val="FF0000"/>
        </w:rPr>
        <w:t xml:space="preserve"> </w:t>
      </w:r>
      <w:r w:rsidRPr="000D42A2">
        <w:t>for this provision.</w:t>
      </w:r>
    </w:p>
    <w:p w14:paraId="069A9C08" w14:textId="0760A7CD" w:rsidR="000B65D1" w:rsidRPr="000D42A2" w:rsidRDefault="000B65D1" w:rsidP="000B65D1">
      <w:pPr>
        <w:pStyle w:val="aNote"/>
      </w:pPr>
      <w:r w:rsidRPr="005E02FA">
        <w:rPr>
          <w:rStyle w:val="charItals"/>
        </w:rPr>
        <w:t>Note 3</w:t>
      </w:r>
      <w:r w:rsidRPr="005E02FA">
        <w:rPr>
          <w:rStyle w:val="charItals"/>
        </w:rPr>
        <w:tab/>
      </w:r>
      <w:r w:rsidRPr="000D42A2">
        <w:t>The requirement to make a decision under s (4) does not lapse if the 10</w:t>
      </w:r>
      <w:r>
        <w:noBreakHyphen/>
      </w:r>
      <w:r w:rsidRPr="000D42A2">
        <w:t>day time</w:t>
      </w:r>
      <w:r>
        <w:t xml:space="preserve"> </w:t>
      </w:r>
      <w:r w:rsidRPr="000D42A2">
        <w:t xml:space="preserve">limit is not met (see </w:t>
      </w:r>
      <w:hyperlink r:id="rId449" w:tooltip="A2001-14" w:history="1">
        <w:r w:rsidR="00671961" w:rsidRPr="00671961">
          <w:rPr>
            <w:rStyle w:val="charCitHyperlinkAbbrev"/>
          </w:rPr>
          <w:t>Legislation Act</w:t>
        </w:r>
      </w:hyperlink>
      <w:r w:rsidRPr="000D42A2">
        <w:t>, s 152).</w:t>
      </w:r>
    </w:p>
    <w:p w14:paraId="7460917B" w14:textId="77777777" w:rsidR="000B65D1" w:rsidRPr="00043A4F" w:rsidRDefault="000B65D1" w:rsidP="00400DD7">
      <w:pPr>
        <w:pStyle w:val="Amain"/>
        <w:keepNext/>
      </w:pPr>
      <w:r w:rsidRPr="000D42A2">
        <w:tab/>
      </w:r>
      <w:r w:rsidRPr="00043A4F">
        <w:t>(</w:t>
      </w:r>
      <w:r w:rsidRPr="009A3803">
        <w:t>4</w:t>
      </w:r>
      <w:r w:rsidRPr="00043A4F">
        <w:t>)</w:t>
      </w:r>
      <w:r w:rsidRPr="00043A4F">
        <w:tab/>
        <w:t xml:space="preserve">However, the planning and land authority must not make an exemption declaration in relation to a non-compliant dwelling </w:t>
      </w:r>
      <w:r w:rsidRPr="009A3803">
        <w:t>or alteration</w:t>
      </w:r>
      <w:r>
        <w:t xml:space="preserve"> </w:t>
      </w:r>
      <w:r w:rsidRPr="00043A4F">
        <w:t>unless satisfied that—</w:t>
      </w:r>
    </w:p>
    <w:p w14:paraId="37BA0CD3" w14:textId="77777777" w:rsidR="000B65D1" w:rsidRPr="000D42A2" w:rsidRDefault="000B65D1" w:rsidP="000B65D1">
      <w:pPr>
        <w:pStyle w:val="Apara"/>
      </w:pPr>
      <w:r w:rsidRPr="00043A4F">
        <w:tab/>
        <w:t>(a)</w:t>
      </w:r>
      <w:r w:rsidRPr="00043A4F">
        <w:tab/>
        <w:t>the non-compliance is minor; and</w:t>
      </w:r>
    </w:p>
    <w:p w14:paraId="778ADF47" w14:textId="77777777" w:rsidR="000B65D1" w:rsidRPr="000D42A2" w:rsidRDefault="000B65D1" w:rsidP="00400DD7">
      <w:pPr>
        <w:pStyle w:val="Apara"/>
        <w:keepNext/>
      </w:pPr>
      <w:r w:rsidRPr="000D42A2">
        <w:tab/>
        <w:t>(b)</w:t>
      </w:r>
      <w:r w:rsidRPr="000D42A2">
        <w:tab/>
        <w:t xml:space="preserve">building the dwelling </w:t>
      </w:r>
      <w:r w:rsidRPr="009A3803">
        <w:t>or alteration</w:t>
      </w:r>
      <w:r>
        <w:t xml:space="preserve"> </w:t>
      </w:r>
      <w:r w:rsidRPr="000D42A2">
        <w:t>other than in accordance with the</w:t>
      </w:r>
      <w:r>
        <w:t xml:space="preserve"> </w:t>
      </w:r>
      <w:r w:rsidRPr="009A3803">
        <w:t>defined rules</w:t>
      </w:r>
      <w:r w:rsidRPr="000D42A2">
        <w:t>—</w:t>
      </w:r>
    </w:p>
    <w:p w14:paraId="25A4A4D3" w14:textId="77777777" w:rsidR="000B65D1" w:rsidRPr="000D42A2" w:rsidRDefault="000B65D1" w:rsidP="000B65D1">
      <w:pPr>
        <w:pStyle w:val="Asubpara"/>
      </w:pPr>
      <w:r w:rsidRPr="000D42A2">
        <w:tab/>
        <w:t>(i)</w:t>
      </w:r>
      <w:r w:rsidRPr="000D42A2">
        <w:tab/>
        <w:t>will not adversely affect someone other than the applicant; and</w:t>
      </w:r>
    </w:p>
    <w:p w14:paraId="3853FA36" w14:textId="77777777" w:rsidR="000B65D1" w:rsidRPr="000D42A2" w:rsidRDefault="000B65D1" w:rsidP="000B65D1">
      <w:pPr>
        <w:pStyle w:val="Asubpara"/>
      </w:pPr>
      <w:r w:rsidRPr="000D42A2">
        <w:tab/>
        <w:t>(ii)</w:t>
      </w:r>
      <w:r w:rsidRPr="000D42A2">
        <w:tab/>
        <w:t xml:space="preserve">will not increase the environmental impact of the dwelling </w:t>
      </w:r>
      <w:r w:rsidRPr="009A3803">
        <w:t>or alteration</w:t>
      </w:r>
      <w:r>
        <w:t xml:space="preserve"> </w:t>
      </w:r>
      <w:r w:rsidRPr="000D42A2">
        <w:t>more than minimally.</w:t>
      </w:r>
    </w:p>
    <w:p w14:paraId="08B2AF01" w14:textId="77777777" w:rsidR="000B65D1" w:rsidRPr="000D42A2" w:rsidRDefault="000B65D1" w:rsidP="005F29C3">
      <w:pPr>
        <w:pStyle w:val="Amain"/>
        <w:keepNext/>
      </w:pPr>
      <w:r w:rsidRPr="000D42A2">
        <w:lastRenderedPageBreak/>
        <w:tab/>
        <w:t>(</w:t>
      </w:r>
      <w:r w:rsidRPr="009A3803">
        <w:t>5</w:t>
      </w:r>
      <w:r w:rsidRPr="000D42A2">
        <w:t>)</w:t>
      </w:r>
      <w:r w:rsidRPr="000D42A2">
        <w:tab/>
        <w:t>In this section:</w:t>
      </w:r>
    </w:p>
    <w:p w14:paraId="49F0747B" w14:textId="77777777" w:rsidR="000B65D1" w:rsidRPr="009A3803" w:rsidRDefault="000B65D1" w:rsidP="00400DD7">
      <w:pPr>
        <w:pStyle w:val="aDef"/>
        <w:keepNext/>
      </w:pPr>
      <w:r w:rsidRPr="005E02FA">
        <w:rPr>
          <w:rStyle w:val="charBoldItals"/>
        </w:rPr>
        <w:t>defined rules</w:t>
      </w:r>
      <w:r w:rsidRPr="009A3803">
        <w:t xml:space="preserve"> means—</w:t>
      </w:r>
    </w:p>
    <w:p w14:paraId="28B17896" w14:textId="77777777" w:rsidR="000B65D1" w:rsidRPr="009A3803" w:rsidRDefault="000B65D1" w:rsidP="000B65D1">
      <w:pPr>
        <w:pStyle w:val="Apara"/>
      </w:pPr>
      <w:r w:rsidRPr="009A3803">
        <w:tab/>
        <w:t>(a)</w:t>
      </w:r>
      <w:r w:rsidRPr="009A3803">
        <w:tab/>
        <w:t>the relevant rules in any relevant precinct code that would apply if the dwelling or alteration were not exempt; or</w:t>
      </w:r>
    </w:p>
    <w:p w14:paraId="3B6BED88" w14:textId="77777777" w:rsidR="000B65D1" w:rsidRDefault="000B65D1" w:rsidP="000B65D1">
      <w:pPr>
        <w:pStyle w:val="Apara"/>
      </w:pPr>
      <w:r w:rsidRPr="009A3803">
        <w:tab/>
        <w:t>(b)</w:t>
      </w:r>
      <w:r w:rsidRPr="009A3803">
        <w:tab/>
        <w:t>the relevant rules in the Residential Zones—Single Dwelling Housing Development Code that would apply if the dwelling or alteration were not exempt.</w:t>
      </w:r>
    </w:p>
    <w:p w14:paraId="3684487C" w14:textId="29BF88B2" w:rsidR="000B65D1" w:rsidRPr="000D42A2" w:rsidRDefault="000B65D1" w:rsidP="000B65D1">
      <w:pPr>
        <w:pStyle w:val="aDef"/>
      </w:pPr>
      <w:r w:rsidRPr="005E02FA">
        <w:rPr>
          <w:rStyle w:val="charBoldItals"/>
        </w:rPr>
        <w:t>setback</w:t>
      </w:r>
      <w:r w:rsidRPr="000D42A2">
        <w:t xml:space="preserve">—see the </w:t>
      </w:r>
      <w:hyperlink r:id="rId450" w:tooltip="NI2008-27" w:history="1">
        <w:r w:rsidR="002314DC" w:rsidRPr="006B148E">
          <w:rPr>
            <w:rStyle w:val="charCitHyperlinkAbbrev"/>
          </w:rPr>
          <w:t>territory plan</w:t>
        </w:r>
      </w:hyperlink>
      <w:r w:rsidR="002314DC">
        <w:t xml:space="preserve"> </w:t>
      </w:r>
      <w:r>
        <w:t>(</w:t>
      </w:r>
      <w:r w:rsidRPr="000D42A2">
        <w:t>13 Definitions).</w:t>
      </w:r>
    </w:p>
    <w:p w14:paraId="0BDD7ADE" w14:textId="77777777" w:rsidR="00083EF9" w:rsidRPr="008A0DA4" w:rsidRDefault="00083EF9" w:rsidP="00577BFB">
      <w:pPr>
        <w:pStyle w:val="Schclauseheading"/>
      </w:pPr>
      <w:bookmarkStart w:id="313" w:name="_Toc150856376"/>
      <w:r w:rsidRPr="000D134E">
        <w:rPr>
          <w:rStyle w:val="CharSectNo"/>
        </w:rPr>
        <w:t>1.100AB</w:t>
      </w:r>
      <w:r w:rsidRPr="008A0DA4">
        <w:tab/>
        <w:t>Otherwise non-compliant single dwellings—new residential land</w:t>
      </w:r>
      <w:bookmarkEnd w:id="313"/>
    </w:p>
    <w:p w14:paraId="4ABF4481" w14:textId="77777777" w:rsidR="00083EF9" w:rsidRPr="008A0DA4" w:rsidRDefault="00083EF9" w:rsidP="00577BFB">
      <w:pPr>
        <w:pStyle w:val="Amain"/>
        <w:keepNext/>
      </w:pPr>
      <w:r w:rsidRPr="008A0DA4">
        <w:tab/>
        <w:t>(1)</w:t>
      </w:r>
      <w:r w:rsidRPr="008A0DA4">
        <w:tab/>
        <w:t>Building a single dwelling on a block if—</w:t>
      </w:r>
    </w:p>
    <w:p w14:paraId="26B3E900" w14:textId="77777777" w:rsidR="00083EF9" w:rsidRPr="008A0DA4" w:rsidRDefault="00083EF9" w:rsidP="00083EF9">
      <w:pPr>
        <w:pStyle w:val="Apara"/>
      </w:pPr>
      <w:r w:rsidRPr="008A0DA4">
        <w:tab/>
        <w:t>(a)</w:t>
      </w:r>
      <w:r w:rsidRPr="008A0DA4">
        <w:tab/>
        <w:t>the building of the dwellin</w:t>
      </w:r>
      <w:r>
        <w:t>g would be exempt under section </w:t>
      </w:r>
      <w:r w:rsidRPr="008A0DA4">
        <w:t>1.100AA, apart from the encroachment of the dwelling in 1 or more of the following ways:</w:t>
      </w:r>
    </w:p>
    <w:p w14:paraId="5EFE5A33" w14:textId="77777777" w:rsidR="00083EF9" w:rsidRPr="008A0DA4" w:rsidRDefault="00083EF9" w:rsidP="00083EF9">
      <w:pPr>
        <w:pStyle w:val="Asubpara"/>
      </w:pPr>
      <w:r w:rsidRPr="008A0DA4">
        <w:tab/>
        <w:t>(i)</w:t>
      </w:r>
      <w:r w:rsidRPr="008A0DA4">
        <w:tab/>
        <w:t>beyond the front, side or rear setback required under the defined rules;</w:t>
      </w:r>
    </w:p>
    <w:p w14:paraId="5ED72F04" w14:textId="77777777" w:rsidR="00083EF9" w:rsidRPr="008A0DA4" w:rsidRDefault="00083EF9" w:rsidP="00083EF9">
      <w:pPr>
        <w:pStyle w:val="Asubpara"/>
      </w:pPr>
      <w:r w:rsidRPr="008A0DA4">
        <w:tab/>
        <w:t>(ii)</w:t>
      </w:r>
      <w:r w:rsidRPr="008A0DA4">
        <w:tab/>
        <w:t>beyond the building envelope that applies, under the defined rules, to the block where the dwelling is being built;</w:t>
      </w:r>
    </w:p>
    <w:p w14:paraId="00339A27" w14:textId="77777777" w:rsidR="00083EF9" w:rsidRPr="008A0DA4" w:rsidRDefault="00083EF9" w:rsidP="00083EF9">
      <w:pPr>
        <w:pStyle w:val="Asubpara"/>
      </w:pPr>
      <w:r w:rsidRPr="008A0DA4">
        <w:tab/>
        <w:t>(iii)</w:t>
      </w:r>
      <w:r w:rsidRPr="008A0DA4">
        <w:tab/>
        <w:t>into the minimum private open space required under the defined rules; and</w:t>
      </w:r>
    </w:p>
    <w:p w14:paraId="56AD7AA5" w14:textId="77777777" w:rsidR="00083EF9" w:rsidRDefault="00083EF9" w:rsidP="00EC5DBB">
      <w:pPr>
        <w:pStyle w:val="Apara"/>
        <w:keepNext/>
        <w:keepLines/>
      </w:pPr>
      <w:r w:rsidRPr="008A0DA4">
        <w:tab/>
        <w:t>(b)</w:t>
      </w:r>
      <w:r w:rsidRPr="008A0DA4">
        <w:tab/>
        <w:t xml:space="preserve">the planning and land authority declares (an </w:t>
      </w:r>
      <w:r w:rsidRPr="004B4ECB">
        <w:rPr>
          <w:rStyle w:val="charBoldItals"/>
        </w:rPr>
        <w:t>exemption declaration</w:t>
      </w:r>
      <w:r w:rsidRPr="008A0DA4">
        <w:t>) that the dwelling does not stop being an exempt development because of a non</w:t>
      </w:r>
      <w:r w:rsidRPr="008A0DA4">
        <w:noBreakHyphen/>
        <w:t>compliance with the defined rules identified in the declaration.</w:t>
      </w:r>
    </w:p>
    <w:p w14:paraId="5846F9C9" w14:textId="78C2CF3A" w:rsidR="00C56CCA" w:rsidRPr="00D464FD" w:rsidRDefault="00C56CCA" w:rsidP="00EC5DBB">
      <w:pPr>
        <w:pStyle w:val="aNotepar"/>
        <w:keepNext/>
      </w:pPr>
      <w:r w:rsidRPr="00D464FD">
        <w:rPr>
          <w:rStyle w:val="charItals"/>
        </w:rPr>
        <w:t>Note 1</w:t>
      </w:r>
      <w:r w:rsidRPr="00D464FD">
        <w:rPr>
          <w:rStyle w:val="charItals"/>
        </w:rPr>
        <w:tab/>
      </w:r>
      <w:r w:rsidRPr="00D464FD">
        <w:t>An exemption declaration must not be granted in relation to non</w:t>
      </w:r>
      <w:r w:rsidRPr="00D464FD">
        <w:noBreakHyphen/>
        <w:t xml:space="preserve">compliance with a mandatory rule (see </w:t>
      </w:r>
      <w:hyperlink r:id="rId451" w:tooltip="Planning and Development Act 2007" w:history="1">
        <w:r w:rsidRPr="00D464FD">
          <w:rPr>
            <w:rStyle w:val="charCitHyperlinkAbbrev"/>
          </w:rPr>
          <w:t>Act</w:t>
        </w:r>
      </w:hyperlink>
      <w:r w:rsidRPr="00D464FD">
        <w:t>, s 119 (1) (a)).</w:t>
      </w:r>
    </w:p>
    <w:p w14:paraId="35E9872F" w14:textId="3F95DCB6" w:rsidR="00C56CCA" w:rsidRPr="008A0DA4" w:rsidRDefault="00C56CCA" w:rsidP="00C56CCA">
      <w:pPr>
        <w:pStyle w:val="aNotepar"/>
      </w:pPr>
      <w:r w:rsidRPr="00D464FD">
        <w:rPr>
          <w:rStyle w:val="charItals"/>
        </w:rPr>
        <w:t>Note 2</w:t>
      </w:r>
      <w:r w:rsidRPr="00D464FD">
        <w:rPr>
          <w:rStyle w:val="charItals"/>
        </w:rPr>
        <w:tab/>
      </w:r>
      <w:r w:rsidRPr="00D464FD">
        <w:rPr>
          <w:rStyle w:val="charBoldItals"/>
        </w:rPr>
        <w:t>Mandatory rule</w:t>
      </w:r>
      <w:r w:rsidRPr="00D464FD">
        <w:t xml:space="preserve">—see the </w:t>
      </w:r>
      <w:hyperlink r:id="rId452" w:tooltip="Planning and Development Act 2007" w:history="1">
        <w:r w:rsidRPr="00D464FD">
          <w:rPr>
            <w:rStyle w:val="charCitHyperlinkAbbrev"/>
          </w:rPr>
          <w:t>Act</w:t>
        </w:r>
      </w:hyperlink>
      <w:r w:rsidRPr="00D464FD">
        <w:t>, s 94 (4).</w:t>
      </w:r>
    </w:p>
    <w:p w14:paraId="5AF3F6E1" w14:textId="77777777" w:rsidR="00083EF9" w:rsidRPr="00671961" w:rsidRDefault="00083EF9" w:rsidP="00083EF9">
      <w:pPr>
        <w:pStyle w:val="Amain"/>
      </w:pPr>
      <w:r w:rsidRPr="008A0DA4">
        <w:lastRenderedPageBreak/>
        <w:tab/>
        <w:t>(2)</w:t>
      </w:r>
      <w:r w:rsidRPr="008A0DA4">
        <w:tab/>
        <w:t xml:space="preserve">An exemption declaration must state the following distances (each of which is an </w:t>
      </w:r>
      <w:r w:rsidRPr="004B4ECB">
        <w:rPr>
          <w:rStyle w:val="charBoldItals"/>
        </w:rPr>
        <w:t>extended distance</w:t>
      </w:r>
      <w:r w:rsidRPr="008A0DA4">
        <w:t>):</w:t>
      </w:r>
    </w:p>
    <w:p w14:paraId="5C5309A7" w14:textId="77777777" w:rsidR="00083EF9" w:rsidRPr="008A0DA4" w:rsidRDefault="00083EF9" w:rsidP="00083EF9">
      <w:pPr>
        <w:pStyle w:val="Apara"/>
      </w:pPr>
      <w:r w:rsidRPr="008A0DA4">
        <w:tab/>
        <w:t>(a)</w:t>
      </w:r>
      <w:r w:rsidRPr="008A0DA4">
        <w:tab/>
        <w:t>the distance by which any setback for the dwelling that is required by the defined rules, is reduced to allow for the encroachment;</w:t>
      </w:r>
    </w:p>
    <w:p w14:paraId="78A6256E" w14:textId="77777777" w:rsidR="00083EF9" w:rsidRPr="00671961" w:rsidRDefault="00083EF9" w:rsidP="00083EF9">
      <w:pPr>
        <w:pStyle w:val="Apara"/>
      </w:pPr>
      <w:r w:rsidRPr="008A0DA4">
        <w:tab/>
        <w:t>(b)</w:t>
      </w:r>
      <w:r w:rsidRPr="008A0DA4">
        <w:tab/>
        <w:t>the distance that any element of the dwelling may extend beyond the building envelope that applies, under the defined rules, to the block where the dwelling is being built;</w:t>
      </w:r>
    </w:p>
    <w:p w14:paraId="18F6DE08" w14:textId="77777777" w:rsidR="00083EF9" w:rsidRPr="008A0DA4" w:rsidRDefault="00083EF9" w:rsidP="00083EF9">
      <w:pPr>
        <w:pStyle w:val="Apara"/>
      </w:pPr>
      <w:r w:rsidRPr="008A0DA4">
        <w:tab/>
        <w:t>(c)</w:t>
      </w:r>
      <w:r w:rsidRPr="008A0DA4">
        <w:tab/>
        <w:t>the distance by which any element of the dwelling may encroach into the minimum private open space required</w:t>
      </w:r>
      <w:r w:rsidRPr="008A0DA4">
        <w:rPr>
          <w:b/>
        </w:rPr>
        <w:t xml:space="preserve"> </w:t>
      </w:r>
      <w:r w:rsidRPr="008A0DA4">
        <w:t>under the defined rules.</w:t>
      </w:r>
    </w:p>
    <w:p w14:paraId="51B09021" w14:textId="77777777" w:rsidR="00083EF9" w:rsidRPr="008A0DA4" w:rsidRDefault="00083EF9" w:rsidP="00083EF9">
      <w:pPr>
        <w:pStyle w:val="Amain"/>
      </w:pPr>
      <w:r w:rsidRPr="008A0DA4">
        <w:tab/>
        <w:t>(3)</w:t>
      </w:r>
      <w:r w:rsidRPr="008A0DA4">
        <w:tab/>
        <w:t>Not later than 10 working days after a person applies to the planning and land authority for an exemption declaration the authority must—</w:t>
      </w:r>
    </w:p>
    <w:p w14:paraId="7D9616CE" w14:textId="77777777" w:rsidR="00083EF9" w:rsidRPr="008A0DA4" w:rsidRDefault="00083EF9" w:rsidP="00083EF9">
      <w:pPr>
        <w:pStyle w:val="Apara"/>
      </w:pPr>
      <w:r w:rsidRPr="008A0DA4">
        <w:tab/>
        <w:t>(a)</w:t>
      </w:r>
      <w:r w:rsidRPr="008A0DA4">
        <w:tab/>
        <w:t>make the declaration; or</w:t>
      </w:r>
    </w:p>
    <w:p w14:paraId="01F5CE5B" w14:textId="77777777" w:rsidR="00083EF9" w:rsidRPr="008A0DA4" w:rsidRDefault="00083EF9" w:rsidP="00083EF9">
      <w:pPr>
        <w:pStyle w:val="Apara"/>
      </w:pPr>
      <w:r w:rsidRPr="008A0DA4">
        <w:tab/>
        <w:t>(b)</w:t>
      </w:r>
      <w:r w:rsidRPr="008A0DA4">
        <w:tab/>
        <w:t>refuse to make the declaration.</w:t>
      </w:r>
    </w:p>
    <w:p w14:paraId="4DFA33BA" w14:textId="204C7500" w:rsidR="00083EF9" w:rsidRPr="008A0DA4" w:rsidRDefault="00083EF9" w:rsidP="00083EF9">
      <w:pPr>
        <w:pStyle w:val="aNote"/>
        <w:keepNext/>
      </w:pPr>
      <w:r w:rsidRPr="004B4ECB">
        <w:rPr>
          <w:rStyle w:val="charItals"/>
        </w:rPr>
        <w:t>Note 1</w:t>
      </w:r>
      <w:r w:rsidRPr="008A0DA4">
        <w:tab/>
        <w:t xml:space="preserve">If a form is approved under the </w:t>
      </w:r>
      <w:hyperlink r:id="rId453" w:tooltip="Planning and Development Act 2007" w:history="1">
        <w:r w:rsidR="009C7F30" w:rsidRPr="00026DAC">
          <w:rPr>
            <w:rStyle w:val="charCitHyperlinkAbbrev"/>
          </w:rPr>
          <w:t>Act</w:t>
        </w:r>
      </w:hyperlink>
      <w:r w:rsidRPr="008A0DA4">
        <w:t>, s 425 for this provision, the form must be used.</w:t>
      </w:r>
    </w:p>
    <w:p w14:paraId="129F4908" w14:textId="6B077A5E" w:rsidR="00083EF9" w:rsidRPr="008A0DA4" w:rsidRDefault="00083EF9" w:rsidP="00083EF9">
      <w:pPr>
        <w:pStyle w:val="aNote"/>
        <w:keepNext/>
      </w:pPr>
      <w:r w:rsidRPr="004B4ECB">
        <w:rPr>
          <w:rStyle w:val="charItals"/>
        </w:rPr>
        <w:t>Note 2</w:t>
      </w:r>
      <w:r w:rsidRPr="008A0DA4">
        <w:tab/>
        <w:t xml:space="preserve">A fee may be determined under the </w:t>
      </w:r>
      <w:hyperlink r:id="rId454" w:tooltip="Planning and Development Act 2007" w:history="1">
        <w:r w:rsidR="009C7F30" w:rsidRPr="00026DAC">
          <w:rPr>
            <w:rStyle w:val="charCitHyperlinkAbbrev"/>
          </w:rPr>
          <w:t>Act</w:t>
        </w:r>
      </w:hyperlink>
      <w:r w:rsidRPr="008A0DA4">
        <w:t>, s 424 for this provision.</w:t>
      </w:r>
    </w:p>
    <w:p w14:paraId="03C175F3" w14:textId="0D0957BD" w:rsidR="00083EF9" w:rsidRPr="008A0DA4" w:rsidRDefault="00083EF9" w:rsidP="00083EF9">
      <w:pPr>
        <w:pStyle w:val="aNote"/>
      </w:pPr>
      <w:r w:rsidRPr="004B4ECB">
        <w:rPr>
          <w:rStyle w:val="charItals"/>
        </w:rPr>
        <w:t>Note 3</w:t>
      </w:r>
      <w:r w:rsidRPr="004B4ECB">
        <w:rPr>
          <w:rStyle w:val="charItals"/>
        </w:rPr>
        <w:tab/>
      </w:r>
      <w:r w:rsidRPr="008A0DA4">
        <w:t>The requirement to make a decision under s (4) does not lapse if the 10</w:t>
      </w:r>
      <w:r w:rsidRPr="008A0DA4">
        <w:noBreakHyphen/>
        <w:t xml:space="preserve">day time limit is not met (see </w:t>
      </w:r>
      <w:hyperlink r:id="rId455" w:tooltip="A2001-14" w:history="1">
        <w:r w:rsidR="00671961" w:rsidRPr="00671961">
          <w:rPr>
            <w:rStyle w:val="charCitHyperlinkAbbrev"/>
          </w:rPr>
          <w:t>Legislation Act</w:t>
        </w:r>
      </w:hyperlink>
      <w:r w:rsidRPr="008A0DA4">
        <w:t>, s 152).</w:t>
      </w:r>
    </w:p>
    <w:p w14:paraId="2FD6AE0A" w14:textId="77777777" w:rsidR="00083EF9" w:rsidRPr="008A0DA4" w:rsidRDefault="00083EF9" w:rsidP="00EC5DBB">
      <w:pPr>
        <w:pStyle w:val="Amain"/>
        <w:keepNext/>
      </w:pPr>
      <w:r w:rsidRPr="008A0DA4">
        <w:tab/>
        <w:t>(4)</w:t>
      </w:r>
      <w:r w:rsidRPr="008A0DA4">
        <w:tab/>
        <w:t>However, the planning and land authority must not make an exemption declaration in relation to a non-compliant dwelling unless satisfied that—</w:t>
      </w:r>
    </w:p>
    <w:p w14:paraId="59DF8967" w14:textId="77777777" w:rsidR="00083EF9" w:rsidRPr="008A0DA4" w:rsidRDefault="00083EF9" w:rsidP="00083EF9">
      <w:pPr>
        <w:pStyle w:val="Apara"/>
      </w:pPr>
      <w:r w:rsidRPr="008A0DA4">
        <w:tab/>
        <w:t>(a)</w:t>
      </w:r>
      <w:r w:rsidRPr="008A0DA4">
        <w:tab/>
        <w:t>the non-compliance is minor; and</w:t>
      </w:r>
    </w:p>
    <w:p w14:paraId="6FA7111A" w14:textId="77777777" w:rsidR="00083EF9" w:rsidRPr="008A0DA4" w:rsidRDefault="00083EF9" w:rsidP="00083EF9">
      <w:pPr>
        <w:pStyle w:val="Apara"/>
      </w:pPr>
      <w:r w:rsidRPr="008A0DA4">
        <w:tab/>
        <w:t>(b)</w:t>
      </w:r>
      <w:r w:rsidRPr="008A0DA4">
        <w:tab/>
        <w:t>building the dwelling other than in accordance with the defined rules—</w:t>
      </w:r>
    </w:p>
    <w:p w14:paraId="774806BB" w14:textId="77777777" w:rsidR="00083EF9" w:rsidRPr="008A0DA4" w:rsidRDefault="00083EF9" w:rsidP="00083EF9">
      <w:pPr>
        <w:pStyle w:val="Asubpara"/>
      </w:pPr>
      <w:r w:rsidRPr="008A0DA4">
        <w:tab/>
        <w:t>(i)</w:t>
      </w:r>
      <w:r w:rsidRPr="008A0DA4">
        <w:tab/>
        <w:t>will not adversely affect someone other than the applicant; and</w:t>
      </w:r>
    </w:p>
    <w:p w14:paraId="2137308B" w14:textId="77777777" w:rsidR="00083EF9" w:rsidRPr="008A0DA4" w:rsidRDefault="00083EF9" w:rsidP="00083EF9">
      <w:pPr>
        <w:pStyle w:val="Asubpara"/>
      </w:pPr>
      <w:r w:rsidRPr="008A0DA4">
        <w:lastRenderedPageBreak/>
        <w:tab/>
        <w:t>(ii)</w:t>
      </w:r>
      <w:r w:rsidRPr="008A0DA4">
        <w:tab/>
        <w:t>will not increase the environmental impact of the dwelling more than minimally.</w:t>
      </w:r>
    </w:p>
    <w:p w14:paraId="5D4DFAAB" w14:textId="77777777" w:rsidR="00083EF9" w:rsidRPr="008A0DA4" w:rsidRDefault="00083EF9" w:rsidP="0026437A">
      <w:pPr>
        <w:pStyle w:val="Amain"/>
        <w:keepNext/>
      </w:pPr>
      <w:r w:rsidRPr="008A0DA4">
        <w:tab/>
        <w:t>(5)</w:t>
      </w:r>
      <w:r w:rsidRPr="008A0DA4">
        <w:tab/>
        <w:t>In this section:</w:t>
      </w:r>
    </w:p>
    <w:p w14:paraId="1396587A" w14:textId="77777777" w:rsidR="00083EF9" w:rsidRPr="008A0DA4" w:rsidRDefault="00083EF9" w:rsidP="0026437A">
      <w:pPr>
        <w:pStyle w:val="aDef"/>
        <w:keepNext/>
      </w:pPr>
      <w:r w:rsidRPr="004B4ECB">
        <w:rPr>
          <w:rStyle w:val="charBoldItals"/>
        </w:rPr>
        <w:t>block</w:t>
      </w:r>
      <w:r w:rsidRPr="008A0DA4">
        <w:t>—see section 1.100AA (4).</w:t>
      </w:r>
    </w:p>
    <w:p w14:paraId="09CCF872" w14:textId="77777777" w:rsidR="00083EF9" w:rsidRPr="008A0DA4" w:rsidRDefault="00083EF9" w:rsidP="00083EF9">
      <w:pPr>
        <w:pStyle w:val="aDef"/>
        <w:keepNext/>
      </w:pPr>
      <w:r w:rsidRPr="004B4ECB">
        <w:rPr>
          <w:rStyle w:val="charBoldItals"/>
        </w:rPr>
        <w:t>defined rules</w:t>
      </w:r>
      <w:r w:rsidRPr="008A0DA4">
        <w:t xml:space="preserve"> means—</w:t>
      </w:r>
    </w:p>
    <w:p w14:paraId="1763E2C4" w14:textId="77777777" w:rsidR="00083EF9" w:rsidRPr="008A0DA4" w:rsidRDefault="00083EF9" w:rsidP="00083EF9">
      <w:pPr>
        <w:pStyle w:val="aDefpara"/>
      </w:pPr>
      <w:r w:rsidRPr="008A0DA4">
        <w:tab/>
        <w:t>(a)</w:t>
      </w:r>
      <w:r w:rsidRPr="008A0DA4">
        <w:tab/>
        <w:t>the relevant rules in any relevant precinct code that would apply if the dwelling were not exempt; or</w:t>
      </w:r>
    </w:p>
    <w:p w14:paraId="6DFF3944" w14:textId="77777777" w:rsidR="00083EF9" w:rsidRPr="008A0DA4" w:rsidRDefault="00083EF9" w:rsidP="00083EF9">
      <w:pPr>
        <w:pStyle w:val="aDefpara"/>
      </w:pPr>
      <w:r w:rsidRPr="008A0DA4">
        <w:tab/>
        <w:t>(b)</w:t>
      </w:r>
      <w:r w:rsidRPr="008A0DA4">
        <w:tab/>
        <w:t>the relevant rules in the Residential Zones—Single Dwelling Housing Development Code that would apply if the dwelling were not exempt.</w:t>
      </w:r>
    </w:p>
    <w:p w14:paraId="7344CB27" w14:textId="77777777" w:rsidR="00083EF9" w:rsidRPr="008A0DA4" w:rsidRDefault="00083EF9" w:rsidP="00083EF9">
      <w:pPr>
        <w:pStyle w:val="aDef"/>
      </w:pPr>
      <w:r w:rsidRPr="004B4ECB">
        <w:rPr>
          <w:rStyle w:val="charBoldItals"/>
        </w:rPr>
        <w:t>preliminary block</w:t>
      </w:r>
      <w:r w:rsidRPr="008A0DA4">
        <w:t>—see section 1.100AA (4).</w:t>
      </w:r>
    </w:p>
    <w:p w14:paraId="31329546" w14:textId="1BD4DD39" w:rsidR="00083EF9" w:rsidRPr="008A0DA4" w:rsidRDefault="00083EF9" w:rsidP="00083EF9">
      <w:pPr>
        <w:pStyle w:val="aDef"/>
      </w:pPr>
      <w:r w:rsidRPr="004B4ECB">
        <w:rPr>
          <w:rStyle w:val="charBoldItals"/>
        </w:rPr>
        <w:t>setback</w:t>
      </w:r>
      <w:r w:rsidRPr="008A0DA4">
        <w:t xml:space="preserve">—see the </w:t>
      </w:r>
      <w:hyperlink r:id="rId456" w:tooltip="NI2008-27" w:history="1">
        <w:r w:rsidR="002314DC" w:rsidRPr="006B148E">
          <w:rPr>
            <w:rStyle w:val="charCitHyperlinkAbbrev"/>
          </w:rPr>
          <w:t>territory plan</w:t>
        </w:r>
      </w:hyperlink>
      <w:r w:rsidR="002314DC">
        <w:t xml:space="preserve"> </w:t>
      </w:r>
      <w:r w:rsidRPr="008A0DA4">
        <w:t>(13 Definitions).</w:t>
      </w:r>
    </w:p>
    <w:p w14:paraId="7C956CE0" w14:textId="77777777" w:rsidR="00136F27" w:rsidRPr="008A0DA4" w:rsidRDefault="00136F27" w:rsidP="00136F27">
      <w:pPr>
        <w:pStyle w:val="Schclauseheading"/>
      </w:pPr>
      <w:bookmarkStart w:id="314" w:name="_Toc150856377"/>
      <w:r w:rsidRPr="000D134E">
        <w:rPr>
          <w:rStyle w:val="CharSectNo"/>
        </w:rPr>
        <w:t>1.100B</w:t>
      </w:r>
      <w:r w:rsidRPr="008A0DA4">
        <w:tab/>
        <w:t>Single dwellings—demolition</w:t>
      </w:r>
      <w:bookmarkEnd w:id="314"/>
      <w:r w:rsidRPr="008A0DA4">
        <w:t xml:space="preserve"> </w:t>
      </w:r>
    </w:p>
    <w:p w14:paraId="0B7ED466" w14:textId="77777777" w:rsidR="00136F27" w:rsidRPr="008A0DA4" w:rsidRDefault="0096746B" w:rsidP="0096746B">
      <w:pPr>
        <w:pStyle w:val="Amain"/>
      </w:pPr>
      <w:r>
        <w:tab/>
        <w:t>(1)</w:t>
      </w:r>
      <w:r>
        <w:tab/>
      </w:r>
      <w:r w:rsidR="00136F27" w:rsidRPr="008A0DA4">
        <w:t>The demolition of a single dwelling, or part of a single dwelling, if—</w:t>
      </w:r>
    </w:p>
    <w:p w14:paraId="1BA70CD2" w14:textId="77777777" w:rsidR="00136F27" w:rsidRPr="008A0DA4" w:rsidRDefault="00136F27" w:rsidP="00136F27">
      <w:pPr>
        <w:pStyle w:val="Apara"/>
      </w:pPr>
      <w:r w:rsidRPr="008A0DA4">
        <w:tab/>
        <w:t>(a)</w:t>
      </w:r>
      <w:r w:rsidRPr="008A0DA4">
        <w:tab/>
        <w:t xml:space="preserve">the demolition complies with section 1.14 </w:t>
      </w:r>
      <w:r w:rsidR="00A91F34" w:rsidRPr="00766C1B">
        <w:t>(Criterion 4—heritage, tree, environment and conservation)</w:t>
      </w:r>
      <w:r w:rsidR="00FD28F5">
        <w:t xml:space="preserve"> </w:t>
      </w:r>
      <w:r w:rsidR="00FD28F5" w:rsidRPr="00BC795F">
        <w:t>and section</w:t>
      </w:r>
      <w:r w:rsidR="00FD28F5">
        <w:t> </w:t>
      </w:r>
      <w:r w:rsidR="00FD28F5" w:rsidRPr="00BC795F">
        <w:t>1.17A (Criterion 7A—affected residential premises)</w:t>
      </w:r>
      <w:r w:rsidRPr="008A0DA4">
        <w:t xml:space="preserve">; and </w:t>
      </w:r>
    </w:p>
    <w:p w14:paraId="72A39DDE" w14:textId="77777777" w:rsidR="00136F27" w:rsidRPr="008A0DA4" w:rsidRDefault="00136F27" w:rsidP="00F64A38">
      <w:pPr>
        <w:pStyle w:val="Apara"/>
        <w:keepNext/>
      </w:pPr>
      <w:r w:rsidRPr="008A0DA4">
        <w:tab/>
        <w:t>(b)</w:t>
      </w:r>
      <w:r w:rsidRPr="008A0DA4">
        <w:tab/>
        <w:t>if section 1.19 (Information about certain development proposals) applies in relation to the demolition—that section has been complied with in relation to the demolition.</w:t>
      </w:r>
    </w:p>
    <w:p w14:paraId="09EC35BA" w14:textId="0082E2A2" w:rsidR="00707E79" w:rsidRDefault="00707E79" w:rsidP="00707E79">
      <w:pPr>
        <w:pStyle w:val="aNotess"/>
      </w:pPr>
      <w:r w:rsidRPr="005E02FA">
        <w:rPr>
          <w:rStyle w:val="charItals"/>
        </w:rPr>
        <w:t>Note</w:t>
      </w:r>
      <w:r w:rsidRPr="005E02FA">
        <w:rPr>
          <w:rStyle w:val="charItals"/>
        </w:rPr>
        <w:tab/>
      </w:r>
      <w:r w:rsidRPr="004B4D64">
        <w:t>Other territory law</w:t>
      </w:r>
      <w:r w:rsidRPr="00067FDD">
        <w:t>s,</w:t>
      </w:r>
      <w:r w:rsidRPr="000C2C09">
        <w:t xml:space="preserve"> including the </w:t>
      </w:r>
      <w:hyperlink r:id="rId457" w:tooltip="A2004-11" w:history="1">
        <w:r w:rsidR="00671961" w:rsidRPr="00671961">
          <w:rPr>
            <w:rStyle w:val="charCitHyperlinkItal"/>
          </w:rPr>
          <w:t>Building Act 2004</w:t>
        </w:r>
      </w:hyperlink>
      <w:r w:rsidRPr="000C2C09">
        <w:t xml:space="preserve">, </w:t>
      </w:r>
      <w:r w:rsidRPr="00067FDD">
        <w:t>m</w:t>
      </w:r>
      <w:r w:rsidRPr="00E154A3">
        <w:t>ust</w:t>
      </w:r>
      <w:r w:rsidRPr="004B4D64">
        <w:t xml:space="preserve"> be complied with (see s 1.</w:t>
      </w:r>
      <w:r w:rsidRPr="000C2C09">
        <w:t>4)</w:t>
      </w:r>
      <w:r w:rsidRPr="004B4D64">
        <w:t>.</w:t>
      </w:r>
    </w:p>
    <w:p w14:paraId="45D5DF96" w14:textId="77777777" w:rsidR="0096746B" w:rsidRPr="004E088A" w:rsidRDefault="0096746B" w:rsidP="0096746B">
      <w:pPr>
        <w:pStyle w:val="Amain"/>
        <w:keepNext/>
      </w:pPr>
      <w:r w:rsidRPr="004E088A">
        <w:tab/>
        <w:t>(2)</w:t>
      </w:r>
      <w:r w:rsidRPr="004E088A">
        <w:tab/>
        <w:t>In this section:</w:t>
      </w:r>
    </w:p>
    <w:p w14:paraId="38EF4E1E" w14:textId="77777777" w:rsidR="0096746B" w:rsidRPr="004E088A" w:rsidRDefault="0096746B" w:rsidP="0096746B">
      <w:pPr>
        <w:pStyle w:val="aDef"/>
      </w:pPr>
      <w:r w:rsidRPr="004E088A">
        <w:rPr>
          <w:rStyle w:val="charBoldItals"/>
        </w:rPr>
        <w:t>single dwelling</w:t>
      </w:r>
      <w:r w:rsidRPr="004E088A">
        <w:t xml:space="preserve"> does not include a dwelling that has a party wall.</w:t>
      </w:r>
    </w:p>
    <w:p w14:paraId="4F949975" w14:textId="77777777" w:rsidR="00E670E5" w:rsidRPr="005D00BF" w:rsidRDefault="00E670E5" w:rsidP="005F29C3">
      <w:pPr>
        <w:pStyle w:val="AH5Sec"/>
      </w:pPr>
      <w:bookmarkStart w:id="315" w:name="_Toc150856378"/>
      <w:r w:rsidRPr="000D134E">
        <w:rPr>
          <w:rStyle w:val="CharSectNo"/>
        </w:rPr>
        <w:lastRenderedPageBreak/>
        <w:t>1.101</w:t>
      </w:r>
      <w:r w:rsidRPr="004B4D64">
        <w:tab/>
        <w:t xml:space="preserve">Buildings and </w:t>
      </w:r>
      <w:r w:rsidRPr="005D00BF">
        <w:t>structures—demolitio</w:t>
      </w:r>
      <w:r w:rsidRPr="003A632C">
        <w:t>n</w:t>
      </w:r>
      <w:bookmarkEnd w:id="315"/>
    </w:p>
    <w:p w14:paraId="12CFFF10" w14:textId="77777777" w:rsidR="000150D2" w:rsidRPr="0010238C" w:rsidRDefault="000150D2" w:rsidP="005F29C3">
      <w:pPr>
        <w:pStyle w:val="Amain"/>
        <w:keepNext/>
        <w:rPr>
          <w:lang w:eastAsia="en-AU"/>
        </w:rPr>
      </w:pPr>
      <w:r>
        <w:rPr>
          <w:lang w:eastAsia="en-AU"/>
        </w:rPr>
        <w:tab/>
      </w:r>
      <w:r w:rsidRPr="0010238C">
        <w:rPr>
          <w:lang w:eastAsia="en-AU"/>
        </w:rPr>
        <w:t>(1)</w:t>
      </w:r>
      <w:r w:rsidRPr="0010238C">
        <w:rPr>
          <w:lang w:eastAsia="en-AU"/>
        </w:rPr>
        <w:tab/>
        <w:t>The demolition of a building or structure, or part of a building or structure, if—</w:t>
      </w:r>
    </w:p>
    <w:p w14:paraId="5078CF52" w14:textId="77777777" w:rsidR="000150D2" w:rsidRPr="0010238C" w:rsidRDefault="000150D2" w:rsidP="000150D2">
      <w:pPr>
        <w:pStyle w:val="Apara"/>
        <w:rPr>
          <w:lang w:eastAsia="en-AU"/>
        </w:rPr>
      </w:pPr>
      <w:r>
        <w:rPr>
          <w:lang w:eastAsia="en-AU"/>
        </w:rPr>
        <w:tab/>
        <w:t>(a)</w:t>
      </w:r>
      <w:r>
        <w:rPr>
          <w:lang w:eastAsia="en-AU"/>
        </w:rPr>
        <w:tab/>
      </w:r>
      <w:r w:rsidRPr="0010238C">
        <w:rPr>
          <w:lang w:eastAsia="en-AU"/>
        </w:rPr>
        <w:t xml:space="preserve">if the building </w:t>
      </w:r>
      <w:r w:rsidRPr="0000258B">
        <w:rPr>
          <w:lang w:eastAsia="en-AU"/>
        </w:rPr>
        <w:t>or structure</w:t>
      </w:r>
      <w:r>
        <w:rPr>
          <w:lang w:eastAsia="en-AU"/>
        </w:rPr>
        <w:t xml:space="preserve"> </w:t>
      </w:r>
      <w:r w:rsidRPr="0010238C">
        <w:rPr>
          <w:lang w:eastAsia="en-AU"/>
        </w:rPr>
        <w:t>is a class 1</w:t>
      </w:r>
      <w:r w:rsidRPr="0000258B">
        <w:rPr>
          <w:lang w:eastAsia="en-AU"/>
        </w:rPr>
        <w:t>0 b</w:t>
      </w:r>
      <w:r w:rsidRPr="0010238C">
        <w:rPr>
          <w:lang w:eastAsia="en-AU"/>
        </w:rPr>
        <w:t>uilding</w:t>
      </w:r>
      <w:r>
        <w:rPr>
          <w:lang w:eastAsia="en-AU"/>
        </w:rPr>
        <w:t xml:space="preserve"> </w:t>
      </w:r>
      <w:r w:rsidRPr="0000258B">
        <w:rPr>
          <w:lang w:eastAsia="en-AU"/>
        </w:rPr>
        <w:t>or structure</w:t>
      </w:r>
      <w:r w:rsidRPr="0010238C">
        <w:rPr>
          <w:lang w:eastAsia="en-AU"/>
        </w:rPr>
        <w:t>—</w:t>
      </w:r>
    </w:p>
    <w:p w14:paraId="45B653B5" w14:textId="77777777" w:rsidR="000150D2" w:rsidRPr="0010238C" w:rsidRDefault="000150D2" w:rsidP="000150D2">
      <w:pPr>
        <w:pStyle w:val="Asubpara"/>
        <w:rPr>
          <w:lang w:eastAsia="en-AU"/>
        </w:rPr>
      </w:pPr>
      <w:r w:rsidRPr="0010238C">
        <w:rPr>
          <w:lang w:eastAsia="en-AU"/>
        </w:rPr>
        <w:tab/>
        <w:t>(i)</w:t>
      </w:r>
      <w:r w:rsidRPr="0010238C">
        <w:rPr>
          <w:lang w:eastAsia="en-AU"/>
        </w:rPr>
        <w:tab/>
        <w:t>the building</w:t>
      </w:r>
      <w:r>
        <w:rPr>
          <w:lang w:eastAsia="en-AU"/>
        </w:rPr>
        <w:t xml:space="preserve"> </w:t>
      </w:r>
      <w:r w:rsidRPr="0000258B">
        <w:rPr>
          <w:lang w:eastAsia="en-AU"/>
        </w:rPr>
        <w:t>or structure</w:t>
      </w:r>
      <w:r w:rsidRPr="0010238C">
        <w:rPr>
          <w:lang w:eastAsia="en-AU"/>
        </w:rPr>
        <w:t xml:space="preserve"> is on land in a residential zone; and</w:t>
      </w:r>
    </w:p>
    <w:p w14:paraId="7EB61533" w14:textId="77777777" w:rsidR="000150D2" w:rsidRDefault="000150D2" w:rsidP="000150D2">
      <w:pPr>
        <w:pStyle w:val="Asubpara"/>
        <w:rPr>
          <w:lang w:eastAsia="en-AU"/>
        </w:rPr>
      </w:pPr>
      <w:r w:rsidRPr="0010238C">
        <w:rPr>
          <w:lang w:eastAsia="en-AU"/>
        </w:rPr>
        <w:tab/>
        <w:t>(ii)</w:t>
      </w:r>
      <w:r w:rsidRPr="0010238C">
        <w:rPr>
          <w:lang w:eastAsia="en-AU"/>
        </w:rPr>
        <w:tab/>
        <w:t xml:space="preserve">the demolition complies with section 1.14 </w:t>
      </w:r>
      <w:r w:rsidR="00A91F34" w:rsidRPr="00766C1B">
        <w:t>(Criterion 4—heritage, tree, environment and conservation)</w:t>
      </w:r>
      <w:r w:rsidR="00FD28F5">
        <w:t xml:space="preserve"> </w:t>
      </w:r>
      <w:r w:rsidR="00FD28F5" w:rsidRPr="00BC795F">
        <w:t>and section</w:t>
      </w:r>
      <w:r w:rsidR="00FD28F5">
        <w:t> </w:t>
      </w:r>
      <w:r w:rsidR="00FD28F5" w:rsidRPr="00BC795F">
        <w:t>1.17A (Criterion 7A—affected residential premises)</w:t>
      </w:r>
      <w:r w:rsidRPr="0010238C">
        <w:rPr>
          <w:lang w:eastAsia="en-AU"/>
        </w:rPr>
        <w:t>; or</w:t>
      </w:r>
    </w:p>
    <w:p w14:paraId="2A584C8D" w14:textId="77777777" w:rsidR="000150D2" w:rsidRDefault="000150D2" w:rsidP="00577BFB">
      <w:pPr>
        <w:pStyle w:val="Apara"/>
        <w:keepNext/>
        <w:rPr>
          <w:lang w:eastAsia="en-AU"/>
        </w:rPr>
      </w:pPr>
      <w:r w:rsidRPr="0010238C">
        <w:rPr>
          <w:lang w:eastAsia="en-AU"/>
        </w:rPr>
        <w:tab/>
        <w:t>(b)</w:t>
      </w:r>
      <w:r w:rsidRPr="0010238C">
        <w:rPr>
          <w:lang w:eastAsia="en-AU"/>
        </w:rPr>
        <w:tab/>
        <w:t>in any other case—</w:t>
      </w:r>
    </w:p>
    <w:p w14:paraId="187D7CFD" w14:textId="77777777" w:rsidR="000150D2" w:rsidRDefault="000150D2" w:rsidP="000150D2">
      <w:pPr>
        <w:pStyle w:val="Asubpara"/>
        <w:rPr>
          <w:lang w:eastAsia="en-AU"/>
        </w:rPr>
      </w:pPr>
      <w:r>
        <w:rPr>
          <w:lang w:eastAsia="en-AU"/>
        </w:rPr>
        <w:tab/>
        <w:t>(i)</w:t>
      </w:r>
      <w:r>
        <w:rPr>
          <w:lang w:eastAsia="en-AU"/>
        </w:rPr>
        <w:tab/>
      </w:r>
      <w:r w:rsidRPr="0010238C">
        <w:rPr>
          <w:lang w:eastAsia="en-AU"/>
        </w:rPr>
        <w:t>were the building or structure, or the part of the bui</w:t>
      </w:r>
      <w:r>
        <w:rPr>
          <w:lang w:eastAsia="en-AU"/>
        </w:rPr>
        <w:t xml:space="preserve">lding or structure, to be built </w:t>
      </w:r>
      <w:r w:rsidRPr="003C1DB3">
        <w:rPr>
          <w:lang w:eastAsia="en-AU"/>
        </w:rPr>
        <w:t>the building or structure</w:t>
      </w:r>
      <w:r w:rsidRPr="0010238C">
        <w:rPr>
          <w:lang w:eastAsia="en-AU"/>
        </w:rPr>
        <w:t xml:space="preserve"> would be an exempt </w:t>
      </w:r>
      <w:r>
        <w:rPr>
          <w:szCs w:val="24"/>
          <w:lang w:eastAsia="en-AU"/>
        </w:rPr>
        <w:t>development</w:t>
      </w:r>
      <w:r w:rsidRPr="003C1DB3">
        <w:rPr>
          <w:szCs w:val="24"/>
          <w:lang w:eastAsia="en-AU"/>
        </w:rPr>
        <w:t>; and</w:t>
      </w:r>
    </w:p>
    <w:p w14:paraId="2130BF7E" w14:textId="77777777" w:rsidR="000150D2" w:rsidRPr="0010238C" w:rsidRDefault="000150D2" w:rsidP="000150D2">
      <w:pPr>
        <w:pStyle w:val="Asubpara"/>
        <w:rPr>
          <w:lang w:eastAsia="en-AU"/>
        </w:rPr>
      </w:pPr>
      <w:r>
        <w:rPr>
          <w:lang w:eastAsia="en-AU"/>
        </w:rPr>
        <w:tab/>
      </w:r>
      <w:r w:rsidRPr="003C1DB3">
        <w:rPr>
          <w:lang w:eastAsia="en-AU"/>
        </w:rPr>
        <w:t>(ii)</w:t>
      </w:r>
      <w:r w:rsidRPr="003C1DB3">
        <w:rPr>
          <w:lang w:eastAsia="en-AU"/>
        </w:rPr>
        <w:tab/>
        <w:t xml:space="preserve">the demolition complies with section 1.14 </w:t>
      </w:r>
      <w:r w:rsidR="00A91F34" w:rsidRPr="00766C1B">
        <w:t>(Criterion 4—heritage, tree, environment and conservation)</w:t>
      </w:r>
      <w:r w:rsidRPr="003C1DB3">
        <w:rPr>
          <w:lang w:eastAsia="en-AU"/>
        </w:rPr>
        <w:t>.</w:t>
      </w:r>
    </w:p>
    <w:p w14:paraId="662F067C" w14:textId="65596DE0" w:rsidR="000150D2" w:rsidRDefault="000150D2" w:rsidP="000150D2">
      <w:pPr>
        <w:pStyle w:val="aNote"/>
        <w:rPr>
          <w:lang w:eastAsia="en-AU"/>
        </w:rPr>
      </w:pPr>
      <w:r w:rsidRPr="00671961">
        <w:rPr>
          <w:rStyle w:val="charItals"/>
        </w:rPr>
        <w:t>Note</w:t>
      </w:r>
      <w:r w:rsidRPr="00671961">
        <w:rPr>
          <w:rStyle w:val="charItals"/>
        </w:rPr>
        <w:tab/>
      </w:r>
      <w:r>
        <w:rPr>
          <w:lang w:eastAsia="en-AU"/>
        </w:rPr>
        <w:t xml:space="preserve">Other territory laws, </w:t>
      </w:r>
      <w:r w:rsidRPr="0010238C">
        <w:rPr>
          <w:lang w:eastAsia="en-AU"/>
        </w:rPr>
        <w:t xml:space="preserve">including the </w:t>
      </w:r>
      <w:hyperlink r:id="rId458" w:tooltip="A2004-11" w:history="1">
        <w:r w:rsidR="00671961" w:rsidRPr="00671961">
          <w:rPr>
            <w:rStyle w:val="charCitHyperlinkItal"/>
          </w:rPr>
          <w:t>Building Act 2004</w:t>
        </w:r>
      </w:hyperlink>
      <w:r w:rsidRPr="0010238C">
        <w:rPr>
          <w:lang w:eastAsia="en-AU"/>
        </w:rPr>
        <w:t xml:space="preserve"> and</w:t>
      </w:r>
      <w:r w:rsidRPr="00A75099">
        <w:rPr>
          <w:lang w:eastAsia="en-AU"/>
        </w:rPr>
        <w:t xml:space="preserve"> </w:t>
      </w:r>
      <w:hyperlink r:id="rId459" w:tooltip="A2004-57" w:history="1">
        <w:r w:rsidR="00671961" w:rsidRPr="00671961">
          <w:rPr>
            <w:rStyle w:val="charCitHyperlinkItal"/>
          </w:rPr>
          <w:t>Heritage Act 2004</w:t>
        </w:r>
      </w:hyperlink>
      <w:r>
        <w:rPr>
          <w:lang w:eastAsia="en-AU"/>
        </w:rPr>
        <w:t>, must be complied with (see s 1.4 and s 1.14).</w:t>
      </w:r>
    </w:p>
    <w:p w14:paraId="3518A85A" w14:textId="77777777" w:rsidR="00E670E5" w:rsidRPr="005D00BF" w:rsidRDefault="00E670E5" w:rsidP="00A811E0">
      <w:pPr>
        <w:pStyle w:val="Amain"/>
        <w:keepNext/>
      </w:pPr>
      <w:r w:rsidRPr="005D00BF">
        <w:tab/>
        <w:t>(2)</w:t>
      </w:r>
      <w:r w:rsidRPr="005D00BF">
        <w:tab/>
        <w:t>In this section:</w:t>
      </w:r>
    </w:p>
    <w:p w14:paraId="0DFF4E5A" w14:textId="77777777" w:rsidR="00E670E5" w:rsidRPr="005D00BF" w:rsidRDefault="00E670E5" w:rsidP="00E670E5">
      <w:pPr>
        <w:pStyle w:val="aDef"/>
      </w:pPr>
      <w:r w:rsidRPr="005E02FA">
        <w:rPr>
          <w:rStyle w:val="charBoldItals"/>
        </w:rPr>
        <w:t>building</w:t>
      </w:r>
      <w:r w:rsidRPr="005D00BF">
        <w:t xml:space="preserve"> does not include a single dwelling.</w:t>
      </w:r>
    </w:p>
    <w:p w14:paraId="166D9B61" w14:textId="77777777" w:rsidR="00AB1BB3" w:rsidRDefault="00AB1BB3">
      <w:pPr>
        <w:pStyle w:val="Schclauseheading"/>
      </w:pPr>
      <w:bookmarkStart w:id="316" w:name="_Toc150856379"/>
      <w:r w:rsidRPr="000D134E">
        <w:rPr>
          <w:rStyle w:val="CharSectNo"/>
        </w:rPr>
        <w:t>1.102</w:t>
      </w:r>
      <w:r>
        <w:tab/>
        <w:t>Temporary use of land for emergency services training etc</w:t>
      </w:r>
      <w:bookmarkEnd w:id="316"/>
    </w:p>
    <w:p w14:paraId="05EE9310" w14:textId="77777777" w:rsidR="00AB1BB3" w:rsidRDefault="00AB1BB3">
      <w:pPr>
        <w:pStyle w:val="SchAmain"/>
        <w:keepNext/>
      </w:pPr>
      <w:r>
        <w:tab/>
        <w:t>(1)</w:t>
      </w:r>
      <w:r>
        <w:tab/>
        <w:t>In this section:</w:t>
      </w:r>
    </w:p>
    <w:p w14:paraId="2C8C707B" w14:textId="77777777" w:rsidR="00AB1BB3" w:rsidRDefault="00AB1BB3">
      <w:pPr>
        <w:pStyle w:val="aDef"/>
        <w:keepNext/>
      </w:pPr>
      <w:r w:rsidRPr="00671961">
        <w:rPr>
          <w:rStyle w:val="charBoldItals"/>
        </w:rPr>
        <w:t>authorised entity</w:t>
      </w:r>
      <w:r>
        <w:t xml:space="preserve"> means—</w:t>
      </w:r>
    </w:p>
    <w:p w14:paraId="22C3E3D8" w14:textId="77777777" w:rsidR="00AB1BB3" w:rsidRDefault="00AB1BB3">
      <w:pPr>
        <w:pStyle w:val="aDefpara"/>
      </w:pPr>
      <w:r>
        <w:tab/>
        <w:t>(a)</w:t>
      </w:r>
      <w:r>
        <w:tab/>
        <w:t>the Australian Defence Force; or</w:t>
      </w:r>
    </w:p>
    <w:p w14:paraId="5008A20B" w14:textId="77777777" w:rsidR="00AB1BB3" w:rsidRDefault="00AB1BB3">
      <w:pPr>
        <w:pStyle w:val="aDefpara"/>
      </w:pPr>
      <w:r>
        <w:tab/>
        <w:t>(b)</w:t>
      </w:r>
      <w:r>
        <w:tab/>
        <w:t>the Australian Federal Police; or</w:t>
      </w:r>
    </w:p>
    <w:p w14:paraId="763D7242" w14:textId="77777777" w:rsidR="00AB1BB3" w:rsidRDefault="00AB1BB3">
      <w:pPr>
        <w:pStyle w:val="aDefpara"/>
        <w:keepNext/>
      </w:pPr>
      <w:r>
        <w:lastRenderedPageBreak/>
        <w:tab/>
        <w:t>(c)</w:t>
      </w:r>
      <w:r>
        <w:tab/>
        <w:t>an emergency service; or</w:t>
      </w:r>
    </w:p>
    <w:p w14:paraId="2E554E41" w14:textId="4EE49137" w:rsidR="00AB1BB3" w:rsidRDefault="00AB1BB3">
      <w:pPr>
        <w:pStyle w:val="aNotepar"/>
        <w:keepNext/>
      </w:pPr>
      <w:r w:rsidRPr="00671961">
        <w:rPr>
          <w:rStyle w:val="charItals"/>
        </w:rPr>
        <w:t>Note</w:t>
      </w:r>
      <w:r w:rsidRPr="00671961">
        <w:rPr>
          <w:rStyle w:val="charItals"/>
        </w:rPr>
        <w:tab/>
      </w:r>
      <w:r w:rsidRPr="00671961">
        <w:rPr>
          <w:rStyle w:val="charBoldItals"/>
        </w:rPr>
        <w:t>Emergency service</w:t>
      </w:r>
      <w:r>
        <w:t xml:space="preserve">—see the </w:t>
      </w:r>
      <w:hyperlink r:id="rId460" w:tooltip="A2001-14" w:history="1">
        <w:r w:rsidR="00671961" w:rsidRPr="00671961">
          <w:rPr>
            <w:rStyle w:val="charCitHyperlinkAbbrev"/>
          </w:rPr>
          <w:t>Legislation Act</w:t>
        </w:r>
      </w:hyperlink>
      <w:r>
        <w:t>, dictionary, part 1.</w:t>
      </w:r>
    </w:p>
    <w:p w14:paraId="19A7EC42" w14:textId="77777777" w:rsidR="00AB1BB3" w:rsidRDefault="00AB1BB3">
      <w:pPr>
        <w:pStyle w:val="aDefpara"/>
      </w:pPr>
      <w:r>
        <w:tab/>
        <w:t>(d)</w:t>
      </w:r>
      <w:r>
        <w:tab/>
        <w:t>any other Territory, Commonwealth or State entity authorised in writing by the planning and land authority.</w:t>
      </w:r>
    </w:p>
    <w:p w14:paraId="5A1F4EE1" w14:textId="77777777" w:rsidR="00AB1BB3" w:rsidRDefault="00AB1BB3">
      <w:pPr>
        <w:pStyle w:val="aDef"/>
        <w:keepNext/>
      </w:pPr>
      <w:r w:rsidRPr="00671961">
        <w:rPr>
          <w:rStyle w:val="charBoldItals"/>
        </w:rPr>
        <w:t>notifiable activity</w:t>
      </w:r>
      <w:r>
        <w:t>, in relation to a block of land, means—</w:t>
      </w:r>
    </w:p>
    <w:p w14:paraId="7E2202B3" w14:textId="77777777" w:rsidR="00AB1BB3" w:rsidRDefault="00AB1BB3">
      <w:pPr>
        <w:pStyle w:val="aDefpara"/>
      </w:pPr>
      <w:r>
        <w:tab/>
        <w:t>(a)</w:t>
      </w:r>
      <w:r>
        <w:tab/>
        <w:t>damaging a building or structure on the land; or</w:t>
      </w:r>
    </w:p>
    <w:p w14:paraId="79CE7B9E" w14:textId="77777777" w:rsidR="00AB1BB3" w:rsidRDefault="00AB1BB3">
      <w:pPr>
        <w:pStyle w:val="aDefpara"/>
      </w:pPr>
      <w:r>
        <w:tab/>
        <w:t>(b)</w:t>
      </w:r>
      <w:r>
        <w:tab/>
        <w:t>simulating a violent incident in relation to the land; or</w:t>
      </w:r>
    </w:p>
    <w:p w14:paraId="01696080" w14:textId="77777777" w:rsidR="00AB1BB3" w:rsidRDefault="00AB1BB3">
      <w:pPr>
        <w:pStyle w:val="aDefpara"/>
      </w:pPr>
      <w:r>
        <w:tab/>
        <w:t>(c)</w:t>
      </w:r>
      <w:r>
        <w:tab/>
        <w:t>simulating an emergency response in relation to the land.</w:t>
      </w:r>
    </w:p>
    <w:p w14:paraId="42A7CAF8" w14:textId="77777777" w:rsidR="00AB1BB3" w:rsidRDefault="00AB1BB3" w:rsidP="00A811E0">
      <w:pPr>
        <w:pStyle w:val="SchAmain"/>
        <w:keepNext/>
      </w:pPr>
      <w:r>
        <w:tab/>
        <w:t>(2)</w:t>
      </w:r>
      <w:r>
        <w:tab/>
        <w:t xml:space="preserve">A designated development for the use of land for training or testing of things by an authorised entity if— </w:t>
      </w:r>
    </w:p>
    <w:p w14:paraId="3A2255FA" w14:textId="77777777" w:rsidR="00AB1BB3" w:rsidRDefault="00AB1BB3" w:rsidP="00A811E0">
      <w:pPr>
        <w:pStyle w:val="SchApara"/>
        <w:keepNext/>
      </w:pPr>
      <w:r>
        <w:tab/>
        <w:t>(a)</w:t>
      </w:r>
      <w:r>
        <w:tab/>
        <w:t>if the training or testing includes a notifiable activity—</w:t>
      </w:r>
    </w:p>
    <w:p w14:paraId="52491A81" w14:textId="77777777" w:rsidR="00AB1BB3" w:rsidRDefault="00AB1BB3">
      <w:pPr>
        <w:pStyle w:val="SchAsubpara"/>
      </w:pPr>
      <w:r>
        <w:tab/>
        <w:t>(i)</w:t>
      </w:r>
      <w:r>
        <w:tab/>
        <w:t>the training or testing is carried out on the land during ordinary business hours on not more than 2 consecutive days in any year; and</w:t>
      </w:r>
    </w:p>
    <w:p w14:paraId="598ABA07" w14:textId="77777777" w:rsidR="00AB1BB3" w:rsidRDefault="00AB1BB3" w:rsidP="004370E1">
      <w:pPr>
        <w:pStyle w:val="SchAsubpara"/>
        <w:keepNext/>
        <w:keepLines/>
      </w:pPr>
      <w:r>
        <w:tab/>
        <w:t>(ii)</w:t>
      </w:r>
      <w:r>
        <w:tab/>
        <w:t>at least 5 days before the day the training or testing is to be carried out, the authorised entity gives written notice of the following to the occupier of each place (other than unleased land) adjoining the land:</w:t>
      </w:r>
    </w:p>
    <w:p w14:paraId="3A0F7F5A" w14:textId="77777777" w:rsidR="00AB1BB3" w:rsidRDefault="00AB1BB3">
      <w:pPr>
        <w:pStyle w:val="SchAsubsubpara"/>
      </w:pPr>
      <w:r>
        <w:tab/>
        <w:t>(A)</w:t>
      </w:r>
      <w:r>
        <w:tab/>
        <w:t xml:space="preserve">when the training or testing will be carried out; </w:t>
      </w:r>
    </w:p>
    <w:p w14:paraId="7F956D3E" w14:textId="77777777" w:rsidR="00AB1BB3" w:rsidRDefault="00AB1BB3" w:rsidP="00FC4680">
      <w:pPr>
        <w:pStyle w:val="SchAsubsubpara"/>
        <w:keepNext/>
      </w:pPr>
      <w:r>
        <w:tab/>
        <w:t>(B)</w:t>
      </w:r>
      <w:r>
        <w:tab/>
        <w:t>the general nature of the training or testing; and</w:t>
      </w:r>
    </w:p>
    <w:p w14:paraId="228CE3A7" w14:textId="734C77C0" w:rsidR="00AB1BB3" w:rsidRDefault="00AB1BB3">
      <w:pPr>
        <w:pStyle w:val="aNotesubpar"/>
      </w:pPr>
      <w:r w:rsidRPr="00671961">
        <w:rPr>
          <w:rStyle w:val="charItals"/>
        </w:rPr>
        <w:t>Note</w:t>
      </w:r>
      <w:r w:rsidRPr="00671961">
        <w:rPr>
          <w:rStyle w:val="charItals"/>
        </w:rPr>
        <w:tab/>
      </w:r>
      <w:r>
        <w:t xml:space="preserve">For how documents may be given, see the </w:t>
      </w:r>
      <w:hyperlink r:id="rId461" w:tooltip="A2001-14" w:history="1">
        <w:r w:rsidR="00671961" w:rsidRPr="00671961">
          <w:rPr>
            <w:rStyle w:val="charCitHyperlinkAbbrev"/>
          </w:rPr>
          <w:t>Legislation Act</w:t>
        </w:r>
      </w:hyperlink>
      <w:r>
        <w:t>, pt 19.5.</w:t>
      </w:r>
    </w:p>
    <w:p w14:paraId="12064886" w14:textId="77777777" w:rsidR="00AB1BB3" w:rsidRDefault="00AB1BB3">
      <w:pPr>
        <w:pStyle w:val="SchApara"/>
        <w:keepNext/>
      </w:pPr>
      <w:r>
        <w:tab/>
        <w:t>(b)</w:t>
      </w:r>
      <w:r>
        <w:tab/>
        <w:t>the designated development or use complies with the general exemption criteria that are applicable to the development.</w:t>
      </w:r>
    </w:p>
    <w:p w14:paraId="161901C4" w14:textId="77777777" w:rsidR="00AB1BB3" w:rsidRDefault="00AB1BB3">
      <w:pPr>
        <w:pStyle w:val="aNote"/>
        <w:rPr>
          <w:iCs/>
        </w:rPr>
      </w:pPr>
      <w:r w:rsidRPr="00671961">
        <w:rPr>
          <w:rStyle w:val="charItals"/>
        </w:rPr>
        <w:t>Note 1</w:t>
      </w:r>
      <w:r w:rsidRPr="00671961">
        <w:rPr>
          <w:rStyle w:val="charItals"/>
        </w:rPr>
        <w:tab/>
      </w:r>
      <w:r w:rsidRPr="00671961">
        <w:rPr>
          <w:rStyle w:val="charBoldItals"/>
        </w:rPr>
        <w:t>Designated development</w:t>
      </w:r>
      <w:r w:rsidR="00093E3D">
        <w:t>, in relation to land</w:t>
      </w:r>
      <w:r>
        <w:rPr>
          <w:iCs/>
        </w:rPr>
        <w:t>—see s 1.2.</w:t>
      </w:r>
    </w:p>
    <w:p w14:paraId="586581CF" w14:textId="77777777" w:rsidR="00AB1BB3" w:rsidRDefault="00AB1BB3">
      <w:pPr>
        <w:pStyle w:val="aNote"/>
        <w:rPr>
          <w:iCs/>
        </w:rPr>
      </w:pPr>
      <w:r w:rsidRPr="00671961">
        <w:rPr>
          <w:rStyle w:val="charItals"/>
        </w:rPr>
        <w:t>Note 2</w:t>
      </w:r>
      <w:r w:rsidRPr="00671961">
        <w:rPr>
          <w:rStyle w:val="charItals"/>
        </w:rPr>
        <w:tab/>
      </w:r>
      <w:r w:rsidRPr="00671961">
        <w:rPr>
          <w:rStyle w:val="charBoldItals"/>
        </w:rPr>
        <w:t>General exemption criteria</w:t>
      </w:r>
      <w:r w:rsidR="00965C31">
        <w:t>, for a development</w:t>
      </w:r>
      <w:r>
        <w:rPr>
          <w:iCs/>
        </w:rPr>
        <w:t xml:space="preserve">—see s </w:t>
      </w:r>
      <w:r>
        <w:t>1.10</w:t>
      </w:r>
      <w:r>
        <w:rPr>
          <w:iCs/>
        </w:rPr>
        <w:t>.</w:t>
      </w:r>
    </w:p>
    <w:p w14:paraId="4931D896" w14:textId="6F892D82" w:rsidR="00AB1BB3" w:rsidRDefault="00AB1BB3">
      <w:pPr>
        <w:pStyle w:val="aNote"/>
      </w:pPr>
      <w:r w:rsidRPr="00671961">
        <w:rPr>
          <w:rStyle w:val="charItals"/>
        </w:rPr>
        <w:t>Note 3</w:t>
      </w:r>
      <w:r w:rsidRPr="00671961">
        <w:rPr>
          <w:rStyle w:val="charItals"/>
        </w:rPr>
        <w:tab/>
      </w:r>
      <w:r w:rsidRPr="00671961">
        <w:rPr>
          <w:rStyle w:val="charBoldItals"/>
        </w:rPr>
        <w:t>Use</w:t>
      </w:r>
      <w:r>
        <w:t xml:space="preserve"> land—see the </w:t>
      </w:r>
      <w:hyperlink r:id="rId462" w:tooltip="Planning and Development Act 2007" w:history="1">
        <w:r w:rsidR="009C7F30" w:rsidRPr="00026DAC">
          <w:rPr>
            <w:rStyle w:val="charCitHyperlinkAbbrev"/>
          </w:rPr>
          <w:t>Act</w:t>
        </w:r>
      </w:hyperlink>
      <w:r>
        <w:t>, s 8.</w:t>
      </w:r>
    </w:p>
    <w:p w14:paraId="184ECC09" w14:textId="77777777" w:rsidR="00AB1BB3" w:rsidRDefault="00AB1BB3">
      <w:pPr>
        <w:pStyle w:val="Schclauseheading"/>
      </w:pPr>
      <w:bookmarkStart w:id="317" w:name="_Toc150856380"/>
      <w:r w:rsidRPr="000D134E">
        <w:rPr>
          <w:rStyle w:val="CharSectNo"/>
        </w:rPr>
        <w:lastRenderedPageBreak/>
        <w:t>1.103</w:t>
      </w:r>
      <w:r>
        <w:tab/>
        <w:t>Utility and telecommunications services</w:t>
      </w:r>
      <w:bookmarkEnd w:id="317"/>
    </w:p>
    <w:p w14:paraId="21F62B12" w14:textId="77777777" w:rsidR="00AB1BB3" w:rsidRDefault="00AB1BB3">
      <w:pPr>
        <w:pStyle w:val="SchAmain"/>
        <w:keepNext/>
      </w:pPr>
      <w:r>
        <w:tab/>
        <w:t>(1)</w:t>
      </w:r>
      <w:r>
        <w:tab/>
        <w:t>The following developments if the development complies with the general exemption criteria that are applicable to the development:</w:t>
      </w:r>
    </w:p>
    <w:p w14:paraId="7BDF150C" w14:textId="77777777" w:rsidR="00AB1BB3" w:rsidRDefault="00AB1BB3">
      <w:pPr>
        <w:pStyle w:val="SchApara"/>
      </w:pPr>
      <w:r>
        <w:tab/>
        <w:t>(a)</w:t>
      </w:r>
      <w:r>
        <w:tab/>
        <w:t>the installation of a connection of not more than 50m connecting a consumer’s premises to an electricity, water, sewerage, stormwater, gas or telecommunications service;</w:t>
      </w:r>
    </w:p>
    <w:p w14:paraId="38376073" w14:textId="77777777" w:rsidR="00AB1BB3" w:rsidRDefault="00AB1BB3">
      <w:pPr>
        <w:pStyle w:val="SchApara"/>
      </w:pPr>
      <w:r>
        <w:tab/>
        <w:t>(b)</w:t>
      </w:r>
      <w:r>
        <w:tab/>
        <w:t>the installation of an electricity, water, sewerage, gas or telecommunications service in accordance with an approved estate development plan;</w:t>
      </w:r>
    </w:p>
    <w:p w14:paraId="3F7BF59E" w14:textId="77777777" w:rsidR="00C03FAC" w:rsidRPr="0000258B" w:rsidRDefault="00C03FAC" w:rsidP="00C03FAC">
      <w:pPr>
        <w:pStyle w:val="Apara"/>
        <w:rPr>
          <w:lang w:eastAsia="en-AU"/>
        </w:rPr>
      </w:pPr>
      <w:r w:rsidRPr="0000258B">
        <w:rPr>
          <w:lang w:eastAsia="en-AU"/>
        </w:rPr>
        <w:tab/>
        <w:t>(c)</w:t>
      </w:r>
      <w:r w:rsidRPr="0000258B">
        <w:rPr>
          <w:lang w:eastAsia="en-AU"/>
        </w:rPr>
        <w:tab/>
      </w:r>
      <w:r w:rsidRPr="00A115FD">
        <w:rPr>
          <w:lang w:eastAsia="en-AU"/>
        </w:rPr>
        <w:t>the installation of minor utility infrastructure with a height not more than</w:t>
      </w:r>
      <w:r w:rsidRPr="0000258B">
        <w:rPr>
          <w:lang w:eastAsia="en-AU"/>
        </w:rPr>
        <w:t xml:space="preserve"> 2m above natural ground level;</w:t>
      </w:r>
    </w:p>
    <w:p w14:paraId="118A8013" w14:textId="77777777" w:rsidR="00C03FAC" w:rsidRPr="0000258B" w:rsidRDefault="00C03FAC" w:rsidP="00C03FAC">
      <w:pPr>
        <w:pStyle w:val="Apara"/>
        <w:rPr>
          <w:lang w:eastAsia="en-AU"/>
        </w:rPr>
      </w:pPr>
      <w:r w:rsidRPr="0000258B">
        <w:rPr>
          <w:lang w:eastAsia="en-AU"/>
        </w:rPr>
        <w:tab/>
        <w:t>(d)</w:t>
      </w:r>
      <w:r w:rsidRPr="0000258B">
        <w:rPr>
          <w:lang w:eastAsia="en-AU"/>
        </w:rPr>
        <w:tab/>
        <w:t>maintenance carried out only to maintain an electricity, water, sewerage, stormwater, gas or telecommunication service.</w:t>
      </w:r>
    </w:p>
    <w:p w14:paraId="09600BEF" w14:textId="77777777" w:rsidR="00C03FAC" w:rsidRPr="0000258B" w:rsidRDefault="00C03FAC" w:rsidP="00C03FAC">
      <w:pPr>
        <w:pStyle w:val="aExamHdgss"/>
        <w:rPr>
          <w:lang w:eastAsia="en-AU"/>
        </w:rPr>
      </w:pPr>
      <w:r w:rsidRPr="0000258B">
        <w:rPr>
          <w:lang w:eastAsia="en-AU"/>
        </w:rPr>
        <w:t>Examples—par (c)</w:t>
      </w:r>
    </w:p>
    <w:p w14:paraId="44B677B0" w14:textId="77777777" w:rsidR="00C03FAC" w:rsidRPr="0000258B" w:rsidRDefault="00C03FAC" w:rsidP="00C03FAC">
      <w:pPr>
        <w:pStyle w:val="aExamss"/>
      </w:pPr>
      <w:r w:rsidRPr="0000258B">
        <w:t>weather station cabinets, sewerage and water supply controls</w:t>
      </w:r>
    </w:p>
    <w:p w14:paraId="271A66B1" w14:textId="77777777" w:rsidR="00C03FAC" w:rsidRPr="0000258B" w:rsidRDefault="00C03FAC" w:rsidP="00C03FAC">
      <w:pPr>
        <w:pStyle w:val="aExamHdgss"/>
        <w:rPr>
          <w:lang w:eastAsia="en-AU"/>
        </w:rPr>
      </w:pPr>
      <w:r w:rsidRPr="0000258B">
        <w:rPr>
          <w:lang w:eastAsia="en-AU"/>
        </w:rPr>
        <w:t>Examples—par (d)</w:t>
      </w:r>
    </w:p>
    <w:p w14:paraId="3AE26047" w14:textId="77777777" w:rsidR="00C03FAC" w:rsidRPr="0000258B" w:rsidRDefault="00C03FAC" w:rsidP="00C03FAC">
      <w:pPr>
        <w:pStyle w:val="aExamss"/>
        <w:keepNext/>
        <w:rPr>
          <w:lang w:eastAsia="en-AU"/>
        </w:rPr>
      </w:pPr>
      <w:r w:rsidRPr="0000258B">
        <w:rPr>
          <w:lang w:eastAsia="en-AU"/>
        </w:rPr>
        <w:t>replacing pipes with pipes that are the same or substantially the same, digging trenches needed to replace pipes</w:t>
      </w:r>
    </w:p>
    <w:p w14:paraId="199464AE" w14:textId="77777777" w:rsidR="00C03FAC" w:rsidRPr="00671961" w:rsidRDefault="00C03FAC" w:rsidP="00C03FAC">
      <w:pPr>
        <w:pStyle w:val="aNote"/>
        <w:rPr>
          <w:rStyle w:val="charItals"/>
        </w:rPr>
      </w:pPr>
      <w:r w:rsidRPr="00671961">
        <w:rPr>
          <w:rStyle w:val="charItals"/>
        </w:rPr>
        <w:t>Note 1</w:t>
      </w:r>
      <w:r w:rsidRPr="00671961">
        <w:rPr>
          <w:rStyle w:val="charItals"/>
        </w:rPr>
        <w:tab/>
      </w:r>
      <w:r w:rsidRPr="00671961">
        <w:rPr>
          <w:rStyle w:val="charBoldItals"/>
        </w:rPr>
        <w:t>General exemption criteria</w:t>
      </w:r>
      <w:r w:rsidR="00965C31">
        <w:t>, for a development</w:t>
      </w:r>
      <w:r w:rsidRPr="0000258B">
        <w:t>—see s 1.10.</w:t>
      </w:r>
      <w:r w:rsidRPr="00671961">
        <w:rPr>
          <w:rStyle w:val="charItals"/>
        </w:rPr>
        <w:t xml:space="preserve"> </w:t>
      </w:r>
    </w:p>
    <w:p w14:paraId="6CE7155D" w14:textId="30B258D2" w:rsidR="00C03FAC" w:rsidRPr="0000258B" w:rsidRDefault="00C03FAC" w:rsidP="00C03FAC">
      <w:pPr>
        <w:pStyle w:val="aNote"/>
      </w:pPr>
      <w:r w:rsidRPr="00671961">
        <w:rPr>
          <w:rStyle w:val="charItals"/>
        </w:rPr>
        <w:t>Note 2</w:t>
      </w:r>
      <w:r w:rsidRPr="00671961">
        <w:rPr>
          <w:rStyle w:val="charItals"/>
        </w:rPr>
        <w:tab/>
      </w:r>
      <w:r w:rsidRPr="00671961">
        <w:rPr>
          <w:rStyle w:val="charBoldItals"/>
        </w:rPr>
        <w:t>Estate development plan</w:t>
      </w:r>
      <w:r w:rsidRPr="0000258B">
        <w:t xml:space="preserve">—see the </w:t>
      </w:r>
      <w:hyperlink r:id="rId463" w:tooltip="Planning and Development Act 2007" w:history="1">
        <w:r w:rsidR="009C7F30" w:rsidRPr="00026DAC">
          <w:rPr>
            <w:rStyle w:val="charCitHyperlinkAbbrev"/>
          </w:rPr>
          <w:t>Act</w:t>
        </w:r>
      </w:hyperlink>
      <w:r w:rsidRPr="0000258B">
        <w:t>, s 94.</w:t>
      </w:r>
    </w:p>
    <w:p w14:paraId="782B8CCA" w14:textId="1AB0442F" w:rsidR="00C03FAC" w:rsidRDefault="00C03FAC" w:rsidP="00C03FAC">
      <w:pPr>
        <w:pStyle w:val="aNote"/>
      </w:pPr>
      <w:r w:rsidRPr="00671961">
        <w:rPr>
          <w:rStyle w:val="charItals"/>
        </w:rPr>
        <w:t>Note 3</w:t>
      </w:r>
      <w:r w:rsidRPr="00671961">
        <w:rPr>
          <w:rStyle w:val="charItals"/>
        </w:rPr>
        <w:tab/>
      </w:r>
      <w:r w:rsidRPr="00671961">
        <w:rPr>
          <w:rStyle w:val="charBoldItals"/>
        </w:rPr>
        <w:t>Natural ground level</w:t>
      </w:r>
      <w:r w:rsidRPr="0000258B">
        <w:t xml:space="preserve">—see the </w:t>
      </w:r>
      <w:hyperlink r:id="rId464" w:tooltip="NI2008-27" w:history="1">
        <w:r w:rsidR="002314DC" w:rsidRPr="006B148E">
          <w:rPr>
            <w:rStyle w:val="charCitHyperlinkAbbrev"/>
          </w:rPr>
          <w:t>territory plan</w:t>
        </w:r>
      </w:hyperlink>
      <w:r w:rsidR="002314DC">
        <w:t xml:space="preserve"> </w:t>
      </w:r>
      <w:r w:rsidRPr="0000258B">
        <w:t xml:space="preserve">(13 Definitions). </w:t>
      </w:r>
    </w:p>
    <w:p w14:paraId="39C512E6" w14:textId="77777777" w:rsidR="00AB1BB3" w:rsidRDefault="00AB1BB3">
      <w:pPr>
        <w:pStyle w:val="SchAmain"/>
        <w:keepNext/>
      </w:pPr>
      <w:r>
        <w:tab/>
        <w:t>(2)</w:t>
      </w:r>
      <w:r>
        <w:tab/>
        <w:t>In this section:</w:t>
      </w:r>
    </w:p>
    <w:p w14:paraId="5872E296" w14:textId="77777777" w:rsidR="00AB1BB3" w:rsidRDefault="00AB1BB3">
      <w:pPr>
        <w:pStyle w:val="aDef"/>
      </w:pPr>
      <w:r w:rsidRPr="00671961">
        <w:rPr>
          <w:rStyle w:val="charBoldItals"/>
        </w:rPr>
        <w:t>premises</w:t>
      </w:r>
      <w:r>
        <w:t xml:space="preserve"> includes land.</w:t>
      </w:r>
    </w:p>
    <w:p w14:paraId="4A6B76F3" w14:textId="77777777" w:rsidR="00AB1BB3" w:rsidRDefault="00AB1BB3">
      <w:pPr>
        <w:pStyle w:val="Schclauseheading"/>
      </w:pPr>
      <w:bookmarkStart w:id="318" w:name="_Toc150856381"/>
      <w:r w:rsidRPr="000D134E">
        <w:rPr>
          <w:rStyle w:val="CharSectNo"/>
        </w:rPr>
        <w:t>1.104</w:t>
      </w:r>
      <w:r>
        <w:tab/>
        <w:t>Landscape gardening</w:t>
      </w:r>
      <w:bookmarkEnd w:id="318"/>
    </w:p>
    <w:p w14:paraId="17BF15AE" w14:textId="77777777" w:rsidR="00AB1BB3" w:rsidRDefault="00AB1BB3" w:rsidP="004754F5">
      <w:pPr>
        <w:pStyle w:val="SchAmain"/>
        <w:keepNext/>
      </w:pPr>
      <w:r>
        <w:tab/>
        <w:t>(1)</w:t>
      </w:r>
      <w:r>
        <w:tab/>
        <w:t>Landscape gardening, other than the construction of a retaining wall, that affects the landscape of land if—</w:t>
      </w:r>
    </w:p>
    <w:p w14:paraId="18AF800B" w14:textId="77777777" w:rsidR="00AB1BB3" w:rsidRDefault="00AB1BB3">
      <w:pPr>
        <w:pStyle w:val="SchApara"/>
      </w:pPr>
      <w:r>
        <w:tab/>
        <w:t>(a)</w:t>
      </w:r>
      <w:r>
        <w:tab/>
        <w:t>the landscape gardening is—</w:t>
      </w:r>
    </w:p>
    <w:p w14:paraId="1FCFD295" w14:textId="77777777" w:rsidR="00AB1BB3" w:rsidRDefault="00AB1BB3">
      <w:pPr>
        <w:pStyle w:val="SchAsubpara"/>
      </w:pPr>
      <w:r>
        <w:tab/>
        <w:t>(i)</w:t>
      </w:r>
      <w:r>
        <w:tab/>
        <w:t xml:space="preserve">on land leased for residential </w:t>
      </w:r>
      <w:r w:rsidR="004754F5">
        <w:t>use</w:t>
      </w:r>
      <w:r>
        <w:t>; or</w:t>
      </w:r>
    </w:p>
    <w:p w14:paraId="02CE5488" w14:textId="77777777" w:rsidR="00AB1BB3" w:rsidRDefault="00AB1BB3">
      <w:pPr>
        <w:pStyle w:val="SchAsubpara"/>
      </w:pPr>
      <w:r>
        <w:lastRenderedPageBreak/>
        <w:tab/>
        <w:t>(ii)</w:t>
      </w:r>
      <w:r>
        <w:tab/>
        <w:t xml:space="preserve">prescribed landscaping (whether or not the land is leased for residential </w:t>
      </w:r>
      <w:r w:rsidR="004754F5">
        <w:t>use</w:t>
      </w:r>
      <w:r>
        <w:t>); and</w:t>
      </w:r>
    </w:p>
    <w:p w14:paraId="408D93F0" w14:textId="77777777" w:rsidR="00AB1BB3" w:rsidRDefault="00AB1BB3">
      <w:pPr>
        <w:pStyle w:val="aNotesubpar"/>
      </w:pPr>
      <w:r w:rsidRPr="00671961">
        <w:rPr>
          <w:rStyle w:val="charItals"/>
        </w:rPr>
        <w:t>Note</w:t>
      </w:r>
      <w:r w:rsidRPr="00671961">
        <w:rPr>
          <w:rStyle w:val="charItals"/>
        </w:rPr>
        <w:tab/>
      </w:r>
      <w:r w:rsidRPr="00671961">
        <w:rPr>
          <w:rStyle w:val="charBoldItals"/>
        </w:rPr>
        <w:t>Prescribed landscaping</w:t>
      </w:r>
      <w:r>
        <w:t>—see s (3).</w:t>
      </w:r>
    </w:p>
    <w:p w14:paraId="12713050" w14:textId="77777777" w:rsidR="004754F5" w:rsidRPr="002E66CD" w:rsidRDefault="00357E85" w:rsidP="004754F5">
      <w:pPr>
        <w:pStyle w:val="Apara"/>
      </w:pPr>
      <w:r>
        <w:tab/>
        <w:t>(b</w:t>
      </w:r>
      <w:r w:rsidR="004754F5" w:rsidRPr="002E66CD">
        <w:t>)</w:t>
      </w:r>
      <w:r w:rsidR="004754F5" w:rsidRPr="002E66CD">
        <w:tab/>
        <w:t>if the landscape gardening is subject to a condition in a development approval in relation to the land—the condition has been complied with; and</w:t>
      </w:r>
    </w:p>
    <w:p w14:paraId="1B573A8A" w14:textId="77777777" w:rsidR="00AB1BB3" w:rsidRDefault="00357E85" w:rsidP="00C22489">
      <w:pPr>
        <w:pStyle w:val="SchApara"/>
        <w:keepLines/>
      </w:pPr>
      <w:r>
        <w:tab/>
        <w:t>(c</w:t>
      </w:r>
      <w:r w:rsidR="00AB1BB3">
        <w:t>)</w:t>
      </w:r>
      <w:r w:rsidR="00AB1BB3">
        <w:tab/>
        <w:t>if the landscape gardening affects an existing public pedestrian access way, footpath or bicycle path—the landscape gardening maintains the existing public access to the access way, footpath or bicycle path; and</w:t>
      </w:r>
    </w:p>
    <w:p w14:paraId="7C6D92ED" w14:textId="77777777" w:rsidR="00AB1BB3" w:rsidRDefault="00357E85">
      <w:pPr>
        <w:pStyle w:val="SchApara"/>
        <w:keepNext/>
      </w:pPr>
      <w:r>
        <w:tab/>
        <w:t>(d</w:t>
      </w:r>
      <w:r w:rsidR="00AB1BB3">
        <w:t>)</w:t>
      </w:r>
      <w:r w:rsidR="00AB1BB3">
        <w:tab/>
        <w:t>the landscape gardening complies with the general exemption criteria that are applicable to the development.</w:t>
      </w:r>
    </w:p>
    <w:p w14:paraId="12AA834A" w14:textId="77777777" w:rsidR="00AB1BB3" w:rsidRDefault="00AB1BB3">
      <w:pPr>
        <w:pStyle w:val="aNote"/>
      </w:pPr>
      <w:r w:rsidRPr="00671961">
        <w:rPr>
          <w:rStyle w:val="charItals"/>
        </w:rPr>
        <w:t>Note 1</w:t>
      </w:r>
      <w:r w:rsidRPr="00671961">
        <w:rPr>
          <w:rStyle w:val="charItals"/>
        </w:rPr>
        <w:tab/>
      </w:r>
      <w:r w:rsidRPr="00671961">
        <w:rPr>
          <w:rStyle w:val="charBoldItals"/>
        </w:rPr>
        <w:t>General exemption criteria</w:t>
      </w:r>
      <w:r w:rsidR="00965C31">
        <w:t>, for a development</w:t>
      </w:r>
      <w:r>
        <w:rPr>
          <w:iCs/>
        </w:rPr>
        <w:t xml:space="preserve">—see s </w:t>
      </w:r>
      <w:r>
        <w:t>1.10.</w:t>
      </w:r>
    </w:p>
    <w:p w14:paraId="327B64A8" w14:textId="77777777" w:rsidR="00AB1BB3" w:rsidRDefault="00AB1BB3">
      <w:pPr>
        <w:pStyle w:val="aNote"/>
      </w:pPr>
      <w:r w:rsidRPr="00671961">
        <w:rPr>
          <w:rStyle w:val="charItals"/>
        </w:rPr>
        <w:t>Note 2</w:t>
      </w:r>
      <w:r w:rsidRPr="00671961">
        <w:rPr>
          <w:rStyle w:val="charItals"/>
        </w:rPr>
        <w:tab/>
      </w:r>
      <w:r>
        <w:t>For retaining walls generally, see s 1.53.  (Other provisions, eg decks (see s 1.48) and swimming pools (see s 1.54) may be relevant.)</w:t>
      </w:r>
    </w:p>
    <w:p w14:paraId="42D15267" w14:textId="340F8665" w:rsidR="004A7401" w:rsidRPr="00457575" w:rsidRDefault="004A7401" w:rsidP="004A7401">
      <w:pPr>
        <w:pStyle w:val="aNote"/>
      </w:pPr>
      <w:r w:rsidRPr="004805D6">
        <w:rPr>
          <w:rStyle w:val="charItals"/>
        </w:rPr>
        <w:t>Note 3</w:t>
      </w:r>
      <w:r w:rsidRPr="004805D6">
        <w:rPr>
          <w:rStyle w:val="charItals"/>
        </w:rPr>
        <w:tab/>
      </w:r>
      <w:r w:rsidRPr="00457575">
        <w:t xml:space="preserve">If unleased land is affected by the landscape gardening, a licence under the Act or a public unleased land permit under the </w:t>
      </w:r>
      <w:hyperlink r:id="rId465" w:tooltip="A2013-3" w:history="1">
        <w:r w:rsidRPr="00474203">
          <w:rPr>
            <w:rStyle w:val="charCitHyperlinkItal"/>
          </w:rPr>
          <w:t>Public Unleased Land Act 2013</w:t>
        </w:r>
      </w:hyperlink>
      <w:r w:rsidRPr="00457575">
        <w:t xml:space="preserve"> may be required.</w:t>
      </w:r>
    </w:p>
    <w:p w14:paraId="73531D4B" w14:textId="77777777" w:rsidR="00AB1BB3" w:rsidRDefault="00357E85">
      <w:pPr>
        <w:pStyle w:val="SchAmain"/>
      </w:pPr>
      <w:r>
        <w:tab/>
        <w:t>(2)</w:t>
      </w:r>
      <w:r>
        <w:tab/>
        <w:t>For subsection (1) (d</w:t>
      </w:r>
      <w:r w:rsidR="00AB1BB3">
        <w:t>), section 1.11 (Criterion 1—easement and other access clearances) does not apply to the landscape gardening if it does not involve the construction or installation of a structure.</w:t>
      </w:r>
    </w:p>
    <w:p w14:paraId="5697CB51" w14:textId="77777777" w:rsidR="00AB1BB3" w:rsidRDefault="00AB1BB3">
      <w:pPr>
        <w:pStyle w:val="SchAmain"/>
        <w:keepNext/>
      </w:pPr>
      <w:r>
        <w:tab/>
        <w:t>(3)</w:t>
      </w:r>
      <w:r>
        <w:tab/>
        <w:t>In this section:</w:t>
      </w:r>
    </w:p>
    <w:p w14:paraId="185FD30C" w14:textId="77777777" w:rsidR="00AB1BB3" w:rsidRDefault="00AB1BB3">
      <w:pPr>
        <w:pStyle w:val="aDef"/>
        <w:keepNext/>
      </w:pPr>
      <w:r w:rsidRPr="00671961">
        <w:rPr>
          <w:rStyle w:val="charBoldItals"/>
        </w:rPr>
        <w:t>prescribed landscaping</w:t>
      </w:r>
      <w:r>
        <w:t xml:space="preserve"> means landscaping in relation to any of the following:</w:t>
      </w:r>
    </w:p>
    <w:p w14:paraId="2F302710" w14:textId="77777777" w:rsidR="00AB1BB3" w:rsidRDefault="00AB1BB3">
      <w:pPr>
        <w:pStyle w:val="aDefpara"/>
      </w:pPr>
      <w:r>
        <w:tab/>
        <w:t>(a)</w:t>
      </w:r>
      <w:r>
        <w:tab/>
        <w:t>a footpath;</w:t>
      </w:r>
    </w:p>
    <w:p w14:paraId="65575106" w14:textId="77777777" w:rsidR="00AB1BB3" w:rsidRDefault="00AB1BB3">
      <w:pPr>
        <w:pStyle w:val="aDefpara"/>
      </w:pPr>
      <w:r>
        <w:tab/>
        <w:t>(b)</w:t>
      </w:r>
      <w:r>
        <w:tab/>
        <w:t>a landing;</w:t>
      </w:r>
    </w:p>
    <w:p w14:paraId="61CC4691" w14:textId="77777777" w:rsidR="00AB1BB3" w:rsidRDefault="00AB1BB3" w:rsidP="005F29C3">
      <w:pPr>
        <w:pStyle w:val="aDefpara"/>
        <w:keepNext/>
      </w:pPr>
      <w:r>
        <w:lastRenderedPageBreak/>
        <w:tab/>
        <w:t>(c)</w:t>
      </w:r>
      <w:r>
        <w:tab/>
        <w:t>any other landscape structure (other than a retaining wall), or earthworks, if the vertical distance from the top of the structure or earthworks to natural ground level is not more than—</w:t>
      </w:r>
    </w:p>
    <w:p w14:paraId="74BC1E63" w14:textId="77777777" w:rsidR="00AB1BB3" w:rsidRDefault="00AB1BB3">
      <w:pPr>
        <w:pStyle w:val="aDefsubpara"/>
      </w:pPr>
      <w:r>
        <w:tab/>
        <w:t>(i)</w:t>
      </w:r>
      <w:r>
        <w:tab/>
        <w:t>if the top of the structure or earthworks is above the natural ground level—0.4m; or</w:t>
      </w:r>
    </w:p>
    <w:p w14:paraId="6FE6A383" w14:textId="77777777" w:rsidR="00AB1BB3" w:rsidRDefault="00AB1BB3" w:rsidP="00C22489">
      <w:pPr>
        <w:pStyle w:val="aDefsubpara"/>
        <w:keepNext/>
      </w:pPr>
      <w:r>
        <w:tab/>
        <w:t>(ii)</w:t>
      </w:r>
      <w:r>
        <w:tab/>
        <w:t>if the top of the structure or earthworks is below finished ground level—1.2m.</w:t>
      </w:r>
    </w:p>
    <w:p w14:paraId="7E1BD9FD" w14:textId="67C723A2" w:rsidR="00AB1BB3" w:rsidRDefault="00AB1BB3" w:rsidP="00C22489">
      <w:pPr>
        <w:pStyle w:val="aNotepar"/>
        <w:keepNext/>
      </w:pPr>
      <w:r w:rsidRPr="00671961">
        <w:rPr>
          <w:rStyle w:val="charItals"/>
        </w:rPr>
        <w:t>Note</w:t>
      </w:r>
      <w:r w:rsidRPr="00671961">
        <w:rPr>
          <w:rStyle w:val="charItals"/>
        </w:rPr>
        <w:tab/>
      </w:r>
      <w:r w:rsidRPr="00671961">
        <w:rPr>
          <w:rStyle w:val="charBoldItals"/>
        </w:rPr>
        <w:t>Natural ground level</w:t>
      </w:r>
      <w:r>
        <w:t xml:space="preserve"> and </w:t>
      </w:r>
      <w:r w:rsidRPr="00671961">
        <w:rPr>
          <w:rStyle w:val="charBoldItals"/>
        </w:rPr>
        <w:t>finished ground level</w:t>
      </w:r>
      <w:r>
        <w:t xml:space="preserve">—see the </w:t>
      </w:r>
      <w:hyperlink r:id="rId466" w:tooltip="NI2008-27" w:history="1">
        <w:r w:rsidR="002314DC" w:rsidRPr="006B148E">
          <w:rPr>
            <w:rStyle w:val="charCitHyperlinkAbbrev"/>
          </w:rPr>
          <w:t>territory plan</w:t>
        </w:r>
      </w:hyperlink>
      <w:r w:rsidR="002314DC">
        <w:t xml:space="preserve"> </w:t>
      </w:r>
      <w:r>
        <w:t>(13 Definitions).</w:t>
      </w:r>
    </w:p>
    <w:p w14:paraId="0D86B36D" w14:textId="1B610743" w:rsidR="004754F5" w:rsidRPr="002E66CD" w:rsidRDefault="004754F5" w:rsidP="004754F5">
      <w:pPr>
        <w:pStyle w:val="aDef"/>
      </w:pPr>
      <w:r w:rsidRPr="005E532F">
        <w:rPr>
          <w:rStyle w:val="charBoldItals"/>
        </w:rPr>
        <w:t>residential use</w:t>
      </w:r>
      <w:r w:rsidRPr="002E66CD">
        <w:t xml:space="preserve">—see the </w:t>
      </w:r>
      <w:hyperlink r:id="rId467" w:tooltip="NI2008-27" w:history="1">
        <w:r w:rsidR="002314DC" w:rsidRPr="006B148E">
          <w:rPr>
            <w:rStyle w:val="charCitHyperlinkAbbrev"/>
          </w:rPr>
          <w:t>territory plan</w:t>
        </w:r>
      </w:hyperlink>
      <w:r w:rsidRPr="002E66CD">
        <w:t>, (</w:t>
      </w:r>
      <w:r w:rsidR="00F279AF">
        <w:t>13 </w:t>
      </w:r>
      <w:r w:rsidRPr="002E66CD">
        <w:t>Definitions).</w:t>
      </w:r>
    </w:p>
    <w:p w14:paraId="039E2176" w14:textId="77777777" w:rsidR="00AB1BB3" w:rsidRDefault="00AB1BB3">
      <w:pPr>
        <w:pStyle w:val="Schclauseheading"/>
      </w:pPr>
      <w:bookmarkStart w:id="319" w:name="_Toc150856382"/>
      <w:r w:rsidRPr="000D134E">
        <w:rPr>
          <w:rStyle w:val="CharSectNo"/>
        </w:rPr>
        <w:t>1.105</w:t>
      </w:r>
      <w:r>
        <w:tab/>
        <w:t>Works under Water Resources Act by non-territory entities</w:t>
      </w:r>
      <w:bookmarkEnd w:id="319"/>
    </w:p>
    <w:p w14:paraId="64765C92" w14:textId="77777777" w:rsidR="00AB1BB3" w:rsidRDefault="00AB1BB3">
      <w:pPr>
        <w:pStyle w:val="SchAmain"/>
        <w:keepNext/>
      </w:pPr>
      <w:r>
        <w:tab/>
        <w:t>(1)</w:t>
      </w:r>
      <w:r>
        <w:tab/>
        <w:t>A designated development if—</w:t>
      </w:r>
    </w:p>
    <w:p w14:paraId="2BCA296D" w14:textId="30BE9E98" w:rsidR="00AB1BB3" w:rsidRDefault="00AB1BB3">
      <w:pPr>
        <w:pStyle w:val="SchApara"/>
        <w:keepNext/>
      </w:pPr>
      <w:r>
        <w:tab/>
        <w:t>(a)</w:t>
      </w:r>
      <w:r>
        <w:tab/>
        <w:t xml:space="preserve">the development is to give effect to a direction under any of the following provisions of the </w:t>
      </w:r>
      <w:hyperlink r:id="rId468" w:tooltip="A2007-19" w:history="1">
        <w:r w:rsidR="00671961" w:rsidRPr="00671961">
          <w:rPr>
            <w:rStyle w:val="charCitHyperlinkItal"/>
          </w:rPr>
          <w:t>Water Resources Act 2007</w:t>
        </w:r>
      </w:hyperlink>
      <w:r>
        <w:t>:</w:t>
      </w:r>
    </w:p>
    <w:p w14:paraId="05A41304" w14:textId="77777777" w:rsidR="00AB1BB3" w:rsidRDefault="00AB1BB3">
      <w:pPr>
        <w:pStyle w:val="SchAsubpara"/>
      </w:pPr>
      <w:r>
        <w:tab/>
        <w:t>(i)</w:t>
      </w:r>
      <w:r>
        <w:tab/>
        <w:t>section 72 (1) (Direction to modify or remove water structure);</w:t>
      </w:r>
    </w:p>
    <w:p w14:paraId="027A40D2" w14:textId="77777777" w:rsidR="00AB1BB3" w:rsidRDefault="00AB1BB3">
      <w:pPr>
        <w:pStyle w:val="SchAsubpara"/>
      </w:pPr>
      <w:r>
        <w:tab/>
        <w:t>(ii)</w:t>
      </w:r>
      <w:r>
        <w:tab/>
        <w:t xml:space="preserve">section 73 (2) </w:t>
      </w:r>
      <w:r w:rsidR="00284F88">
        <w:t>(</w:t>
      </w:r>
      <w:r>
        <w:t>Direction to rectify effect of unauthorised activity etc);</w:t>
      </w:r>
    </w:p>
    <w:p w14:paraId="27156CE4" w14:textId="77777777" w:rsidR="00AB1BB3" w:rsidRDefault="00AB1BB3">
      <w:pPr>
        <w:pStyle w:val="SchAsubpara"/>
      </w:pPr>
      <w:r>
        <w:tab/>
        <w:t>(iii)</w:t>
      </w:r>
      <w:r>
        <w:tab/>
        <w:t>section 74 (2) (Direction to prevent or rectify damage to bed or bank of waterway); and</w:t>
      </w:r>
    </w:p>
    <w:p w14:paraId="7BFF2DEF" w14:textId="77777777" w:rsidR="00AB1BB3" w:rsidRDefault="00AB1BB3">
      <w:pPr>
        <w:pStyle w:val="SchApara"/>
        <w:keepNext/>
      </w:pPr>
      <w:r>
        <w:tab/>
        <w:t>(b)</w:t>
      </w:r>
      <w:r>
        <w:tab/>
        <w:t>the designated development complies with the general exemption criteria that are applicable to the development.</w:t>
      </w:r>
    </w:p>
    <w:p w14:paraId="07922922" w14:textId="77777777" w:rsidR="00AB1BB3" w:rsidRDefault="00AB1BB3">
      <w:pPr>
        <w:pStyle w:val="aNote"/>
        <w:keepNext/>
      </w:pPr>
      <w:r w:rsidRPr="00671961">
        <w:rPr>
          <w:rStyle w:val="charItals"/>
        </w:rPr>
        <w:t>Note 1</w:t>
      </w:r>
      <w:r w:rsidRPr="00671961">
        <w:rPr>
          <w:rStyle w:val="charItals"/>
        </w:rPr>
        <w:tab/>
      </w:r>
      <w:r w:rsidRPr="00671961">
        <w:rPr>
          <w:rStyle w:val="charBoldItals"/>
        </w:rPr>
        <w:t>Designated development</w:t>
      </w:r>
      <w:r w:rsidR="00093E3D">
        <w:t>, in relation to land</w:t>
      </w:r>
      <w:r>
        <w:rPr>
          <w:iCs/>
        </w:rPr>
        <w:t>—see s 1.2.</w:t>
      </w:r>
    </w:p>
    <w:p w14:paraId="0D40A1D8" w14:textId="77777777" w:rsidR="00AB1BB3" w:rsidRDefault="00AB1BB3">
      <w:pPr>
        <w:pStyle w:val="aNote"/>
      </w:pPr>
      <w:r w:rsidRPr="00671961">
        <w:rPr>
          <w:rStyle w:val="charItals"/>
        </w:rPr>
        <w:t>Note 2</w:t>
      </w:r>
      <w:r w:rsidRPr="00671961">
        <w:rPr>
          <w:rStyle w:val="charItals"/>
        </w:rPr>
        <w:tab/>
      </w:r>
      <w:r w:rsidRPr="00671961">
        <w:rPr>
          <w:rStyle w:val="charBoldItals"/>
        </w:rPr>
        <w:t>General exemption criteria</w:t>
      </w:r>
      <w:r w:rsidR="00965C31">
        <w:t>, for a development</w:t>
      </w:r>
      <w:r>
        <w:rPr>
          <w:iCs/>
        </w:rPr>
        <w:t xml:space="preserve">—see s </w:t>
      </w:r>
      <w:r>
        <w:t>1.10</w:t>
      </w:r>
      <w:r>
        <w:rPr>
          <w:iCs/>
        </w:rPr>
        <w:t>.</w:t>
      </w:r>
    </w:p>
    <w:p w14:paraId="038DA08F" w14:textId="20F7B5FD" w:rsidR="00AB1BB3" w:rsidRDefault="00AB1BB3" w:rsidP="005F29C3">
      <w:pPr>
        <w:pStyle w:val="SchAmain"/>
        <w:keepLines/>
      </w:pPr>
      <w:r>
        <w:lastRenderedPageBreak/>
        <w:tab/>
        <w:t>(2)</w:t>
      </w:r>
      <w:r>
        <w:tab/>
        <w:t xml:space="preserve">To remove any doubt, this section does not apply to a designated development in accordance with the </w:t>
      </w:r>
      <w:hyperlink r:id="rId469" w:tooltip="A2007-19" w:history="1">
        <w:r w:rsidR="00671961" w:rsidRPr="00671961">
          <w:rPr>
            <w:rStyle w:val="charCitHyperlinkItal"/>
          </w:rPr>
          <w:t>Water Resources Act 2007</w:t>
        </w:r>
      </w:hyperlink>
      <w:r>
        <w:t>, section 74 (1) (which places a duty on the owner or occupier to take reasonable steps to prevent damage to the bed or banks of the waterway).</w:t>
      </w:r>
    </w:p>
    <w:p w14:paraId="6B552D31" w14:textId="77777777" w:rsidR="00AB1BB3" w:rsidRDefault="00AB1BB3">
      <w:pPr>
        <w:pStyle w:val="Schclauseheading"/>
      </w:pPr>
      <w:bookmarkStart w:id="320" w:name="_Toc150856383"/>
      <w:r w:rsidRPr="000D134E">
        <w:rPr>
          <w:rStyle w:val="CharSectNo"/>
        </w:rPr>
        <w:t>1.108</w:t>
      </w:r>
      <w:r>
        <w:tab/>
        <w:t>Home businesses conducted from residential leases</w:t>
      </w:r>
      <w:bookmarkEnd w:id="320"/>
    </w:p>
    <w:p w14:paraId="3DB3A730" w14:textId="77777777" w:rsidR="00AB1BB3" w:rsidRDefault="00AB1BB3">
      <w:pPr>
        <w:pStyle w:val="SchAmain"/>
        <w:keepNext/>
      </w:pPr>
      <w:r>
        <w:tab/>
        <w:t>(1)</w:t>
      </w:r>
      <w:r>
        <w:tab/>
        <w:t>The conduct of a home business from a residential lease if—</w:t>
      </w:r>
    </w:p>
    <w:p w14:paraId="3021B5FA" w14:textId="50A26E57" w:rsidR="00AB1BB3" w:rsidRDefault="00AB1BB3" w:rsidP="00C22489">
      <w:pPr>
        <w:pStyle w:val="aNote"/>
        <w:keepNext/>
      </w:pPr>
      <w:r w:rsidRPr="00671961">
        <w:rPr>
          <w:rStyle w:val="charItals"/>
        </w:rPr>
        <w:t>Note</w:t>
      </w:r>
      <w:r w:rsidRPr="00671961">
        <w:rPr>
          <w:rStyle w:val="charItals"/>
        </w:rPr>
        <w:tab/>
      </w:r>
      <w:r w:rsidRPr="00671961">
        <w:rPr>
          <w:rStyle w:val="charBoldItals"/>
        </w:rPr>
        <w:t>Residential lease</w:t>
      </w:r>
      <w:r>
        <w:t xml:space="preserve">—see the </w:t>
      </w:r>
      <w:hyperlink r:id="rId470" w:tooltip="Planning and Development Act 2007" w:history="1">
        <w:r w:rsidR="009C7F30" w:rsidRPr="00026DAC">
          <w:rPr>
            <w:rStyle w:val="charCitHyperlinkAbbrev"/>
          </w:rPr>
          <w:t>Act</w:t>
        </w:r>
      </w:hyperlink>
      <w:r>
        <w:t>, s 234.</w:t>
      </w:r>
    </w:p>
    <w:p w14:paraId="184F13FC" w14:textId="77777777" w:rsidR="00AB1BB3" w:rsidRDefault="00AB1BB3">
      <w:pPr>
        <w:pStyle w:val="SchApara"/>
      </w:pPr>
      <w:r>
        <w:tab/>
        <w:t>(a)</w:t>
      </w:r>
      <w:r>
        <w:tab/>
        <w:t>not more than 2 people work on the lease at any time; and</w:t>
      </w:r>
    </w:p>
    <w:p w14:paraId="2CBE6E0F" w14:textId="77777777" w:rsidR="00AB1BB3" w:rsidRDefault="00AB1BB3">
      <w:pPr>
        <w:pStyle w:val="SchApara"/>
      </w:pPr>
      <w:r>
        <w:tab/>
        <w:t>(b)</w:t>
      </w:r>
      <w:r>
        <w:tab/>
        <w:t>anyone who works on the lease in the business genuinely lives on the lease; and</w:t>
      </w:r>
    </w:p>
    <w:p w14:paraId="2091022E" w14:textId="77777777" w:rsidR="00AB1BB3" w:rsidRDefault="00AB1BB3">
      <w:pPr>
        <w:pStyle w:val="SchApara"/>
      </w:pPr>
      <w:r>
        <w:tab/>
        <w:t>(c)</w:t>
      </w:r>
      <w:r>
        <w:tab/>
        <w:t>all goods and materials relating to the business (other than goods or materials kept on another lease) must be kept—</w:t>
      </w:r>
    </w:p>
    <w:p w14:paraId="760D522F" w14:textId="77777777" w:rsidR="00AB1BB3" w:rsidRDefault="00AB1BB3">
      <w:pPr>
        <w:pStyle w:val="SchAsubpara"/>
      </w:pPr>
      <w:r>
        <w:tab/>
        <w:t>(i)</w:t>
      </w:r>
      <w:r>
        <w:tab/>
        <w:t>in buildings or structures that are lawfully on the lease; and</w:t>
      </w:r>
    </w:p>
    <w:p w14:paraId="7816CD1B" w14:textId="77777777" w:rsidR="00AB1BB3" w:rsidRDefault="00AB1BB3">
      <w:pPr>
        <w:pStyle w:val="SchAsubpara"/>
      </w:pPr>
      <w:r>
        <w:tab/>
        <w:t>(ii)</w:t>
      </w:r>
      <w:r>
        <w:tab/>
        <w:t>in a way that the goods and materials cannot be seen from outside the lease; and</w:t>
      </w:r>
    </w:p>
    <w:p w14:paraId="1DC784B7" w14:textId="77777777" w:rsidR="00AB1BB3" w:rsidRDefault="00AB1BB3">
      <w:pPr>
        <w:pStyle w:val="aExamHdgpar"/>
      </w:pPr>
      <w:r>
        <w:t>Examples—building or structure lawfully on lease—subpar (i)</w:t>
      </w:r>
    </w:p>
    <w:p w14:paraId="0A3B165C" w14:textId="48026105" w:rsidR="00AB1BB3" w:rsidRDefault="00AB1BB3">
      <w:pPr>
        <w:pStyle w:val="aExamINumpar"/>
        <w:tabs>
          <w:tab w:val="left" w:pos="1960"/>
        </w:tabs>
        <w:ind w:left="1960" w:hanging="360"/>
      </w:pPr>
      <w:r>
        <w:t>1</w:t>
      </w:r>
      <w:r>
        <w:tab/>
        <w:t xml:space="preserve">the building or structure is exempt from the </w:t>
      </w:r>
      <w:hyperlink r:id="rId471" w:tooltip="A2004-11" w:history="1">
        <w:r w:rsidR="00671961" w:rsidRPr="00671961">
          <w:rPr>
            <w:rStyle w:val="charCitHyperlinkItal"/>
          </w:rPr>
          <w:t>Building Act 2004</w:t>
        </w:r>
      </w:hyperlink>
      <w:r>
        <w:t xml:space="preserve"> or has been certified under that Act, s 48 and has development approval under the </w:t>
      </w:r>
      <w:hyperlink r:id="rId472" w:tooltip="A2007-24" w:history="1">
        <w:r w:rsidR="00671961" w:rsidRPr="00671961">
          <w:rPr>
            <w:rStyle w:val="charCitHyperlinkItal"/>
          </w:rPr>
          <w:t>Planning and Development Act 2007</w:t>
        </w:r>
      </w:hyperlink>
      <w:r>
        <w:t xml:space="preserve"> or is an exempt development under that Act</w:t>
      </w:r>
    </w:p>
    <w:p w14:paraId="17D56B8A" w14:textId="77777777" w:rsidR="00AB1BB3" w:rsidRDefault="00AB1BB3" w:rsidP="00EC5DBB">
      <w:pPr>
        <w:pStyle w:val="aExamINumpar"/>
        <w:tabs>
          <w:tab w:val="left" w:pos="1960"/>
        </w:tabs>
        <w:ind w:left="1960" w:hanging="360"/>
      </w:pPr>
      <w:r>
        <w:t>2</w:t>
      </w:r>
      <w:r>
        <w:tab/>
        <w:t>an ex-government house that did not require building approval for its construction</w:t>
      </w:r>
    </w:p>
    <w:p w14:paraId="718B55BC" w14:textId="77777777" w:rsidR="00AB1BB3" w:rsidRDefault="00AB1BB3">
      <w:pPr>
        <w:pStyle w:val="aExamHdgpar"/>
      </w:pPr>
      <w:r>
        <w:t>Example—building not lawfully on lease—subpar (i)</w:t>
      </w:r>
    </w:p>
    <w:p w14:paraId="09650DE1" w14:textId="52DAC459" w:rsidR="00AB1BB3" w:rsidRPr="00671961" w:rsidRDefault="00AB1BB3" w:rsidP="00EC5DBB">
      <w:pPr>
        <w:pStyle w:val="aExampar"/>
        <w:keepLines/>
      </w:pPr>
      <w:r>
        <w:t xml:space="preserve">A shed, when constructed, is exempt from the </w:t>
      </w:r>
      <w:hyperlink r:id="rId473" w:tooltip="A2004-11" w:history="1">
        <w:r w:rsidR="00671961" w:rsidRPr="00671961">
          <w:rPr>
            <w:rStyle w:val="charCitHyperlinkItal"/>
          </w:rPr>
          <w:t>Building Act 2004</w:t>
        </w:r>
      </w:hyperlink>
      <w:r>
        <w:t xml:space="preserve"> and an exempt development under the </w:t>
      </w:r>
      <w:hyperlink r:id="rId474" w:tooltip="A2007-24" w:history="1">
        <w:r w:rsidR="00671961" w:rsidRPr="00671961">
          <w:rPr>
            <w:rStyle w:val="charCitHyperlinkItal"/>
          </w:rPr>
          <w:t>Planning and Development Act 2007</w:t>
        </w:r>
      </w:hyperlink>
      <w:r>
        <w:t>.  It is lawful.  However, the shed is subsequentially altered in a way that makes it not exempt under 1 of the Acts.  The shed is then not lawfully on the lease.</w:t>
      </w:r>
    </w:p>
    <w:p w14:paraId="04D21887" w14:textId="77777777" w:rsidR="00AB1BB3" w:rsidRDefault="00AB1BB3">
      <w:pPr>
        <w:pStyle w:val="SchApara"/>
      </w:pPr>
      <w:r>
        <w:tab/>
        <w:t>(d)</w:t>
      </w:r>
      <w:r>
        <w:tab/>
        <w:t>the area of the lease used for the business (including storage) is not more than 40m</w:t>
      </w:r>
      <w:r>
        <w:rPr>
          <w:vertAlign w:val="superscript"/>
        </w:rPr>
        <w:t>2</w:t>
      </w:r>
      <w:r>
        <w:t>; and</w:t>
      </w:r>
    </w:p>
    <w:p w14:paraId="0B03B7D5" w14:textId="77777777" w:rsidR="00AB1BB3" w:rsidRDefault="00AB1BB3" w:rsidP="004370E1">
      <w:pPr>
        <w:pStyle w:val="SchApara"/>
        <w:keepNext/>
      </w:pPr>
      <w:r>
        <w:lastRenderedPageBreak/>
        <w:tab/>
        <w:t>(e)</w:t>
      </w:r>
      <w:r>
        <w:tab/>
        <w:t>any vehicles at the lease for the purposes of the business are parked—</w:t>
      </w:r>
    </w:p>
    <w:p w14:paraId="28B0101E" w14:textId="77777777" w:rsidR="00AB1BB3" w:rsidRDefault="00AB1BB3">
      <w:pPr>
        <w:pStyle w:val="SchAsubpara"/>
      </w:pPr>
      <w:r>
        <w:tab/>
        <w:t>(i)</w:t>
      </w:r>
      <w:r>
        <w:tab/>
        <w:t>on the lease in a driveway, garage, carport or location screened from any part of the road on which the lease is located; or</w:t>
      </w:r>
    </w:p>
    <w:p w14:paraId="0567090C" w14:textId="21B06EDC" w:rsidR="00AB1BB3" w:rsidRDefault="00AB1BB3">
      <w:pPr>
        <w:pStyle w:val="SchAsubpara"/>
      </w:pPr>
      <w:r>
        <w:tab/>
        <w:t>(ii)</w:t>
      </w:r>
      <w:r>
        <w:tab/>
        <w:t xml:space="preserve">if the business is operated from a unit under the </w:t>
      </w:r>
      <w:hyperlink r:id="rId475" w:tooltip="A2001-16" w:history="1">
        <w:r w:rsidR="00671961" w:rsidRPr="00671961">
          <w:rPr>
            <w:rStyle w:val="charCitHyperlinkItal"/>
          </w:rPr>
          <w:t>Unit Titles Act 2001</w:t>
        </w:r>
      </w:hyperlink>
      <w:r>
        <w:t>—in parking for the unit; and</w:t>
      </w:r>
    </w:p>
    <w:p w14:paraId="5CD2C309" w14:textId="0A66E57F" w:rsidR="00AB1BB3" w:rsidRDefault="00AB1BB3" w:rsidP="00577BFB">
      <w:pPr>
        <w:pStyle w:val="SchApara"/>
        <w:keepNext/>
      </w:pPr>
      <w:r>
        <w:tab/>
        <w:t>(f)</w:t>
      </w:r>
      <w:r>
        <w:tab/>
        <w:t xml:space="preserve">the conduct of the business complies with the </w:t>
      </w:r>
      <w:hyperlink r:id="rId476" w:tooltip="A1997-92" w:history="1">
        <w:r w:rsidR="00671961" w:rsidRPr="00671961">
          <w:rPr>
            <w:rStyle w:val="charCitHyperlinkItal"/>
          </w:rPr>
          <w:t>Environment Protection Act 1997</w:t>
        </w:r>
      </w:hyperlink>
      <w:r>
        <w:t>; and</w:t>
      </w:r>
    </w:p>
    <w:p w14:paraId="1C911A85" w14:textId="275F3F2F" w:rsidR="00AB1BB3" w:rsidRDefault="00AB1BB3">
      <w:pPr>
        <w:pStyle w:val="aNotepar"/>
      </w:pPr>
      <w:r w:rsidRPr="00671961">
        <w:rPr>
          <w:rStyle w:val="charItals"/>
        </w:rPr>
        <w:t>Note</w:t>
      </w:r>
      <w:r w:rsidRPr="00671961">
        <w:rPr>
          <w:rStyle w:val="charItals"/>
        </w:rPr>
        <w:tab/>
      </w:r>
      <w:r>
        <w:rPr>
          <w:snapToGrid w:val="0"/>
        </w:rPr>
        <w:t>A reference to an Act includes a reference to the statutory instruments made or in force under the Act, including any regulation (</w:t>
      </w:r>
      <w:r>
        <w:t xml:space="preserve">see </w:t>
      </w:r>
      <w:hyperlink r:id="rId477" w:tooltip="A2001-14" w:history="1">
        <w:r w:rsidR="00671961" w:rsidRPr="00671961">
          <w:rPr>
            <w:rStyle w:val="charCitHyperlinkAbbrev"/>
          </w:rPr>
          <w:t>Legislation Act</w:t>
        </w:r>
      </w:hyperlink>
      <w:r>
        <w:t>, s 104).</w:t>
      </w:r>
    </w:p>
    <w:p w14:paraId="05B32986" w14:textId="77777777" w:rsidR="00AB1BB3" w:rsidRDefault="00AB1BB3">
      <w:pPr>
        <w:pStyle w:val="SchApara"/>
      </w:pPr>
      <w:r>
        <w:tab/>
        <w:t>(g)</w:t>
      </w:r>
      <w:r>
        <w:tab/>
        <w:t>averaged over a period of 7 days, the conduct of the business does not generate more than 5 vehicle arrivals each day at the lease; and</w:t>
      </w:r>
    </w:p>
    <w:p w14:paraId="454CBEEA" w14:textId="77777777" w:rsidR="00AB1BB3" w:rsidRDefault="00AB1BB3">
      <w:pPr>
        <w:pStyle w:val="SchApara"/>
      </w:pPr>
      <w:r>
        <w:tab/>
        <w:t>(h)</w:t>
      </w:r>
      <w:r>
        <w:tab/>
        <w:t>any sign relating to the business is exempt from requiring development approval under this schedule, division 1.3.3 (</w:t>
      </w:r>
      <w:r>
        <w:rPr>
          <w:szCs w:val="28"/>
        </w:rPr>
        <w:t>Exempt developments—signs</w:t>
      </w:r>
      <w:r>
        <w:t>); and</w:t>
      </w:r>
    </w:p>
    <w:p w14:paraId="2C44EA8E" w14:textId="77777777" w:rsidR="00AB1BB3" w:rsidRDefault="00AB1BB3" w:rsidP="001D4A28">
      <w:pPr>
        <w:pStyle w:val="SchApara"/>
        <w:keepNext/>
      </w:pPr>
      <w:r>
        <w:tab/>
        <w:t>(i)</w:t>
      </w:r>
      <w:r>
        <w:tab/>
        <w:t>the conduct of the home business complies with the general exemption criteria that are applicable to the development.</w:t>
      </w:r>
    </w:p>
    <w:p w14:paraId="6AE7115D" w14:textId="77777777" w:rsidR="00AB1BB3" w:rsidRDefault="00AB1BB3">
      <w:pPr>
        <w:pStyle w:val="aNotepar"/>
      </w:pPr>
      <w:r w:rsidRPr="00671961">
        <w:rPr>
          <w:rStyle w:val="charItals"/>
        </w:rPr>
        <w:t>Note</w:t>
      </w:r>
      <w:r w:rsidRPr="00671961">
        <w:rPr>
          <w:rStyle w:val="charItals"/>
        </w:rPr>
        <w:tab/>
      </w:r>
      <w:r w:rsidRPr="00671961">
        <w:rPr>
          <w:rStyle w:val="charBoldItals"/>
        </w:rPr>
        <w:t>General exemption criteria</w:t>
      </w:r>
      <w:r w:rsidR="00965C31">
        <w:t>, for a development</w:t>
      </w:r>
      <w:r>
        <w:rPr>
          <w:iCs/>
        </w:rPr>
        <w:t xml:space="preserve">—see s </w:t>
      </w:r>
      <w:r>
        <w:t>1.10.</w:t>
      </w:r>
    </w:p>
    <w:p w14:paraId="3D921D70" w14:textId="77777777" w:rsidR="00AB1BB3" w:rsidRDefault="00AB1BB3">
      <w:pPr>
        <w:pStyle w:val="SchAmain"/>
        <w:keepNext/>
      </w:pPr>
      <w:r>
        <w:tab/>
        <w:t>(2)</w:t>
      </w:r>
      <w:r>
        <w:tab/>
        <w:t>In this section:</w:t>
      </w:r>
    </w:p>
    <w:p w14:paraId="298026E2" w14:textId="1FC4223F" w:rsidR="00AB1BB3" w:rsidRDefault="00AB1BB3">
      <w:pPr>
        <w:pStyle w:val="aDef"/>
      </w:pPr>
      <w:r w:rsidRPr="00671961">
        <w:rPr>
          <w:rStyle w:val="charBoldItals"/>
        </w:rPr>
        <w:t>home business</w:t>
      </w:r>
      <w:r>
        <w:t xml:space="preserve">—see the </w:t>
      </w:r>
      <w:hyperlink r:id="rId478" w:tooltip="Planning and Development Act 2007" w:history="1">
        <w:r w:rsidR="009C7F30" w:rsidRPr="00026DAC">
          <w:rPr>
            <w:rStyle w:val="charCitHyperlinkAbbrev"/>
          </w:rPr>
          <w:t>Act</w:t>
        </w:r>
      </w:hyperlink>
      <w:r>
        <w:t>, section 247 (3).</w:t>
      </w:r>
    </w:p>
    <w:p w14:paraId="346073BC" w14:textId="77777777" w:rsidR="00FD28F5" w:rsidRPr="00BC795F" w:rsidRDefault="00FD28F5" w:rsidP="00FD28F5">
      <w:pPr>
        <w:pStyle w:val="Schclauseheading"/>
      </w:pPr>
      <w:bookmarkStart w:id="321" w:name="_Toc150856384"/>
      <w:r w:rsidRPr="000D134E">
        <w:rPr>
          <w:rStyle w:val="CharSectNo"/>
        </w:rPr>
        <w:t>1.109</w:t>
      </w:r>
      <w:r w:rsidRPr="00BC795F">
        <w:tab/>
        <w:t>Designated areas—developments not involving lease variations</w:t>
      </w:r>
      <w:bookmarkEnd w:id="321"/>
    </w:p>
    <w:p w14:paraId="7344BFA5" w14:textId="77777777" w:rsidR="00FD28F5" w:rsidRPr="00BC795F" w:rsidRDefault="00FD28F5" w:rsidP="00FD28F5">
      <w:pPr>
        <w:pStyle w:val="Amainreturn"/>
      </w:pPr>
      <w:r w:rsidRPr="00BC795F">
        <w:t>A development in a designated area if the development—</w:t>
      </w:r>
    </w:p>
    <w:p w14:paraId="2F7920AB" w14:textId="77777777" w:rsidR="00FD28F5" w:rsidRPr="00BC795F" w:rsidRDefault="00FD28F5" w:rsidP="00FD28F5">
      <w:pPr>
        <w:pStyle w:val="Apara"/>
      </w:pPr>
      <w:r w:rsidRPr="00BC795F">
        <w:tab/>
        <w:t>(a)</w:t>
      </w:r>
      <w:r w:rsidRPr="00BC795F">
        <w:tab/>
        <w:t>does not involve the variation of a lease; and</w:t>
      </w:r>
    </w:p>
    <w:p w14:paraId="54E7002F" w14:textId="77777777" w:rsidR="00FD28F5" w:rsidRPr="00BC795F" w:rsidRDefault="00FD28F5" w:rsidP="00FD28F5">
      <w:pPr>
        <w:pStyle w:val="Apara"/>
      </w:pPr>
      <w:r w:rsidRPr="00BC795F">
        <w:lastRenderedPageBreak/>
        <w:tab/>
        <w:t>(b)</w:t>
      </w:r>
      <w:r w:rsidRPr="00BC795F">
        <w:tab/>
        <w:t>complies with section 1.17A (Criterion 7A—affected residential premises).</w:t>
      </w:r>
    </w:p>
    <w:p w14:paraId="3CFEF087" w14:textId="57FB22EE" w:rsidR="00FD28F5" w:rsidRPr="00BC795F" w:rsidRDefault="00FD28F5" w:rsidP="00FD28F5">
      <w:pPr>
        <w:pStyle w:val="aNote"/>
      </w:pPr>
      <w:r w:rsidRPr="00BC795F">
        <w:rPr>
          <w:rStyle w:val="charItals"/>
        </w:rPr>
        <w:t>Note</w:t>
      </w:r>
      <w:r w:rsidRPr="00BC795F">
        <w:rPr>
          <w:rStyle w:val="charItals"/>
        </w:rPr>
        <w:tab/>
      </w:r>
      <w:r w:rsidRPr="00BC795F">
        <w:rPr>
          <w:rStyle w:val="charBoldItals"/>
        </w:rPr>
        <w:t>Designated area</w:t>
      </w:r>
      <w:r w:rsidRPr="00BC795F">
        <w:t xml:space="preserve">—see the </w:t>
      </w:r>
      <w:hyperlink r:id="rId479" w:tooltip="Act 1988 No 108 (Cwlth)" w:history="1">
        <w:r w:rsidRPr="00BC795F">
          <w:rPr>
            <w:rStyle w:val="charCitHyperlinkItal"/>
          </w:rPr>
          <w:t>Australian Capital Territory (Planning and Land Management) Act 1988</w:t>
        </w:r>
      </w:hyperlink>
      <w:r w:rsidRPr="00BC795F">
        <w:t xml:space="preserve"> (Cwlth), s 4.</w:t>
      </w:r>
    </w:p>
    <w:p w14:paraId="1B5E42A3" w14:textId="77777777" w:rsidR="00C03FAC" w:rsidRPr="0000258B" w:rsidRDefault="00C03FAC" w:rsidP="00C03FAC">
      <w:pPr>
        <w:pStyle w:val="AH5Sec"/>
        <w:rPr>
          <w:lang w:eastAsia="en-AU"/>
        </w:rPr>
      </w:pPr>
      <w:bookmarkStart w:id="322" w:name="_Toc150856385"/>
      <w:r w:rsidRPr="000D134E">
        <w:rPr>
          <w:rStyle w:val="CharSectNo"/>
        </w:rPr>
        <w:t>1.110</w:t>
      </w:r>
      <w:r w:rsidRPr="0000258B">
        <w:rPr>
          <w:lang w:eastAsia="en-AU"/>
        </w:rPr>
        <w:tab/>
        <w:t>Rebuilding damaged buildings and structures</w:t>
      </w:r>
      <w:bookmarkEnd w:id="322"/>
    </w:p>
    <w:p w14:paraId="0A2F27A8" w14:textId="77777777" w:rsidR="00C03FAC" w:rsidRPr="0000258B" w:rsidRDefault="00C03FAC" w:rsidP="00C22489">
      <w:pPr>
        <w:pStyle w:val="Amain"/>
        <w:keepNext/>
        <w:rPr>
          <w:lang w:eastAsia="en-AU"/>
        </w:rPr>
      </w:pPr>
      <w:r w:rsidRPr="0000258B">
        <w:rPr>
          <w:lang w:eastAsia="en-AU"/>
        </w:rPr>
        <w:tab/>
        <w:t>(1)</w:t>
      </w:r>
      <w:r w:rsidRPr="0000258B">
        <w:rPr>
          <w:lang w:eastAsia="en-AU"/>
        </w:rPr>
        <w:tab/>
        <w:t>A designated development to rebuild a damaged building or structure if—</w:t>
      </w:r>
    </w:p>
    <w:p w14:paraId="4E111399" w14:textId="77777777" w:rsidR="00C03FAC" w:rsidRPr="0000258B" w:rsidRDefault="00C03FAC" w:rsidP="00C03FAC">
      <w:pPr>
        <w:pStyle w:val="Apara"/>
        <w:rPr>
          <w:lang w:eastAsia="en-AU"/>
        </w:rPr>
      </w:pPr>
      <w:r w:rsidRPr="0000258B">
        <w:rPr>
          <w:lang w:eastAsia="en-AU"/>
        </w:rPr>
        <w:tab/>
        <w:t>(a)</w:t>
      </w:r>
      <w:r w:rsidRPr="0000258B">
        <w:rPr>
          <w:lang w:eastAsia="en-AU"/>
        </w:rPr>
        <w:tab/>
        <w:t>the development has been previously approved, whether or not any development in accordance with the approval has ever been undertaken; and</w:t>
      </w:r>
    </w:p>
    <w:p w14:paraId="0029BDEF" w14:textId="77777777" w:rsidR="00FD28F5" w:rsidRPr="00BC795F" w:rsidRDefault="00FD28F5" w:rsidP="00FD28F5">
      <w:pPr>
        <w:pStyle w:val="Apara"/>
      </w:pPr>
      <w:r w:rsidRPr="00BC795F">
        <w:tab/>
        <w:t>(</w:t>
      </w:r>
      <w:r w:rsidR="003A7147">
        <w:t>b</w:t>
      </w:r>
      <w:r w:rsidRPr="00BC795F">
        <w:t>)</w:t>
      </w:r>
      <w:r w:rsidRPr="00BC795F">
        <w:tab/>
        <w:t>the development complies with section 1.17A (Criterion 7A—affected residential premises); and</w:t>
      </w:r>
    </w:p>
    <w:p w14:paraId="5C683C22" w14:textId="77777777" w:rsidR="00C03FAC" w:rsidRPr="0000258B" w:rsidRDefault="00C03FAC" w:rsidP="00C03FAC">
      <w:pPr>
        <w:pStyle w:val="Apara"/>
        <w:rPr>
          <w:lang w:eastAsia="en-AU"/>
        </w:rPr>
      </w:pPr>
      <w:r w:rsidRPr="0000258B">
        <w:rPr>
          <w:lang w:eastAsia="en-AU"/>
        </w:rPr>
        <w:tab/>
        <w:t>(</w:t>
      </w:r>
      <w:r w:rsidR="003A7147">
        <w:rPr>
          <w:lang w:eastAsia="en-AU"/>
        </w:rPr>
        <w:t>c</w:t>
      </w:r>
      <w:r w:rsidRPr="0000258B">
        <w:rPr>
          <w:lang w:eastAsia="en-AU"/>
        </w:rPr>
        <w:t>)</w:t>
      </w:r>
      <w:r w:rsidRPr="0000258B">
        <w:rPr>
          <w:lang w:eastAsia="en-AU"/>
        </w:rPr>
        <w:tab/>
      </w:r>
      <w:r w:rsidRPr="0000258B">
        <w:t>the development would not result in any of the following:</w:t>
      </w:r>
    </w:p>
    <w:p w14:paraId="25D7DB0B" w14:textId="77777777" w:rsidR="00C03FAC" w:rsidRPr="0000258B" w:rsidRDefault="00C03FAC" w:rsidP="00C03FAC">
      <w:pPr>
        <w:pStyle w:val="Asubpara"/>
      </w:pPr>
      <w:r w:rsidRPr="0000258B">
        <w:tab/>
        <w:t>(i)</w:t>
      </w:r>
      <w:r w:rsidRPr="0000258B">
        <w:tab/>
        <w:t xml:space="preserve">the </w:t>
      </w:r>
      <w:r w:rsidRPr="00A115FD">
        <w:t>height of any new or altered building or structure being more than the previously approved height of the damaged building or structure, both of which are measured from the natural ground level;</w:t>
      </w:r>
      <w:r w:rsidRPr="0000258B">
        <w:t xml:space="preserve"> </w:t>
      </w:r>
    </w:p>
    <w:p w14:paraId="64FAEC11" w14:textId="77777777" w:rsidR="00C03FAC" w:rsidRPr="0000258B" w:rsidRDefault="00C03FAC" w:rsidP="009C385F">
      <w:pPr>
        <w:pStyle w:val="Asubpara"/>
        <w:keepNext/>
      </w:pPr>
      <w:r w:rsidRPr="0000258B">
        <w:tab/>
        <w:t>(ii)</w:t>
      </w:r>
      <w:r w:rsidRPr="0000258B">
        <w:tab/>
        <w:t xml:space="preserve">the gross floor area of any new or altered building or structure being more than 15% larger than the previously approved gross floor area of the damaged building or structure; </w:t>
      </w:r>
    </w:p>
    <w:p w14:paraId="093F356D" w14:textId="0AE85284" w:rsidR="00C03FAC" w:rsidRPr="0000258B" w:rsidRDefault="00C03FAC" w:rsidP="00C03FAC">
      <w:pPr>
        <w:pStyle w:val="aNotesubpar"/>
      </w:pPr>
      <w:r w:rsidRPr="00671961">
        <w:rPr>
          <w:rStyle w:val="charItals"/>
        </w:rPr>
        <w:t>Note</w:t>
      </w:r>
      <w:r w:rsidRPr="00671961">
        <w:rPr>
          <w:rStyle w:val="charItals"/>
        </w:rPr>
        <w:tab/>
      </w:r>
      <w:r w:rsidRPr="00671961">
        <w:rPr>
          <w:rStyle w:val="charBoldItals"/>
        </w:rPr>
        <w:t>Gross floor area</w:t>
      </w:r>
      <w:r w:rsidRPr="0000258B">
        <w:t xml:space="preserve">—see the </w:t>
      </w:r>
      <w:hyperlink r:id="rId480" w:tooltip="NI2008-27" w:history="1">
        <w:r w:rsidR="002314DC" w:rsidRPr="006B148E">
          <w:rPr>
            <w:rStyle w:val="charCitHyperlinkAbbrev"/>
          </w:rPr>
          <w:t>territory plan</w:t>
        </w:r>
      </w:hyperlink>
      <w:r w:rsidR="002314DC">
        <w:t xml:space="preserve"> </w:t>
      </w:r>
      <w:r w:rsidRPr="0000258B">
        <w:t>(13 Definitions).</w:t>
      </w:r>
    </w:p>
    <w:p w14:paraId="58F143A1" w14:textId="77777777" w:rsidR="00C03FAC" w:rsidRPr="0000258B" w:rsidRDefault="00C03FAC" w:rsidP="00C03FAC">
      <w:pPr>
        <w:pStyle w:val="Asubpara"/>
      </w:pPr>
      <w:r w:rsidRPr="0000258B">
        <w:tab/>
        <w:t>(iii)</w:t>
      </w:r>
      <w:r w:rsidRPr="0000258B">
        <w:tab/>
        <w:t xml:space="preserve">any new or altered building or structure being used for more dwellings than were previously approved; </w:t>
      </w:r>
    </w:p>
    <w:p w14:paraId="3ABC57B2" w14:textId="77777777" w:rsidR="00C03FAC" w:rsidRPr="00A115FD" w:rsidRDefault="00C03FAC" w:rsidP="00C03FAC">
      <w:pPr>
        <w:pStyle w:val="Asubpara"/>
      </w:pPr>
      <w:r w:rsidRPr="0000258B">
        <w:tab/>
        <w:t>(iv)</w:t>
      </w:r>
      <w:r w:rsidRPr="0000258B">
        <w:tab/>
        <w:t xml:space="preserve">the setbacks for any new or altered building or structure </w:t>
      </w:r>
      <w:r w:rsidRPr="00A115FD">
        <w:t>not complying with the lesser of the following:</w:t>
      </w:r>
    </w:p>
    <w:p w14:paraId="667D2A31" w14:textId="77777777" w:rsidR="00C03FAC" w:rsidRPr="00A115FD" w:rsidRDefault="00C03FAC" w:rsidP="00C03FAC">
      <w:pPr>
        <w:pStyle w:val="Asubsubpara"/>
      </w:pPr>
      <w:r w:rsidRPr="00A115FD">
        <w:tab/>
        <w:t>(A)</w:t>
      </w:r>
      <w:r w:rsidRPr="00A115FD">
        <w:tab/>
        <w:t xml:space="preserve">the relevant setbacks under </w:t>
      </w:r>
      <w:r w:rsidRPr="00A115FD">
        <w:rPr>
          <w:lang w:val="en-US"/>
        </w:rPr>
        <w:t>Residential Zones—Single Dwelling Housing Development Code;</w:t>
      </w:r>
    </w:p>
    <w:p w14:paraId="6AC89488" w14:textId="77777777" w:rsidR="00C03FAC" w:rsidRPr="00A115FD" w:rsidRDefault="00C03FAC" w:rsidP="00C03FAC">
      <w:pPr>
        <w:pStyle w:val="Asubsubpara"/>
      </w:pPr>
      <w:r w:rsidRPr="00A115FD">
        <w:lastRenderedPageBreak/>
        <w:tab/>
        <w:t>(B)</w:t>
      </w:r>
      <w:r w:rsidRPr="00A115FD">
        <w:tab/>
        <w:t>any setbacks that were previously approved for the building or structure that is replaced or altered; and</w:t>
      </w:r>
    </w:p>
    <w:p w14:paraId="2BF7137A" w14:textId="77777777" w:rsidR="00C03FAC" w:rsidRPr="00A115FD" w:rsidRDefault="00C03FAC" w:rsidP="00C03FAC">
      <w:pPr>
        <w:pStyle w:val="Apara"/>
      </w:pPr>
      <w:r w:rsidRPr="00A115FD">
        <w:tab/>
        <w:t>(</w:t>
      </w:r>
      <w:r w:rsidR="003A7147">
        <w:t>d</w:t>
      </w:r>
      <w:r w:rsidRPr="00A115FD">
        <w:t>)</w:t>
      </w:r>
      <w:r w:rsidRPr="00A115FD">
        <w:tab/>
        <w:t>before the development commences, the lessee gives the following to the planning and land authority:</w:t>
      </w:r>
    </w:p>
    <w:p w14:paraId="40B302B7" w14:textId="77777777" w:rsidR="00C03FAC" w:rsidRPr="00A115FD" w:rsidRDefault="00C03FAC" w:rsidP="00C03FAC">
      <w:pPr>
        <w:pStyle w:val="Asubpara"/>
      </w:pPr>
      <w:r w:rsidRPr="00A115FD">
        <w:tab/>
        <w:t>(i)</w:t>
      </w:r>
      <w:r w:rsidRPr="00A115FD">
        <w:tab/>
        <w:t>notice in writing of when the development will commence;</w:t>
      </w:r>
    </w:p>
    <w:p w14:paraId="2E7C06B1" w14:textId="77777777" w:rsidR="00C03FAC" w:rsidRPr="00A115FD" w:rsidRDefault="00C03FAC" w:rsidP="00C03FAC">
      <w:pPr>
        <w:pStyle w:val="Asubpara"/>
      </w:pPr>
      <w:r w:rsidRPr="00A115FD">
        <w:tab/>
        <w:t>(ii)</w:t>
      </w:r>
      <w:r w:rsidRPr="00A115FD">
        <w:tab/>
        <w:t xml:space="preserve">a plan of the development; </w:t>
      </w:r>
    </w:p>
    <w:p w14:paraId="67197077" w14:textId="77777777" w:rsidR="00C03FAC" w:rsidRPr="00A115FD" w:rsidRDefault="00C03FAC" w:rsidP="00C03FAC">
      <w:pPr>
        <w:pStyle w:val="Asubpara"/>
      </w:pPr>
      <w:r w:rsidRPr="00A115FD">
        <w:tab/>
        <w:t>(iii)</w:t>
      </w:r>
      <w:r w:rsidRPr="00A115FD">
        <w:tab/>
        <w:t>a written statement by a certifier that the development shown on the plan will not result in any of the matters mentioned in paragraph (</w:t>
      </w:r>
      <w:r w:rsidR="003A7147">
        <w:t>c</w:t>
      </w:r>
      <w:r w:rsidRPr="00A115FD">
        <w:t xml:space="preserve">); and </w:t>
      </w:r>
    </w:p>
    <w:p w14:paraId="55FC7FF6" w14:textId="77777777" w:rsidR="00C03FAC" w:rsidRPr="00A115FD" w:rsidRDefault="00C03FAC" w:rsidP="00577BFB">
      <w:pPr>
        <w:pStyle w:val="Apara"/>
        <w:keepLines/>
      </w:pPr>
      <w:r w:rsidRPr="00A115FD">
        <w:tab/>
        <w:t>(</w:t>
      </w:r>
      <w:r w:rsidR="003A7147">
        <w:t>e</w:t>
      </w:r>
      <w:r w:rsidRPr="00A115FD">
        <w:t>)</w:t>
      </w:r>
      <w:r w:rsidRPr="00A115FD">
        <w:tab/>
        <w:t>at the completion of the development, a certifier gives the planning and land authority a written statement that the development as constructed is in accordance with the plan given to the planning and land authority under paragraph (</w:t>
      </w:r>
      <w:r w:rsidR="003A7147">
        <w:t>d</w:t>
      </w:r>
      <w:r w:rsidRPr="00A115FD">
        <w:t>).</w:t>
      </w:r>
    </w:p>
    <w:p w14:paraId="52C5EE70" w14:textId="77777777" w:rsidR="00EA1C5D" w:rsidRPr="00F21CD9" w:rsidRDefault="00EA1C5D" w:rsidP="00EA1C5D">
      <w:pPr>
        <w:pStyle w:val="Amain"/>
      </w:pPr>
      <w:r w:rsidRPr="00F21CD9">
        <w:tab/>
        <w:t>(</w:t>
      </w:r>
      <w:r>
        <w:t>2</w:t>
      </w:r>
      <w:r w:rsidRPr="00F21CD9">
        <w:t>)</w:t>
      </w:r>
      <w:r w:rsidRPr="00F21CD9">
        <w:tab/>
        <w:t>This section does not apply to a designated development to rebuild a damaged building or structure in—</w:t>
      </w:r>
    </w:p>
    <w:p w14:paraId="0E591203" w14:textId="0D8862D5" w:rsidR="00EA1C5D" w:rsidRPr="00F21CD9" w:rsidRDefault="00EA1C5D" w:rsidP="00EA1C5D">
      <w:pPr>
        <w:pStyle w:val="Apara"/>
      </w:pPr>
      <w:r w:rsidRPr="00F21CD9">
        <w:tab/>
        <w:t>(a)</w:t>
      </w:r>
      <w:r w:rsidRPr="00F21CD9">
        <w:tab/>
        <w:t xml:space="preserve">one of the following zones identified in the </w:t>
      </w:r>
      <w:hyperlink r:id="rId481" w:tooltip="NI2008-27" w:history="1">
        <w:r w:rsidR="002314DC" w:rsidRPr="006B148E">
          <w:rPr>
            <w:rStyle w:val="charCitHyperlinkAbbrev"/>
          </w:rPr>
          <w:t>territory plan</w:t>
        </w:r>
      </w:hyperlink>
      <w:r w:rsidRPr="00F21CD9">
        <w:t>:</w:t>
      </w:r>
    </w:p>
    <w:p w14:paraId="0A14AFF8" w14:textId="77777777" w:rsidR="00EA1C5D" w:rsidRPr="00F21CD9" w:rsidRDefault="00EA1C5D" w:rsidP="00EA1C5D">
      <w:pPr>
        <w:pStyle w:val="Asubpara"/>
      </w:pPr>
      <w:r w:rsidRPr="00F21CD9">
        <w:tab/>
        <w:t>(i)</w:t>
      </w:r>
      <w:r w:rsidRPr="00F21CD9">
        <w:tab/>
        <w:t>IZ1 General Industrial Zone;</w:t>
      </w:r>
    </w:p>
    <w:p w14:paraId="56AF7D62" w14:textId="77777777" w:rsidR="00EA1C5D" w:rsidRPr="00F21CD9" w:rsidRDefault="00EA1C5D" w:rsidP="00EA1C5D">
      <w:pPr>
        <w:pStyle w:val="Asubpara"/>
      </w:pPr>
      <w:r w:rsidRPr="00F21CD9">
        <w:tab/>
        <w:t>(ii)</w:t>
      </w:r>
      <w:r w:rsidRPr="00F21CD9">
        <w:tab/>
        <w:t>IZ2 Mixed Use Industrial Zone; or</w:t>
      </w:r>
    </w:p>
    <w:p w14:paraId="2569EC99" w14:textId="77777777" w:rsidR="00EA1C5D" w:rsidRPr="00F21CD9" w:rsidRDefault="00EA1C5D" w:rsidP="00EA1C5D">
      <w:pPr>
        <w:pStyle w:val="Apara"/>
      </w:pPr>
      <w:r w:rsidRPr="00F21CD9">
        <w:tab/>
        <w:t>(b)</w:t>
      </w:r>
      <w:r w:rsidRPr="00F21CD9">
        <w:tab/>
        <w:t>the area outlined in bold in plan 1.110.</w:t>
      </w:r>
    </w:p>
    <w:p w14:paraId="6BA674CF" w14:textId="77777777" w:rsidR="00EA1C5D" w:rsidRPr="00F21CD9" w:rsidRDefault="00EA1C5D" w:rsidP="00EA1C5D">
      <w:pPr>
        <w:pStyle w:val="TableHd"/>
      </w:pPr>
      <w:r w:rsidRPr="00F21CD9">
        <w:lastRenderedPageBreak/>
        <w:t>Plan 1.110</w:t>
      </w:r>
    </w:p>
    <w:p w14:paraId="6BDC111F" w14:textId="77777777" w:rsidR="00EA1C5D" w:rsidRPr="00F21CD9" w:rsidRDefault="00EA1C5D" w:rsidP="00EA1C5D">
      <w:r w:rsidRPr="00F21CD9">
        <w:rPr>
          <w:noProof/>
          <w:lang w:eastAsia="en-AU"/>
        </w:rPr>
        <w:drawing>
          <wp:inline distT="0" distB="0" distL="0" distR="0" wp14:anchorId="51C1CD89" wp14:editId="23D6B930">
            <wp:extent cx="4893310" cy="2782688"/>
            <wp:effectExtent l="19050" t="0" r="2540" b="0"/>
            <wp:docPr id="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1"/>
                    <pic:cNvPicPr>
                      <a:picLocks noChangeAspect="1" noChangeArrowheads="1"/>
                    </pic:cNvPicPr>
                  </pic:nvPicPr>
                  <pic:blipFill>
                    <a:blip r:embed="rId482" cstate="print"/>
                    <a:srcRect/>
                    <a:stretch>
                      <a:fillRect/>
                    </a:stretch>
                  </pic:blipFill>
                  <pic:spPr bwMode="auto">
                    <a:xfrm>
                      <a:off x="0" y="0"/>
                      <a:ext cx="4893310" cy="2782688"/>
                    </a:xfrm>
                    <a:prstGeom prst="rect">
                      <a:avLst/>
                    </a:prstGeom>
                    <a:noFill/>
                    <a:ln w="9525">
                      <a:noFill/>
                      <a:miter lim="800000"/>
                      <a:headEnd/>
                      <a:tailEnd/>
                    </a:ln>
                  </pic:spPr>
                </pic:pic>
              </a:graphicData>
            </a:graphic>
          </wp:inline>
        </w:drawing>
      </w:r>
    </w:p>
    <w:p w14:paraId="7489D010" w14:textId="77777777" w:rsidR="00C03FAC" w:rsidRPr="00A115FD" w:rsidRDefault="00C03FAC" w:rsidP="00C22489">
      <w:pPr>
        <w:pStyle w:val="Amain"/>
        <w:keepNext/>
      </w:pPr>
      <w:r w:rsidRPr="00A115FD">
        <w:tab/>
        <w:t>(</w:t>
      </w:r>
      <w:r w:rsidR="00EA1C5D">
        <w:t>3</w:t>
      </w:r>
      <w:r w:rsidRPr="00A115FD">
        <w:t>)</w:t>
      </w:r>
      <w:r w:rsidRPr="00A115FD">
        <w:tab/>
        <w:t>In this section:</w:t>
      </w:r>
    </w:p>
    <w:p w14:paraId="65FFF51D" w14:textId="07A7E259" w:rsidR="00C03FAC" w:rsidRPr="0000258B" w:rsidRDefault="00C03FAC" w:rsidP="001D4A28">
      <w:pPr>
        <w:pStyle w:val="aDef"/>
      </w:pPr>
      <w:r w:rsidRPr="00A115FD">
        <w:rPr>
          <w:rStyle w:val="charBoldItals"/>
        </w:rPr>
        <w:t>certifier</w:t>
      </w:r>
      <w:r w:rsidRPr="00A115FD">
        <w:t xml:space="preserve"> means a certifier, for building work, within</w:t>
      </w:r>
      <w:r w:rsidRPr="0000258B">
        <w:t xml:space="preserve"> the meaning of the </w:t>
      </w:r>
      <w:hyperlink r:id="rId483" w:tooltip="A2004-11" w:history="1">
        <w:r w:rsidR="00671961" w:rsidRPr="00671961">
          <w:rPr>
            <w:rStyle w:val="charCitHyperlinkItal"/>
          </w:rPr>
          <w:t>Building Act 2004</w:t>
        </w:r>
      </w:hyperlink>
      <w:r w:rsidRPr="0000258B">
        <w:t>.</w:t>
      </w:r>
    </w:p>
    <w:p w14:paraId="276B4AC1" w14:textId="77777777" w:rsidR="00C03FAC" w:rsidRDefault="00C03FAC" w:rsidP="00C03FAC">
      <w:pPr>
        <w:pStyle w:val="aDef"/>
        <w:keepNext/>
        <w:rPr>
          <w:lang w:eastAsia="en-AU"/>
        </w:rPr>
      </w:pPr>
      <w:r w:rsidRPr="00671961">
        <w:rPr>
          <w:rStyle w:val="charBoldItals"/>
        </w:rPr>
        <w:t>damage</w:t>
      </w:r>
      <w:r w:rsidRPr="0000258B">
        <w:rPr>
          <w:lang w:eastAsia="en-AU"/>
        </w:rPr>
        <w:t xml:space="preserve">, in relation to a building or structure, means damage caused by an act or event, other than an act done by the lessee of the land with the intention of causing the damage. </w:t>
      </w:r>
    </w:p>
    <w:p w14:paraId="5A1F9332" w14:textId="77777777" w:rsidR="00C03FAC" w:rsidRPr="0000258B" w:rsidRDefault="00C03FAC" w:rsidP="00C03FAC">
      <w:pPr>
        <w:pStyle w:val="aExamHdgss"/>
        <w:rPr>
          <w:lang w:eastAsia="en-AU"/>
        </w:rPr>
      </w:pPr>
      <w:r w:rsidRPr="0000258B">
        <w:rPr>
          <w:lang w:eastAsia="en-AU"/>
        </w:rPr>
        <w:t>Examples—act or event causing damage</w:t>
      </w:r>
    </w:p>
    <w:p w14:paraId="085ED124" w14:textId="77777777" w:rsidR="00C03FAC" w:rsidRPr="0000258B" w:rsidRDefault="00C03FAC" w:rsidP="00C03FAC">
      <w:pPr>
        <w:pStyle w:val="aExamss"/>
        <w:keepNext/>
      </w:pPr>
      <w:r w:rsidRPr="0000258B">
        <w:t>natural disaster, electrical fire, vandalism</w:t>
      </w:r>
    </w:p>
    <w:p w14:paraId="3889FBBD" w14:textId="77777777" w:rsidR="00172A80" w:rsidRPr="00875704" w:rsidRDefault="00172A80" w:rsidP="00172A80">
      <w:pPr>
        <w:pStyle w:val="aDef"/>
      </w:pPr>
      <w:r w:rsidRPr="00875704">
        <w:rPr>
          <w:rStyle w:val="charBoldItals"/>
        </w:rPr>
        <w:t>lessee</w:t>
      </w:r>
      <w:r w:rsidRPr="00875704">
        <w:t>, of land before the act or event that damaged the building or structure—</w:t>
      </w:r>
    </w:p>
    <w:p w14:paraId="208B5B34" w14:textId="77777777" w:rsidR="00172A80" w:rsidRPr="00875704" w:rsidRDefault="00172A80" w:rsidP="00172A80">
      <w:pPr>
        <w:pStyle w:val="aDefpara"/>
      </w:pPr>
      <w:r w:rsidRPr="00875704">
        <w:tab/>
        <w:t>(a)</w:t>
      </w:r>
      <w:r w:rsidRPr="00875704">
        <w:tab/>
        <w:t>means for land under a land sublease—the sublessee; and</w:t>
      </w:r>
    </w:p>
    <w:p w14:paraId="1D368FB1" w14:textId="630934B9" w:rsidR="00172A80" w:rsidRPr="00875704" w:rsidRDefault="00172A80" w:rsidP="005F29C3">
      <w:pPr>
        <w:pStyle w:val="aDefpara"/>
        <w:keepLines/>
      </w:pPr>
      <w:r w:rsidRPr="00875704">
        <w:lastRenderedPageBreak/>
        <w:tab/>
        <w:t>(b)</w:t>
      </w:r>
      <w:r w:rsidRPr="00875704">
        <w:tab/>
        <w:t xml:space="preserve">includes a person who, before the act or event, had entered into an agreement with the lessee of the land giving the person a right to the transfer of the lease but to whom no transfer had been registered under the </w:t>
      </w:r>
      <w:hyperlink r:id="rId484" w:tooltip="A1925-1" w:history="1">
        <w:r w:rsidRPr="00875704">
          <w:rPr>
            <w:rStyle w:val="charCitHyperlinkItal"/>
          </w:rPr>
          <w:t>Land Titles Act 1925</w:t>
        </w:r>
      </w:hyperlink>
      <w:r w:rsidRPr="00875704">
        <w:t xml:space="preserve"> in accordance with the agreement.</w:t>
      </w:r>
    </w:p>
    <w:p w14:paraId="51333CCF" w14:textId="77777777" w:rsidR="00C03FAC" w:rsidRPr="00A115FD" w:rsidRDefault="00C03FAC" w:rsidP="00C03FAC">
      <w:pPr>
        <w:pStyle w:val="aDef"/>
        <w:rPr>
          <w:lang w:eastAsia="en-AU"/>
        </w:rPr>
      </w:pPr>
      <w:r w:rsidRPr="00671961">
        <w:rPr>
          <w:rStyle w:val="charBoldItals"/>
        </w:rPr>
        <w:t>plan</w:t>
      </w:r>
      <w:r w:rsidRPr="00A115FD">
        <w:rPr>
          <w:lang w:eastAsia="en-AU"/>
        </w:rPr>
        <w:t>, of a development, means—</w:t>
      </w:r>
    </w:p>
    <w:p w14:paraId="35B0C44A" w14:textId="77777777" w:rsidR="00C03FAC" w:rsidRPr="00A115FD" w:rsidRDefault="00C03FAC" w:rsidP="00C03FAC">
      <w:pPr>
        <w:pStyle w:val="aDefpara"/>
      </w:pPr>
      <w:r w:rsidRPr="00A115FD">
        <w:rPr>
          <w:lang w:eastAsia="en-AU"/>
        </w:rPr>
        <w:tab/>
        <w:t>(a)</w:t>
      </w:r>
      <w:r w:rsidRPr="00A115FD">
        <w:rPr>
          <w:lang w:eastAsia="en-AU"/>
        </w:rPr>
        <w:tab/>
      </w:r>
      <w:r w:rsidRPr="00A115FD">
        <w:t>a plan that complies with AS 1100; or</w:t>
      </w:r>
    </w:p>
    <w:p w14:paraId="596724B8" w14:textId="77777777" w:rsidR="00C03FAC" w:rsidRPr="00A115FD" w:rsidRDefault="00C03FAC" w:rsidP="00C03FAC">
      <w:pPr>
        <w:pStyle w:val="aDefpara"/>
        <w:rPr>
          <w:lang w:eastAsia="en-AU"/>
        </w:rPr>
      </w:pPr>
      <w:r w:rsidRPr="00A115FD">
        <w:rPr>
          <w:lang w:eastAsia="en-AU"/>
        </w:rPr>
        <w:tab/>
        <w:t>(b)</w:t>
      </w:r>
      <w:r w:rsidRPr="00A115FD">
        <w:rPr>
          <w:lang w:eastAsia="en-AU"/>
        </w:rPr>
        <w:tab/>
        <w:t>unless the building or structure will differ from the previously approved development—the plan for the previously approved development.</w:t>
      </w:r>
    </w:p>
    <w:p w14:paraId="64F89EE0" w14:textId="77777777" w:rsidR="00C03FAC" w:rsidRPr="0000258B" w:rsidRDefault="00C03FAC" w:rsidP="00C03FAC">
      <w:pPr>
        <w:pStyle w:val="aDef"/>
      </w:pPr>
      <w:r w:rsidRPr="00671961">
        <w:rPr>
          <w:rStyle w:val="charBoldItals"/>
        </w:rPr>
        <w:t>previously approved</w:t>
      </w:r>
      <w:r w:rsidRPr="00A115FD">
        <w:t xml:space="preserve">—a development has been </w:t>
      </w:r>
      <w:r w:rsidRPr="00671961">
        <w:rPr>
          <w:rStyle w:val="charBoldItals"/>
        </w:rPr>
        <w:t>previously approved</w:t>
      </w:r>
      <w:r w:rsidRPr="00A115FD">
        <w:t xml:space="preserve"> if the development was approved</w:t>
      </w:r>
      <w:r w:rsidRPr="0000258B">
        <w:t xml:space="preserve"> under—</w:t>
      </w:r>
    </w:p>
    <w:p w14:paraId="30F3F721" w14:textId="5C270BE5" w:rsidR="00C03FAC" w:rsidRPr="0000258B" w:rsidRDefault="00C03FAC" w:rsidP="00C03FAC">
      <w:pPr>
        <w:pStyle w:val="aDefpara"/>
      </w:pPr>
      <w:r w:rsidRPr="0000258B">
        <w:tab/>
        <w:t>(a)</w:t>
      </w:r>
      <w:r w:rsidRPr="0000258B">
        <w:tab/>
        <w:t xml:space="preserve">the </w:t>
      </w:r>
      <w:hyperlink r:id="rId485" w:tooltip="A1991-100" w:history="1">
        <w:r w:rsidR="00671961" w:rsidRPr="00671961">
          <w:rPr>
            <w:rStyle w:val="charCitHyperlinkItal"/>
          </w:rPr>
          <w:t>Land (Planning and Environment) Act 1991</w:t>
        </w:r>
      </w:hyperlink>
      <w:r w:rsidRPr="0000258B">
        <w:t xml:space="preserve">; or </w:t>
      </w:r>
    </w:p>
    <w:p w14:paraId="1A5C7B37" w14:textId="61392578" w:rsidR="00C03FAC" w:rsidRPr="0000258B" w:rsidRDefault="00C03FAC" w:rsidP="00C03FAC">
      <w:pPr>
        <w:pStyle w:val="aDefpara"/>
      </w:pPr>
      <w:r w:rsidRPr="0000258B">
        <w:tab/>
        <w:t>(b)</w:t>
      </w:r>
      <w:r w:rsidRPr="0000258B">
        <w:tab/>
        <w:t xml:space="preserve">the </w:t>
      </w:r>
      <w:hyperlink r:id="rId486" w:tooltip="A1964-20" w:history="1">
        <w:r w:rsidR="00671961" w:rsidRPr="00671961">
          <w:rPr>
            <w:rStyle w:val="charCitHyperlinkItal"/>
          </w:rPr>
          <w:t>Buildings (Design and Siting) Act 1964</w:t>
        </w:r>
      </w:hyperlink>
      <w:r w:rsidRPr="0000258B">
        <w:t xml:space="preserve">; or </w:t>
      </w:r>
    </w:p>
    <w:p w14:paraId="68EFB8BB" w14:textId="77777777" w:rsidR="00C03FAC" w:rsidRPr="0000258B" w:rsidRDefault="00232A03" w:rsidP="00C22489">
      <w:pPr>
        <w:pStyle w:val="aDefpara"/>
        <w:keepNext/>
      </w:pPr>
      <w:r>
        <w:tab/>
        <w:t>(c)</w:t>
      </w:r>
      <w:r>
        <w:tab/>
        <w:t>the</w:t>
      </w:r>
      <w:r w:rsidR="00C03FAC" w:rsidRPr="0000258B">
        <w:t xml:space="preserve"> Act, unless, immediately before the act or event that damaged the building or structure—</w:t>
      </w:r>
    </w:p>
    <w:p w14:paraId="4F8ED046" w14:textId="77777777" w:rsidR="00C03FAC" w:rsidRPr="0000258B" w:rsidRDefault="00C03FAC" w:rsidP="00C03FAC">
      <w:pPr>
        <w:pStyle w:val="aDefsubpara"/>
      </w:pPr>
      <w:r w:rsidRPr="0000258B">
        <w:tab/>
        <w:t>(i)</w:t>
      </w:r>
      <w:r w:rsidRPr="0000258B">
        <w:tab/>
        <w:t>the period for applying to the ACAT for review of the decision to approve the development had not ended; or</w:t>
      </w:r>
    </w:p>
    <w:p w14:paraId="34D8EE50" w14:textId="77777777" w:rsidR="00C03FAC" w:rsidRPr="0000258B" w:rsidRDefault="00C03FAC" w:rsidP="00C03FAC">
      <w:pPr>
        <w:pStyle w:val="aDefsubpara"/>
      </w:pPr>
      <w:r w:rsidRPr="0000258B">
        <w:tab/>
        <w:t>(ii)</w:t>
      </w:r>
      <w:r w:rsidRPr="0000258B">
        <w:tab/>
        <w:t>if an application to the ACAT for a review of the decision had been made—the application had not been finally disposed of by the ACAT.</w:t>
      </w:r>
    </w:p>
    <w:p w14:paraId="013B4796" w14:textId="77777777" w:rsidR="00C03FAC" w:rsidRPr="0000258B" w:rsidRDefault="00C03FAC" w:rsidP="00C03FAC">
      <w:pPr>
        <w:pStyle w:val="AH5Sec"/>
        <w:rPr>
          <w:lang w:eastAsia="en-AU"/>
        </w:rPr>
      </w:pPr>
      <w:bookmarkStart w:id="323" w:name="_Toc150856386"/>
      <w:r w:rsidRPr="000D134E">
        <w:rPr>
          <w:rStyle w:val="CharSectNo"/>
        </w:rPr>
        <w:t>1.111</w:t>
      </w:r>
      <w:r w:rsidRPr="0000258B">
        <w:rPr>
          <w:lang w:eastAsia="en-AU"/>
        </w:rPr>
        <w:tab/>
        <w:t>Bores</w:t>
      </w:r>
      <w:bookmarkEnd w:id="323"/>
    </w:p>
    <w:p w14:paraId="5A35F4C5" w14:textId="77777777" w:rsidR="00C03FAC" w:rsidRDefault="00C03FAC" w:rsidP="00C03FAC">
      <w:pPr>
        <w:pStyle w:val="Amain"/>
        <w:rPr>
          <w:lang w:eastAsia="en-AU"/>
        </w:rPr>
      </w:pPr>
      <w:r w:rsidRPr="0000258B">
        <w:rPr>
          <w:lang w:eastAsia="en-AU"/>
        </w:rPr>
        <w:tab/>
        <w:t>(1)</w:t>
      </w:r>
      <w:r w:rsidRPr="0000258B">
        <w:rPr>
          <w:lang w:eastAsia="en-AU"/>
        </w:rPr>
        <w:tab/>
        <w:t>A designated development in relation to a bore if the development complies with the general exemption criteria that apply to the development.</w:t>
      </w:r>
    </w:p>
    <w:p w14:paraId="62FC1B02" w14:textId="77777777" w:rsidR="00C03FAC" w:rsidRPr="0000258B" w:rsidRDefault="00C03FAC" w:rsidP="00C03FAC">
      <w:pPr>
        <w:pStyle w:val="aNote"/>
        <w:rPr>
          <w:lang w:eastAsia="en-AU"/>
        </w:rPr>
      </w:pPr>
      <w:r w:rsidRPr="00671961">
        <w:rPr>
          <w:rStyle w:val="charItals"/>
        </w:rPr>
        <w:t>Note 1</w:t>
      </w:r>
      <w:r w:rsidRPr="00671961">
        <w:rPr>
          <w:rStyle w:val="charItals"/>
        </w:rPr>
        <w:tab/>
      </w:r>
      <w:r w:rsidRPr="00671961">
        <w:rPr>
          <w:rStyle w:val="charBoldItals"/>
        </w:rPr>
        <w:t>General exemption criteria</w:t>
      </w:r>
      <w:r w:rsidR="003E0EE5">
        <w:t>, for a development</w:t>
      </w:r>
      <w:r w:rsidRPr="0000258B">
        <w:rPr>
          <w:lang w:eastAsia="en-AU"/>
        </w:rPr>
        <w:t>—see s 1.10.</w:t>
      </w:r>
    </w:p>
    <w:p w14:paraId="7CA5012D" w14:textId="4913A676" w:rsidR="00C03FAC" w:rsidRPr="0000258B" w:rsidRDefault="00C03FAC" w:rsidP="00C03FAC">
      <w:pPr>
        <w:pStyle w:val="aNote"/>
        <w:rPr>
          <w:lang w:eastAsia="en-AU"/>
        </w:rPr>
      </w:pPr>
      <w:r w:rsidRPr="00671961">
        <w:rPr>
          <w:rStyle w:val="charItals"/>
        </w:rPr>
        <w:t>Note 2</w:t>
      </w:r>
      <w:r w:rsidRPr="00671961">
        <w:rPr>
          <w:rStyle w:val="charItals"/>
        </w:rPr>
        <w:tab/>
      </w:r>
      <w:r w:rsidRPr="0000258B">
        <w:rPr>
          <w:lang w:eastAsia="en-AU"/>
        </w:rPr>
        <w:t xml:space="preserve">Other territory laws, including the </w:t>
      </w:r>
      <w:hyperlink r:id="rId487" w:tooltip="A2007-19" w:history="1">
        <w:r w:rsidR="00671961" w:rsidRPr="00671961">
          <w:rPr>
            <w:rStyle w:val="charCitHyperlinkItal"/>
          </w:rPr>
          <w:t>Water Resources Act 2007</w:t>
        </w:r>
      </w:hyperlink>
      <w:r w:rsidRPr="00671961">
        <w:rPr>
          <w:rStyle w:val="charItals"/>
        </w:rPr>
        <w:t xml:space="preserve"> </w:t>
      </w:r>
      <w:r w:rsidRPr="0000258B">
        <w:rPr>
          <w:lang w:eastAsia="en-AU"/>
        </w:rPr>
        <w:t xml:space="preserve">and the </w:t>
      </w:r>
      <w:hyperlink r:id="rId488" w:tooltip="A1997-92" w:history="1">
        <w:r w:rsidR="00671961" w:rsidRPr="00671961">
          <w:rPr>
            <w:rStyle w:val="charCitHyperlinkItal"/>
          </w:rPr>
          <w:t>Environment Protection Act 1997</w:t>
        </w:r>
      </w:hyperlink>
      <w:r w:rsidRPr="0000258B">
        <w:rPr>
          <w:lang w:eastAsia="en-AU"/>
        </w:rPr>
        <w:t>, must be complied with (see s 1.4).</w:t>
      </w:r>
    </w:p>
    <w:p w14:paraId="612B194D" w14:textId="77777777" w:rsidR="00C03FAC" w:rsidRPr="0000258B" w:rsidRDefault="00C03FAC" w:rsidP="007D08B8">
      <w:pPr>
        <w:pStyle w:val="Amain"/>
        <w:keepNext/>
        <w:rPr>
          <w:lang w:eastAsia="en-AU"/>
        </w:rPr>
      </w:pPr>
      <w:r w:rsidRPr="0000258B">
        <w:rPr>
          <w:lang w:eastAsia="en-AU"/>
        </w:rPr>
        <w:lastRenderedPageBreak/>
        <w:tab/>
        <w:t>(2)</w:t>
      </w:r>
      <w:r w:rsidRPr="0000258B">
        <w:rPr>
          <w:lang w:eastAsia="en-AU"/>
        </w:rPr>
        <w:tab/>
        <w:t>In this section:</w:t>
      </w:r>
    </w:p>
    <w:p w14:paraId="4D7685D9" w14:textId="37990461" w:rsidR="00C03FAC" w:rsidRPr="0000258B" w:rsidRDefault="00C03FAC" w:rsidP="00C03FAC">
      <w:pPr>
        <w:pStyle w:val="aDef"/>
        <w:rPr>
          <w:lang w:eastAsia="en-AU"/>
        </w:rPr>
      </w:pPr>
      <w:r w:rsidRPr="00671961">
        <w:rPr>
          <w:rStyle w:val="charBoldItals"/>
        </w:rPr>
        <w:t>bore</w:t>
      </w:r>
      <w:r w:rsidRPr="0000258B">
        <w:rPr>
          <w:lang w:eastAsia="en-AU"/>
        </w:rPr>
        <w:t xml:space="preserve">—see the </w:t>
      </w:r>
      <w:hyperlink r:id="rId489" w:tooltip="A2007-19" w:history="1">
        <w:r w:rsidR="00671961" w:rsidRPr="00671961">
          <w:rPr>
            <w:rStyle w:val="charCitHyperlinkItal"/>
          </w:rPr>
          <w:t>Water Resources Act 2007</w:t>
        </w:r>
      </w:hyperlink>
      <w:r w:rsidRPr="0000258B">
        <w:rPr>
          <w:lang w:eastAsia="en-AU"/>
        </w:rPr>
        <w:t xml:space="preserve">, dictionary. </w:t>
      </w:r>
    </w:p>
    <w:p w14:paraId="56F9BEBB" w14:textId="77777777" w:rsidR="003A7147" w:rsidRPr="00BC795F" w:rsidRDefault="003A7147" w:rsidP="003A7147">
      <w:pPr>
        <w:pStyle w:val="Schclauseheading"/>
      </w:pPr>
      <w:bookmarkStart w:id="324" w:name="_Toc150856387"/>
      <w:r w:rsidRPr="000D134E">
        <w:rPr>
          <w:rStyle w:val="CharSectNo"/>
        </w:rPr>
        <w:t>1.112</w:t>
      </w:r>
      <w:r w:rsidRPr="00BC795F">
        <w:tab/>
        <w:t>Subdivisions—Unit Titles Act 2001</w:t>
      </w:r>
      <w:bookmarkEnd w:id="324"/>
    </w:p>
    <w:p w14:paraId="4616F129" w14:textId="1C4C144A" w:rsidR="003A7147" w:rsidRPr="00BC795F" w:rsidRDefault="003A7147" w:rsidP="003A7147">
      <w:pPr>
        <w:pStyle w:val="Amainreturn"/>
      </w:pPr>
      <w:r w:rsidRPr="00BC795F">
        <w:t xml:space="preserve">The subdivision of land under a unit title application under the </w:t>
      </w:r>
      <w:hyperlink r:id="rId490" w:tooltip="A2001-16" w:history="1">
        <w:r w:rsidRPr="00BC795F">
          <w:rPr>
            <w:rStyle w:val="charCitHyperlinkItal"/>
          </w:rPr>
          <w:t>Unit Titles Act 2001</w:t>
        </w:r>
      </w:hyperlink>
      <w:r w:rsidRPr="00BC795F">
        <w:t xml:space="preserve"> if the subdivision does not involve affected residential premises.</w:t>
      </w:r>
    </w:p>
    <w:p w14:paraId="792E9AF1" w14:textId="77777777" w:rsidR="008328C9" w:rsidRPr="00DD62EC" w:rsidRDefault="008328C9" w:rsidP="008328C9">
      <w:pPr>
        <w:pStyle w:val="AH5Sec"/>
      </w:pPr>
      <w:bookmarkStart w:id="325" w:name="_Toc150856388"/>
      <w:r w:rsidRPr="000D134E">
        <w:rPr>
          <w:rStyle w:val="CharSectNo"/>
        </w:rPr>
        <w:t>1.113</w:t>
      </w:r>
      <w:r w:rsidRPr="00DD62EC">
        <w:tab/>
        <w:t>Electric vehicle charging points</w:t>
      </w:r>
      <w:bookmarkEnd w:id="325"/>
    </w:p>
    <w:p w14:paraId="0BFB02B8" w14:textId="77777777" w:rsidR="008328C9" w:rsidRPr="00DD62EC" w:rsidRDefault="008328C9" w:rsidP="008328C9">
      <w:pPr>
        <w:pStyle w:val="Amain"/>
        <w:rPr>
          <w:lang w:eastAsia="en-AU"/>
        </w:rPr>
      </w:pPr>
      <w:r w:rsidRPr="00DD62EC">
        <w:tab/>
        <w:t>(1)</w:t>
      </w:r>
      <w:r w:rsidRPr="00DD62EC">
        <w:tab/>
        <w:t>A designated development for an electric vehicle charging point on a block if</w:t>
      </w:r>
      <w:r w:rsidRPr="00DD62EC">
        <w:rPr>
          <w:lang w:eastAsia="en-AU"/>
        </w:rPr>
        <w:t>—</w:t>
      </w:r>
    </w:p>
    <w:p w14:paraId="37A4075D" w14:textId="77777777" w:rsidR="008328C9" w:rsidRPr="00DD62EC" w:rsidRDefault="008328C9" w:rsidP="008328C9">
      <w:pPr>
        <w:pStyle w:val="Apara"/>
        <w:rPr>
          <w:lang w:eastAsia="en-AU"/>
        </w:rPr>
      </w:pPr>
      <w:r w:rsidRPr="00DD62EC">
        <w:rPr>
          <w:lang w:eastAsia="en-AU"/>
        </w:rPr>
        <w:tab/>
        <w:t>(a)</w:t>
      </w:r>
      <w:r w:rsidRPr="00DD62EC">
        <w:rPr>
          <w:lang w:eastAsia="en-AU"/>
        </w:rPr>
        <w:tab/>
        <w:t>the development complies with the general exemption criteria, other than section 1.18 (Criterion 8—compliance with other applicable exemption criteria), that are applicable to the development; and</w:t>
      </w:r>
    </w:p>
    <w:p w14:paraId="2ABB4F4E" w14:textId="77777777" w:rsidR="008328C9" w:rsidRPr="00DD62EC" w:rsidRDefault="008328C9" w:rsidP="008328C9">
      <w:pPr>
        <w:pStyle w:val="Apara"/>
        <w:rPr>
          <w:lang w:eastAsia="en-AU"/>
        </w:rPr>
      </w:pPr>
      <w:r w:rsidRPr="00DD62EC">
        <w:rPr>
          <w:lang w:eastAsia="en-AU"/>
        </w:rPr>
        <w:tab/>
        <w:t>(b)</w:t>
      </w:r>
      <w:r w:rsidRPr="00DD62EC">
        <w:rPr>
          <w:lang w:eastAsia="en-AU"/>
        </w:rPr>
        <w:tab/>
        <w:t>electricity services are already connected—</w:t>
      </w:r>
    </w:p>
    <w:p w14:paraId="6EDE38FA" w14:textId="77777777" w:rsidR="008328C9" w:rsidRPr="00DD62EC" w:rsidRDefault="008328C9" w:rsidP="008328C9">
      <w:pPr>
        <w:pStyle w:val="Asubpara"/>
        <w:rPr>
          <w:lang w:eastAsia="en-AU"/>
        </w:rPr>
      </w:pPr>
      <w:r w:rsidRPr="00DD62EC">
        <w:rPr>
          <w:lang w:eastAsia="en-AU"/>
        </w:rPr>
        <w:tab/>
        <w:t>(i)</w:t>
      </w:r>
      <w:r w:rsidRPr="00DD62EC">
        <w:rPr>
          <w:lang w:eastAsia="en-AU"/>
        </w:rPr>
        <w:tab/>
        <w:t>to the block; or</w:t>
      </w:r>
    </w:p>
    <w:p w14:paraId="5E3CC043" w14:textId="77777777" w:rsidR="008328C9" w:rsidRPr="00DD62EC" w:rsidRDefault="008328C9" w:rsidP="008328C9">
      <w:pPr>
        <w:pStyle w:val="Asubpara"/>
        <w:rPr>
          <w:lang w:eastAsia="en-AU"/>
        </w:rPr>
      </w:pPr>
      <w:r w:rsidRPr="00DD62EC">
        <w:rPr>
          <w:lang w:eastAsia="en-AU"/>
        </w:rPr>
        <w:tab/>
        <w:t>(ii)</w:t>
      </w:r>
      <w:r w:rsidRPr="00DD62EC">
        <w:rPr>
          <w:lang w:eastAsia="en-AU"/>
        </w:rPr>
        <w:tab/>
        <w:t>up to the boundary of the block; and</w:t>
      </w:r>
    </w:p>
    <w:p w14:paraId="5BA8A47A" w14:textId="77777777" w:rsidR="008328C9" w:rsidRPr="00DD62EC" w:rsidRDefault="008328C9" w:rsidP="008328C9">
      <w:pPr>
        <w:pStyle w:val="Apara"/>
        <w:rPr>
          <w:lang w:eastAsia="en-AU"/>
        </w:rPr>
      </w:pPr>
      <w:r w:rsidRPr="00DD62EC">
        <w:rPr>
          <w:lang w:eastAsia="en-AU"/>
        </w:rPr>
        <w:tab/>
        <w:t>(c)</w:t>
      </w:r>
      <w:r w:rsidRPr="00DD62EC">
        <w:rPr>
          <w:lang w:eastAsia="en-AU"/>
        </w:rPr>
        <w:tab/>
        <w:t>each electric vehicle charging point has—</w:t>
      </w:r>
    </w:p>
    <w:p w14:paraId="6FBAC9DD" w14:textId="77777777" w:rsidR="008328C9" w:rsidRPr="00DD62EC" w:rsidRDefault="008328C9" w:rsidP="008328C9">
      <w:pPr>
        <w:pStyle w:val="Asubpara"/>
        <w:rPr>
          <w:lang w:eastAsia="en-AU"/>
        </w:rPr>
      </w:pPr>
      <w:r w:rsidRPr="00DD62EC">
        <w:rPr>
          <w:lang w:eastAsia="en-AU"/>
        </w:rPr>
        <w:tab/>
        <w:t>(i)</w:t>
      </w:r>
      <w:r w:rsidRPr="00DD62EC">
        <w:rPr>
          <w:lang w:eastAsia="en-AU"/>
        </w:rPr>
        <w:tab/>
        <w:t>a height of not more than 2.5m; and</w:t>
      </w:r>
    </w:p>
    <w:p w14:paraId="6BDF128D" w14:textId="77777777" w:rsidR="008328C9" w:rsidRPr="00DD62EC" w:rsidRDefault="008328C9" w:rsidP="008328C9">
      <w:pPr>
        <w:pStyle w:val="Asubpara"/>
      </w:pPr>
      <w:r w:rsidRPr="00DD62EC">
        <w:rPr>
          <w:lang w:eastAsia="en-AU"/>
        </w:rPr>
        <w:tab/>
        <w:t>(ii)</w:t>
      </w:r>
      <w:r w:rsidRPr="00DD62EC">
        <w:rPr>
          <w:lang w:eastAsia="en-AU"/>
        </w:rPr>
        <w:tab/>
        <w:t>a plan area of not more than 2m</w:t>
      </w:r>
      <w:r w:rsidRPr="00DD62EC">
        <w:rPr>
          <w:vertAlign w:val="superscript"/>
        </w:rPr>
        <w:t>2</w:t>
      </w:r>
      <w:r w:rsidRPr="00DD62EC">
        <w:t>; and</w:t>
      </w:r>
    </w:p>
    <w:p w14:paraId="67D7A162" w14:textId="77777777" w:rsidR="008328C9" w:rsidRPr="00DD62EC" w:rsidRDefault="008328C9" w:rsidP="008328C9">
      <w:pPr>
        <w:pStyle w:val="Apara"/>
      </w:pPr>
      <w:r w:rsidRPr="00DD62EC">
        <w:tab/>
        <w:t>(d)</w:t>
      </w:r>
      <w:r w:rsidRPr="00DD62EC">
        <w:tab/>
        <w:t>the development complies with Australian/New Zealand Standard AS/NZS 60079.10 (Explosive atmospheres) as in force from time to time; and</w:t>
      </w:r>
    </w:p>
    <w:p w14:paraId="565717AC" w14:textId="6ADB051C" w:rsidR="008328C9" w:rsidRPr="00DD62EC" w:rsidRDefault="008328C9" w:rsidP="008328C9">
      <w:pPr>
        <w:pStyle w:val="aNotepar"/>
      </w:pPr>
      <w:r w:rsidRPr="00DD62EC">
        <w:rPr>
          <w:rStyle w:val="charItals"/>
        </w:rPr>
        <w:t>Note</w:t>
      </w:r>
      <w:r w:rsidRPr="00DD62EC">
        <w:rPr>
          <w:rStyle w:val="charItals"/>
        </w:rPr>
        <w:tab/>
      </w:r>
      <w:r w:rsidRPr="00DD62EC">
        <w:t xml:space="preserve">AS/NZS 60079.10 </w:t>
      </w:r>
      <w:r w:rsidRPr="00DD62EC">
        <w:rPr>
          <w:snapToGrid w:val="0"/>
        </w:rPr>
        <w:t xml:space="preserve">does not need to be notified under the </w:t>
      </w:r>
      <w:hyperlink r:id="rId491" w:tooltip="A2001-14" w:history="1">
        <w:r w:rsidRPr="00DD62EC">
          <w:rPr>
            <w:rStyle w:val="charCitHyperlinkAbbrev"/>
          </w:rPr>
          <w:t>Legislation Act</w:t>
        </w:r>
      </w:hyperlink>
      <w:r w:rsidRPr="00DD62EC">
        <w:rPr>
          <w:snapToGrid w:val="0"/>
        </w:rPr>
        <w:t xml:space="preserve"> because s 47 (6)</w:t>
      </w:r>
      <w:r w:rsidRPr="00DD62EC">
        <w:t xml:space="preserve"> does not apply (see </w:t>
      </w:r>
      <w:hyperlink r:id="rId492" w:tooltip="A2007-24" w:history="1">
        <w:r w:rsidRPr="00DD62EC">
          <w:rPr>
            <w:rStyle w:val="charCitHyperlinkItal"/>
          </w:rPr>
          <w:t>Planning and Development Act 2007</w:t>
        </w:r>
      </w:hyperlink>
      <w:r w:rsidRPr="00DD62EC">
        <w:t xml:space="preserve">, s 426 (4) and </w:t>
      </w:r>
      <w:hyperlink r:id="rId493" w:tooltip="A2001-14" w:history="1">
        <w:r w:rsidRPr="00DD62EC">
          <w:rPr>
            <w:rStyle w:val="charCitHyperlinkAbbrev"/>
          </w:rPr>
          <w:t>Legislation Act</w:t>
        </w:r>
      </w:hyperlink>
      <w:r w:rsidRPr="00DD62EC">
        <w:t xml:space="preserve">, s 47 (7)).  The standard may be purchased at </w:t>
      </w:r>
      <w:hyperlink r:id="rId494" w:history="1">
        <w:r w:rsidRPr="00DD62EC">
          <w:rPr>
            <w:rStyle w:val="charCitHyperlinkAbbrev"/>
          </w:rPr>
          <w:t>www.standards.org.au</w:t>
        </w:r>
      </w:hyperlink>
      <w:r w:rsidRPr="00DD62EC">
        <w:t>.</w:t>
      </w:r>
    </w:p>
    <w:p w14:paraId="663410FA" w14:textId="77777777" w:rsidR="008328C9" w:rsidRPr="00DD62EC" w:rsidRDefault="008328C9" w:rsidP="00EC5DBB">
      <w:pPr>
        <w:pStyle w:val="Apara"/>
        <w:keepLines/>
        <w:rPr>
          <w:lang w:eastAsia="en-AU"/>
        </w:rPr>
      </w:pPr>
      <w:r w:rsidRPr="00DD62EC">
        <w:lastRenderedPageBreak/>
        <w:t xml:space="preserve"> </w:t>
      </w:r>
      <w:r w:rsidRPr="00DD62EC">
        <w:tab/>
        <w:t>(e)</w:t>
      </w:r>
      <w:r w:rsidRPr="00DD62EC">
        <w:tab/>
        <w:t xml:space="preserve">if the development is for 1 or more </w:t>
      </w:r>
      <w:r w:rsidRPr="00DD62EC">
        <w:rPr>
          <w:bCs/>
          <w:iCs/>
        </w:rPr>
        <w:t>fast charging points or 3  or more regular charging points</w:t>
      </w:r>
      <w:r w:rsidRPr="00DD62EC">
        <w:rPr>
          <w:lang w:eastAsia="en-AU"/>
        </w:rPr>
        <w:t>—</w:t>
      </w:r>
      <w:r w:rsidRPr="00DD62EC">
        <w:t>the person undertaking the development complies with electricity distribution obligations</w:t>
      </w:r>
      <w:r w:rsidRPr="00DD62EC">
        <w:rPr>
          <w:lang w:eastAsia="en-AU"/>
        </w:rPr>
        <w:t>; and</w:t>
      </w:r>
    </w:p>
    <w:p w14:paraId="767C2B72" w14:textId="77777777" w:rsidR="008328C9" w:rsidRPr="00DD62EC" w:rsidRDefault="008328C9" w:rsidP="008328C9">
      <w:pPr>
        <w:pStyle w:val="Apara"/>
      </w:pPr>
      <w:r w:rsidRPr="00DD62EC">
        <w:rPr>
          <w:lang w:eastAsia="en-AU"/>
        </w:rPr>
        <w:tab/>
      </w:r>
      <w:r w:rsidRPr="00DD62EC">
        <w:t>(f)</w:t>
      </w:r>
      <w:r w:rsidRPr="00DD62EC">
        <w:tab/>
        <w:t>if the block already has 3 or more electric vehicle charging points</w:t>
      </w:r>
      <w:r w:rsidRPr="00DD62EC">
        <w:rPr>
          <w:lang w:eastAsia="en-AU"/>
        </w:rPr>
        <w:t>—</w:t>
      </w:r>
      <w:r w:rsidRPr="00DD62EC">
        <w:t>the person undertaking the development</w:t>
      </w:r>
      <w:r w:rsidRPr="00DD62EC">
        <w:rPr>
          <w:lang w:eastAsia="en-AU"/>
        </w:rPr>
        <w:t xml:space="preserve"> complies with electricity distribution obligations.</w:t>
      </w:r>
    </w:p>
    <w:p w14:paraId="149BB272" w14:textId="77777777" w:rsidR="008328C9" w:rsidRPr="00DD62EC" w:rsidRDefault="008328C9" w:rsidP="008328C9">
      <w:pPr>
        <w:pStyle w:val="Amain"/>
      </w:pPr>
      <w:r w:rsidRPr="00DD62EC">
        <w:tab/>
        <w:t>(2)</w:t>
      </w:r>
      <w:r w:rsidRPr="00DD62EC">
        <w:tab/>
        <w:t>In this section:</w:t>
      </w:r>
    </w:p>
    <w:p w14:paraId="341986F9" w14:textId="77777777" w:rsidR="008328C9" w:rsidRPr="00DD62EC" w:rsidRDefault="008328C9" w:rsidP="008328C9">
      <w:pPr>
        <w:pStyle w:val="aDef"/>
        <w:rPr>
          <w:lang w:eastAsia="en-AU"/>
        </w:rPr>
      </w:pPr>
      <w:r w:rsidRPr="00DD62EC">
        <w:rPr>
          <w:rStyle w:val="charBoldItals"/>
        </w:rPr>
        <w:t>ActewAGL Distribution</w:t>
      </w:r>
      <w:r w:rsidRPr="00DD62EC">
        <w:rPr>
          <w:lang w:eastAsia="en-AU"/>
        </w:rPr>
        <w:t>—see section 26 (5).</w:t>
      </w:r>
    </w:p>
    <w:p w14:paraId="525BC3D7" w14:textId="77777777" w:rsidR="008328C9" w:rsidRPr="00DD62EC" w:rsidRDefault="008328C9" w:rsidP="008328C9">
      <w:pPr>
        <w:pStyle w:val="aDef"/>
        <w:rPr>
          <w:lang w:eastAsia="en-AU"/>
        </w:rPr>
      </w:pPr>
      <w:r w:rsidRPr="00DD62EC">
        <w:rPr>
          <w:rStyle w:val="charBoldItals"/>
        </w:rPr>
        <w:t>electricity distribution obligations</w:t>
      </w:r>
      <w:r w:rsidRPr="00DD62EC">
        <w:rPr>
          <w:lang w:eastAsia="en-AU"/>
        </w:rPr>
        <w:t xml:space="preserve">—a person complies with </w:t>
      </w:r>
      <w:r w:rsidRPr="00DD62EC">
        <w:rPr>
          <w:rStyle w:val="charBoldItals"/>
        </w:rPr>
        <w:t xml:space="preserve">electricity distribution obligations </w:t>
      </w:r>
      <w:r w:rsidRPr="00DD62EC">
        <w:rPr>
          <w:lang w:eastAsia="en-AU"/>
        </w:rPr>
        <w:t>if the person—</w:t>
      </w:r>
    </w:p>
    <w:p w14:paraId="2574F097" w14:textId="77777777" w:rsidR="008328C9" w:rsidRPr="00DD62EC" w:rsidRDefault="008328C9" w:rsidP="008328C9">
      <w:pPr>
        <w:pStyle w:val="aDefpara"/>
      </w:pPr>
      <w:r w:rsidRPr="00DD62EC">
        <w:tab/>
        <w:t>(a)</w:t>
      </w:r>
      <w:r w:rsidRPr="00DD62EC">
        <w:tab/>
        <w:t>has obtained a statement of compliance with electricity network requirements from ActewAGL Distribution before undertaking any construction for the development; and</w:t>
      </w:r>
    </w:p>
    <w:p w14:paraId="123E9066" w14:textId="77777777" w:rsidR="008328C9" w:rsidRPr="00DD62EC" w:rsidRDefault="008328C9" w:rsidP="008328C9">
      <w:pPr>
        <w:pStyle w:val="aDefpara"/>
        <w:rPr>
          <w:lang w:eastAsia="en-AU"/>
        </w:rPr>
      </w:pPr>
      <w:r w:rsidRPr="00DD62EC">
        <w:tab/>
        <w:t>(b)</w:t>
      </w:r>
      <w:r w:rsidRPr="00DD62EC">
        <w:tab/>
        <w:t>complies with any conditions imposed under the statement.</w:t>
      </w:r>
    </w:p>
    <w:p w14:paraId="05364DBC" w14:textId="5190CA12" w:rsidR="008328C9" w:rsidRPr="00DD62EC" w:rsidRDefault="008328C9" w:rsidP="008328C9">
      <w:pPr>
        <w:pStyle w:val="aDef"/>
      </w:pPr>
      <w:r w:rsidRPr="00DD62EC">
        <w:rPr>
          <w:rStyle w:val="charBoldItals"/>
        </w:rPr>
        <w:t>electricity services</w:t>
      </w:r>
      <w:r w:rsidRPr="00DD62EC">
        <w:t xml:space="preserve"> means the services described in the </w:t>
      </w:r>
      <w:hyperlink r:id="rId495" w:tooltip="A2000-65" w:history="1">
        <w:r w:rsidRPr="00DD62EC">
          <w:rPr>
            <w:rStyle w:val="charCitHyperlinkItal"/>
          </w:rPr>
          <w:t>Utilities Act 2000</w:t>
        </w:r>
      </w:hyperlink>
      <w:r w:rsidRPr="00DD62EC">
        <w:t>, section 6.</w:t>
      </w:r>
    </w:p>
    <w:p w14:paraId="0F50CD03" w14:textId="77777777" w:rsidR="008328C9" w:rsidRPr="00DD62EC" w:rsidRDefault="008328C9" w:rsidP="008328C9">
      <w:pPr>
        <w:pStyle w:val="aDef"/>
      </w:pPr>
      <w:r w:rsidRPr="00DD62EC">
        <w:rPr>
          <w:rStyle w:val="charBoldItals"/>
        </w:rPr>
        <w:t xml:space="preserve">electric vehicle charging point </w:t>
      </w:r>
      <w:r w:rsidRPr="00DD62EC">
        <w:rPr>
          <w:bCs/>
          <w:iCs/>
        </w:rPr>
        <w:t>means a structure and any ancillary infrastructure that allows for the charging of an electric vehicle.</w:t>
      </w:r>
    </w:p>
    <w:p w14:paraId="29D5A9E8" w14:textId="77777777" w:rsidR="008328C9" w:rsidRPr="00DD62EC" w:rsidRDefault="008328C9" w:rsidP="008328C9">
      <w:pPr>
        <w:pStyle w:val="aDef"/>
      </w:pPr>
      <w:r w:rsidRPr="00DD62EC">
        <w:rPr>
          <w:rStyle w:val="charBoldItals"/>
        </w:rPr>
        <w:t xml:space="preserve">fast charging point </w:t>
      </w:r>
      <w:r w:rsidRPr="00DD62EC">
        <w:rPr>
          <w:bCs/>
          <w:iCs/>
        </w:rPr>
        <w:t>means an electric vehicle charging point with a capacity of 50kW or more.</w:t>
      </w:r>
    </w:p>
    <w:p w14:paraId="04E3FD81" w14:textId="77777777" w:rsidR="008328C9" w:rsidRPr="00DD62EC" w:rsidRDefault="008328C9" w:rsidP="008328C9">
      <w:pPr>
        <w:pStyle w:val="aDef"/>
      </w:pPr>
      <w:r w:rsidRPr="00DD62EC">
        <w:rPr>
          <w:rStyle w:val="charBoldItals"/>
        </w:rPr>
        <w:t xml:space="preserve">regular charging point </w:t>
      </w:r>
      <w:r w:rsidRPr="00DD62EC">
        <w:rPr>
          <w:bCs/>
          <w:iCs/>
        </w:rPr>
        <w:t>means an electric vehicle charging point with a capacity of less than 50kW.</w:t>
      </w:r>
    </w:p>
    <w:p w14:paraId="3980F7A2" w14:textId="77777777" w:rsidR="003A7147" w:rsidRPr="00BC795F" w:rsidRDefault="003A7147" w:rsidP="003A7147">
      <w:pPr>
        <w:pStyle w:val="Schclauseheading"/>
      </w:pPr>
      <w:bookmarkStart w:id="326" w:name="_Toc150856389"/>
      <w:r w:rsidRPr="000D134E">
        <w:rPr>
          <w:rStyle w:val="CharSectNo"/>
        </w:rPr>
        <w:lastRenderedPageBreak/>
        <w:t>1.114</w:t>
      </w:r>
      <w:r w:rsidRPr="00BC795F">
        <w:tab/>
        <w:t>Affected residential premises—work essential for health, safety or reasonable living conditions</w:t>
      </w:r>
      <w:bookmarkEnd w:id="326"/>
    </w:p>
    <w:p w14:paraId="23A8DD6A" w14:textId="77777777" w:rsidR="003A7147" w:rsidRPr="00BC795F" w:rsidRDefault="003A7147" w:rsidP="004E3194">
      <w:pPr>
        <w:pStyle w:val="Amainreturn"/>
        <w:keepNext/>
      </w:pPr>
      <w:r w:rsidRPr="00BC795F">
        <w:t>A designated development involving affected residential premises if the development—</w:t>
      </w:r>
    </w:p>
    <w:p w14:paraId="20430400" w14:textId="77777777" w:rsidR="003A7147" w:rsidRPr="00BC795F" w:rsidRDefault="003A7147" w:rsidP="004E3194">
      <w:pPr>
        <w:pStyle w:val="Apara"/>
        <w:keepNext/>
      </w:pPr>
      <w:r w:rsidRPr="00BC795F">
        <w:tab/>
        <w:t>(a)</w:t>
      </w:r>
      <w:r w:rsidRPr="00BC795F">
        <w:tab/>
        <w:t>is for work mentioned in section 1.17A (1) (b); and</w:t>
      </w:r>
    </w:p>
    <w:p w14:paraId="45FD3B55" w14:textId="77777777" w:rsidR="003A7147" w:rsidRPr="00BC795F" w:rsidRDefault="003A7147" w:rsidP="003A7147">
      <w:pPr>
        <w:pStyle w:val="Apara"/>
      </w:pPr>
      <w:r w:rsidRPr="00BC795F">
        <w:tab/>
        <w:t>(b)</w:t>
      </w:r>
      <w:r w:rsidRPr="00BC795F">
        <w:tab/>
        <w:t>complies with the general exemption criteria that are applicable to the development.</w:t>
      </w:r>
    </w:p>
    <w:p w14:paraId="12065815" w14:textId="77777777" w:rsidR="00697AFB" w:rsidRDefault="00697AFB">
      <w:pPr>
        <w:pStyle w:val="03Schedule"/>
        <w:sectPr w:rsidR="00697AFB">
          <w:headerReference w:type="even" r:id="rId496"/>
          <w:headerReference w:type="default" r:id="rId497"/>
          <w:footerReference w:type="even" r:id="rId498"/>
          <w:footerReference w:type="default" r:id="rId499"/>
          <w:type w:val="continuous"/>
          <w:pgSz w:w="11907" w:h="16839" w:code="9"/>
          <w:pgMar w:top="3880" w:right="1900" w:bottom="3100" w:left="2300" w:header="1920" w:footer="1760" w:gutter="0"/>
          <w:cols w:space="720"/>
        </w:sectPr>
      </w:pPr>
    </w:p>
    <w:p w14:paraId="2CA73AB1" w14:textId="77777777" w:rsidR="00AB1BB3" w:rsidRDefault="00AB1BB3">
      <w:pPr>
        <w:pStyle w:val="PageBreak"/>
      </w:pPr>
      <w:r>
        <w:br w:type="page"/>
      </w:r>
    </w:p>
    <w:p w14:paraId="268356B8" w14:textId="77777777" w:rsidR="00AB1BB3" w:rsidRPr="000D134E" w:rsidRDefault="00AB1BB3">
      <w:pPr>
        <w:pStyle w:val="Sched-Part"/>
      </w:pPr>
      <w:bookmarkStart w:id="327" w:name="_Toc150856390"/>
      <w:r w:rsidRPr="000D134E">
        <w:rPr>
          <w:rStyle w:val="CharPartNo"/>
        </w:rPr>
        <w:lastRenderedPageBreak/>
        <w:t>Part 1.4</w:t>
      </w:r>
      <w:r>
        <w:tab/>
      </w:r>
      <w:r w:rsidRPr="000D134E">
        <w:rPr>
          <w:rStyle w:val="CharPartText"/>
        </w:rPr>
        <w:t>Permitted open space boundary fence colours</w:t>
      </w:r>
      <w:bookmarkEnd w:id="327"/>
    </w:p>
    <w:p w14:paraId="17A29016" w14:textId="77777777" w:rsidR="00AB1BB3" w:rsidRDefault="00AB1BB3">
      <w:pPr>
        <w:pStyle w:val="aNote"/>
      </w:pPr>
      <w:r w:rsidRPr="00671961">
        <w:rPr>
          <w:rStyle w:val="charItals"/>
        </w:rPr>
        <w:t>Note</w:t>
      </w:r>
      <w:r w:rsidRPr="00671961">
        <w:rPr>
          <w:rStyle w:val="charItals"/>
        </w:rPr>
        <w:tab/>
      </w:r>
      <w:r>
        <w:t>This part relates to s 1.52 (</w:t>
      </w:r>
      <w:r>
        <w:rPr>
          <w:szCs w:val="24"/>
        </w:rPr>
        <w:t>Basic open space boundary fences</w:t>
      </w:r>
      <w:r>
        <w:t>).</w:t>
      </w:r>
    </w:p>
    <w:p w14:paraId="527E5B28" w14:textId="77777777" w:rsidR="00AB1BB3" w:rsidRDefault="00AB1BB3"/>
    <w:tbl>
      <w:tblPr>
        <w:tblW w:w="6358" w:type="dxa"/>
        <w:tblInd w:w="1230" w:type="dxa"/>
        <w:tblBorders>
          <w:top w:val="single" w:sz="6" w:space="0" w:color="auto"/>
          <w:bottom w:val="single" w:sz="6" w:space="0" w:color="auto"/>
        </w:tblBorders>
        <w:tblLayout w:type="fixed"/>
        <w:tblLook w:val="0000" w:firstRow="0" w:lastRow="0" w:firstColumn="0" w:lastColumn="0" w:noHBand="0" w:noVBand="0"/>
      </w:tblPr>
      <w:tblGrid>
        <w:gridCol w:w="1683"/>
        <w:gridCol w:w="4675"/>
      </w:tblGrid>
      <w:tr w:rsidR="00AB1BB3" w14:paraId="18886C82" w14:textId="77777777">
        <w:trPr>
          <w:tblHeader/>
        </w:trPr>
        <w:tc>
          <w:tcPr>
            <w:tcW w:w="1683" w:type="dxa"/>
            <w:tcBorders>
              <w:top w:val="nil"/>
              <w:bottom w:val="single" w:sz="6" w:space="0" w:color="auto"/>
            </w:tcBorders>
          </w:tcPr>
          <w:p w14:paraId="547BEC17" w14:textId="77777777" w:rsidR="00AB1BB3" w:rsidRDefault="00AB1BB3">
            <w:pPr>
              <w:pStyle w:val="TableColHd"/>
              <w:rPr>
                <w:lang w:val="en-US"/>
              </w:rPr>
            </w:pPr>
            <w:r>
              <w:rPr>
                <w:lang w:val="en-US"/>
              </w:rPr>
              <w:t>column 1</w:t>
            </w:r>
          </w:p>
          <w:p w14:paraId="311D110A" w14:textId="77777777" w:rsidR="00AB1BB3" w:rsidRDefault="00AB1BB3">
            <w:pPr>
              <w:pStyle w:val="TableColHd"/>
              <w:rPr>
                <w:lang w:val="en-US"/>
              </w:rPr>
            </w:pPr>
            <w:r>
              <w:rPr>
                <w:lang w:val="en-US"/>
              </w:rPr>
              <w:t>item</w:t>
            </w:r>
          </w:p>
        </w:tc>
        <w:tc>
          <w:tcPr>
            <w:tcW w:w="4675" w:type="dxa"/>
            <w:tcBorders>
              <w:top w:val="nil"/>
              <w:bottom w:val="single" w:sz="6" w:space="0" w:color="auto"/>
            </w:tcBorders>
          </w:tcPr>
          <w:p w14:paraId="43236893" w14:textId="77777777" w:rsidR="00AB1BB3" w:rsidRDefault="00AB1BB3">
            <w:pPr>
              <w:pStyle w:val="TableColHd"/>
              <w:rPr>
                <w:lang w:val="en-US"/>
              </w:rPr>
            </w:pPr>
            <w:r>
              <w:rPr>
                <w:lang w:val="en-US"/>
              </w:rPr>
              <w:t>column 2</w:t>
            </w:r>
          </w:p>
          <w:p w14:paraId="406FB53B" w14:textId="77777777" w:rsidR="00AB1BB3" w:rsidRDefault="00AB1BB3">
            <w:pPr>
              <w:pStyle w:val="TableColHd"/>
              <w:rPr>
                <w:lang w:val="en-US"/>
              </w:rPr>
            </w:pPr>
            <w:r>
              <w:rPr>
                <w:lang w:val="en-US"/>
              </w:rPr>
              <w:t>colour</w:t>
            </w:r>
          </w:p>
        </w:tc>
      </w:tr>
      <w:tr w:rsidR="00AB1BB3" w14:paraId="63DC075A" w14:textId="77777777">
        <w:trPr>
          <w:cantSplit/>
        </w:trPr>
        <w:tc>
          <w:tcPr>
            <w:tcW w:w="1683" w:type="dxa"/>
            <w:tcBorders>
              <w:top w:val="single" w:sz="6" w:space="0" w:color="auto"/>
              <w:bottom w:val="nil"/>
            </w:tcBorders>
          </w:tcPr>
          <w:p w14:paraId="44B7630F" w14:textId="77777777" w:rsidR="00AB1BB3" w:rsidRDefault="00AB1BB3">
            <w:pPr>
              <w:pStyle w:val="TableText"/>
              <w:rPr>
                <w:sz w:val="20"/>
                <w:lang w:val="en-US"/>
              </w:rPr>
            </w:pPr>
            <w:r>
              <w:rPr>
                <w:sz w:val="20"/>
                <w:lang w:val="en-US"/>
              </w:rPr>
              <w:t>1</w:t>
            </w:r>
          </w:p>
        </w:tc>
        <w:tc>
          <w:tcPr>
            <w:tcW w:w="4675" w:type="dxa"/>
            <w:tcBorders>
              <w:top w:val="single" w:sz="6" w:space="0" w:color="auto"/>
              <w:bottom w:val="nil"/>
            </w:tcBorders>
          </w:tcPr>
          <w:p w14:paraId="4A601A41" w14:textId="77777777" w:rsidR="00AB1BB3" w:rsidRDefault="00AB1BB3">
            <w:pPr>
              <w:pStyle w:val="TableText"/>
              <w:rPr>
                <w:sz w:val="20"/>
                <w:lang w:val="en-US"/>
              </w:rPr>
            </w:pPr>
            <w:r>
              <w:rPr>
                <w:sz w:val="20"/>
                <w:lang w:val="en-US"/>
              </w:rPr>
              <w:t>B53 (Dark Grey Blue)</w:t>
            </w:r>
          </w:p>
        </w:tc>
      </w:tr>
      <w:tr w:rsidR="00AB1BB3" w14:paraId="0F1F4531" w14:textId="77777777">
        <w:trPr>
          <w:cantSplit/>
        </w:trPr>
        <w:tc>
          <w:tcPr>
            <w:tcW w:w="1683" w:type="dxa"/>
            <w:tcBorders>
              <w:top w:val="nil"/>
              <w:bottom w:val="nil"/>
            </w:tcBorders>
          </w:tcPr>
          <w:p w14:paraId="0B12FC70" w14:textId="77777777" w:rsidR="00AB1BB3" w:rsidRDefault="00AB1BB3">
            <w:pPr>
              <w:pStyle w:val="TableText"/>
              <w:rPr>
                <w:sz w:val="20"/>
                <w:lang w:val="en-US"/>
              </w:rPr>
            </w:pPr>
            <w:r>
              <w:rPr>
                <w:sz w:val="20"/>
                <w:lang w:val="en-US"/>
              </w:rPr>
              <w:t>2</w:t>
            </w:r>
          </w:p>
        </w:tc>
        <w:tc>
          <w:tcPr>
            <w:tcW w:w="4675" w:type="dxa"/>
            <w:tcBorders>
              <w:top w:val="nil"/>
              <w:bottom w:val="nil"/>
            </w:tcBorders>
          </w:tcPr>
          <w:p w14:paraId="726B0803" w14:textId="77777777" w:rsidR="00AB1BB3" w:rsidRDefault="00AB1BB3">
            <w:pPr>
              <w:pStyle w:val="TableText"/>
              <w:rPr>
                <w:sz w:val="20"/>
                <w:lang w:val="en-US"/>
              </w:rPr>
            </w:pPr>
            <w:r>
              <w:rPr>
                <w:sz w:val="20"/>
                <w:lang w:val="en-US"/>
              </w:rPr>
              <w:t>G14 (Moss Green)</w:t>
            </w:r>
          </w:p>
        </w:tc>
      </w:tr>
      <w:tr w:rsidR="00AB1BB3" w14:paraId="16FD3040" w14:textId="77777777">
        <w:trPr>
          <w:cantSplit/>
        </w:trPr>
        <w:tc>
          <w:tcPr>
            <w:tcW w:w="1683" w:type="dxa"/>
            <w:tcBorders>
              <w:top w:val="nil"/>
              <w:bottom w:val="nil"/>
            </w:tcBorders>
          </w:tcPr>
          <w:p w14:paraId="3DAE2412" w14:textId="77777777" w:rsidR="00AB1BB3" w:rsidRDefault="00AB1BB3">
            <w:pPr>
              <w:pStyle w:val="TableText"/>
              <w:rPr>
                <w:sz w:val="20"/>
              </w:rPr>
            </w:pPr>
            <w:r>
              <w:rPr>
                <w:sz w:val="20"/>
              </w:rPr>
              <w:t>3</w:t>
            </w:r>
          </w:p>
        </w:tc>
        <w:tc>
          <w:tcPr>
            <w:tcW w:w="4675" w:type="dxa"/>
            <w:tcBorders>
              <w:top w:val="nil"/>
              <w:bottom w:val="nil"/>
            </w:tcBorders>
          </w:tcPr>
          <w:p w14:paraId="5CAA9403" w14:textId="77777777" w:rsidR="00AB1BB3" w:rsidRDefault="00AB1BB3">
            <w:pPr>
              <w:pStyle w:val="TableText"/>
              <w:rPr>
                <w:sz w:val="20"/>
              </w:rPr>
            </w:pPr>
            <w:r>
              <w:rPr>
                <w:sz w:val="20"/>
                <w:lang w:val="en-US"/>
              </w:rPr>
              <w:t>G15 (Rainforest Green)</w:t>
            </w:r>
          </w:p>
        </w:tc>
      </w:tr>
      <w:tr w:rsidR="00AB1BB3" w14:paraId="7D1D7500" w14:textId="77777777">
        <w:trPr>
          <w:cantSplit/>
        </w:trPr>
        <w:tc>
          <w:tcPr>
            <w:tcW w:w="1683" w:type="dxa"/>
            <w:tcBorders>
              <w:top w:val="nil"/>
              <w:bottom w:val="nil"/>
            </w:tcBorders>
          </w:tcPr>
          <w:p w14:paraId="0A30D614" w14:textId="77777777" w:rsidR="00AB1BB3" w:rsidRDefault="00AB1BB3">
            <w:pPr>
              <w:pStyle w:val="TableText"/>
              <w:rPr>
                <w:sz w:val="20"/>
              </w:rPr>
            </w:pPr>
            <w:r>
              <w:rPr>
                <w:sz w:val="20"/>
              </w:rPr>
              <w:t>4</w:t>
            </w:r>
          </w:p>
        </w:tc>
        <w:tc>
          <w:tcPr>
            <w:tcW w:w="4675" w:type="dxa"/>
            <w:tcBorders>
              <w:top w:val="nil"/>
              <w:bottom w:val="nil"/>
            </w:tcBorders>
          </w:tcPr>
          <w:p w14:paraId="0E91740B" w14:textId="77777777" w:rsidR="00AB1BB3" w:rsidRDefault="00AB1BB3">
            <w:pPr>
              <w:pStyle w:val="TableText"/>
              <w:rPr>
                <w:sz w:val="20"/>
              </w:rPr>
            </w:pPr>
            <w:r>
              <w:rPr>
                <w:sz w:val="20"/>
                <w:lang w:val="en-US"/>
              </w:rPr>
              <w:t>G16 (Traffic Green)</w:t>
            </w:r>
          </w:p>
        </w:tc>
      </w:tr>
      <w:tr w:rsidR="00AB1BB3" w14:paraId="73D5AFFE" w14:textId="77777777">
        <w:trPr>
          <w:cantSplit/>
        </w:trPr>
        <w:tc>
          <w:tcPr>
            <w:tcW w:w="1683" w:type="dxa"/>
            <w:tcBorders>
              <w:top w:val="nil"/>
              <w:bottom w:val="nil"/>
            </w:tcBorders>
          </w:tcPr>
          <w:p w14:paraId="6E1E8B3D" w14:textId="77777777" w:rsidR="00AB1BB3" w:rsidRDefault="00AB1BB3">
            <w:pPr>
              <w:pStyle w:val="TableText"/>
              <w:rPr>
                <w:sz w:val="20"/>
              </w:rPr>
            </w:pPr>
            <w:r>
              <w:rPr>
                <w:sz w:val="20"/>
              </w:rPr>
              <w:t>5</w:t>
            </w:r>
          </w:p>
        </w:tc>
        <w:tc>
          <w:tcPr>
            <w:tcW w:w="4675" w:type="dxa"/>
            <w:tcBorders>
              <w:top w:val="nil"/>
              <w:bottom w:val="nil"/>
            </w:tcBorders>
          </w:tcPr>
          <w:p w14:paraId="24D0A84F" w14:textId="77777777" w:rsidR="00AB1BB3" w:rsidRDefault="00AB1BB3">
            <w:pPr>
              <w:pStyle w:val="TableText"/>
              <w:rPr>
                <w:sz w:val="20"/>
              </w:rPr>
            </w:pPr>
            <w:r>
              <w:rPr>
                <w:sz w:val="20"/>
              </w:rPr>
              <w:t>G23 (Shamrock)</w:t>
            </w:r>
          </w:p>
        </w:tc>
      </w:tr>
      <w:tr w:rsidR="00AB1BB3" w14:paraId="2B47EF2F" w14:textId="77777777">
        <w:trPr>
          <w:cantSplit/>
        </w:trPr>
        <w:tc>
          <w:tcPr>
            <w:tcW w:w="1683" w:type="dxa"/>
            <w:tcBorders>
              <w:top w:val="nil"/>
              <w:bottom w:val="nil"/>
            </w:tcBorders>
          </w:tcPr>
          <w:p w14:paraId="67CDA68C" w14:textId="77777777" w:rsidR="00AB1BB3" w:rsidRDefault="00AB1BB3">
            <w:pPr>
              <w:pStyle w:val="TableText"/>
              <w:rPr>
                <w:sz w:val="20"/>
              </w:rPr>
            </w:pPr>
            <w:r>
              <w:rPr>
                <w:sz w:val="20"/>
              </w:rPr>
              <w:t>6</w:t>
            </w:r>
          </w:p>
        </w:tc>
        <w:tc>
          <w:tcPr>
            <w:tcW w:w="4675" w:type="dxa"/>
            <w:tcBorders>
              <w:top w:val="nil"/>
              <w:bottom w:val="nil"/>
            </w:tcBorders>
          </w:tcPr>
          <w:p w14:paraId="577B2BB0" w14:textId="77777777" w:rsidR="00AB1BB3" w:rsidRDefault="00AB1BB3">
            <w:pPr>
              <w:pStyle w:val="TableText"/>
              <w:rPr>
                <w:sz w:val="20"/>
              </w:rPr>
            </w:pPr>
            <w:r>
              <w:rPr>
                <w:sz w:val="20"/>
              </w:rPr>
              <w:t>G24 (Fern Green)</w:t>
            </w:r>
          </w:p>
        </w:tc>
      </w:tr>
      <w:tr w:rsidR="00AB1BB3" w14:paraId="2A169C1E" w14:textId="77777777">
        <w:trPr>
          <w:cantSplit/>
        </w:trPr>
        <w:tc>
          <w:tcPr>
            <w:tcW w:w="1683" w:type="dxa"/>
            <w:tcBorders>
              <w:top w:val="nil"/>
              <w:bottom w:val="nil"/>
            </w:tcBorders>
          </w:tcPr>
          <w:p w14:paraId="01AF954D" w14:textId="77777777" w:rsidR="00AB1BB3" w:rsidRDefault="00AB1BB3">
            <w:pPr>
              <w:pStyle w:val="TableText"/>
              <w:rPr>
                <w:sz w:val="20"/>
              </w:rPr>
            </w:pPr>
            <w:r>
              <w:rPr>
                <w:sz w:val="20"/>
              </w:rPr>
              <w:t>7</w:t>
            </w:r>
          </w:p>
        </w:tc>
        <w:tc>
          <w:tcPr>
            <w:tcW w:w="4675" w:type="dxa"/>
            <w:tcBorders>
              <w:top w:val="nil"/>
              <w:bottom w:val="nil"/>
            </w:tcBorders>
          </w:tcPr>
          <w:p w14:paraId="47FF596E" w14:textId="77777777" w:rsidR="00AB1BB3" w:rsidRDefault="00AB1BB3">
            <w:pPr>
              <w:pStyle w:val="TableText"/>
              <w:rPr>
                <w:sz w:val="20"/>
              </w:rPr>
            </w:pPr>
            <w:r>
              <w:rPr>
                <w:sz w:val="20"/>
              </w:rPr>
              <w:t>G25 (Olive)</w:t>
            </w:r>
          </w:p>
        </w:tc>
      </w:tr>
      <w:tr w:rsidR="00AB1BB3" w14:paraId="79094E4B" w14:textId="77777777">
        <w:trPr>
          <w:cantSplit/>
        </w:trPr>
        <w:tc>
          <w:tcPr>
            <w:tcW w:w="1683" w:type="dxa"/>
            <w:tcBorders>
              <w:top w:val="nil"/>
              <w:bottom w:val="nil"/>
            </w:tcBorders>
          </w:tcPr>
          <w:p w14:paraId="406FFC7F" w14:textId="77777777" w:rsidR="00AB1BB3" w:rsidRDefault="00AB1BB3">
            <w:pPr>
              <w:pStyle w:val="TableText"/>
              <w:rPr>
                <w:sz w:val="20"/>
              </w:rPr>
            </w:pPr>
            <w:r>
              <w:rPr>
                <w:sz w:val="20"/>
              </w:rPr>
              <w:t>8</w:t>
            </w:r>
          </w:p>
        </w:tc>
        <w:tc>
          <w:tcPr>
            <w:tcW w:w="4675" w:type="dxa"/>
            <w:tcBorders>
              <w:top w:val="nil"/>
              <w:bottom w:val="nil"/>
            </w:tcBorders>
          </w:tcPr>
          <w:p w14:paraId="2336668F" w14:textId="77777777" w:rsidR="00AB1BB3" w:rsidRDefault="00AB1BB3">
            <w:pPr>
              <w:pStyle w:val="TableText"/>
              <w:rPr>
                <w:sz w:val="20"/>
              </w:rPr>
            </w:pPr>
            <w:r>
              <w:rPr>
                <w:sz w:val="20"/>
              </w:rPr>
              <w:t>G34 (Avocado)</w:t>
            </w:r>
          </w:p>
        </w:tc>
      </w:tr>
      <w:tr w:rsidR="00AB1BB3" w14:paraId="62162415" w14:textId="77777777">
        <w:trPr>
          <w:cantSplit/>
        </w:trPr>
        <w:tc>
          <w:tcPr>
            <w:tcW w:w="1683" w:type="dxa"/>
            <w:tcBorders>
              <w:top w:val="nil"/>
              <w:bottom w:val="nil"/>
            </w:tcBorders>
          </w:tcPr>
          <w:p w14:paraId="750D84FC" w14:textId="77777777" w:rsidR="00AB1BB3" w:rsidRDefault="00AB1BB3">
            <w:pPr>
              <w:pStyle w:val="TableText"/>
              <w:rPr>
                <w:sz w:val="20"/>
              </w:rPr>
            </w:pPr>
            <w:r>
              <w:rPr>
                <w:sz w:val="20"/>
              </w:rPr>
              <w:t>9</w:t>
            </w:r>
          </w:p>
        </w:tc>
        <w:tc>
          <w:tcPr>
            <w:tcW w:w="4675" w:type="dxa"/>
            <w:tcBorders>
              <w:top w:val="nil"/>
              <w:bottom w:val="nil"/>
            </w:tcBorders>
          </w:tcPr>
          <w:p w14:paraId="22B3AD90" w14:textId="77777777" w:rsidR="00AB1BB3" w:rsidRDefault="00AB1BB3">
            <w:pPr>
              <w:pStyle w:val="TableText"/>
              <w:rPr>
                <w:sz w:val="20"/>
              </w:rPr>
            </w:pPr>
            <w:r>
              <w:rPr>
                <w:sz w:val="20"/>
                <w:lang w:val="en-US"/>
              </w:rPr>
              <w:t>G52 (Eucalyptus)</w:t>
            </w:r>
          </w:p>
        </w:tc>
      </w:tr>
      <w:tr w:rsidR="00AB1BB3" w14:paraId="19D57878" w14:textId="77777777">
        <w:trPr>
          <w:cantSplit/>
        </w:trPr>
        <w:tc>
          <w:tcPr>
            <w:tcW w:w="1683" w:type="dxa"/>
            <w:tcBorders>
              <w:top w:val="nil"/>
              <w:bottom w:val="nil"/>
            </w:tcBorders>
          </w:tcPr>
          <w:p w14:paraId="0673315E" w14:textId="77777777" w:rsidR="00AB1BB3" w:rsidRDefault="00AB1BB3">
            <w:pPr>
              <w:pStyle w:val="TableText"/>
              <w:rPr>
                <w:sz w:val="20"/>
              </w:rPr>
            </w:pPr>
            <w:r>
              <w:rPr>
                <w:sz w:val="20"/>
              </w:rPr>
              <w:t>10</w:t>
            </w:r>
          </w:p>
        </w:tc>
        <w:tc>
          <w:tcPr>
            <w:tcW w:w="4675" w:type="dxa"/>
            <w:tcBorders>
              <w:top w:val="nil"/>
              <w:bottom w:val="nil"/>
            </w:tcBorders>
          </w:tcPr>
          <w:p w14:paraId="0C39A0AB" w14:textId="77777777" w:rsidR="00AB1BB3" w:rsidRDefault="00AB1BB3">
            <w:pPr>
              <w:pStyle w:val="TableText"/>
              <w:rPr>
                <w:sz w:val="20"/>
              </w:rPr>
            </w:pPr>
            <w:r>
              <w:rPr>
                <w:sz w:val="20"/>
              </w:rPr>
              <w:t>G53 (Banksia)</w:t>
            </w:r>
          </w:p>
        </w:tc>
      </w:tr>
      <w:tr w:rsidR="00AB1BB3" w14:paraId="632362C4" w14:textId="77777777">
        <w:trPr>
          <w:cantSplit/>
        </w:trPr>
        <w:tc>
          <w:tcPr>
            <w:tcW w:w="1683" w:type="dxa"/>
            <w:tcBorders>
              <w:top w:val="nil"/>
            </w:tcBorders>
          </w:tcPr>
          <w:p w14:paraId="2D7B5DD9" w14:textId="77777777" w:rsidR="00AB1BB3" w:rsidRDefault="00AB1BB3">
            <w:pPr>
              <w:pStyle w:val="TableText"/>
              <w:rPr>
                <w:sz w:val="20"/>
              </w:rPr>
            </w:pPr>
            <w:r>
              <w:rPr>
                <w:sz w:val="20"/>
              </w:rPr>
              <w:t>11</w:t>
            </w:r>
          </w:p>
        </w:tc>
        <w:tc>
          <w:tcPr>
            <w:tcW w:w="4675" w:type="dxa"/>
            <w:tcBorders>
              <w:top w:val="nil"/>
            </w:tcBorders>
          </w:tcPr>
          <w:p w14:paraId="70CC27E5" w14:textId="77777777" w:rsidR="00AB1BB3" w:rsidRDefault="00AB1BB3">
            <w:pPr>
              <w:pStyle w:val="TableText"/>
              <w:rPr>
                <w:sz w:val="20"/>
              </w:rPr>
            </w:pPr>
            <w:r>
              <w:rPr>
                <w:sz w:val="20"/>
                <w:lang w:val="en-US"/>
              </w:rPr>
              <w:t>G54 (Mist Green)</w:t>
            </w:r>
          </w:p>
        </w:tc>
      </w:tr>
      <w:tr w:rsidR="00AB1BB3" w14:paraId="489FD61E" w14:textId="77777777">
        <w:trPr>
          <w:cantSplit/>
        </w:trPr>
        <w:tc>
          <w:tcPr>
            <w:tcW w:w="1683" w:type="dxa"/>
          </w:tcPr>
          <w:p w14:paraId="5F90ECAB" w14:textId="77777777" w:rsidR="00AB1BB3" w:rsidRDefault="00AB1BB3">
            <w:pPr>
              <w:pStyle w:val="TableText"/>
              <w:rPr>
                <w:sz w:val="20"/>
              </w:rPr>
            </w:pPr>
            <w:r>
              <w:rPr>
                <w:sz w:val="20"/>
              </w:rPr>
              <w:t>12</w:t>
            </w:r>
          </w:p>
        </w:tc>
        <w:tc>
          <w:tcPr>
            <w:tcW w:w="4675" w:type="dxa"/>
          </w:tcPr>
          <w:p w14:paraId="55D43270" w14:textId="77777777" w:rsidR="00AB1BB3" w:rsidRDefault="00AB1BB3">
            <w:pPr>
              <w:pStyle w:val="TableText"/>
              <w:rPr>
                <w:sz w:val="20"/>
              </w:rPr>
            </w:pPr>
            <w:r>
              <w:rPr>
                <w:sz w:val="20"/>
              </w:rPr>
              <w:t>G55 (Lichen)</w:t>
            </w:r>
          </w:p>
        </w:tc>
      </w:tr>
      <w:tr w:rsidR="00AB1BB3" w14:paraId="2682CC31" w14:textId="77777777">
        <w:trPr>
          <w:cantSplit/>
        </w:trPr>
        <w:tc>
          <w:tcPr>
            <w:tcW w:w="1683" w:type="dxa"/>
          </w:tcPr>
          <w:p w14:paraId="36E61829" w14:textId="77777777" w:rsidR="00AB1BB3" w:rsidRDefault="00AB1BB3">
            <w:pPr>
              <w:pStyle w:val="TableText"/>
              <w:rPr>
                <w:sz w:val="20"/>
              </w:rPr>
            </w:pPr>
            <w:r>
              <w:rPr>
                <w:sz w:val="20"/>
              </w:rPr>
              <w:t>13</w:t>
            </w:r>
          </w:p>
        </w:tc>
        <w:tc>
          <w:tcPr>
            <w:tcW w:w="4675" w:type="dxa"/>
          </w:tcPr>
          <w:p w14:paraId="3439BFE0" w14:textId="77777777" w:rsidR="00AB1BB3" w:rsidRDefault="00AB1BB3">
            <w:pPr>
              <w:pStyle w:val="TableText"/>
              <w:rPr>
                <w:sz w:val="20"/>
              </w:rPr>
            </w:pPr>
            <w:r>
              <w:rPr>
                <w:sz w:val="20"/>
              </w:rPr>
              <w:t>G56 (Sage Green)</w:t>
            </w:r>
          </w:p>
        </w:tc>
      </w:tr>
      <w:tr w:rsidR="00AB1BB3" w14:paraId="7A1EC533" w14:textId="77777777">
        <w:trPr>
          <w:cantSplit/>
        </w:trPr>
        <w:tc>
          <w:tcPr>
            <w:tcW w:w="1683" w:type="dxa"/>
          </w:tcPr>
          <w:p w14:paraId="02E04926" w14:textId="77777777" w:rsidR="00AB1BB3" w:rsidRDefault="00AB1BB3">
            <w:pPr>
              <w:pStyle w:val="TableText"/>
              <w:rPr>
                <w:sz w:val="20"/>
              </w:rPr>
            </w:pPr>
            <w:r>
              <w:rPr>
                <w:sz w:val="20"/>
              </w:rPr>
              <w:t>14</w:t>
            </w:r>
          </w:p>
        </w:tc>
        <w:tc>
          <w:tcPr>
            <w:tcW w:w="4675" w:type="dxa"/>
          </w:tcPr>
          <w:p w14:paraId="7162E602" w14:textId="77777777" w:rsidR="00AB1BB3" w:rsidRDefault="00AB1BB3">
            <w:pPr>
              <w:pStyle w:val="TableText"/>
              <w:rPr>
                <w:sz w:val="20"/>
              </w:rPr>
            </w:pPr>
            <w:r>
              <w:rPr>
                <w:sz w:val="20"/>
              </w:rPr>
              <w:t>G62 (River Gum)</w:t>
            </w:r>
          </w:p>
        </w:tc>
      </w:tr>
      <w:tr w:rsidR="00AB1BB3" w14:paraId="6FFC73BF" w14:textId="77777777">
        <w:trPr>
          <w:cantSplit/>
        </w:trPr>
        <w:tc>
          <w:tcPr>
            <w:tcW w:w="1683" w:type="dxa"/>
          </w:tcPr>
          <w:p w14:paraId="09802AA5" w14:textId="77777777" w:rsidR="00AB1BB3" w:rsidRDefault="00AB1BB3">
            <w:pPr>
              <w:pStyle w:val="TableText"/>
              <w:rPr>
                <w:sz w:val="20"/>
              </w:rPr>
            </w:pPr>
            <w:r>
              <w:rPr>
                <w:sz w:val="20"/>
              </w:rPr>
              <w:t>15</w:t>
            </w:r>
          </w:p>
        </w:tc>
        <w:tc>
          <w:tcPr>
            <w:tcW w:w="4675" w:type="dxa"/>
          </w:tcPr>
          <w:p w14:paraId="14F0ABD3" w14:textId="77777777" w:rsidR="00AB1BB3" w:rsidRDefault="00AB1BB3">
            <w:pPr>
              <w:pStyle w:val="TableText"/>
              <w:rPr>
                <w:sz w:val="20"/>
              </w:rPr>
            </w:pPr>
            <w:r>
              <w:rPr>
                <w:sz w:val="20"/>
              </w:rPr>
              <w:t>G64 (Slate)</w:t>
            </w:r>
          </w:p>
        </w:tc>
      </w:tr>
      <w:tr w:rsidR="00AB1BB3" w14:paraId="7C221035" w14:textId="77777777">
        <w:trPr>
          <w:cantSplit/>
        </w:trPr>
        <w:tc>
          <w:tcPr>
            <w:tcW w:w="1683" w:type="dxa"/>
          </w:tcPr>
          <w:p w14:paraId="42F16C22" w14:textId="77777777" w:rsidR="00AB1BB3" w:rsidRDefault="00AB1BB3">
            <w:pPr>
              <w:pStyle w:val="TableText"/>
              <w:rPr>
                <w:sz w:val="20"/>
              </w:rPr>
            </w:pPr>
            <w:r>
              <w:rPr>
                <w:sz w:val="20"/>
              </w:rPr>
              <w:t>16</w:t>
            </w:r>
          </w:p>
        </w:tc>
        <w:tc>
          <w:tcPr>
            <w:tcW w:w="4675" w:type="dxa"/>
          </w:tcPr>
          <w:p w14:paraId="42CE3708" w14:textId="77777777" w:rsidR="00AB1BB3" w:rsidRDefault="00AB1BB3">
            <w:pPr>
              <w:pStyle w:val="TableText"/>
              <w:rPr>
                <w:sz w:val="20"/>
              </w:rPr>
            </w:pPr>
            <w:r>
              <w:rPr>
                <w:sz w:val="20"/>
              </w:rPr>
              <w:t>G65 (Ti-Tree)</w:t>
            </w:r>
          </w:p>
        </w:tc>
      </w:tr>
      <w:tr w:rsidR="00AB1BB3" w14:paraId="2403E11E" w14:textId="77777777">
        <w:trPr>
          <w:cantSplit/>
        </w:trPr>
        <w:tc>
          <w:tcPr>
            <w:tcW w:w="1683" w:type="dxa"/>
          </w:tcPr>
          <w:p w14:paraId="41D4CD72" w14:textId="77777777" w:rsidR="00AB1BB3" w:rsidRDefault="00AB1BB3">
            <w:pPr>
              <w:pStyle w:val="TableText"/>
              <w:rPr>
                <w:sz w:val="20"/>
              </w:rPr>
            </w:pPr>
            <w:r>
              <w:rPr>
                <w:sz w:val="20"/>
              </w:rPr>
              <w:t>17</w:t>
            </w:r>
          </w:p>
        </w:tc>
        <w:tc>
          <w:tcPr>
            <w:tcW w:w="4675" w:type="dxa"/>
          </w:tcPr>
          <w:p w14:paraId="1BDA6290" w14:textId="77777777" w:rsidR="00AB1BB3" w:rsidRDefault="00AB1BB3">
            <w:pPr>
              <w:pStyle w:val="TableText"/>
              <w:rPr>
                <w:sz w:val="20"/>
              </w:rPr>
            </w:pPr>
            <w:r>
              <w:rPr>
                <w:sz w:val="20"/>
                <w:lang w:val="en-US"/>
              </w:rPr>
              <w:t>G66 (Environment Green)</w:t>
            </w:r>
          </w:p>
        </w:tc>
      </w:tr>
      <w:tr w:rsidR="00AB1BB3" w14:paraId="0675A2B9" w14:textId="77777777">
        <w:trPr>
          <w:cantSplit/>
        </w:trPr>
        <w:tc>
          <w:tcPr>
            <w:tcW w:w="1683" w:type="dxa"/>
          </w:tcPr>
          <w:p w14:paraId="43DFF538" w14:textId="77777777" w:rsidR="00AB1BB3" w:rsidRDefault="00AB1BB3">
            <w:pPr>
              <w:pStyle w:val="TableText"/>
              <w:rPr>
                <w:sz w:val="20"/>
              </w:rPr>
            </w:pPr>
            <w:r>
              <w:rPr>
                <w:sz w:val="20"/>
              </w:rPr>
              <w:t>18</w:t>
            </w:r>
          </w:p>
        </w:tc>
        <w:tc>
          <w:tcPr>
            <w:tcW w:w="4675" w:type="dxa"/>
          </w:tcPr>
          <w:p w14:paraId="01CF3D77" w14:textId="77777777" w:rsidR="00AB1BB3" w:rsidRDefault="00AB1BB3">
            <w:pPr>
              <w:pStyle w:val="TableText"/>
              <w:rPr>
                <w:sz w:val="20"/>
              </w:rPr>
            </w:pPr>
            <w:r>
              <w:rPr>
                <w:sz w:val="20"/>
              </w:rPr>
              <w:t>N54 (Basalt)</w:t>
            </w:r>
          </w:p>
        </w:tc>
      </w:tr>
      <w:tr w:rsidR="00AB1BB3" w14:paraId="4D518FDE" w14:textId="77777777">
        <w:trPr>
          <w:cantSplit/>
        </w:trPr>
        <w:tc>
          <w:tcPr>
            <w:tcW w:w="1683" w:type="dxa"/>
          </w:tcPr>
          <w:p w14:paraId="69F0584B" w14:textId="77777777" w:rsidR="00AB1BB3" w:rsidRDefault="00AB1BB3">
            <w:pPr>
              <w:pStyle w:val="TableText"/>
              <w:rPr>
                <w:sz w:val="20"/>
              </w:rPr>
            </w:pPr>
            <w:r>
              <w:rPr>
                <w:sz w:val="20"/>
              </w:rPr>
              <w:t>19</w:t>
            </w:r>
          </w:p>
        </w:tc>
        <w:tc>
          <w:tcPr>
            <w:tcW w:w="4675" w:type="dxa"/>
          </w:tcPr>
          <w:p w14:paraId="447811D9" w14:textId="77777777" w:rsidR="00AB1BB3" w:rsidRDefault="00AB1BB3">
            <w:pPr>
              <w:pStyle w:val="TableText"/>
              <w:rPr>
                <w:sz w:val="20"/>
              </w:rPr>
            </w:pPr>
            <w:r>
              <w:rPr>
                <w:sz w:val="20"/>
              </w:rPr>
              <w:t>N55 (Lead Grey)</w:t>
            </w:r>
          </w:p>
        </w:tc>
      </w:tr>
      <w:tr w:rsidR="00AB1BB3" w14:paraId="7558E150" w14:textId="77777777">
        <w:trPr>
          <w:cantSplit/>
        </w:trPr>
        <w:tc>
          <w:tcPr>
            <w:tcW w:w="1683" w:type="dxa"/>
          </w:tcPr>
          <w:p w14:paraId="4D090FEA" w14:textId="77777777" w:rsidR="00AB1BB3" w:rsidRDefault="00AB1BB3">
            <w:pPr>
              <w:pStyle w:val="TableText"/>
              <w:rPr>
                <w:sz w:val="20"/>
              </w:rPr>
            </w:pPr>
            <w:r>
              <w:rPr>
                <w:sz w:val="20"/>
              </w:rPr>
              <w:t>20</w:t>
            </w:r>
          </w:p>
        </w:tc>
        <w:tc>
          <w:tcPr>
            <w:tcW w:w="4675" w:type="dxa"/>
          </w:tcPr>
          <w:p w14:paraId="6FB45CCC" w14:textId="77777777" w:rsidR="00AB1BB3" w:rsidRDefault="00AB1BB3">
            <w:pPr>
              <w:pStyle w:val="TableText"/>
              <w:rPr>
                <w:sz w:val="20"/>
              </w:rPr>
            </w:pPr>
            <w:r>
              <w:rPr>
                <w:sz w:val="20"/>
              </w:rPr>
              <w:t>N63 (Pewter)</w:t>
            </w:r>
          </w:p>
        </w:tc>
      </w:tr>
      <w:tr w:rsidR="00AB1BB3" w14:paraId="072E54A4" w14:textId="77777777">
        <w:trPr>
          <w:cantSplit/>
        </w:trPr>
        <w:tc>
          <w:tcPr>
            <w:tcW w:w="1683" w:type="dxa"/>
          </w:tcPr>
          <w:p w14:paraId="6DC8A6C8" w14:textId="77777777" w:rsidR="00AB1BB3" w:rsidRDefault="00AB1BB3">
            <w:pPr>
              <w:pStyle w:val="TableText"/>
              <w:rPr>
                <w:sz w:val="20"/>
              </w:rPr>
            </w:pPr>
            <w:r>
              <w:rPr>
                <w:sz w:val="20"/>
              </w:rPr>
              <w:t>21</w:t>
            </w:r>
          </w:p>
        </w:tc>
        <w:tc>
          <w:tcPr>
            <w:tcW w:w="4675" w:type="dxa"/>
          </w:tcPr>
          <w:p w14:paraId="45B33613" w14:textId="77777777" w:rsidR="00AB1BB3" w:rsidRDefault="00AB1BB3">
            <w:pPr>
              <w:pStyle w:val="TableText"/>
              <w:rPr>
                <w:sz w:val="20"/>
              </w:rPr>
            </w:pPr>
            <w:r>
              <w:rPr>
                <w:sz w:val="20"/>
                <w:lang w:val="en-US"/>
              </w:rPr>
              <w:t>N64 (Dark Grey)</w:t>
            </w:r>
          </w:p>
        </w:tc>
      </w:tr>
      <w:tr w:rsidR="00AB1BB3" w14:paraId="494389DB" w14:textId="77777777">
        <w:trPr>
          <w:cantSplit/>
        </w:trPr>
        <w:tc>
          <w:tcPr>
            <w:tcW w:w="1683" w:type="dxa"/>
          </w:tcPr>
          <w:p w14:paraId="1771D3F9" w14:textId="77777777" w:rsidR="00AB1BB3" w:rsidRDefault="00AB1BB3">
            <w:pPr>
              <w:pStyle w:val="TableText"/>
              <w:rPr>
                <w:sz w:val="20"/>
              </w:rPr>
            </w:pPr>
            <w:r>
              <w:rPr>
                <w:sz w:val="20"/>
              </w:rPr>
              <w:t>22</w:t>
            </w:r>
          </w:p>
        </w:tc>
        <w:tc>
          <w:tcPr>
            <w:tcW w:w="4675" w:type="dxa"/>
          </w:tcPr>
          <w:p w14:paraId="04DDBA5F" w14:textId="77777777" w:rsidR="00AB1BB3" w:rsidRDefault="00AB1BB3">
            <w:pPr>
              <w:pStyle w:val="TableText"/>
              <w:rPr>
                <w:sz w:val="20"/>
              </w:rPr>
            </w:pPr>
            <w:r>
              <w:rPr>
                <w:sz w:val="20"/>
                <w:lang w:val="en-US"/>
              </w:rPr>
              <w:t>N65 (Graphite Grey)</w:t>
            </w:r>
          </w:p>
        </w:tc>
      </w:tr>
      <w:tr w:rsidR="00AB1BB3" w14:paraId="5BE052D5" w14:textId="77777777">
        <w:trPr>
          <w:cantSplit/>
        </w:trPr>
        <w:tc>
          <w:tcPr>
            <w:tcW w:w="1683" w:type="dxa"/>
          </w:tcPr>
          <w:p w14:paraId="3F0C6B01" w14:textId="77777777" w:rsidR="00AB1BB3" w:rsidRDefault="00AB1BB3">
            <w:pPr>
              <w:pStyle w:val="TableText"/>
              <w:rPr>
                <w:sz w:val="20"/>
              </w:rPr>
            </w:pPr>
            <w:r>
              <w:rPr>
                <w:sz w:val="20"/>
              </w:rPr>
              <w:lastRenderedPageBreak/>
              <w:t>23</w:t>
            </w:r>
          </w:p>
        </w:tc>
        <w:tc>
          <w:tcPr>
            <w:tcW w:w="4675" w:type="dxa"/>
          </w:tcPr>
          <w:p w14:paraId="5A71D409" w14:textId="77777777" w:rsidR="00AB1BB3" w:rsidRDefault="00AB1BB3">
            <w:pPr>
              <w:pStyle w:val="TableText"/>
              <w:rPr>
                <w:sz w:val="20"/>
              </w:rPr>
            </w:pPr>
            <w:r>
              <w:rPr>
                <w:sz w:val="20"/>
              </w:rPr>
              <w:t>P42 (Mulberry)</w:t>
            </w:r>
          </w:p>
        </w:tc>
      </w:tr>
      <w:tr w:rsidR="00AB1BB3" w14:paraId="4CFC1A2C" w14:textId="77777777">
        <w:trPr>
          <w:cantSplit/>
        </w:trPr>
        <w:tc>
          <w:tcPr>
            <w:tcW w:w="1683" w:type="dxa"/>
          </w:tcPr>
          <w:p w14:paraId="47D68EFE" w14:textId="77777777" w:rsidR="00AB1BB3" w:rsidRDefault="00AB1BB3">
            <w:pPr>
              <w:pStyle w:val="TableText"/>
              <w:rPr>
                <w:sz w:val="20"/>
              </w:rPr>
            </w:pPr>
            <w:r>
              <w:rPr>
                <w:sz w:val="20"/>
              </w:rPr>
              <w:t>24</w:t>
            </w:r>
          </w:p>
        </w:tc>
        <w:tc>
          <w:tcPr>
            <w:tcW w:w="4675" w:type="dxa"/>
          </w:tcPr>
          <w:p w14:paraId="0D388968" w14:textId="77777777" w:rsidR="00AB1BB3" w:rsidRDefault="00AB1BB3">
            <w:pPr>
              <w:pStyle w:val="TableText"/>
              <w:rPr>
                <w:sz w:val="20"/>
              </w:rPr>
            </w:pPr>
            <w:r>
              <w:rPr>
                <w:sz w:val="20"/>
              </w:rPr>
              <w:t>P52 (Plum)</w:t>
            </w:r>
          </w:p>
        </w:tc>
      </w:tr>
      <w:tr w:rsidR="00AB1BB3" w14:paraId="2708E322" w14:textId="77777777">
        <w:trPr>
          <w:cantSplit/>
        </w:trPr>
        <w:tc>
          <w:tcPr>
            <w:tcW w:w="1683" w:type="dxa"/>
          </w:tcPr>
          <w:p w14:paraId="7E84D715" w14:textId="77777777" w:rsidR="00AB1BB3" w:rsidRDefault="00AB1BB3">
            <w:pPr>
              <w:pStyle w:val="TableText"/>
              <w:rPr>
                <w:sz w:val="20"/>
              </w:rPr>
            </w:pPr>
            <w:r>
              <w:rPr>
                <w:sz w:val="20"/>
              </w:rPr>
              <w:t>25</w:t>
            </w:r>
          </w:p>
        </w:tc>
        <w:tc>
          <w:tcPr>
            <w:tcW w:w="4675" w:type="dxa"/>
          </w:tcPr>
          <w:p w14:paraId="493C3D4F" w14:textId="77777777" w:rsidR="00AB1BB3" w:rsidRDefault="00AB1BB3">
            <w:pPr>
              <w:pStyle w:val="TableText"/>
              <w:rPr>
                <w:sz w:val="20"/>
              </w:rPr>
            </w:pPr>
            <w:r>
              <w:rPr>
                <w:sz w:val="20"/>
              </w:rPr>
              <w:t>R44 (Possum)</w:t>
            </w:r>
          </w:p>
        </w:tc>
      </w:tr>
      <w:tr w:rsidR="00AB1BB3" w14:paraId="6E33653F" w14:textId="77777777">
        <w:trPr>
          <w:cantSplit/>
        </w:trPr>
        <w:tc>
          <w:tcPr>
            <w:tcW w:w="1683" w:type="dxa"/>
          </w:tcPr>
          <w:p w14:paraId="1AFE4441" w14:textId="77777777" w:rsidR="00AB1BB3" w:rsidRDefault="00AB1BB3">
            <w:pPr>
              <w:pStyle w:val="TableText"/>
              <w:rPr>
                <w:sz w:val="20"/>
              </w:rPr>
            </w:pPr>
            <w:r>
              <w:rPr>
                <w:sz w:val="20"/>
              </w:rPr>
              <w:t>26</w:t>
            </w:r>
          </w:p>
        </w:tc>
        <w:tc>
          <w:tcPr>
            <w:tcW w:w="4675" w:type="dxa"/>
          </w:tcPr>
          <w:p w14:paraId="278D2E3B" w14:textId="77777777" w:rsidR="00AB1BB3" w:rsidRDefault="00AB1BB3">
            <w:pPr>
              <w:pStyle w:val="TableText"/>
              <w:rPr>
                <w:sz w:val="20"/>
              </w:rPr>
            </w:pPr>
            <w:r>
              <w:rPr>
                <w:sz w:val="20"/>
              </w:rPr>
              <w:t>R45 (Ruby)</w:t>
            </w:r>
          </w:p>
        </w:tc>
      </w:tr>
      <w:tr w:rsidR="00AB1BB3" w14:paraId="33855A5D" w14:textId="77777777">
        <w:trPr>
          <w:cantSplit/>
        </w:trPr>
        <w:tc>
          <w:tcPr>
            <w:tcW w:w="1683" w:type="dxa"/>
          </w:tcPr>
          <w:p w14:paraId="44C01D98" w14:textId="77777777" w:rsidR="00AB1BB3" w:rsidRDefault="00AB1BB3">
            <w:pPr>
              <w:pStyle w:val="TableText"/>
              <w:rPr>
                <w:sz w:val="20"/>
              </w:rPr>
            </w:pPr>
            <w:r>
              <w:rPr>
                <w:sz w:val="20"/>
              </w:rPr>
              <w:t>27</w:t>
            </w:r>
          </w:p>
        </w:tc>
        <w:tc>
          <w:tcPr>
            <w:tcW w:w="4675" w:type="dxa"/>
          </w:tcPr>
          <w:p w14:paraId="193C25DD" w14:textId="77777777" w:rsidR="00AB1BB3" w:rsidRDefault="00AB1BB3">
            <w:pPr>
              <w:pStyle w:val="TableText"/>
              <w:rPr>
                <w:sz w:val="20"/>
              </w:rPr>
            </w:pPr>
            <w:r>
              <w:rPr>
                <w:sz w:val="20"/>
              </w:rPr>
              <w:t>R52 (Terra Cotta)</w:t>
            </w:r>
          </w:p>
        </w:tc>
      </w:tr>
      <w:tr w:rsidR="00AB1BB3" w14:paraId="2D8F9148" w14:textId="77777777">
        <w:trPr>
          <w:cantSplit/>
        </w:trPr>
        <w:tc>
          <w:tcPr>
            <w:tcW w:w="1683" w:type="dxa"/>
          </w:tcPr>
          <w:p w14:paraId="1DE87BC7" w14:textId="77777777" w:rsidR="00AB1BB3" w:rsidRDefault="00AB1BB3">
            <w:pPr>
              <w:pStyle w:val="TableText"/>
              <w:rPr>
                <w:sz w:val="20"/>
              </w:rPr>
            </w:pPr>
            <w:r>
              <w:rPr>
                <w:sz w:val="20"/>
              </w:rPr>
              <w:t>28</w:t>
            </w:r>
          </w:p>
        </w:tc>
        <w:tc>
          <w:tcPr>
            <w:tcW w:w="4675" w:type="dxa"/>
          </w:tcPr>
          <w:p w14:paraId="7AE13A89" w14:textId="77777777" w:rsidR="00AB1BB3" w:rsidRDefault="00AB1BB3">
            <w:pPr>
              <w:pStyle w:val="TableText"/>
              <w:rPr>
                <w:sz w:val="20"/>
              </w:rPr>
            </w:pPr>
            <w:r>
              <w:rPr>
                <w:sz w:val="20"/>
              </w:rPr>
              <w:t>R53 (Red Gum)</w:t>
            </w:r>
          </w:p>
        </w:tc>
      </w:tr>
      <w:tr w:rsidR="00AB1BB3" w14:paraId="6E32D7FB" w14:textId="77777777">
        <w:trPr>
          <w:cantSplit/>
        </w:trPr>
        <w:tc>
          <w:tcPr>
            <w:tcW w:w="1683" w:type="dxa"/>
          </w:tcPr>
          <w:p w14:paraId="77C54634" w14:textId="77777777" w:rsidR="00AB1BB3" w:rsidRDefault="00AB1BB3">
            <w:pPr>
              <w:pStyle w:val="TableText"/>
              <w:rPr>
                <w:sz w:val="20"/>
              </w:rPr>
            </w:pPr>
            <w:r>
              <w:rPr>
                <w:sz w:val="20"/>
              </w:rPr>
              <w:t>29</w:t>
            </w:r>
          </w:p>
        </w:tc>
        <w:tc>
          <w:tcPr>
            <w:tcW w:w="4675" w:type="dxa"/>
          </w:tcPr>
          <w:p w14:paraId="66232AEE" w14:textId="77777777" w:rsidR="00AB1BB3" w:rsidRDefault="00AB1BB3">
            <w:pPr>
              <w:pStyle w:val="TableText"/>
              <w:rPr>
                <w:sz w:val="20"/>
              </w:rPr>
            </w:pPr>
            <w:r>
              <w:rPr>
                <w:sz w:val="20"/>
              </w:rPr>
              <w:t>R54 (Raspberry)</w:t>
            </w:r>
          </w:p>
        </w:tc>
      </w:tr>
      <w:tr w:rsidR="00AB1BB3" w14:paraId="3FEDF2B3" w14:textId="77777777">
        <w:trPr>
          <w:cantSplit/>
        </w:trPr>
        <w:tc>
          <w:tcPr>
            <w:tcW w:w="1683" w:type="dxa"/>
          </w:tcPr>
          <w:p w14:paraId="2F94AB20" w14:textId="77777777" w:rsidR="00AB1BB3" w:rsidRDefault="00AB1BB3">
            <w:pPr>
              <w:pStyle w:val="TableText"/>
              <w:rPr>
                <w:sz w:val="20"/>
              </w:rPr>
            </w:pPr>
            <w:r>
              <w:rPr>
                <w:sz w:val="20"/>
              </w:rPr>
              <w:t>30</w:t>
            </w:r>
          </w:p>
        </w:tc>
        <w:tc>
          <w:tcPr>
            <w:tcW w:w="4675" w:type="dxa"/>
          </w:tcPr>
          <w:p w14:paraId="7575B6AD" w14:textId="77777777" w:rsidR="00AB1BB3" w:rsidRDefault="00AB1BB3">
            <w:pPr>
              <w:pStyle w:val="TableText"/>
              <w:rPr>
                <w:sz w:val="20"/>
              </w:rPr>
            </w:pPr>
            <w:r>
              <w:rPr>
                <w:sz w:val="20"/>
              </w:rPr>
              <w:t>R55 (Claret)</w:t>
            </w:r>
          </w:p>
        </w:tc>
      </w:tr>
      <w:tr w:rsidR="00AB1BB3" w14:paraId="72D79CBC" w14:textId="77777777">
        <w:trPr>
          <w:cantSplit/>
        </w:trPr>
        <w:tc>
          <w:tcPr>
            <w:tcW w:w="1683" w:type="dxa"/>
          </w:tcPr>
          <w:p w14:paraId="26848D94" w14:textId="77777777" w:rsidR="00AB1BB3" w:rsidRDefault="00AB1BB3">
            <w:pPr>
              <w:pStyle w:val="TableText"/>
              <w:rPr>
                <w:sz w:val="20"/>
              </w:rPr>
            </w:pPr>
            <w:r>
              <w:rPr>
                <w:sz w:val="20"/>
              </w:rPr>
              <w:t>31</w:t>
            </w:r>
          </w:p>
        </w:tc>
        <w:tc>
          <w:tcPr>
            <w:tcW w:w="4675" w:type="dxa"/>
          </w:tcPr>
          <w:p w14:paraId="4638245B" w14:textId="77777777" w:rsidR="00AB1BB3" w:rsidRDefault="00AB1BB3">
            <w:pPr>
              <w:pStyle w:val="TableText"/>
              <w:rPr>
                <w:sz w:val="20"/>
              </w:rPr>
            </w:pPr>
            <w:r>
              <w:rPr>
                <w:sz w:val="20"/>
              </w:rPr>
              <w:t>R62 (Venetian Red)</w:t>
            </w:r>
          </w:p>
        </w:tc>
      </w:tr>
      <w:tr w:rsidR="00AB1BB3" w14:paraId="3C424021" w14:textId="77777777">
        <w:trPr>
          <w:cantSplit/>
        </w:trPr>
        <w:tc>
          <w:tcPr>
            <w:tcW w:w="1683" w:type="dxa"/>
          </w:tcPr>
          <w:p w14:paraId="54A4C4CB" w14:textId="77777777" w:rsidR="00AB1BB3" w:rsidRDefault="00AB1BB3">
            <w:pPr>
              <w:pStyle w:val="TableText"/>
              <w:rPr>
                <w:sz w:val="20"/>
              </w:rPr>
            </w:pPr>
            <w:r>
              <w:rPr>
                <w:sz w:val="20"/>
              </w:rPr>
              <w:t>32</w:t>
            </w:r>
          </w:p>
        </w:tc>
        <w:tc>
          <w:tcPr>
            <w:tcW w:w="4675" w:type="dxa"/>
          </w:tcPr>
          <w:p w14:paraId="501E7A2F" w14:textId="77777777" w:rsidR="00AB1BB3" w:rsidRDefault="00AB1BB3">
            <w:pPr>
              <w:pStyle w:val="TableText"/>
              <w:rPr>
                <w:sz w:val="20"/>
              </w:rPr>
            </w:pPr>
            <w:r>
              <w:rPr>
                <w:sz w:val="20"/>
                <w:lang w:val="en-US"/>
              </w:rPr>
              <w:t>R63 (Red Oxide)</w:t>
            </w:r>
          </w:p>
        </w:tc>
      </w:tr>
      <w:tr w:rsidR="00AB1BB3" w14:paraId="0EE7A71D" w14:textId="77777777">
        <w:trPr>
          <w:cantSplit/>
        </w:trPr>
        <w:tc>
          <w:tcPr>
            <w:tcW w:w="1683" w:type="dxa"/>
          </w:tcPr>
          <w:p w14:paraId="54A310C6" w14:textId="77777777" w:rsidR="00AB1BB3" w:rsidRDefault="00AB1BB3">
            <w:pPr>
              <w:pStyle w:val="TableText"/>
              <w:rPr>
                <w:sz w:val="20"/>
              </w:rPr>
            </w:pPr>
            <w:r>
              <w:rPr>
                <w:sz w:val="20"/>
              </w:rPr>
              <w:t>33</w:t>
            </w:r>
          </w:p>
        </w:tc>
        <w:tc>
          <w:tcPr>
            <w:tcW w:w="4675" w:type="dxa"/>
          </w:tcPr>
          <w:p w14:paraId="0EC74D28" w14:textId="77777777" w:rsidR="00AB1BB3" w:rsidRDefault="00AB1BB3">
            <w:pPr>
              <w:pStyle w:val="TableText"/>
              <w:rPr>
                <w:sz w:val="20"/>
              </w:rPr>
            </w:pPr>
            <w:r>
              <w:rPr>
                <w:sz w:val="20"/>
              </w:rPr>
              <w:t>R64 (Deep Indian Red)</w:t>
            </w:r>
          </w:p>
        </w:tc>
      </w:tr>
      <w:tr w:rsidR="00AB1BB3" w14:paraId="7D72D818" w14:textId="77777777">
        <w:trPr>
          <w:cantSplit/>
        </w:trPr>
        <w:tc>
          <w:tcPr>
            <w:tcW w:w="1683" w:type="dxa"/>
          </w:tcPr>
          <w:p w14:paraId="6802C41F" w14:textId="77777777" w:rsidR="00AB1BB3" w:rsidRDefault="00AB1BB3">
            <w:pPr>
              <w:pStyle w:val="TableText"/>
              <w:rPr>
                <w:sz w:val="20"/>
              </w:rPr>
            </w:pPr>
            <w:r>
              <w:rPr>
                <w:sz w:val="20"/>
              </w:rPr>
              <w:t>34</w:t>
            </w:r>
          </w:p>
        </w:tc>
        <w:tc>
          <w:tcPr>
            <w:tcW w:w="4675" w:type="dxa"/>
          </w:tcPr>
          <w:p w14:paraId="4D2AC921" w14:textId="77777777" w:rsidR="00AB1BB3" w:rsidRDefault="00AB1BB3">
            <w:pPr>
              <w:pStyle w:val="TableText"/>
              <w:rPr>
                <w:sz w:val="20"/>
              </w:rPr>
            </w:pPr>
            <w:r>
              <w:rPr>
                <w:sz w:val="20"/>
              </w:rPr>
              <w:t>T14 (Malachite)</w:t>
            </w:r>
          </w:p>
        </w:tc>
      </w:tr>
      <w:tr w:rsidR="00AB1BB3" w14:paraId="4B3A3348" w14:textId="77777777">
        <w:trPr>
          <w:cantSplit/>
        </w:trPr>
        <w:tc>
          <w:tcPr>
            <w:tcW w:w="1683" w:type="dxa"/>
          </w:tcPr>
          <w:p w14:paraId="39D8FA25" w14:textId="77777777" w:rsidR="00AB1BB3" w:rsidRDefault="00AB1BB3">
            <w:pPr>
              <w:pStyle w:val="TableText"/>
              <w:rPr>
                <w:sz w:val="20"/>
              </w:rPr>
            </w:pPr>
            <w:r>
              <w:rPr>
                <w:sz w:val="20"/>
              </w:rPr>
              <w:t>35</w:t>
            </w:r>
          </w:p>
        </w:tc>
        <w:tc>
          <w:tcPr>
            <w:tcW w:w="4675" w:type="dxa"/>
          </w:tcPr>
          <w:p w14:paraId="540126CC" w14:textId="77777777" w:rsidR="00AB1BB3" w:rsidRDefault="00AB1BB3">
            <w:pPr>
              <w:pStyle w:val="TableText"/>
              <w:rPr>
                <w:sz w:val="20"/>
              </w:rPr>
            </w:pPr>
            <w:r>
              <w:rPr>
                <w:sz w:val="20"/>
                <w:lang w:val="en-US"/>
              </w:rPr>
              <w:t>T51 (Mountain Blue)</w:t>
            </w:r>
          </w:p>
        </w:tc>
      </w:tr>
      <w:tr w:rsidR="00AB1BB3" w14:paraId="4D57534D" w14:textId="77777777">
        <w:trPr>
          <w:cantSplit/>
        </w:trPr>
        <w:tc>
          <w:tcPr>
            <w:tcW w:w="1683" w:type="dxa"/>
          </w:tcPr>
          <w:p w14:paraId="12CE1C76" w14:textId="77777777" w:rsidR="00AB1BB3" w:rsidRDefault="00AB1BB3">
            <w:pPr>
              <w:pStyle w:val="TableText"/>
              <w:rPr>
                <w:sz w:val="20"/>
                <w:lang w:val="en-US"/>
              </w:rPr>
            </w:pPr>
            <w:r>
              <w:rPr>
                <w:sz w:val="20"/>
                <w:lang w:val="en-US"/>
              </w:rPr>
              <w:t>36</w:t>
            </w:r>
          </w:p>
        </w:tc>
        <w:tc>
          <w:tcPr>
            <w:tcW w:w="4675" w:type="dxa"/>
          </w:tcPr>
          <w:p w14:paraId="0826A367" w14:textId="77777777" w:rsidR="00AB1BB3" w:rsidRDefault="00AB1BB3">
            <w:pPr>
              <w:pStyle w:val="TableText"/>
              <w:rPr>
                <w:sz w:val="20"/>
              </w:rPr>
            </w:pPr>
            <w:r>
              <w:rPr>
                <w:sz w:val="20"/>
              </w:rPr>
              <w:t>T53 (Peacock Blue)</w:t>
            </w:r>
          </w:p>
        </w:tc>
      </w:tr>
      <w:tr w:rsidR="00AB1BB3" w14:paraId="48A0533B" w14:textId="77777777">
        <w:trPr>
          <w:cantSplit/>
        </w:trPr>
        <w:tc>
          <w:tcPr>
            <w:tcW w:w="1683" w:type="dxa"/>
          </w:tcPr>
          <w:p w14:paraId="2A23833F" w14:textId="77777777" w:rsidR="00AB1BB3" w:rsidRDefault="00AB1BB3">
            <w:pPr>
              <w:pStyle w:val="TableText"/>
              <w:rPr>
                <w:sz w:val="20"/>
                <w:lang w:val="en-US"/>
              </w:rPr>
            </w:pPr>
            <w:r>
              <w:rPr>
                <w:sz w:val="20"/>
                <w:lang w:val="en-US"/>
              </w:rPr>
              <w:t>37</w:t>
            </w:r>
          </w:p>
        </w:tc>
        <w:tc>
          <w:tcPr>
            <w:tcW w:w="4675" w:type="dxa"/>
          </w:tcPr>
          <w:p w14:paraId="2F6ECC4C" w14:textId="77777777" w:rsidR="00AB1BB3" w:rsidRDefault="00AB1BB3">
            <w:pPr>
              <w:pStyle w:val="TableText"/>
              <w:rPr>
                <w:sz w:val="20"/>
              </w:rPr>
            </w:pPr>
            <w:r>
              <w:rPr>
                <w:sz w:val="20"/>
              </w:rPr>
              <w:t>X41 (Buff)</w:t>
            </w:r>
          </w:p>
        </w:tc>
      </w:tr>
      <w:tr w:rsidR="00AB1BB3" w14:paraId="133BD205" w14:textId="77777777">
        <w:trPr>
          <w:cantSplit/>
        </w:trPr>
        <w:tc>
          <w:tcPr>
            <w:tcW w:w="1683" w:type="dxa"/>
          </w:tcPr>
          <w:p w14:paraId="49A5CD2F" w14:textId="77777777" w:rsidR="00AB1BB3" w:rsidRDefault="00AB1BB3">
            <w:pPr>
              <w:pStyle w:val="TableText"/>
              <w:rPr>
                <w:sz w:val="20"/>
              </w:rPr>
            </w:pPr>
            <w:r>
              <w:rPr>
                <w:sz w:val="20"/>
              </w:rPr>
              <w:t>38</w:t>
            </w:r>
          </w:p>
        </w:tc>
        <w:tc>
          <w:tcPr>
            <w:tcW w:w="4675" w:type="dxa"/>
          </w:tcPr>
          <w:p w14:paraId="78BD5A3D" w14:textId="77777777" w:rsidR="00AB1BB3" w:rsidRDefault="00AB1BB3">
            <w:pPr>
              <w:pStyle w:val="TableText"/>
              <w:rPr>
                <w:sz w:val="20"/>
              </w:rPr>
            </w:pPr>
            <w:r>
              <w:rPr>
                <w:sz w:val="20"/>
              </w:rPr>
              <w:t>X42 (Biscuit)</w:t>
            </w:r>
          </w:p>
        </w:tc>
      </w:tr>
      <w:tr w:rsidR="00AB1BB3" w14:paraId="2F74518C" w14:textId="77777777">
        <w:trPr>
          <w:cantSplit/>
        </w:trPr>
        <w:tc>
          <w:tcPr>
            <w:tcW w:w="1683" w:type="dxa"/>
          </w:tcPr>
          <w:p w14:paraId="78F4C708" w14:textId="77777777" w:rsidR="00AB1BB3" w:rsidRDefault="00AB1BB3">
            <w:pPr>
              <w:pStyle w:val="TableText"/>
              <w:rPr>
                <w:sz w:val="20"/>
              </w:rPr>
            </w:pPr>
            <w:r>
              <w:rPr>
                <w:sz w:val="20"/>
              </w:rPr>
              <w:t>39</w:t>
            </w:r>
          </w:p>
        </w:tc>
        <w:tc>
          <w:tcPr>
            <w:tcW w:w="4675" w:type="dxa"/>
          </w:tcPr>
          <w:p w14:paraId="6184671B" w14:textId="77777777" w:rsidR="00AB1BB3" w:rsidRDefault="00AB1BB3">
            <w:pPr>
              <w:pStyle w:val="TableText"/>
              <w:rPr>
                <w:sz w:val="20"/>
              </w:rPr>
            </w:pPr>
            <w:r>
              <w:rPr>
                <w:sz w:val="20"/>
              </w:rPr>
              <w:t>X43 (Beige)</w:t>
            </w:r>
          </w:p>
        </w:tc>
      </w:tr>
      <w:tr w:rsidR="00AB1BB3" w14:paraId="0ADA4147" w14:textId="77777777">
        <w:trPr>
          <w:cantSplit/>
        </w:trPr>
        <w:tc>
          <w:tcPr>
            <w:tcW w:w="1683" w:type="dxa"/>
          </w:tcPr>
          <w:p w14:paraId="1C69406D" w14:textId="77777777" w:rsidR="00AB1BB3" w:rsidRDefault="00AB1BB3">
            <w:pPr>
              <w:pStyle w:val="TableText"/>
              <w:rPr>
                <w:sz w:val="20"/>
              </w:rPr>
            </w:pPr>
            <w:r>
              <w:rPr>
                <w:sz w:val="20"/>
              </w:rPr>
              <w:t>40</w:t>
            </w:r>
          </w:p>
        </w:tc>
        <w:tc>
          <w:tcPr>
            <w:tcW w:w="4675" w:type="dxa"/>
          </w:tcPr>
          <w:p w14:paraId="0CD963E7" w14:textId="77777777" w:rsidR="00AB1BB3" w:rsidRDefault="00AB1BB3">
            <w:pPr>
              <w:pStyle w:val="TableText"/>
              <w:rPr>
                <w:sz w:val="20"/>
              </w:rPr>
            </w:pPr>
            <w:r>
              <w:rPr>
                <w:sz w:val="20"/>
              </w:rPr>
              <w:t>X45 (Cinnamon)</w:t>
            </w:r>
          </w:p>
        </w:tc>
      </w:tr>
      <w:tr w:rsidR="00AB1BB3" w14:paraId="42ECCA76" w14:textId="77777777">
        <w:trPr>
          <w:cantSplit/>
        </w:trPr>
        <w:tc>
          <w:tcPr>
            <w:tcW w:w="1683" w:type="dxa"/>
          </w:tcPr>
          <w:p w14:paraId="720708A5" w14:textId="77777777" w:rsidR="00AB1BB3" w:rsidRDefault="00AB1BB3">
            <w:pPr>
              <w:pStyle w:val="TableText"/>
              <w:rPr>
                <w:sz w:val="20"/>
              </w:rPr>
            </w:pPr>
            <w:r>
              <w:rPr>
                <w:sz w:val="20"/>
              </w:rPr>
              <w:t>41</w:t>
            </w:r>
          </w:p>
        </w:tc>
        <w:tc>
          <w:tcPr>
            <w:tcW w:w="4675" w:type="dxa"/>
          </w:tcPr>
          <w:p w14:paraId="12E3A991" w14:textId="77777777" w:rsidR="00AB1BB3" w:rsidRDefault="00AB1BB3">
            <w:pPr>
              <w:pStyle w:val="TableText"/>
              <w:rPr>
                <w:sz w:val="20"/>
              </w:rPr>
            </w:pPr>
            <w:r>
              <w:rPr>
                <w:sz w:val="20"/>
              </w:rPr>
              <w:t>X51 (Tan)</w:t>
            </w:r>
          </w:p>
        </w:tc>
      </w:tr>
      <w:tr w:rsidR="00AB1BB3" w14:paraId="08547BD8" w14:textId="77777777">
        <w:trPr>
          <w:cantSplit/>
        </w:trPr>
        <w:tc>
          <w:tcPr>
            <w:tcW w:w="1683" w:type="dxa"/>
          </w:tcPr>
          <w:p w14:paraId="111FDFD8" w14:textId="77777777" w:rsidR="00AB1BB3" w:rsidRDefault="00AB1BB3">
            <w:pPr>
              <w:pStyle w:val="TableText"/>
              <w:rPr>
                <w:sz w:val="20"/>
              </w:rPr>
            </w:pPr>
            <w:r>
              <w:rPr>
                <w:sz w:val="20"/>
              </w:rPr>
              <w:t>42</w:t>
            </w:r>
          </w:p>
        </w:tc>
        <w:tc>
          <w:tcPr>
            <w:tcW w:w="4675" w:type="dxa"/>
          </w:tcPr>
          <w:p w14:paraId="0EDB262E" w14:textId="77777777" w:rsidR="00AB1BB3" w:rsidRDefault="00AB1BB3">
            <w:pPr>
              <w:pStyle w:val="TableText"/>
              <w:rPr>
                <w:sz w:val="20"/>
              </w:rPr>
            </w:pPr>
            <w:r>
              <w:rPr>
                <w:sz w:val="20"/>
              </w:rPr>
              <w:t>X52 (Coffee)</w:t>
            </w:r>
          </w:p>
        </w:tc>
      </w:tr>
      <w:tr w:rsidR="00AB1BB3" w14:paraId="225F4524" w14:textId="77777777">
        <w:trPr>
          <w:cantSplit/>
        </w:trPr>
        <w:tc>
          <w:tcPr>
            <w:tcW w:w="1683" w:type="dxa"/>
          </w:tcPr>
          <w:p w14:paraId="2C1FCBBC" w14:textId="77777777" w:rsidR="00AB1BB3" w:rsidRDefault="00AB1BB3">
            <w:pPr>
              <w:pStyle w:val="TableText"/>
              <w:rPr>
                <w:sz w:val="20"/>
              </w:rPr>
            </w:pPr>
            <w:r>
              <w:rPr>
                <w:sz w:val="20"/>
              </w:rPr>
              <w:t>43</w:t>
            </w:r>
          </w:p>
        </w:tc>
        <w:tc>
          <w:tcPr>
            <w:tcW w:w="4675" w:type="dxa"/>
          </w:tcPr>
          <w:p w14:paraId="5AD7C2F6" w14:textId="77777777" w:rsidR="00AB1BB3" w:rsidRDefault="00AB1BB3">
            <w:pPr>
              <w:pStyle w:val="TableText"/>
              <w:rPr>
                <w:sz w:val="20"/>
              </w:rPr>
            </w:pPr>
            <w:r>
              <w:rPr>
                <w:sz w:val="20"/>
              </w:rPr>
              <w:t>X53 (Golden Tan)</w:t>
            </w:r>
          </w:p>
        </w:tc>
      </w:tr>
      <w:tr w:rsidR="00AB1BB3" w14:paraId="5874EF92" w14:textId="77777777">
        <w:trPr>
          <w:cantSplit/>
        </w:trPr>
        <w:tc>
          <w:tcPr>
            <w:tcW w:w="1683" w:type="dxa"/>
          </w:tcPr>
          <w:p w14:paraId="3BEC2D87" w14:textId="77777777" w:rsidR="00AB1BB3" w:rsidRDefault="00AB1BB3">
            <w:pPr>
              <w:pStyle w:val="TableText"/>
              <w:rPr>
                <w:sz w:val="20"/>
              </w:rPr>
            </w:pPr>
            <w:r>
              <w:rPr>
                <w:sz w:val="20"/>
              </w:rPr>
              <w:t>44</w:t>
            </w:r>
          </w:p>
        </w:tc>
        <w:tc>
          <w:tcPr>
            <w:tcW w:w="4675" w:type="dxa"/>
          </w:tcPr>
          <w:p w14:paraId="6E9B5767" w14:textId="77777777" w:rsidR="00AB1BB3" w:rsidRDefault="00AB1BB3">
            <w:pPr>
              <w:pStyle w:val="TableText"/>
              <w:rPr>
                <w:sz w:val="20"/>
              </w:rPr>
            </w:pPr>
            <w:r>
              <w:rPr>
                <w:sz w:val="20"/>
              </w:rPr>
              <w:t>X54 (Brown)</w:t>
            </w:r>
          </w:p>
        </w:tc>
      </w:tr>
      <w:tr w:rsidR="00AB1BB3" w14:paraId="6BBF6349" w14:textId="77777777">
        <w:trPr>
          <w:cantSplit/>
        </w:trPr>
        <w:tc>
          <w:tcPr>
            <w:tcW w:w="1683" w:type="dxa"/>
          </w:tcPr>
          <w:p w14:paraId="19179646" w14:textId="77777777" w:rsidR="00AB1BB3" w:rsidRDefault="00AB1BB3">
            <w:pPr>
              <w:pStyle w:val="TableText"/>
              <w:rPr>
                <w:sz w:val="20"/>
              </w:rPr>
            </w:pPr>
            <w:r>
              <w:rPr>
                <w:sz w:val="20"/>
              </w:rPr>
              <w:t>45</w:t>
            </w:r>
          </w:p>
        </w:tc>
        <w:tc>
          <w:tcPr>
            <w:tcW w:w="4675" w:type="dxa"/>
          </w:tcPr>
          <w:p w14:paraId="38ECB3ED" w14:textId="77777777" w:rsidR="00AB1BB3" w:rsidRDefault="00AB1BB3">
            <w:pPr>
              <w:pStyle w:val="TableText"/>
              <w:rPr>
                <w:sz w:val="20"/>
              </w:rPr>
            </w:pPr>
            <w:r>
              <w:rPr>
                <w:sz w:val="20"/>
              </w:rPr>
              <w:t>X55 (Nut Brown)</w:t>
            </w:r>
          </w:p>
        </w:tc>
      </w:tr>
      <w:tr w:rsidR="00AB1BB3" w14:paraId="2106CFD4" w14:textId="77777777">
        <w:trPr>
          <w:cantSplit/>
        </w:trPr>
        <w:tc>
          <w:tcPr>
            <w:tcW w:w="1683" w:type="dxa"/>
          </w:tcPr>
          <w:p w14:paraId="2850DFB5" w14:textId="77777777" w:rsidR="00AB1BB3" w:rsidRDefault="00AB1BB3">
            <w:pPr>
              <w:pStyle w:val="TableText"/>
              <w:rPr>
                <w:sz w:val="20"/>
              </w:rPr>
            </w:pPr>
            <w:r>
              <w:rPr>
                <w:sz w:val="20"/>
              </w:rPr>
              <w:t>46</w:t>
            </w:r>
          </w:p>
        </w:tc>
        <w:tc>
          <w:tcPr>
            <w:tcW w:w="4675" w:type="dxa"/>
          </w:tcPr>
          <w:p w14:paraId="41A2E3B8" w14:textId="77777777" w:rsidR="00AB1BB3" w:rsidRDefault="00AB1BB3">
            <w:pPr>
              <w:pStyle w:val="TableText"/>
              <w:rPr>
                <w:sz w:val="20"/>
              </w:rPr>
            </w:pPr>
            <w:r>
              <w:rPr>
                <w:sz w:val="20"/>
              </w:rPr>
              <w:t>X61 (Wombat)</w:t>
            </w:r>
          </w:p>
        </w:tc>
      </w:tr>
      <w:tr w:rsidR="00AB1BB3" w14:paraId="506E6049" w14:textId="77777777">
        <w:trPr>
          <w:cantSplit/>
        </w:trPr>
        <w:tc>
          <w:tcPr>
            <w:tcW w:w="1683" w:type="dxa"/>
          </w:tcPr>
          <w:p w14:paraId="1D5FC485" w14:textId="77777777" w:rsidR="00AB1BB3" w:rsidRDefault="00AB1BB3">
            <w:pPr>
              <w:pStyle w:val="TableText"/>
              <w:rPr>
                <w:sz w:val="20"/>
                <w:lang w:val="en-US"/>
              </w:rPr>
            </w:pPr>
            <w:r>
              <w:rPr>
                <w:sz w:val="20"/>
                <w:lang w:val="en-US"/>
              </w:rPr>
              <w:t>47</w:t>
            </w:r>
          </w:p>
        </w:tc>
        <w:tc>
          <w:tcPr>
            <w:tcW w:w="4675" w:type="dxa"/>
          </w:tcPr>
          <w:p w14:paraId="7E02E73F" w14:textId="77777777" w:rsidR="00AB1BB3" w:rsidRDefault="00AB1BB3">
            <w:pPr>
              <w:pStyle w:val="TableText"/>
              <w:rPr>
                <w:sz w:val="20"/>
              </w:rPr>
            </w:pPr>
            <w:r>
              <w:rPr>
                <w:sz w:val="20"/>
                <w:lang w:val="en-US"/>
              </w:rPr>
              <w:t>X62 (Dark Earth)</w:t>
            </w:r>
          </w:p>
        </w:tc>
      </w:tr>
      <w:tr w:rsidR="00AB1BB3" w14:paraId="4233F54C" w14:textId="77777777">
        <w:trPr>
          <w:cantSplit/>
        </w:trPr>
        <w:tc>
          <w:tcPr>
            <w:tcW w:w="1683" w:type="dxa"/>
          </w:tcPr>
          <w:p w14:paraId="3570A8DC" w14:textId="77777777" w:rsidR="00AB1BB3" w:rsidRDefault="00AB1BB3">
            <w:pPr>
              <w:pStyle w:val="TableText"/>
              <w:rPr>
                <w:sz w:val="20"/>
              </w:rPr>
            </w:pPr>
            <w:r>
              <w:rPr>
                <w:sz w:val="20"/>
              </w:rPr>
              <w:t>48</w:t>
            </w:r>
          </w:p>
        </w:tc>
        <w:tc>
          <w:tcPr>
            <w:tcW w:w="4675" w:type="dxa"/>
          </w:tcPr>
          <w:p w14:paraId="3E0ADFAE" w14:textId="77777777" w:rsidR="00AB1BB3" w:rsidRDefault="00AB1BB3">
            <w:pPr>
              <w:pStyle w:val="TableText"/>
              <w:rPr>
                <w:sz w:val="20"/>
              </w:rPr>
            </w:pPr>
            <w:r>
              <w:rPr>
                <w:sz w:val="20"/>
              </w:rPr>
              <w:t>Y44 (Sand)</w:t>
            </w:r>
          </w:p>
        </w:tc>
      </w:tr>
      <w:tr w:rsidR="00AB1BB3" w14:paraId="1250020D" w14:textId="77777777">
        <w:trPr>
          <w:cantSplit/>
        </w:trPr>
        <w:tc>
          <w:tcPr>
            <w:tcW w:w="1683" w:type="dxa"/>
          </w:tcPr>
          <w:p w14:paraId="5E562B57" w14:textId="77777777" w:rsidR="00AB1BB3" w:rsidRDefault="00AB1BB3">
            <w:pPr>
              <w:pStyle w:val="TableText"/>
              <w:rPr>
                <w:sz w:val="20"/>
              </w:rPr>
            </w:pPr>
            <w:r>
              <w:rPr>
                <w:sz w:val="20"/>
              </w:rPr>
              <w:lastRenderedPageBreak/>
              <w:t>49</w:t>
            </w:r>
          </w:p>
        </w:tc>
        <w:tc>
          <w:tcPr>
            <w:tcW w:w="4675" w:type="dxa"/>
          </w:tcPr>
          <w:p w14:paraId="2AC9946E" w14:textId="77777777" w:rsidR="00AB1BB3" w:rsidRDefault="00AB1BB3">
            <w:pPr>
              <w:pStyle w:val="TableText"/>
              <w:rPr>
                <w:sz w:val="20"/>
              </w:rPr>
            </w:pPr>
            <w:r>
              <w:rPr>
                <w:sz w:val="20"/>
              </w:rPr>
              <w:t>Y45 (Manila)</w:t>
            </w:r>
          </w:p>
        </w:tc>
      </w:tr>
      <w:tr w:rsidR="00AB1BB3" w14:paraId="105D9455" w14:textId="77777777">
        <w:trPr>
          <w:cantSplit/>
        </w:trPr>
        <w:tc>
          <w:tcPr>
            <w:tcW w:w="1683" w:type="dxa"/>
          </w:tcPr>
          <w:p w14:paraId="226B6825" w14:textId="77777777" w:rsidR="00AB1BB3" w:rsidRDefault="00AB1BB3">
            <w:pPr>
              <w:pStyle w:val="TableText"/>
              <w:rPr>
                <w:sz w:val="20"/>
                <w:lang w:val="en-US"/>
              </w:rPr>
            </w:pPr>
            <w:r>
              <w:rPr>
                <w:sz w:val="20"/>
                <w:lang w:val="en-US"/>
              </w:rPr>
              <w:t>50</w:t>
            </w:r>
          </w:p>
        </w:tc>
        <w:tc>
          <w:tcPr>
            <w:tcW w:w="4675" w:type="dxa"/>
          </w:tcPr>
          <w:p w14:paraId="0D87087E" w14:textId="77777777" w:rsidR="00AB1BB3" w:rsidRDefault="00AB1BB3">
            <w:pPr>
              <w:pStyle w:val="TableText"/>
              <w:rPr>
                <w:sz w:val="20"/>
              </w:rPr>
            </w:pPr>
            <w:r>
              <w:rPr>
                <w:sz w:val="20"/>
              </w:rPr>
              <w:t>Y51 (Bronze Olive)</w:t>
            </w:r>
          </w:p>
        </w:tc>
      </w:tr>
      <w:tr w:rsidR="00AB1BB3" w14:paraId="656B2C60" w14:textId="77777777">
        <w:trPr>
          <w:cantSplit/>
        </w:trPr>
        <w:tc>
          <w:tcPr>
            <w:tcW w:w="1683" w:type="dxa"/>
          </w:tcPr>
          <w:p w14:paraId="71102A16" w14:textId="77777777" w:rsidR="00AB1BB3" w:rsidRDefault="00AB1BB3">
            <w:pPr>
              <w:pStyle w:val="TableText"/>
              <w:rPr>
                <w:sz w:val="20"/>
              </w:rPr>
            </w:pPr>
            <w:r>
              <w:rPr>
                <w:sz w:val="20"/>
              </w:rPr>
              <w:t>51</w:t>
            </w:r>
          </w:p>
        </w:tc>
        <w:tc>
          <w:tcPr>
            <w:tcW w:w="4675" w:type="dxa"/>
          </w:tcPr>
          <w:p w14:paraId="142B8A73" w14:textId="77777777" w:rsidR="00AB1BB3" w:rsidRDefault="00AB1BB3">
            <w:pPr>
              <w:pStyle w:val="TableText"/>
              <w:rPr>
                <w:sz w:val="20"/>
              </w:rPr>
            </w:pPr>
            <w:r>
              <w:rPr>
                <w:sz w:val="20"/>
              </w:rPr>
              <w:t>Y52 (Chamois)</w:t>
            </w:r>
          </w:p>
        </w:tc>
      </w:tr>
      <w:tr w:rsidR="00AB1BB3" w14:paraId="653BC345" w14:textId="77777777">
        <w:trPr>
          <w:cantSplit/>
        </w:trPr>
        <w:tc>
          <w:tcPr>
            <w:tcW w:w="1683" w:type="dxa"/>
          </w:tcPr>
          <w:p w14:paraId="5B924D78" w14:textId="77777777" w:rsidR="00AB1BB3" w:rsidRDefault="00AB1BB3">
            <w:pPr>
              <w:pStyle w:val="TableText"/>
              <w:rPr>
                <w:sz w:val="20"/>
              </w:rPr>
            </w:pPr>
            <w:r>
              <w:rPr>
                <w:sz w:val="20"/>
              </w:rPr>
              <w:t>52</w:t>
            </w:r>
          </w:p>
        </w:tc>
        <w:tc>
          <w:tcPr>
            <w:tcW w:w="4675" w:type="dxa"/>
          </w:tcPr>
          <w:p w14:paraId="16B2D255" w14:textId="77777777" w:rsidR="00AB1BB3" w:rsidRDefault="00AB1BB3">
            <w:pPr>
              <w:pStyle w:val="TableText"/>
            </w:pPr>
            <w:r>
              <w:rPr>
                <w:sz w:val="20"/>
              </w:rPr>
              <w:t>Y53 (Sandstone)</w:t>
            </w:r>
          </w:p>
        </w:tc>
      </w:tr>
      <w:tr w:rsidR="00AB1BB3" w14:paraId="5F693F81" w14:textId="77777777">
        <w:trPr>
          <w:cantSplit/>
        </w:trPr>
        <w:tc>
          <w:tcPr>
            <w:tcW w:w="1683" w:type="dxa"/>
          </w:tcPr>
          <w:p w14:paraId="40BF1757" w14:textId="77777777" w:rsidR="00AB1BB3" w:rsidRDefault="00AB1BB3">
            <w:pPr>
              <w:pStyle w:val="TableText"/>
              <w:rPr>
                <w:sz w:val="20"/>
              </w:rPr>
            </w:pPr>
            <w:r>
              <w:rPr>
                <w:sz w:val="20"/>
              </w:rPr>
              <w:t>53</w:t>
            </w:r>
          </w:p>
        </w:tc>
        <w:tc>
          <w:tcPr>
            <w:tcW w:w="4675" w:type="dxa"/>
          </w:tcPr>
          <w:p w14:paraId="7DEF464F" w14:textId="77777777" w:rsidR="00AB1BB3" w:rsidRDefault="00AB1BB3">
            <w:pPr>
              <w:pStyle w:val="TableText"/>
              <w:rPr>
                <w:sz w:val="20"/>
              </w:rPr>
            </w:pPr>
            <w:r>
              <w:rPr>
                <w:sz w:val="20"/>
                <w:lang w:val="en-US"/>
              </w:rPr>
              <w:t>Y54 (Oatmeal)</w:t>
            </w:r>
          </w:p>
        </w:tc>
      </w:tr>
      <w:tr w:rsidR="00AB1BB3" w14:paraId="1044E768" w14:textId="77777777">
        <w:trPr>
          <w:cantSplit/>
        </w:trPr>
        <w:tc>
          <w:tcPr>
            <w:tcW w:w="1683" w:type="dxa"/>
          </w:tcPr>
          <w:p w14:paraId="63B62CF9" w14:textId="77777777" w:rsidR="00AB1BB3" w:rsidRDefault="00AB1BB3">
            <w:pPr>
              <w:pStyle w:val="TableText"/>
              <w:rPr>
                <w:sz w:val="20"/>
              </w:rPr>
            </w:pPr>
            <w:r>
              <w:rPr>
                <w:sz w:val="20"/>
              </w:rPr>
              <w:t>54</w:t>
            </w:r>
          </w:p>
        </w:tc>
        <w:tc>
          <w:tcPr>
            <w:tcW w:w="4675" w:type="dxa"/>
          </w:tcPr>
          <w:p w14:paraId="5EE848FC" w14:textId="77777777" w:rsidR="00AB1BB3" w:rsidRDefault="00AB1BB3">
            <w:pPr>
              <w:pStyle w:val="TableText"/>
              <w:rPr>
                <w:sz w:val="20"/>
              </w:rPr>
            </w:pPr>
            <w:r>
              <w:rPr>
                <w:sz w:val="20"/>
              </w:rPr>
              <w:t>Y55 (Deep Stone)</w:t>
            </w:r>
          </w:p>
        </w:tc>
      </w:tr>
      <w:tr w:rsidR="00AB1BB3" w14:paraId="0FA9AA98" w14:textId="77777777">
        <w:trPr>
          <w:cantSplit/>
        </w:trPr>
        <w:tc>
          <w:tcPr>
            <w:tcW w:w="1683" w:type="dxa"/>
          </w:tcPr>
          <w:p w14:paraId="3E6E3DEC" w14:textId="77777777" w:rsidR="00AB1BB3" w:rsidRDefault="00AB1BB3">
            <w:pPr>
              <w:pStyle w:val="TableText"/>
              <w:rPr>
                <w:sz w:val="20"/>
              </w:rPr>
            </w:pPr>
            <w:r>
              <w:rPr>
                <w:sz w:val="20"/>
              </w:rPr>
              <w:t>55</w:t>
            </w:r>
          </w:p>
        </w:tc>
        <w:tc>
          <w:tcPr>
            <w:tcW w:w="4675" w:type="dxa"/>
          </w:tcPr>
          <w:p w14:paraId="264A68F8" w14:textId="77777777" w:rsidR="00AB1BB3" w:rsidRDefault="00AB1BB3">
            <w:pPr>
              <w:pStyle w:val="TableText"/>
              <w:rPr>
                <w:sz w:val="20"/>
              </w:rPr>
            </w:pPr>
            <w:r>
              <w:rPr>
                <w:sz w:val="20"/>
              </w:rPr>
              <w:t>Y56 (Merino)</w:t>
            </w:r>
          </w:p>
        </w:tc>
      </w:tr>
      <w:tr w:rsidR="00AB1BB3" w14:paraId="5A268509" w14:textId="77777777">
        <w:trPr>
          <w:cantSplit/>
        </w:trPr>
        <w:tc>
          <w:tcPr>
            <w:tcW w:w="1683" w:type="dxa"/>
          </w:tcPr>
          <w:p w14:paraId="7B023B0B" w14:textId="77777777" w:rsidR="00AB1BB3" w:rsidRDefault="00AB1BB3">
            <w:pPr>
              <w:pStyle w:val="TableText"/>
              <w:rPr>
                <w:sz w:val="20"/>
              </w:rPr>
            </w:pPr>
            <w:r>
              <w:rPr>
                <w:sz w:val="20"/>
              </w:rPr>
              <w:t>56</w:t>
            </w:r>
          </w:p>
        </w:tc>
        <w:tc>
          <w:tcPr>
            <w:tcW w:w="4675" w:type="dxa"/>
          </w:tcPr>
          <w:p w14:paraId="1FA00D2F" w14:textId="77777777" w:rsidR="00AB1BB3" w:rsidRDefault="00AB1BB3">
            <w:pPr>
              <w:pStyle w:val="TableText"/>
              <w:rPr>
                <w:sz w:val="20"/>
              </w:rPr>
            </w:pPr>
            <w:r>
              <w:rPr>
                <w:sz w:val="20"/>
              </w:rPr>
              <w:t>Y62 (Sugar Cane)</w:t>
            </w:r>
          </w:p>
        </w:tc>
      </w:tr>
      <w:tr w:rsidR="00AB1BB3" w14:paraId="1D331DDB" w14:textId="77777777">
        <w:trPr>
          <w:cantSplit/>
        </w:trPr>
        <w:tc>
          <w:tcPr>
            <w:tcW w:w="1683" w:type="dxa"/>
          </w:tcPr>
          <w:p w14:paraId="12CA969E" w14:textId="77777777" w:rsidR="00AB1BB3" w:rsidRDefault="00AB1BB3">
            <w:pPr>
              <w:pStyle w:val="TableText"/>
              <w:rPr>
                <w:sz w:val="20"/>
              </w:rPr>
            </w:pPr>
            <w:r>
              <w:rPr>
                <w:sz w:val="20"/>
              </w:rPr>
              <w:t>57</w:t>
            </w:r>
          </w:p>
        </w:tc>
        <w:tc>
          <w:tcPr>
            <w:tcW w:w="4675" w:type="dxa"/>
          </w:tcPr>
          <w:p w14:paraId="0100F7E8" w14:textId="77777777" w:rsidR="00AB1BB3" w:rsidRDefault="00AB1BB3">
            <w:pPr>
              <w:pStyle w:val="TableText"/>
              <w:rPr>
                <w:sz w:val="20"/>
              </w:rPr>
            </w:pPr>
            <w:r>
              <w:rPr>
                <w:sz w:val="20"/>
              </w:rPr>
              <w:t>Y63 (Khaki)</w:t>
            </w:r>
          </w:p>
        </w:tc>
      </w:tr>
      <w:tr w:rsidR="00AB1BB3" w14:paraId="3F489CEE" w14:textId="77777777">
        <w:trPr>
          <w:cantSplit/>
        </w:trPr>
        <w:tc>
          <w:tcPr>
            <w:tcW w:w="1683" w:type="dxa"/>
          </w:tcPr>
          <w:p w14:paraId="4D0D123B" w14:textId="77777777" w:rsidR="00AB1BB3" w:rsidRDefault="00AB1BB3">
            <w:pPr>
              <w:pStyle w:val="TableText"/>
              <w:rPr>
                <w:sz w:val="20"/>
              </w:rPr>
            </w:pPr>
            <w:r>
              <w:rPr>
                <w:sz w:val="20"/>
              </w:rPr>
              <w:t>58</w:t>
            </w:r>
          </w:p>
        </w:tc>
        <w:tc>
          <w:tcPr>
            <w:tcW w:w="4675" w:type="dxa"/>
          </w:tcPr>
          <w:p w14:paraId="09814534" w14:textId="77777777" w:rsidR="00AB1BB3" w:rsidRDefault="00AB1BB3">
            <w:pPr>
              <w:pStyle w:val="TableText"/>
              <w:rPr>
                <w:sz w:val="20"/>
              </w:rPr>
            </w:pPr>
            <w:r>
              <w:rPr>
                <w:sz w:val="20"/>
                <w:lang w:val="en-US"/>
              </w:rPr>
              <w:t>Y65 (Mushroom)</w:t>
            </w:r>
          </w:p>
        </w:tc>
      </w:tr>
      <w:tr w:rsidR="00AB1BB3" w14:paraId="2A082D23" w14:textId="77777777">
        <w:trPr>
          <w:cantSplit/>
        </w:trPr>
        <w:tc>
          <w:tcPr>
            <w:tcW w:w="1683" w:type="dxa"/>
          </w:tcPr>
          <w:p w14:paraId="5FB92369" w14:textId="77777777" w:rsidR="00AB1BB3" w:rsidRDefault="00AB1BB3">
            <w:pPr>
              <w:pStyle w:val="TableText"/>
              <w:rPr>
                <w:sz w:val="20"/>
              </w:rPr>
            </w:pPr>
            <w:r>
              <w:rPr>
                <w:sz w:val="20"/>
              </w:rPr>
              <w:t>59</w:t>
            </w:r>
          </w:p>
        </w:tc>
        <w:tc>
          <w:tcPr>
            <w:tcW w:w="4675" w:type="dxa"/>
          </w:tcPr>
          <w:p w14:paraId="5C9061E3" w14:textId="77777777" w:rsidR="00AB1BB3" w:rsidRDefault="00AB1BB3">
            <w:pPr>
              <w:pStyle w:val="TableText"/>
              <w:rPr>
                <w:sz w:val="20"/>
              </w:rPr>
            </w:pPr>
            <w:r>
              <w:rPr>
                <w:sz w:val="20"/>
                <w:lang w:val="en-US"/>
              </w:rPr>
              <w:t>Y66 (Mudstone)</w:t>
            </w:r>
          </w:p>
        </w:tc>
      </w:tr>
    </w:tbl>
    <w:p w14:paraId="16B8723B" w14:textId="77777777" w:rsidR="00AB1BB3" w:rsidRDefault="00AB1BB3">
      <w:pPr>
        <w:pStyle w:val="PageBreak"/>
      </w:pPr>
      <w:r>
        <w:br w:type="page"/>
      </w:r>
    </w:p>
    <w:p w14:paraId="3D030518" w14:textId="77777777" w:rsidR="00AB1BB3" w:rsidRPr="000D134E" w:rsidRDefault="00AB1BB3">
      <w:pPr>
        <w:pStyle w:val="Sched-Part"/>
      </w:pPr>
      <w:bookmarkStart w:id="328" w:name="_Toc150856391"/>
      <w:r w:rsidRPr="000D134E">
        <w:rPr>
          <w:rStyle w:val="CharPartNo"/>
        </w:rPr>
        <w:lastRenderedPageBreak/>
        <w:t>Part 1.5</w:t>
      </w:r>
      <w:r>
        <w:tab/>
      </w:r>
      <w:r w:rsidRPr="000D134E">
        <w:rPr>
          <w:rStyle w:val="CharPartText"/>
        </w:rPr>
        <w:t>Tables of exempt signs</w:t>
      </w:r>
      <w:bookmarkEnd w:id="328"/>
    </w:p>
    <w:p w14:paraId="37E74462" w14:textId="77777777" w:rsidR="00AB1BB3" w:rsidRDefault="00AB1BB3">
      <w:pPr>
        <w:pStyle w:val="aNote"/>
      </w:pPr>
      <w:r w:rsidRPr="00671961">
        <w:rPr>
          <w:rStyle w:val="charItals"/>
        </w:rPr>
        <w:t>Note</w:t>
      </w:r>
      <w:r>
        <w:tab/>
        <w:t>This part relates to s 1.67 (Signs attached etc to buildings, structures and land) and s 1.69 (Temporary signs).</w:t>
      </w:r>
    </w:p>
    <w:p w14:paraId="3E373533" w14:textId="77777777" w:rsidR="00AB1BB3" w:rsidRDefault="00AB1BB3">
      <w:pPr>
        <w:pStyle w:val="TableHd"/>
        <w:ind w:hanging="573"/>
      </w:pPr>
      <w:r>
        <w:t>Table 1.5.1   Exempt signs:  commercial and industrial zones</w:t>
      </w:r>
    </w:p>
    <w:p w14:paraId="6700B7F2" w14:textId="77777777" w:rsidR="00AB1BB3" w:rsidRDefault="00AB1BB3"/>
    <w:tbl>
      <w:tblPr>
        <w:tblW w:w="0" w:type="auto"/>
        <w:tblInd w:w="8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390"/>
        <w:gridCol w:w="656"/>
        <w:gridCol w:w="627"/>
        <w:gridCol w:w="626"/>
        <w:gridCol w:w="597"/>
        <w:gridCol w:w="627"/>
        <w:gridCol w:w="627"/>
        <w:gridCol w:w="627"/>
        <w:gridCol w:w="570"/>
      </w:tblGrid>
      <w:tr w:rsidR="00AB1BB3" w14:paraId="4AA9645D" w14:textId="77777777">
        <w:trPr>
          <w:tblHeader/>
        </w:trPr>
        <w:tc>
          <w:tcPr>
            <w:tcW w:w="2390" w:type="dxa"/>
          </w:tcPr>
          <w:p w14:paraId="219DB7A0" w14:textId="77777777" w:rsidR="00AB1BB3" w:rsidRDefault="00AB1BB3">
            <w:pPr>
              <w:pStyle w:val="TableColHd"/>
            </w:pPr>
          </w:p>
        </w:tc>
        <w:tc>
          <w:tcPr>
            <w:tcW w:w="4957" w:type="dxa"/>
            <w:gridSpan w:val="8"/>
          </w:tcPr>
          <w:p w14:paraId="3A9A4081" w14:textId="77777777" w:rsidR="00AB1BB3" w:rsidRDefault="00AB1BB3">
            <w:pPr>
              <w:pStyle w:val="TableColHd"/>
              <w:rPr>
                <w:highlight w:val="yellow"/>
              </w:rPr>
            </w:pPr>
            <w:r>
              <w:t>Commercial and industrial zones</w:t>
            </w:r>
          </w:p>
        </w:tc>
      </w:tr>
      <w:tr w:rsidR="00AB1BB3" w14:paraId="156B73C4" w14:textId="77777777">
        <w:trPr>
          <w:tblHeader/>
        </w:trPr>
        <w:tc>
          <w:tcPr>
            <w:tcW w:w="2390" w:type="dxa"/>
          </w:tcPr>
          <w:p w14:paraId="5F7C12E8" w14:textId="77777777" w:rsidR="00AB1BB3" w:rsidRDefault="00AB1BB3">
            <w:pPr>
              <w:pStyle w:val="TableColHd"/>
            </w:pPr>
          </w:p>
        </w:tc>
        <w:tc>
          <w:tcPr>
            <w:tcW w:w="656" w:type="dxa"/>
          </w:tcPr>
          <w:p w14:paraId="35EE474B" w14:textId="77777777" w:rsidR="00AB1BB3" w:rsidRDefault="00AB1BB3">
            <w:pPr>
              <w:pStyle w:val="TableColHd"/>
            </w:pPr>
            <w:r>
              <w:t>CZ1</w:t>
            </w:r>
          </w:p>
        </w:tc>
        <w:tc>
          <w:tcPr>
            <w:tcW w:w="627" w:type="dxa"/>
          </w:tcPr>
          <w:p w14:paraId="1131C923" w14:textId="77777777" w:rsidR="00AB1BB3" w:rsidRDefault="00AB1BB3">
            <w:pPr>
              <w:pStyle w:val="TableColHd"/>
            </w:pPr>
            <w:r>
              <w:t>CZ2</w:t>
            </w:r>
          </w:p>
        </w:tc>
        <w:tc>
          <w:tcPr>
            <w:tcW w:w="626" w:type="dxa"/>
          </w:tcPr>
          <w:p w14:paraId="3DFE02BB" w14:textId="77777777" w:rsidR="00AB1BB3" w:rsidRDefault="00AB1BB3">
            <w:pPr>
              <w:pStyle w:val="TableColHd"/>
            </w:pPr>
            <w:r>
              <w:t>CZ3</w:t>
            </w:r>
          </w:p>
        </w:tc>
        <w:tc>
          <w:tcPr>
            <w:tcW w:w="597" w:type="dxa"/>
          </w:tcPr>
          <w:p w14:paraId="54BB908E" w14:textId="77777777" w:rsidR="00AB1BB3" w:rsidRDefault="00AB1BB3">
            <w:pPr>
              <w:pStyle w:val="TableColHd"/>
            </w:pPr>
            <w:r>
              <w:t>CZ4</w:t>
            </w:r>
          </w:p>
        </w:tc>
        <w:tc>
          <w:tcPr>
            <w:tcW w:w="627" w:type="dxa"/>
          </w:tcPr>
          <w:p w14:paraId="3AA58282" w14:textId="77777777" w:rsidR="00AB1BB3" w:rsidRDefault="00AB1BB3">
            <w:pPr>
              <w:pStyle w:val="TableColHd"/>
            </w:pPr>
            <w:r>
              <w:t>CZ5</w:t>
            </w:r>
          </w:p>
        </w:tc>
        <w:tc>
          <w:tcPr>
            <w:tcW w:w="627" w:type="dxa"/>
          </w:tcPr>
          <w:p w14:paraId="7A8C96C8" w14:textId="77777777" w:rsidR="00AB1BB3" w:rsidRDefault="00AB1BB3">
            <w:pPr>
              <w:pStyle w:val="TableColHd"/>
            </w:pPr>
            <w:r>
              <w:t>CZ6</w:t>
            </w:r>
          </w:p>
        </w:tc>
        <w:tc>
          <w:tcPr>
            <w:tcW w:w="627" w:type="dxa"/>
          </w:tcPr>
          <w:p w14:paraId="7E816386" w14:textId="77777777" w:rsidR="00AB1BB3" w:rsidRDefault="00AB1BB3">
            <w:pPr>
              <w:pStyle w:val="TableColHd"/>
            </w:pPr>
            <w:r>
              <w:t>IZ1</w:t>
            </w:r>
          </w:p>
        </w:tc>
        <w:tc>
          <w:tcPr>
            <w:tcW w:w="570" w:type="dxa"/>
          </w:tcPr>
          <w:p w14:paraId="44D40909" w14:textId="77777777" w:rsidR="00AB1BB3" w:rsidRDefault="00AB1BB3">
            <w:pPr>
              <w:pStyle w:val="TableColHd"/>
            </w:pPr>
            <w:r>
              <w:t>IZ2</w:t>
            </w:r>
          </w:p>
        </w:tc>
      </w:tr>
      <w:tr w:rsidR="00AB1BB3" w14:paraId="1F04482B" w14:textId="77777777">
        <w:trPr>
          <w:tblHeader/>
        </w:trPr>
        <w:tc>
          <w:tcPr>
            <w:tcW w:w="2390" w:type="dxa"/>
          </w:tcPr>
          <w:p w14:paraId="5644E358" w14:textId="77777777" w:rsidR="00AB1BB3" w:rsidRDefault="00AB1BB3">
            <w:pPr>
              <w:pStyle w:val="TableColHd"/>
              <w:rPr>
                <w:highlight w:val="yellow"/>
              </w:rPr>
            </w:pPr>
            <w:r>
              <w:t>Type of sign</w:t>
            </w:r>
          </w:p>
        </w:tc>
        <w:tc>
          <w:tcPr>
            <w:tcW w:w="656" w:type="dxa"/>
          </w:tcPr>
          <w:p w14:paraId="2BD28934" w14:textId="77777777" w:rsidR="00AB1BB3" w:rsidRDefault="00AB1BB3">
            <w:pPr>
              <w:pStyle w:val="TableColHd"/>
              <w:rPr>
                <w:highlight w:val="yellow"/>
              </w:rPr>
            </w:pPr>
          </w:p>
        </w:tc>
        <w:tc>
          <w:tcPr>
            <w:tcW w:w="627" w:type="dxa"/>
          </w:tcPr>
          <w:p w14:paraId="46E64863" w14:textId="77777777" w:rsidR="00AB1BB3" w:rsidRDefault="00AB1BB3">
            <w:pPr>
              <w:pStyle w:val="TableColHd"/>
              <w:rPr>
                <w:highlight w:val="yellow"/>
              </w:rPr>
            </w:pPr>
          </w:p>
        </w:tc>
        <w:tc>
          <w:tcPr>
            <w:tcW w:w="626" w:type="dxa"/>
          </w:tcPr>
          <w:p w14:paraId="0B73D629" w14:textId="77777777" w:rsidR="00AB1BB3" w:rsidRDefault="00AB1BB3">
            <w:pPr>
              <w:pStyle w:val="TableColHd"/>
              <w:rPr>
                <w:highlight w:val="yellow"/>
              </w:rPr>
            </w:pPr>
          </w:p>
        </w:tc>
        <w:tc>
          <w:tcPr>
            <w:tcW w:w="597" w:type="dxa"/>
          </w:tcPr>
          <w:p w14:paraId="75EB8E5A" w14:textId="77777777" w:rsidR="00AB1BB3" w:rsidRDefault="00AB1BB3">
            <w:pPr>
              <w:pStyle w:val="TableColHd"/>
              <w:rPr>
                <w:highlight w:val="yellow"/>
              </w:rPr>
            </w:pPr>
          </w:p>
        </w:tc>
        <w:tc>
          <w:tcPr>
            <w:tcW w:w="627" w:type="dxa"/>
          </w:tcPr>
          <w:p w14:paraId="68C0FA05" w14:textId="77777777" w:rsidR="00AB1BB3" w:rsidRDefault="00AB1BB3">
            <w:pPr>
              <w:pStyle w:val="TableColHd"/>
              <w:rPr>
                <w:highlight w:val="yellow"/>
              </w:rPr>
            </w:pPr>
          </w:p>
        </w:tc>
        <w:tc>
          <w:tcPr>
            <w:tcW w:w="627" w:type="dxa"/>
          </w:tcPr>
          <w:p w14:paraId="4E447E3D" w14:textId="77777777" w:rsidR="00AB1BB3" w:rsidRDefault="00AB1BB3">
            <w:pPr>
              <w:pStyle w:val="TableColHd"/>
              <w:rPr>
                <w:highlight w:val="yellow"/>
              </w:rPr>
            </w:pPr>
          </w:p>
        </w:tc>
        <w:tc>
          <w:tcPr>
            <w:tcW w:w="627" w:type="dxa"/>
          </w:tcPr>
          <w:p w14:paraId="34ABBDA2" w14:textId="77777777" w:rsidR="00AB1BB3" w:rsidRDefault="00AB1BB3">
            <w:pPr>
              <w:pStyle w:val="TableColHd"/>
              <w:rPr>
                <w:highlight w:val="yellow"/>
              </w:rPr>
            </w:pPr>
          </w:p>
        </w:tc>
        <w:tc>
          <w:tcPr>
            <w:tcW w:w="570" w:type="dxa"/>
          </w:tcPr>
          <w:p w14:paraId="3B96B0AA" w14:textId="77777777" w:rsidR="00AB1BB3" w:rsidRDefault="00AB1BB3">
            <w:pPr>
              <w:pStyle w:val="TableColHd"/>
            </w:pPr>
          </w:p>
        </w:tc>
      </w:tr>
      <w:tr w:rsidR="00AB1BB3" w14:paraId="12613630" w14:textId="77777777">
        <w:tc>
          <w:tcPr>
            <w:tcW w:w="2390" w:type="dxa"/>
          </w:tcPr>
          <w:p w14:paraId="02516E5E" w14:textId="77777777" w:rsidR="00AB1BB3" w:rsidRDefault="00AB1BB3">
            <w:pPr>
              <w:pStyle w:val="TableText"/>
              <w:spacing w:before="20" w:after="20"/>
              <w:rPr>
                <w:sz w:val="20"/>
              </w:rPr>
            </w:pPr>
            <w:r>
              <w:rPr>
                <w:sz w:val="20"/>
              </w:rPr>
              <w:t>Awning/fascia sign</w:t>
            </w:r>
          </w:p>
        </w:tc>
        <w:tc>
          <w:tcPr>
            <w:tcW w:w="656" w:type="dxa"/>
          </w:tcPr>
          <w:p w14:paraId="0903D056" w14:textId="77777777" w:rsidR="00AB1BB3" w:rsidRDefault="00AB1BB3">
            <w:pPr>
              <w:pStyle w:val="TableText"/>
              <w:spacing w:before="20" w:after="20"/>
              <w:rPr>
                <w:sz w:val="20"/>
              </w:rPr>
            </w:pPr>
            <w:r>
              <w:rPr>
                <w:sz w:val="20"/>
              </w:rPr>
              <w:t>A</w:t>
            </w:r>
          </w:p>
        </w:tc>
        <w:tc>
          <w:tcPr>
            <w:tcW w:w="627" w:type="dxa"/>
          </w:tcPr>
          <w:p w14:paraId="725C31F5" w14:textId="77777777" w:rsidR="00AB1BB3" w:rsidRDefault="00AB1BB3">
            <w:pPr>
              <w:pStyle w:val="TableText"/>
              <w:spacing w:before="20" w:after="20"/>
              <w:rPr>
                <w:sz w:val="20"/>
              </w:rPr>
            </w:pPr>
            <w:r>
              <w:rPr>
                <w:sz w:val="20"/>
              </w:rPr>
              <w:t>A</w:t>
            </w:r>
          </w:p>
        </w:tc>
        <w:tc>
          <w:tcPr>
            <w:tcW w:w="626" w:type="dxa"/>
          </w:tcPr>
          <w:p w14:paraId="55F5761C" w14:textId="77777777" w:rsidR="00AB1BB3" w:rsidRDefault="00AB1BB3">
            <w:pPr>
              <w:pStyle w:val="TableText"/>
              <w:spacing w:before="20" w:after="20"/>
              <w:rPr>
                <w:sz w:val="20"/>
              </w:rPr>
            </w:pPr>
            <w:r>
              <w:rPr>
                <w:sz w:val="20"/>
              </w:rPr>
              <w:t>A</w:t>
            </w:r>
          </w:p>
        </w:tc>
        <w:tc>
          <w:tcPr>
            <w:tcW w:w="597" w:type="dxa"/>
          </w:tcPr>
          <w:p w14:paraId="44C0F34D" w14:textId="77777777" w:rsidR="00AB1BB3" w:rsidRDefault="00AB1BB3">
            <w:pPr>
              <w:pStyle w:val="TableText"/>
              <w:spacing w:before="20" w:after="20"/>
              <w:rPr>
                <w:sz w:val="20"/>
              </w:rPr>
            </w:pPr>
            <w:r>
              <w:rPr>
                <w:sz w:val="20"/>
              </w:rPr>
              <w:t>A</w:t>
            </w:r>
          </w:p>
        </w:tc>
        <w:tc>
          <w:tcPr>
            <w:tcW w:w="627" w:type="dxa"/>
          </w:tcPr>
          <w:p w14:paraId="3942B6BA" w14:textId="77777777" w:rsidR="00AB1BB3" w:rsidRDefault="00AB1BB3">
            <w:pPr>
              <w:pStyle w:val="TableText"/>
              <w:spacing w:before="20" w:after="20"/>
              <w:rPr>
                <w:sz w:val="20"/>
              </w:rPr>
            </w:pPr>
            <w:r>
              <w:rPr>
                <w:sz w:val="20"/>
              </w:rPr>
              <w:t>A</w:t>
            </w:r>
          </w:p>
        </w:tc>
        <w:tc>
          <w:tcPr>
            <w:tcW w:w="627" w:type="dxa"/>
          </w:tcPr>
          <w:p w14:paraId="4F68CAAC" w14:textId="77777777" w:rsidR="00AB1BB3" w:rsidRDefault="00AB1BB3">
            <w:pPr>
              <w:pStyle w:val="TableText"/>
              <w:spacing w:before="20" w:after="20"/>
              <w:rPr>
                <w:sz w:val="20"/>
              </w:rPr>
            </w:pPr>
          </w:p>
        </w:tc>
        <w:tc>
          <w:tcPr>
            <w:tcW w:w="627" w:type="dxa"/>
          </w:tcPr>
          <w:p w14:paraId="0233FECE" w14:textId="77777777" w:rsidR="00AB1BB3" w:rsidRDefault="00AB1BB3">
            <w:pPr>
              <w:pStyle w:val="TableText"/>
              <w:spacing w:before="20" w:after="20"/>
              <w:rPr>
                <w:sz w:val="20"/>
              </w:rPr>
            </w:pPr>
            <w:r>
              <w:rPr>
                <w:sz w:val="20"/>
              </w:rPr>
              <w:t>A</w:t>
            </w:r>
          </w:p>
        </w:tc>
        <w:tc>
          <w:tcPr>
            <w:tcW w:w="570" w:type="dxa"/>
          </w:tcPr>
          <w:p w14:paraId="1FC2E1E8" w14:textId="77777777" w:rsidR="00AB1BB3" w:rsidRDefault="00AB1BB3">
            <w:pPr>
              <w:pStyle w:val="TableText"/>
              <w:spacing w:before="20" w:after="20"/>
              <w:rPr>
                <w:sz w:val="20"/>
              </w:rPr>
            </w:pPr>
            <w:r>
              <w:rPr>
                <w:sz w:val="20"/>
              </w:rPr>
              <w:t>A</w:t>
            </w:r>
          </w:p>
        </w:tc>
      </w:tr>
      <w:tr w:rsidR="00AB1BB3" w14:paraId="162EC559" w14:textId="77777777">
        <w:tc>
          <w:tcPr>
            <w:tcW w:w="2390" w:type="dxa"/>
          </w:tcPr>
          <w:p w14:paraId="36687CB2" w14:textId="77777777" w:rsidR="00AB1BB3" w:rsidRDefault="00AB1BB3">
            <w:pPr>
              <w:pStyle w:val="TableText"/>
              <w:spacing w:before="20" w:after="20"/>
              <w:rPr>
                <w:sz w:val="20"/>
              </w:rPr>
            </w:pPr>
            <w:r>
              <w:rPr>
                <w:sz w:val="20"/>
              </w:rPr>
              <w:t>Blind sign</w:t>
            </w:r>
          </w:p>
        </w:tc>
        <w:tc>
          <w:tcPr>
            <w:tcW w:w="656" w:type="dxa"/>
          </w:tcPr>
          <w:p w14:paraId="61848769" w14:textId="77777777" w:rsidR="00AB1BB3" w:rsidRDefault="00AB1BB3">
            <w:pPr>
              <w:pStyle w:val="TableText"/>
              <w:spacing w:before="20" w:after="20"/>
              <w:rPr>
                <w:sz w:val="20"/>
              </w:rPr>
            </w:pPr>
            <w:r>
              <w:rPr>
                <w:sz w:val="20"/>
              </w:rPr>
              <w:t>A</w:t>
            </w:r>
          </w:p>
        </w:tc>
        <w:tc>
          <w:tcPr>
            <w:tcW w:w="627" w:type="dxa"/>
          </w:tcPr>
          <w:p w14:paraId="344BC3AD" w14:textId="77777777" w:rsidR="00AB1BB3" w:rsidRDefault="00AB1BB3">
            <w:pPr>
              <w:pStyle w:val="TableText"/>
              <w:spacing w:before="20" w:after="20"/>
              <w:rPr>
                <w:sz w:val="20"/>
              </w:rPr>
            </w:pPr>
            <w:r>
              <w:rPr>
                <w:sz w:val="20"/>
              </w:rPr>
              <w:t>A</w:t>
            </w:r>
          </w:p>
        </w:tc>
        <w:tc>
          <w:tcPr>
            <w:tcW w:w="626" w:type="dxa"/>
          </w:tcPr>
          <w:p w14:paraId="599E9957" w14:textId="77777777" w:rsidR="00AB1BB3" w:rsidRDefault="00AB1BB3">
            <w:pPr>
              <w:pStyle w:val="TableText"/>
              <w:spacing w:before="20" w:after="20"/>
              <w:rPr>
                <w:sz w:val="20"/>
              </w:rPr>
            </w:pPr>
            <w:r>
              <w:rPr>
                <w:sz w:val="20"/>
              </w:rPr>
              <w:t>A</w:t>
            </w:r>
          </w:p>
        </w:tc>
        <w:tc>
          <w:tcPr>
            <w:tcW w:w="597" w:type="dxa"/>
          </w:tcPr>
          <w:p w14:paraId="346D821C" w14:textId="77777777" w:rsidR="00AB1BB3" w:rsidRDefault="00AB1BB3">
            <w:pPr>
              <w:pStyle w:val="TableText"/>
              <w:spacing w:before="20" w:after="20"/>
              <w:rPr>
                <w:sz w:val="20"/>
                <w:highlight w:val="yellow"/>
              </w:rPr>
            </w:pPr>
            <w:r>
              <w:rPr>
                <w:sz w:val="20"/>
              </w:rPr>
              <w:t>A</w:t>
            </w:r>
          </w:p>
        </w:tc>
        <w:tc>
          <w:tcPr>
            <w:tcW w:w="627" w:type="dxa"/>
          </w:tcPr>
          <w:p w14:paraId="68254E67" w14:textId="77777777" w:rsidR="00AB1BB3" w:rsidRDefault="00AB1BB3">
            <w:pPr>
              <w:pStyle w:val="TableText"/>
              <w:spacing w:before="20" w:after="20"/>
              <w:rPr>
                <w:sz w:val="20"/>
              </w:rPr>
            </w:pPr>
          </w:p>
        </w:tc>
        <w:tc>
          <w:tcPr>
            <w:tcW w:w="627" w:type="dxa"/>
          </w:tcPr>
          <w:p w14:paraId="7A3DA446" w14:textId="77777777" w:rsidR="00AB1BB3" w:rsidRDefault="00AB1BB3">
            <w:pPr>
              <w:pStyle w:val="TableText"/>
              <w:spacing w:before="20" w:after="20"/>
              <w:rPr>
                <w:sz w:val="20"/>
              </w:rPr>
            </w:pPr>
          </w:p>
        </w:tc>
        <w:tc>
          <w:tcPr>
            <w:tcW w:w="627" w:type="dxa"/>
          </w:tcPr>
          <w:p w14:paraId="29D40FFC" w14:textId="77777777" w:rsidR="00AB1BB3" w:rsidRDefault="00AB1BB3">
            <w:pPr>
              <w:pStyle w:val="TableText"/>
              <w:spacing w:before="20" w:after="20"/>
              <w:rPr>
                <w:sz w:val="20"/>
              </w:rPr>
            </w:pPr>
            <w:r>
              <w:rPr>
                <w:sz w:val="20"/>
              </w:rPr>
              <w:t>A</w:t>
            </w:r>
          </w:p>
        </w:tc>
        <w:tc>
          <w:tcPr>
            <w:tcW w:w="570" w:type="dxa"/>
          </w:tcPr>
          <w:p w14:paraId="47760872" w14:textId="77777777" w:rsidR="00AB1BB3" w:rsidRDefault="00AB1BB3">
            <w:pPr>
              <w:pStyle w:val="TableText"/>
              <w:spacing w:before="20" w:after="20"/>
              <w:rPr>
                <w:sz w:val="20"/>
              </w:rPr>
            </w:pPr>
            <w:r>
              <w:rPr>
                <w:sz w:val="20"/>
              </w:rPr>
              <w:t>A</w:t>
            </w:r>
          </w:p>
        </w:tc>
      </w:tr>
      <w:tr w:rsidR="00AB1BB3" w14:paraId="18D42F08" w14:textId="77777777">
        <w:tc>
          <w:tcPr>
            <w:tcW w:w="2390" w:type="dxa"/>
          </w:tcPr>
          <w:p w14:paraId="1B55A932" w14:textId="77777777" w:rsidR="00AB1BB3" w:rsidRDefault="00AB1BB3">
            <w:pPr>
              <w:pStyle w:val="TableText"/>
              <w:spacing w:before="20" w:after="20"/>
              <w:rPr>
                <w:sz w:val="20"/>
              </w:rPr>
            </w:pPr>
            <w:r>
              <w:rPr>
                <w:sz w:val="20"/>
              </w:rPr>
              <w:t>Business plate sign</w:t>
            </w:r>
          </w:p>
        </w:tc>
        <w:tc>
          <w:tcPr>
            <w:tcW w:w="656" w:type="dxa"/>
          </w:tcPr>
          <w:p w14:paraId="4048B00A" w14:textId="77777777" w:rsidR="00AB1BB3" w:rsidRDefault="00AB1BB3">
            <w:pPr>
              <w:pStyle w:val="TableText"/>
              <w:spacing w:before="20" w:after="20"/>
              <w:rPr>
                <w:sz w:val="20"/>
              </w:rPr>
            </w:pPr>
            <w:r>
              <w:rPr>
                <w:sz w:val="20"/>
              </w:rPr>
              <w:t>A</w:t>
            </w:r>
          </w:p>
        </w:tc>
        <w:tc>
          <w:tcPr>
            <w:tcW w:w="627" w:type="dxa"/>
          </w:tcPr>
          <w:p w14:paraId="3F965769" w14:textId="77777777" w:rsidR="00AB1BB3" w:rsidRDefault="00AB1BB3">
            <w:pPr>
              <w:pStyle w:val="TableText"/>
              <w:spacing w:before="20" w:after="20"/>
              <w:rPr>
                <w:sz w:val="20"/>
              </w:rPr>
            </w:pPr>
            <w:r>
              <w:rPr>
                <w:sz w:val="20"/>
              </w:rPr>
              <w:t>A</w:t>
            </w:r>
          </w:p>
        </w:tc>
        <w:tc>
          <w:tcPr>
            <w:tcW w:w="626" w:type="dxa"/>
          </w:tcPr>
          <w:p w14:paraId="05A42094" w14:textId="77777777" w:rsidR="00AB1BB3" w:rsidRDefault="00AB1BB3">
            <w:pPr>
              <w:pStyle w:val="TableText"/>
              <w:spacing w:before="20" w:after="20"/>
              <w:rPr>
                <w:sz w:val="20"/>
              </w:rPr>
            </w:pPr>
            <w:r>
              <w:rPr>
                <w:sz w:val="20"/>
              </w:rPr>
              <w:t>A</w:t>
            </w:r>
          </w:p>
        </w:tc>
        <w:tc>
          <w:tcPr>
            <w:tcW w:w="597" w:type="dxa"/>
          </w:tcPr>
          <w:p w14:paraId="0482818C" w14:textId="77777777" w:rsidR="00AB1BB3" w:rsidRDefault="00AB1BB3">
            <w:pPr>
              <w:pStyle w:val="TableText"/>
              <w:spacing w:before="20" w:after="20"/>
              <w:rPr>
                <w:sz w:val="20"/>
              </w:rPr>
            </w:pPr>
            <w:r>
              <w:rPr>
                <w:sz w:val="20"/>
              </w:rPr>
              <w:t>A</w:t>
            </w:r>
          </w:p>
        </w:tc>
        <w:tc>
          <w:tcPr>
            <w:tcW w:w="627" w:type="dxa"/>
          </w:tcPr>
          <w:p w14:paraId="1DB078AE" w14:textId="77777777" w:rsidR="00AB1BB3" w:rsidRDefault="00AB1BB3">
            <w:pPr>
              <w:pStyle w:val="TableText"/>
              <w:spacing w:before="20" w:after="20"/>
              <w:rPr>
                <w:sz w:val="20"/>
              </w:rPr>
            </w:pPr>
            <w:r>
              <w:rPr>
                <w:sz w:val="20"/>
              </w:rPr>
              <w:t>A</w:t>
            </w:r>
          </w:p>
        </w:tc>
        <w:tc>
          <w:tcPr>
            <w:tcW w:w="627" w:type="dxa"/>
          </w:tcPr>
          <w:p w14:paraId="1612741E" w14:textId="77777777" w:rsidR="00AB1BB3" w:rsidRDefault="00AB1BB3">
            <w:pPr>
              <w:pStyle w:val="TableText"/>
              <w:spacing w:before="20" w:after="20"/>
              <w:rPr>
                <w:sz w:val="20"/>
              </w:rPr>
            </w:pPr>
            <w:r>
              <w:rPr>
                <w:sz w:val="20"/>
              </w:rPr>
              <w:t>A</w:t>
            </w:r>
          </w:p>
        </w:tc>
        <w:tc>
          <w:tcPr>
            <w:tcW w:w="627" w:type="dxa"/>
          </w:tcPr>
          <w:p w14:paraId="5CFD729F" w14:textId="77777777" w:rsidR="00AB1BB3" w:rsidRDefault="00AB1BB3">
            <w:pPr>
              <w:pStyle w:val="TableText"/>
              <w:spacing w:before="20" w:after="20"/>
              <w:rPr>
                <w:sz w:val="20"/>
              </w:rPr>
            </w:pPr>
            <w:r>
              <w:rPr>
                <w:sz w:val="20"/>
              </w:rPr>
              <w:t>A</w:t>
            </w:r>
          </w:p>
        </w:tc>
        <w:tc>
          <w:tcPr>
            <w:tcW w:w="570" w:type="dxa"/>
          </w:tcPr>
          <w:p w14:paraId="022321CC" w14:textId="77777777" w:rsidR="00AB1BB3" w:rsidRDefault="00AB1BB3">
            <w:pPr>
              <w:pStyle w:val="TableText"/>
              <w:spacing w:before="20" w:after="20"/>
              <w:rPr>
                <w:sz w:val="20"/>
              </w:rPr>
            </w:pPr>
            <w:r>
              <w:rPr>
                <w:sz w:val="20"/>
              </w:rPr>
              <w:t>A</w:t>
            </w:r>
          </w:p>
        </w:tc>
      </w:tr>
      <w:tr w:rsidR="00AB1BB3" w14:paraId="0A04DD28" w14:textId="77777777">
        <w:tc>
          <w:tcPr>
            <w:tcW w:w="2390" w:type="dxa"/>
          </w:tcPr>
          <w:p w14:paraId="1F1D07EC" w14:textId="77777777" w:rsidR="00AB1BB3" w:rsidRDefault="00AB1BB3">
            <w:pPr>
              <w:pStyle w:val="TableText"/>
              <w:spacing w:before="20" w:after="20"/>
              <w:rPr>
                <w:sz w:val="20"/>
              </w:rPr>
            </w:pPr>
            <w:r>
              <w:rPr>
                <w:sz w:val="20"/>
              </w:rPr>
              <w:t>Canopy sign</w:t>
            </w:r>
          </w:p>
        </w:tc>
        <w:tc>
          <w:tcPr>
            <w:tcW w:w="656" w:type="dxa"/>
          </w:tcPr>
          <w:p w14:paraId="37C5B430" w14:textId="77777777" w:rsidR="00AB1BB3" w:rsidRDefault="00AB1BB3">
            <w:pPr>
              <w:pStyle w:val="TableText"/>
              <w:spacing w:before="20" w:after="20"/>
              <w:rPr>
                <w:sz w:val="20"/>
              </w:rPr>
            </w:pPr>
            <w:r>
              <w:rPr>
                <w:sz w:val="20"/>
              </w:rPr>
              <w:t>A</w:t>
            </w:r>
          </w:p>
        </w:tc>
        <w:tc>
          <w:tcPr>
            <w:tcW w:w="627" w:type="dxa"/>
          </w:tcPr>
          <w:p w14:paraId="369E6BE8" w14:textId="77777777" w:rsidR="00AB1BB3" w:rsidRDefault="00AB1BB3">
            <w:pPr>
              <w:pStyle w:val="TableText"/>
              <w:spacing w:before="20" w:after="20"/>
              <w:rPr>
                <w:sz w:val="20"/>
              </w:rPr>
            </w:pPr>
            <w:r>
              <w:rPr>
                <w:sz w:val="20"/>
              </w:rPr>
              <w:t>A</w:t>
            </w:r>
          </w:p>
        </w:tc>
        <w:tc>
          <w:tcPr>
            <w:tcW w:w="626" w:type="dxa"/>
          </w:tcPr>
          <w:p w14:paraId="769E6E48" w14:textId="77777777" w:rsidR="00AB1BB3" w:rsidRDefault="00AB1BB3">
            <w:pPr>
              <w:pStyle w:val="TableText"/>
              <w:spacing w:before="20" w:after="20"/>
              <w:rPr>
                <w:sz w:val="20"/>
              </w:rPr>
            </w:pPr>
            <w:r>
              <w:rPr>
                <w:sz w:val="20"/>
              </w:rPr>
              <w:t>A</w:t>
            </w:r>
          </w:p>
        </w:tc>
        <w:tc>
          <w:tcPr>
            <w:tcW w:w="597" w:type="dxa"/>
          </w:tcPr>
          <w:p w14:paraId="36F9B98A" w14:textId="77777777" w:rsidR="00AB1BB3" w:rsidRDefault="00AB1BB3">
            <w:pPr>
              <w:pStyle w:val="TableText"/>
              <w:spacing w:before="20" w:after="20"/>
              <w:rPr>
                <w:sz w:val="20"/>
                <w:highlight w:val="yellow"/>
              </w:rPr>
            </w:pPr>
            <w:r>
              <w:rPr>
                <w:sz w:val="20"/>
              </w:rPr>
              <w:t>A</w:t>
            </w:r>
          </w:p>
        </w:tc>
        <w:tc>
          <w:tcPr>
            <w:tcW w:w="627" w:type="dxa"/>
          </w:tcPr>
          <w:p w14:paraId="254FC6DD" w14:textId="77777777" w:rsidR="00AB1BB3" w:rsidRDefault="00AB1BB3">
            <w:pPr>
              <w:pStyle w:val="TableText"/>
              <w:spacing w:before="20" w:after="20"/>
              <w:rPr>
                <w:sz w:val="20"/>
              </w:rPr>
            </w:pPr>
          </w:p>
        </w:tc>
        <w:tc>
          <w:tcPr>
            <w:tcW w:w="627" w:type="dxa"/>
          </w:tcPr>
          <w:p w14:paraId="008CDD10" w14:textId="77777777" w:rsidR="00AB1BB3" w:rsidRDefault="00AB1BB3">
            <w:pPr>
              <w:pStyle w:val="TableText"/>
              <w:spacing w:before="20" w:after="20"/>
              <w:rPr>
                <w:sz w:val="20"/>
              </w:rPr>
            </w:pPr>
          </w:p>
        </w:tc>
        <w:tc>
          <w:tcPr>
            <w:tcW w:w="627" w:type="dxa"/>
          </w:tcPr>
          <w:p w14:paraId="37095AF2" w14:textId="77777777" w:rsidR="00AB1BB3" w:rsidRDefault="00AB1BB3">
            <w:pPr>
              <w:pStyle w:val="TableText"/>
              <w:spacing w:before="20" w:after="20"/>
              <w:rPr>
                <w:sz w:val="20"/>
              </w:rPr>
            </w:pPr>
            <w:r>
              <w:rPr>
                <w:sz w:val="20"/>
              </w:rPr>
              <w:t>A</w:t>
            </w:r>
          </w:p>
        </w:tc>
        <w:tc>
          <w:tcPr>
            <w:tcW w:w="570" w:type="dxa"/>
          </w:tcPr>
          <w:p w14:paraId="7CF2CF3A" w14:textId="77777777" w:rsidR="00AB1BB3" w:rsidRDefault="00AB1BB3">
            <w:pPr>
              <w:pStyle w:val="TableText"/>
              <w:spacing w:before="20" w:after="20"/>
              <w:rPr>
                <w:sz w:val="20"/>
              </w:rPr>
            </w:pPr>
            <w:r>
              <w:rPr>
                <w:sz w:val="20"/>
              </w:rPr>
              <w:t>A</w:t>
            </w:r>
          </w:p>
        </w:tc>
      </w:tr>
      <w:tr w:rsidR="00AB1BB3" w14:paraId="3AF4AFD0" w14:textId="77777777">
        <w:tc>
          <w:tcPr>
            <w:tcW w:w="2390" w:type="dxa"/>
          </w:tcPr>
          <w:p w14:paraId="77A50F62" w14:textId="77777777" w:rsidR="00AB1BB3" w:rsidRDefault="00AB1BB3">
            <w:pPr>
              <w:pStyle w:val="TableText"/>
              <w:spacing w:before="20" w:after="20"/>
              <w:rPr>
                <w:sz w:val="20"/>
              </w:rPr>
            </w:pPr>
            <w:r>
              <w:rPr>
                <w:sz w:val="20"/>
              </w:rPr>
              <w:t>Changeable message sign</w:t>
            </w:r>
          </w:p>
        </w:tc>
        <w:tc>
          <w:tcPr>
            <w:tcW w:w="656" w:type="dxa"/>
          </w:tcPr>
          <w:p w14:paraId="124C2A3A" w14:textId="77777777" w:rsidR="00AB1BB3" w:rsidRDefault="00AB1BB3">
            <w:pPr>
              <w:pStyle w:val="TableText"/>
              <w:spacing w:before="20" w:after="20"/>
              <w:rPr>
                <w:sz w:val="20"/>
              </w:rPr>
            </w:pPr>
            <w:r>
              <w:rPr>
                <w:sz w:val="20"/>
              </w:rPr>
              <w:t>A</w:t>
            </w:r>
          </w:p>
        </w:tc>
        <w:tc>
          <w:tcPr>
            <w:tcW w:w="627" w:type="dxa"/>
          </w:tcPr>
          <w:p w14:paraId="0EFC9DDC" w14:textId="77777777" w:rsidR="00AB1BB3" w:rsidRDefault="00AB1BB3">
            <w:pPr>
              <w:pStyle w:val="TableText"/>
              <w:spacing w:before="20" w:after="20"/>
              <w:rPr>
                <w:sz w:val="20"/>
              </w:rPr>
            </w:pPr>
            <w:r>
              <w:rPr>
                <w:sz w:val="20"/>
              </w:rPr>
              <w:t>A</w:t>
            </w:r>
          </w:p>
        </w:tc>
        <w:tc>
          <w:tcPr>
            <w:tcW w:w="626" w:type="dxa"/>
          </w:tcPr>
          <w:p w14:paraId="0C40A989" w14:textId="77777777" w:rsidR="00AB1BB3" w:rsidRDefault="00AB1BB3">
            <w:pPr>
              <w:pStyle w:val="TableText"/>
              <w:spacing w:before="20" w:after="20"/>
              <w:rPr>
                <w:sz w:val="20"/>
              </w:rPr>
            </w:pPr>
            <w:r>
              <w:rPr>
                <w:sz w:val="20"/>
              </w:rPr>
              <w:t>A</w:t>
            </w:r>
          </w:p>
        </w:tc>
        <w:tc>
          <w:tcPr>
            <w:tcW w:w="597" w:type="dxa"/>
          </w:tcPr>
          <w:p w14:paraId="27B4B17B" w14:textId="77777777" w:rsidR="00AB1BB3" w:rsidRDefault="00AB1BB3">
            <w:pPr>
              <w:pStyle w:val="TableText"/>
              <w:spacing w:before="20" w:after="20"/>
              <w:rPr>
                <w:sz w:val="20"/>
              </w:rPr>
            </w:pPr>
            <w:r>
              <w:rPr>
                <w:sz w:val="20"/>
              </w:rPr>
              <w:t>A</w:t>
            </w:r>
          </w:p>
        </w:tc>
        <w:tc>
          <w:tcPr>
            <w:tcW w:w="627" w:type="dxa"/>
          </w:tcPr>
          <w:p w14:paraId="5A0984D0" w14:textId="77777777" w:rsidR="00AB1BB3" w:rsidRDefault="00AB1BB3">
            <w:pPr>
              <w:pStyle w:val="TableText"/>
              <w:spacing w:before="20" w:after="20"/>
              <w:rPr>
                <w:sz w:val="20"/>
              </w:rPr>
            </w:pPr>
            <w:r>
              <w:rPr>
                <w:sz w:val="20"/>
              </w:rPr>
              <w:t>A</w:t>
            </w:r>
          </w:p>
        </w:tc>
        <w:tc>
          <w:tcPr>
            <w:tcW w:w="627" w:type="dxa"/>
          </w:tcPr>
          <w:p w14:paraId="3A390431" w14:textId="77777777" w:rsidR="00AB1BB3" w:rsidRDefault="00AB1BB3">
            <w:pPr>
              <w:pStyle w:val="TableText"/>
              <w:spacing w:before="20" w:after="20"/>
              <w:rPr>
                <w:sz w:val="20"/>
              </w:rPr>
            </w:pPr>
          </w:p>
        </w:tc>
        <w:tc>
          <w:tcPr>
            <w:tcW w:w="627" w:type="dxa"/>
          </w:tcPr>
          <w:p w14:paraId="3862A378" w14:textId="77777777" w:rsidR="00AB1BB3" w:rsidRDefault="00AB1BB3">
            <w:pPr>
              <w:pStyle w:val="TableText"/>
              <w:spacing w:before="20" w:after="20"/>
              <w:rPr>
                <w:sz w:val="20"/>
              </w:rPr>
            </w:pPr>
            <w:r>
              <w:rPr>
                <w:sz w:val="20"/>
              </w:rPr>
              <w:t>A</w:t>
            </w:r>
          </w:p>
        </w:tc>
        <w:tc>
          <w:tcPr>
            <w:tcW w:w="570" w:type="dxa"/>
          </w:tcPr>
          <w:p w14:paraId="3B25FA00" w14:textId="77777777" w:rsidR="00AB1BB3" w:rsidRDefault="00AB1BB3">
            <w:pPr>
              <w:pStyle w:val="TableText"/>
              <w:spacing w:before="20" w:after="20"/>
              <w:rPr>
                <w:sz w:val="20"/>
              </w:rPr>
            </w:pPr>
            <w:r>
              <w:rPr>
                <w:sz w:val="20"/>
              </w:rPr>
              <w:t>A</w:t>
            </w:r>
          </w:p>
        </w:tc>
      </w:tr>
      <w:tr w:rsidR="00AB1BB3" w14:paraId="50487382" w14:textId="77777777">
        <w:tc>
          <w:tcPr>
            <w:tcW w:w="2390" w:type="dxa"/>
          </w:tcPr>
          <w:p w14:paraId="580981EC" w14:textId="77777777" w:rsidR="00AB1BB3" w:rsidRDefault="00AB1BB3">
            <w:pPr>
              <w:pStyle w:val="TableText"/>
              <w:spacing w:before="20" w:after="20"/>
              <w:rPr>
                <w:sz w:val="20"/>
              </w:rPr>
            </w:pPr>
            <w:r>
              <w:rPr>
                <w:sz w:val="20"/>
              </w:rPr>
              <w:t>Construction site fence sign</w:t>
            </w:r>
          </w:p>
        </w:tc>
        <w:tc>
          <w:tcPr>
            <w:tcW w:w="656" w:type="dxa"/>
          </w:tcPr>
          <w:p w14:paraId="7FCA1FE2" w14:textId="77777777" w:rsidR="00AB1BB3" w:rsidRDefault="00AB1BB3">
            <w:pPr>
              <w:pStyle w:val="TableText"/>
              <w:spacing w:before="20" w:after="20"/>
              <w:rPr>
                <w:sz w:val="20"/>
              </w:rPr>
            </w:pPr>
            <w:r>
              <w:rPr>
                <w:sz w:val="20"/>
              </w:rPr>
              <w:t>A</w:t>
            </w:r>
          </w:p>
        </w:tc>
        <w:tc>
          <w:tcPr>
            <w:tcW w:w="627" w:type="dxa"/>
          </w:tcPr>
          <w:p w14:paraId="0836298D" w14:textId="77777777" w:rsidR="00AB1BB3" w:rsidRDefault="00AB1BB3">
            <w:pPr>
              <w:pStyle w:val="TableText"/>
              <w:spacing w:before="20" w:after="20"/>
              <w:rPr>
                <w:sz w:val="20"/>
              </w:rPr>
            </w:pPr>
            <w:r>
              <w:rPr>
                <w:sz w:val="20"/>
              </w:rPr>
              <w:t>A</w:t>
            </w:r>
          </w:p>
        </w:tc>
        <w:tc>
          <w:tcPr>
            <w:tcW w:w="626" w:type="dxa"/>
          </w:tcPr>
          <w:p w14:paraId="20E4B0DC" w14:textId="77777777" w:rsidR="00AB1BB3" w:rsidRDefault="00AB1BB3">
            <w:pPr>
              <w:pStyle w:val="TableText"/>
              <w:spacing w:before="20" w:after="20"/>
              <w:rPr>
                <w:sz w:val="20"/>
              </w:rPr>
            </w:pPr>
            <w:r>
              <w:rPr>
                <w:sz w:val="20"/>
              </w:rPr>
              <w:t>A</w:t>
            </w:r>
          </w:p>
        </w:tc>
        <w:tc>
          <w:tcPr>
            <w:tcW w:w="597" w:type="dxa"/>
          </w:tcPr>
          <w:p w14:paraId="0061A8F7" w14:textId="77777777" w:rsidR="00AB1BB3" w:rsidRDefault="00AB1BB3">
            <w:pPr>
              <w:pStyle w:val="TableText"/>
              <w:spacing w:before="20" w:after="20"/>
              <w:rPr>
                <w:sz w:val="20"/>
              </w:rPr>
            </w:pPr>
            <w:r>
              <w:rPr>
                <w:sz w:val="20"/>
              </w:rPr>
              <w:t>A</w:t>
            </w:r>
          </w:p>
        </w:tc>
        <w:tc>
          <w:tcPr>
            <w:tcW w:w="627" w:type="dxa"/>
          </w:tcPr>
          <w:p w14:paraId="3D9BB252" w14:textId="77777777" w:rsidR="00AB1BB3" w:rsidRDefault="00AB1BB3">
            <w:pPr>
              <w:pStyle w:val="TableText"/>
              <w:spacing w:before="20" w:after="20"/>
              <w:rPr>
                <w:sz w:val="20"/>
              </w:rPr>
            </w:pPr>
            <w:r>
              <w:rPr>
                <w:sz w:val="20"/>
              </w:rPr>
              <w:t>A</w:t>
            </w:r>
          </w:p>
        </w:tc>
        <w:tc>
          <w:tcPr>
            <w:tcW w:w="627" w:type="dxa"/>
          </w:tcPr>
          <w:p w14:paraId="1914BC2D" w14:textId="77777777" w:rsidR="00AB1BB3" w:rsidRDefault="00AB1BB3">
            <w:pPr>
              <w:pStyle w:val="TableText"/>
              <w:spacing w:before="20" w:after="20"/>
              <w:rPr>
                <w:sz w:val="20"/>
              </w:rPr>
            </w:pPr>
            <w:r>
              <w:rPr>
                <w:sz w:val="20"/>
              </w:rPr>
              <w:t>A</w:t>
            </w:r>
          </w:p>
        </w:tc>
        <w:tc>
          <w:tcPr>
            <w:tcW w:w="627" w:type="dxa"/>
          </w:tcPr>
          <w:p w14:paraId="4B83B7AE" w14:textId="77777777" w:rsidR="00AB1BB3" w:rsidRDefault="00AB1BB3">
            <w:pPr>
              <w:pStyle w:val="TableText"/>
              <w:spacing w:before="20" w:after="20"/>
              <w:rPr>
                <w:sz w:val="20"/>
              </w:rPr>
            </w:pPr>
            <w:r>
              <w:rPr>
                <w:sz w:val="20"/>
              </w:rPr>
              <w:t>A</w:t>
            </w:r>
          </w:p>
        </w:tc>
        <w:tc>
          <w:tcPr>
            <w:tcW w:w="570" w:type="dxa"/>
          </w:tcPr>
          <w:p w14:paraId="172A63EF" w14:textId="77777777" w:rsidR="00AB1BB3" w:rsidRDefault="00AB1BB3">
            <w:pPr>
              <w:pStyle w:val="TableText"/>
              <w:spacing w:before="20" w:after="20"/>
              <w:rPr>
                <w:sz w:val="20"/>
              </w:rPr>
            </w:pPr>
            <w:r>
              <w:rPr>
                <w:sz w:val="20"/>
              </w:rPr>
              <w:t>A</w:t>
            </w:r>
          </w:p>
        </w:tc>
      </w:tr>
      <w:tr w:rsidR="00AB1BB3" w14:paraId="3A4AE60E" w14:textId="77777777">
        <w:tc>
          <w:tcPr>
            <w:tcW w:w="2390" w:type="dxa"/>
          </w:tcPr>
          <w:p w14:paraId="06841819" w14:textId="77777777" w:rsidR="00AB1BB3" w:rsidRDefault="00AB1BB3">
            <w:pPr>
              <w:pStyle w:val="TableText"/>
              <w:spacing w:before="20" w:after="20"/>
              <w:rPr>
                <w:sz w:val="20"/>
              </w:rPr>
            </w:pPr>
            <w:r>
              <w:rPr>
                <w:sz w:val="20"/>
              </w:rPr>
              <w:t>Display home/development site sales sign</w:t>
            </w:r>
          </w:p>
        </w:tc>
        <w:tc>
          <w:tcPr>
            <w:tcW w:w="656" w:type="dxa"/>
          </w:tcPr>
          <w:p w14:paraId="149D30B4" w14:textId="77777777" w:rsidR="00AB1BB3" w:rsidRDefault="00AB1BB3">
            <w:pPr>
              <w:pStyle w:val="TableText"/>
              <w:spacing w:before="20" w:after="20"/>
              <w:rPr>
                <w:sz w:val="20"/>
              </w:rPr>
            </w:pPr>
            <w:r>
              <w:rPr>
                <w:sz w:val="20"/>
              </w:rPr>
              <w:t>T</w:t>
            </w:r>
          </w:p>
        </w:tc>
        <w:tc>
          <w:tcPr>
            <w:tcW w:w="627" w:type="dxa"/>
          </w:tcPr>
          <w:p w14:paraId="6D623704" w14:textId="77777777" w:rsidR="00AB1BB3" w:rsidRDefault="00AB1BB3">
            <w:pPr>
              <w:pStyle w:val="TableText"/>
              <w:spacing w:before="20" w:after="20"/>
              <w:rPr>
                <w:sz w:val="20"/>
              </w:rPr>
            </w:pPr>
            <w:r>
              <w:rPr>
                <w:sz w:val="20"/>
              </w:rPr>
              <w:t>T</w:t>
            </w:r>
          </w:p>
        </w:tc>
        <w:tc>
          <w:tcPr>
            <w:tcW w:w="626" w:type="dxa"/>
          </w:tcPr>
          <w:p w14:paraId="6BE5752F" w14:textId="77777777" w:rsidR="00AB1BB3" w:rsidRDefault="00AB1BB3">
            <w:pPr>
              <w:pStyle w:val="TableText"/>
              <w:spacing w:before="20" w:after="20"/>
              <w:rPr>
                <w:sz w:val="20"/>
              </w:rPr>
            </w:pPr>
            <w:r>
              <w:rPr>
                <w:sz w:val="20"/>
              </w:rPr>
              <w:t>T</w:t>
            </w:r>
          </w:p>
        </w:tc>
        <w:tc>
          <w:tcPr>
            <w:tcW w:w="597" w:type="dxa"/>
          </w:tcPr>
          <w:p w14:paraId="5CCD7918" w14:textId="77777777" w:rsidR="00AB1BB3" w:rsidRDefault="00AB1BB3">
            <w:pPr>
              <w:pStyle w:val="TableText"/>
              <w:spacing w:before="20" w:after="20"/>
              <w:rPr>
                <w:sz w:val="20"/>
              </w:rPr>
            </w:pPr>
            <w:r>
              <w:rPr>
                <w:sz w:val="20"/>
              </w:rPr>
              <w:t>T</w:t>
            </w:r>
          </w:p>
        </w:tc>
        <w:tc>
          <w:tcPr>
            <w:tcW w:w="627" w:type="dxa"/>
          </w:tcPr>
          <w:p w14:paraId="51AB72A5" w14:textId="77777777" w:rsidR="00AB1BB3" w:rsidRDefault="00AB1BB3">
            <w:pPr>
              <w:pStyle w:val="TableText"/>
              <w:spacing w:before="20" w:after="20"/>
              <w:rPr>
                <w:sz w:val="20"/>
              </w:rPr>
            </w:pPr>
            <w:r>
              <w:rPr>
                <w:sz w:val="20"/>
              </w:rPr>
              <w:t>T</w:t>
            </w:r>
          </w:p>
        </w:tc>
        <w:tc>
          <w:tcPr>
            <w:tcW w:w="627" w:type="dxa"/>
          </w:tcPr>
          <w:p w14:paraId="395A177B" w14:textId="77777777" w:rsidR="00AB1BB3" w:rsidRDefault="00AB1BB3">
            <w:pPr>
              <w:pStyle w:val="TableText"/>
              <w:spacing w:before="20" w:after="20"/>
              <w:rPr>
                <w:sz w:val="20"/>
              </w:rPr>
            </w:pPr>
            <w:r>
              <w:rPr>
                <w:sz w:val="20"/>
              </w:rPr>
              <w:t>T</w:t>
            </w:r>
          </w:p>
        </w:tc>
        <w:tc>
          <w:tcPr>
            <w:tcW w:w="627" w:type="dxa"/>
          </w:tcPr>
          <w:p w14:paraId="5043A6F8" w14:textId="77777777" w:rsidR="00AB1BB3" w:rsidRDefault="00AB1BB3">
            <w:pPr>
              <w:pStyle w:val="TableText"/>
              <w:spacing w:before="20" w:after="20"/>
              <w:rPr>
                <w:sz w:val="20"/>
              </w:rPr>
            </w:pPr>
            <w:r>
              <w:rPr>
                <w:sz w:val="20"/>
              </w:rPr>
              <w:t>T</w:t>
            </w:r>
          </w:p>
        </w:tc>
        <w:tc>
          <w:tcPr>
            <w:tcW w:w="570" w:type="dxa"/>
          </w:tcPr>
          <w:p w14:paraId="4E695767" w14:textId="77777777" w:rsidR="00AB1BB3" w:rsidRDefault="00AB1BB3">
            <w:pPr>
              <w:pStyle w:val="TableText"/>
              <w:spacing w:before="20" w:after="20"/>
              <w:rPr>
                <w:sz w:val="20"/>
              </w:rPr>
            </w:pPr>
            <w:r>
              <w:rPr>
                <w:sz w:val="20"/>
              </w:rPr>
              <w:t>T</w:t>
            </w:r>
          </w:p>
        </w:tc>
      </w:tr>
      <w:tr w:rsidR="00AB1BB3" w14:paraId="3E08C7ED" w14:textId="77777777">
        <w:tc>
          <w:tcPr>
            <w:tcW w:w="2390" w:type="dxa"/>
          </w:tcPr>
          <w:p w14:paraId="6668868B" w14:textId="77777777" w:rsidR="00AB1BB3" w:rsidRDefault="00AB1BB3">
            <w:pPr>
              <w:pStyle w:val="TableText"/>
              <w:spacing w:before="20" w:after="20"/>
              <w:rPr>
                <w:sz w:val="20"/>
              </w:rPr>
            </w:pPr>
            <w:r>
              <w:rPr>
                <w:sz w:val="20"/>
              </w:rPr>
              <w:t>Event sign</w:t>
            </w:r>
          </w:p>
        </w:tc>
        <w:tc>
          <w:tcPr>
            <w:tcW w:w="656" w:type="dxa"/>
          </w:tcPr>
          <w:p w14:paraId="52FE6C12" w14:textId="77777777" w:rsidR="00AB1BB3" w:rsidRDefault="00AB1BB3">
            <w:pPr>
              <w:pStyle w:val="TableText"/>
              <w:spacing w:before="20" w:after="20"/>
              <w:rPr>
                <w:sz w:val="20"/>
              </w:rPr>
            </w:pPr>
            <w:r>
              <w:rPr>
                <w:sz w:val="20"/>
              </w:rPr>
              <w:t>T</w:t>
            </w:r>
          </w:p>
        </w:tc>
        <w:tc>
          <w:tcPr>
            <w:tcW w:w="627" w:type="dxa"/>
          </w:tcPr>
          <w:p w14:paraId="0584C5C2" w14:textId="77777777" w:rsidR="00AB1BB3" w:rsidRDefault="00AB1BB3">
            <w:pPr>
              <w:pStyle w:val="TableText"/>
              <w:spacing w:before="20" w:after="20"/>
              <w:rPr>
                <w:sz w:val="20"/>
              </w:rPr>
            </w:pPr>
            <w:r>
              <w:rPr>
                <w:sz w:val="20"/>
              </w:rPr>
              <w:t>T</w:t>
            </w:r>
          </w:p>
        </w:tc>
        <w:tc>
          <w:tcPr>
            <w:tcW w:w="626" w:type="dxa"/>
          </w:tcPr>
          <w:p w14:paraId="51A36770" w14:textId="77777777" w:rsidR="00AB1BB3" w:rsidRDefault="00AB1BB3">
            <w:pPr>
              <w:pStyle w:val="TableText"/>
              <w:spacing w:before="20" w:after="20"/>
              <w:rPr>
                <w:sz w:val="20"/>
              </w:rPr>
            </w:pPr>
            <w:r>
              <w:rPr>
                <w:sz w:val="20"/>
              </w:rPr>
              <w:t>T</w:t>
            </w:r>
          </w:p>
        </w:tc>
        <w:tc>
          <w:tcPr>
            <w:tcW w:w="597" w:type="dxa"/>
          </w:tcPr>
          <w:p w14:paraId="04C403DD" w14:textId="77777777" w:rsidR="00AB1BB3" w:rsidRDefault="00AB1BB3">
            <w:pPr>
              <w:pStyle w:val="TableText"/>
              <w:spacing w:before="20" w:after="20"/>
              <w:rPr>
                <w:sz w:val="20"/>
              </w:rPr>
            </w:pPr>
            <w:r>
              <w:rPr>
                <w:sz w:val="20"/>
              </w:rPr>
              <w:t>T</w:t>
            </w:r>
          </w:p>
        </w:tc>
        <w:tc>
          <w:tcPr>
            <w:tcW w:w="627" w:type="dxa"/>
          </w:tcPr>
          <w:p w14:paraId="6ED4F665" w14:textId="77777777" w:rsidR="00AB1BB3" w:rsidRDefault="00AB1BB3">
            <w:pPr>
              <w:pStyle w:val="TableText"/>
              <w:spacing w:before="20" w:after="20"/>
              <w:rPr>
                <w:sz w:val="20"/>
              </w:rPr>
            </w:pPr>
            <w:r>
              <w:rPr>
                <w:sz w:val="20"/>
              </w:rPr>
              <w:t>T</w:t>
            </w:r>
          </w:p>
        </w:tc>
        <w:tc>
          <w:tcPr>
            <w:tcW w:w="627" w:type="dxa"/>
          </w:tcPr>
          <w:p w14:paraId="7AFD7AF9" w14:textId="77777777" w:rsidR="00AB1BB3" w:rsidRDefault="00AB1BB3">
            <w:pPr>
              <w:pStyle w:val="TableText"/>
              <w:spacing w:before="20" w:after="20"/>
              <w:rPr>
                <w:sz w:val="20"/>
              </w:rPr>
            </w:pPr>
            <w:r>
              <w:rPr>
                <w:sz w:val="20"/>
              </w:rPr>
              <w:t>T</w:t>
            </w:r>
          </w:p>
        </w:tc>
        <w:tc>
          <w:tcPr>
            <w:tcW w:w="627" w:type="dxa"/>
          </w:tcPr>
          <w:p w14:paraId="69638D14" w14:textId="77777777" w:rsidR="00AB1BB3" w:rsidRDefault="00AB1BB3">
            <w:pPr>
              <w:pStyle w:val="TableText"/>
              <w:spacing w:before="20" w:after="20"/>
              <w:rPr>
                <w:sz w:val="20"/>
              </w:rPr>
            </w:pPr>
            <w:r>
              <w:rPr>
                <w:sz w:val="20"/>
              </w:rPr>
              <w:t>T</w:t>
            </w:r>
          </w:p>
        </w:tc>
        <w:tc>
          <w:tcPr>
            <w:tcW w:w="570" w:type="dxa"/>
          </w:tcPr>
          <w:p w14:paraId="2B282464" w14:textId="77777777" w:rsidR="00AB1BB3" w:rsidRDefault="00AB1BB3">
            <w:pPr>
              <w:pStyle w:val="TableText"/>
              <w:spacing w:before="20" w:after="20"/>
              <w:rPr>
                <w:sz w:val="20"/>
              </w:rPr>
            </w:pPr>
            <w:r>
              <w:rPr>
                <w:sz w:val="20"/>
              </w:rPr>
              <w:t>T</w:t>
            </w:r>
          </w:p>
        </w:tc>
      </w:tr>
      <w:tr w:rsidR="00AB1BB3" w14:paraId="107043AB" w14:textId="77777777">
        <w:tc>
          <w:tcPr>
            <w:tcW w:w="2390" w:type="dxa"/>
          </w:tcPr>
          <w:p w14:paraId="71EAA064" w14:textId="77777777" w:rsidR="00AB1BB3" w:rsidRDefault="00AB1BB3">
            <w:pPr>
              <w:pStyle w:val="TableText"/>
              <w:spacing w:before="20" w:after="20"/>
              <w:rPr>
                <w:sz w:val="20"/>
                <w:highlight w:val="yellow"/>
              </w:rPr>
            </w:pPr>
            <w:r>
              <w:rPr>
                <w:sz w:val="20"/>
              </w:rPr>
              <w:t>Fence sign</w:t>
            </w:r>
          </w:p>
        </w:tc>
        <w:tc>
          <w:tcPr>
            <w:tcW w:w="656" w:type="dxa"/>
          </w:tcPr>
          <w:p w14:paraId="51181F9A" w14:textId="77777777" w:rsidR="00AB1BB3" w:rsidRDefault="00AB1BB3">
            <w:pPr>
              <w:pStyle w:val="TableText"/>
              <w:spacing w:before="20" w:after="20"/>
              <w:rPr>
                <w:sz w:val="20"/>
                <w:highlight w:val="yellow"/>
              </w:rPr>
            </w:pPr>
          </w:p>
        </w:tc>
        <w:tc>
          <w:tcPr>
            <w:tcW w:w="627" w:type="dxa"/>
          </w:tcPr>
          <w:p w14:paraId="258139C7" w14:textId="77777777" w:rsidR="00AB1BB3" w:rsidRDefault="00AB1BB3">
            <w:pPr>
              <w:pStyle w:val="TableText"/>
              <w:spacing w:before="20" w:after="20"/>
              <w:rPr>
                <w:sz w:val="20"/>
                <w:highlight w:val="yellow"/>
              </w:rPr>
            </w:pPr>
          </w:p>
        </w:tc>
        <w:tc>
          <w:tcPr>
            <w:tcW w:w="626" w:type="dxa"/>
          </w:tcPr>
          <w:p w14:paraId="6992512C" w14:textId="77777777" w:rsidR="00AB1BB3" w:rsidRDefault="00AB1BB3">
            <w:pPr>
              <w:pStyle w:val="TableText"/>
              <w:spacing w:before="20" w:after="20"/>
              <w:rPr>
                <w:sz w:val="20"/>
                <w:highlight w:val="yellow"/>
              </w:rPr>
            </w:pPr>
          </w:p>
        </w:tc>
        <w:tc>
          <w:tcPr>
            <w:tcW w:w="597" w:type="dxa"/>
          </w:tcPr>
          <w:p w14:paraId="2D40E292" w14:textId="77777777" w:rsidR="00AB1BB3" w:rsidRDefault="00AB1BB3">
            <w:pPr>
              <w:pStyle w:val="TableText"/>
              <w:spacing w:before="20" w:after="20"/>
              <w:rPr>
                <w:sz w:val="20"/>
                <w:highlight w:val="yellow"/>
              </w:rPr>
            </w:pPr>
          </w:p>
        </w:tc>
        <w:tc>
          <w:tcPr>
            <w:tcW w:w="627" w:type="dxa"/>
          </w:tcPr>
          <w:p w14:paraId="2D40CFDC" w14:textId="77777777" w:rsidR="00AB1BB3" w:rsidRDefault="00AB1BB3">
            <w:pPr>
              <w:pStyle w:val="TableText"/>
              <w:spacing w:before="20" w:after="20"/>
              <w:rPr>
                <w:sz w:val="20"/>
                <w:highlight w:val="yellow"/>
              </w:rPr>
            </w:pPr>
          </w:p>
        </w:tc>
        <w:tc>
          <w:tcPr>
            <w:tcW w:w="627" w:type="dxa"/>
          </w:tcPr>
          <w:p w14:paraId="2A72F614" w14:textId="77777777" w:rsidR="00AB1BB3" w:rsidRDefault="00AB1BB3">
            <w:pPr>
              <w:pStyle w:val="TableText"/>
              <w:spacing w:before="20" w:after="20"/>
              <w:rPr>
                <w:sz w:val="20"/>
                <w:highlight w:val="yellow"/>
              </w:rPr>
            </w:pPr>
          </w:p>
        </w:tc>
        <w:tc>
          <w:tcPr>
            <w:tcW w:w="627" w:type="dxa"/>
          </w:tcPr>
          <w:p w14:paraId="175717DD" w14:textId="77777777" w:rsidR="00AB1BB3" w:rsidRDefault="00AB1BB3">
            <w:pPr>
              <w:pStyle w:val="TableText"/>
              <w:spacing w:before="20" w:after="20"/>
              <w:rPr>
                <w:sz w:val="20"/>
                <w:highlight w:val="yellow"/>
              </w:rPr>
            </w:pPr>
          </w:p>
        </w:tc>
        <w:tc>
          <w:tcPr>
            <w:tcW w:w="570" w:type="dxa"/>
          </w:tcPr>
          <w:p w14:paraId="033B2E6A" w14:textId="77777777" w:rsidR="00AB1BB3" w:rsidRDefault="00AB1BB3">
            <w:pPr>
              <w:pStyle w:val="TableText"/>
              <w:spacing w:before="20" w:after="20"/>
              <w:rPr>
                <w:sz w:val="20"/>
              </w:rPr>
            </w:pPr>
          </w:p>
        </w:tc>
      </w:tr>
      <w:tr w:rsidR="00AB1BB3" w14:paraId="2C998565" w14:textId="77777777">
        <w:tc>
          <w:tcPr>
            <w:tcW w:w="2390" w:type="dxa"/>
          </w:tcPr>
          <w:p w14:paraId="3DE0C294" w14:textId="77777777" w:rsidR="00AB1BB3" w:rsidRDefault="00AB1BB3">
            <w:pPr>
              <w:pStyle w:val="TableText"/>
              <w:spacing w:before="20" w:after="20"/>
              <w:rPr>
                <w:sz w:val="20"/>
                <w:highlight w:val="yellow"/>
              </w:rPr>
            </w:pPr>
            <w:r>
              <w:rPr>
                <w:sz w:val="20"/>
              </w:rPr>
              <w:t>Flag pole sign</w:t>
            </w:r>
          </w:p>
        </w:tc>
        <w:tc>
          <w:tcPr>
            <w:tcW w:w="656" w:type="dxa"/>
          </w:tcPr>
          <w:p w14:paraId="72956EDF" w14:textId="77777777" w:rsidR="00AB1BB3" w:rsidRDefault="00AB1BB3">
            <w:pPr>
              <w:pStyle w:val="TableText"/>
              <w:spacing w:before="20" w:after="20"/>
              <w:rPr>
                <w:sz w:val="20"/>
                <w:highlight w:val="yellow"/>
              </w:rPr>
            </w:pPr>
          </w:p>
        </w:tc>
        <w:tc>
          <w:tcPr>
            <w:tcW w:w="627" w:type="dxa"/>
          </w:tcPr>
          <w:p w14:paraId="69CB494F" w14:textId="77777777" w:rsidR="00AB1BB3" w:rsidRDefault="00AB1BB3">
            <w:pPr>
              <w:pStyle w:val="TableText"/>
              <w:spacing w:before="20" w:after="20"/>
              <w:rPr>
                <w:sz w:val="20"/>
                <w:highlight w:val="yellow"/>
              </w:rPr>
            </w:pPr>
          </w:p>
        </w:tc>
        <w:tc>
          <w:tcPr>
            <w:tcW w:w="626" w:type="dxa"/>
          </w:tcPr>
          <w:p w14:paraId="36C855E8" w14:textId="77777777" w:rsidR="00AB1BB3" w:rsidRDefault="00AB1BB3">
            <w:pPr>
              <w:pStyle w:val="TableText"/>
              <w:spacing w:before="20" w:after="20"/>
              <w:rPr>
                <w:sz w:val="20"/>
                <w:highlight w:val="yellow"/>
              </w:rPr>
            </w:pPr>
          </w:p>
        </w:tc>
        <w:tc>
          <w:tcPr>
            <w:tcW w:w="597" w:type="dxa"/>
          </w:tcPr>
          <w:p w14:paraId="3E9488F0" w14:textId="77777777" w:rsidR="00AB1BB3" w:rsidRDefault="00AB1BB3">
            <w:pPr>
              <w:pStyle w:val="TableText"/>
              <w:spacing w:before="20" w:after="20"/>
              <w:rPr>
                <w:sz w:val="20"/>
                <w:highlight w:val="yellow"/>
              </w:rPr>
            </w:pPr>
          </w:p>
        </w:tc>
        <w:tc>
          <w:tcPr>
            <w:tcW w:w="627" w:type="dxa"/>
          </w:tcPr>
          <w:p w14:paraId="635628FD" w14:textId="77777777" w:rsidR="00AB1BB3" w:rsidRDefault="00AB1BB3">
            <w:pPr>
              <w:pStyle w:val="TableText"/>
              <w:spacing w:before="20" w:after="20"/>
              <w:rPr>
                <w:sz w:val="20"/>
                <w:highlight w:val="yellow"/>
              </w:rPr>
            </w:pPr>
          </w:p>
        </w:tc>
        <w:tc>
          <w:tcPr>
            <w:tcW w:w="627" w:type="dxa"/>
          </w:tcPr>
          <w:p w14:paraId="7B6F6EE3" w14:textId="77777777" w:rsidR="00AB1BB3" w:rsidRDefault="00AB1BB3">
            <w:pPr>
              <w:pStyle w:val="TableText"/>
              <w:spacing w:before="20" w:after="20"/>
              <w:rPr>
                <w:sz w:val="20"/>
                <w:highlight w:val="yellow"/>
              </w:rPr>
            </w:pPr>
          </w:p>
        </w:tc>
        <w:tc>
          <w:tcPr>
            <w:tcW w:w="627" w:type="dxa"/>
          </w:tcPr>
          <w:p w14:paraId="7CFDF9C4" w14:textId="77777777" w:rsidR="00AB1BB3" w:rsidRDefault="00AB1BB3">
            <w:pPr>
              <w:pStyle w:val="TableText"/>
              <w:spacing w:before="20" w:after="20"/>
              <w:rPr>
                <w:sz w:val="20"/>
                <w:highlight w:val="yellow"/>
              </w:rPr>
            </w:pPr>
          </w:p>
        </w:tc>
        <w:tc>
          <w:tcPr>
            <w:tcW w:w="570" w:type="dxa"/>
          </w:tcPr>
          <w:p w14:paraId="3663C56C" w14:textId="77777777" w:rsidR="00AB1BB3" w:rsidRDefault="00AB1BB3">
            <w:pPr>
              <w:pStyle w:val="TableText"/>
              <w:spacing w:before="20" w:after="20"/>
              <w:rPr>
                <w:sz w:val="20"/>
              </w:rPr>
            </w:pPr>
          </w:p>
        </w:tc>
      </w:tr>
      <w:tr w:rsidR="00AB1BB3" w14:paraId="451BE023" w14:textId="77777777">
        <w:tc>
          <w:tcPr>
            <w:tcW w:w="2390" w:type="dxa"/>
          </w:tcPr>
          <w:p w14:paraId="189F4045" w14:textId="77777777" w:rsidR="00AB1BB3" w:rsidRDefault="00AB1BB3">
            <w:pPr>
              <w:pStyle w:val="TableText"/>
              <w:spacing w:before="20" w:after="20"/>
              <w:rPr>
                <w:sz w:val="20"/>
              </w:rPr>
            </w:pPr>
            <w:r>
              <w:rPr>
                <w:sz w:val="20"/>
              </w:rPr>
              <w:t>Ground sign</w:t>
            </w:r>
          </w:p>
        </w:tc>
        <w:tc>
          <w:tcPr>
            <w:tcW w:w="656" w:type="dxa"/>
          </w:tcPr>
          <w:p w14:paraId="307162F8" w14:textId="77777777" w:rsidR="00AB1BB3" w:rsidRDefault="00AB1BB3">
            <w:pPr>
              <w:pStyle w:val="TableText"/>
              <w:spacing w:before="20" w:after="20"/>
              <w:rPr>
                <w:sz w:val="20"/>
              </w:rPr>
            </w:pPr>
            <w:r>
              <w:rPr>
                <w:sz w:val="20"/>
              </w:rPr>
              <w:t>A</w:t>
            </w:r>
          </w:p>
        </w:tc>
        <w:tc>
          <w:tcPr>
            <w:tcW w:w="627" w:type="dxa"/>
          </w:tcPr>
          <w:p w14:paraId="08EE9E03" w14:textId="77777777" w:rsidR="00AB1BB3" w:rsidRDefault="00AB1BB3">
            <w:pPr>
              <w:pStyle w:val="TableText"/>
              <w:spacing w:before="20" w:after="20"/>
              <w:rPr>
                <w:sz w:val="20"/>
              </w:rPr>
            </w:pPr>
            <w:r>
              <w:rPr>
                <w:sz w:val="20"/>
              </w:rPr>
              <w:t>A</w:t>
            </w:r>
          </w:p>
        </w:tc>
        <w:tc>
          <w:tcPr>
            <w:tcW w:w="626" w:type="dxa"/>
          </w:tcPr>
          <w:p w14:paraId="45308B5E" w14:textId="77777777" w:rsidR="00AB1BB3" w:rsidRDefault="00AB1BB3">
            <w:pPr>
              <w:pStyle w:val="TableText"/>
              <w:spacing w:before="20" w:after="20"/>
              <w:rPr>
                <w:sz w:val="20"/>
              </w:rPr>
            </w:pPr>
            <w:r>
              <w:rPr>
                <w:sz w:val="20"/>
              </w:rPr>
              <w:t>A</w:t>
            </w:r>
          </w:p>
        </w:tc>
        <w:tc>
          <w:tcPr>
            <w:tcW w:w="597" w:type="dxa"/>
          </w:tcPr>
          <w:p w14:paraId="725F6A6A" w14:textId="77777777" w:rsidR="00AB1BB3" w:rsidRDefault="00AB1BB3">
            <w:pPr>
              <w:pStyle w:val="TableText"/>
              <w:spacing w:before="20" w:after="20"/>
              <w:rPr>
                <w:sz w:val="20"/>
              </w:rPr>
            </w:pPr>
            <w:r>
              <w:rPr>
                <w:sz w:val="20"/>
              </w:rPr>
              <w:t>A</w:t>
            </w:r>
          </w:p>
        </w:tc>
        <w:tc>
          <w:tcPr>
            <w:tcW w:w="627" w:type="dxa"/>
          </w:tcPr>
          <w:p w14:paraId="51825978" w14:textId="77777777" w:rsidR="00AB1BB3" w:rsidRDefault="00AB1BB3">
            <w:pPr>
              <w:pStyle w:val="TableText"/>
              <w:spacing w:before="20" w:after="20"/>
              <w:rPr>
                <w:sz w:val="20"/>
              </w:rPr>
            </w:pPr>
            <w:r>
              <w:rPr>
                <w:sz w:val="20"/>
              </w:rPr>
              <w:t>A</w:t>
            </w:r>
          </w:p>
        </w:tc>
        <w:tc>
          <w:tcPr>
            <w:tcW w:w="627" w:type="dxa"/>
          </w:tcPr>
          <w:p w14:paraId="10AF3F44" w14:textId="77777777" w:rsidR="00AB1BB3" w:rsidRDefault="00AB1BB3">
            <w:pPr>
              <w:pStyle w:val="TableText"/>
              <w:spacing w:before="20" w:after="20"/>
              <w:rPr>
                <w:sz w:val="20"/>
              </w:rPr>
            </w:pPr>
          </w:p>
        </w:tc>
        <w:tc>
          <w:tcPr>
            <w:tcW w:w="627" w:type="dxa"/>
          </w:tcPr>
          <w:p w14:paraId="2E1AD20B" w14:textId="77777777" w:rsidR="00AB1BB3" w:rsidRDefault="00AB1BB3">
            <w:pPr>
              <w:pStyle w:val="TableText"/>
              <w:spacing w:before="20" w:after="20"/>
              <w:rPr>
                <w:sz w:val="20"/>
              </w:rPr>
            </w:pPr>
            <w:r>
              <w:rPr>
                <w:sz w:val="20"/>
              </w:rPr>
              <w:t>A</w:t>
            </w:r>
          </w:p>
        </w:tc>
        <w:tc>
          <w:tcPr>
            <w:tcW w:w="570" w:type="dxa"/>
          </w:tcPr>
          <w:p w14:paraId="55F8CEA1" w14:textId="77777777" w:rsidR="00AB1BB3" w:rsidRDefault="00AB1BB3">
            <w:pPr>
              <w:pStyle w:val="TableText"/>
              <w:spacing w:before="20" w:after="20"/>
              <w:rPr>
                <w:sz w:val="20"/>
              </w:rPr>
            </w:pPr>
            <w:r>
              <w:rPr>
                <w:sz w:val="20"/>
              </w:rPr>
              <w:t>A</w:t>
            </w:r>
          </w:p>
        </w:tc>
      </w:tr>
      <w:tr w:rsidR="00AB1BB3" w14:paraId="28FDD596" w14:textId="77777777">
        <w:tc>
          <w:tcPr>
            <w:tcW w:w="2390" w:type="dxa"/>
          </w:tcPr>
          <w:p w14:paraId="59727CE6" w14:textId="77777777" w:rsidR="00AB1BB3" w:rsidRDefault="00AB1BB3">
            <w:pPr>
              <w:pStyle w:val="TableText"/>
              <w:spacing w:before="20" w:after="20"/>
              <w:rPr>
                <w:sz w:val="20"/>
              </w:rPr>
            </w:pPr>
            <w:r>
              <w:rPr>
                <w:sz w:val="20"/>
              </w:rPr>
              <w:t>Hamper sign</w:t>
            </w:r>
          </w:p>
        </w:tc>
        <w:tc>
          <w:tcPr>
            <w:tcW w:w="656" w:type="dxa"/>
          </w:tcPr>
          <w:p w14:paraId="182E69C2" w14:textId="77777777" w:rsidR="00AB1BB3" w:rsidRDefault="00AB1BB3">
            <w:pPr>
              <w:pStyle w:val="TableText"/>
              <w:spacing w:before="20" w:after="20"/>
              <w:rPr>
                <w:sz w:val="20"/>
              </w:rPr>
            </w:pPr>
            <w:r>
              <w:rPr>
                <w:sz w:val="20"/>
              </w:rPr>
              <w:t>A</w:t>
            </w:r>
          </w:p>
        </w:tc>
        <w:tc>
          <w:tcPr>
            <w:tcW w:w="627" w:type="dxa"/>
          </w:tcPr>
          <w:p w14:paraId="479C0806" w14:textId="77777777" w:rsidR="00AB1BB3" w:rsidRDefault="00AB1BB3">
            <w:pPr>
              <w:pStyle w:val="TableText"/>
              <w:spacing w:before="20" w:after="20"/>
              <w:rPr>
                <w:sz w:val="20"/>
              </w:rPr>
            </w:pPr>
            <w:r>
              <w:rPr>
                <w:sz w:val="20"/>
              </w:rPr>
              <w:t>A</w:t>
            </w:r>
          </w:p>
        </w:tc>
        <w:tc>
          <w:tcPr>
            <w:tcW w:w="626" w:type="dxa"/>
          </w:tcPr>
          <w:p w14:paraId="47ECB222" w14:textId="77777777" w:rsidR="00AB1BB3" w:rsidRDefault="00AB1BB3">
            <w:pPr>
              <w:pStyle w:val="TableText"/>
              <w:spacing w:before="20" w:after="20"/>
              <w:rPr>
                <w:sz w:val="20"/>
              </w:rPr>
            </w:pPr>
            <w:r>
              <w:rPr>
                <w:sz w:val="20"/>
              </w:rPr>
              <w:t>A</w:t>
            </w:r>
          </w:p>
        </w:tc>
        <w:tc>
          <w:tcPr>
            <w:tcW w:w="597" w:type="dxa"/>
          </w:tcPr>
          <w:p w14:paraId="5E7AA807" w14:textId="77777777" w:rsidR="00AB1BB3" w:rsidRDefault="00AB1BB3">
            <w:pPr>
              <w:pStyle w:val="TableText"/>
              <w:spacing w:before="20" w:after="20"/>
              <w:rPr>
                <w:sz w:val="20"/>
              </w:rPr>
            </w:pPr>
            <w:r>
              <w:rPr>
                <w:sz w:val="20"/>
              </w:rPr>
              <w:t>A</w:t>
            </w:r>
          </w:p>
        </w:tc>
        <w:tc>
          <w:tcPr>
            <w:tcW w:w="627" w:type="dxa"/>
          </w:tcPr>
          <w:p w14:paraId="228D010B" w14:textId="77777777" w:rsidR="00AB1BB3" w:rsidRDefault="00AB1BB3">
            <w:pPr>
              <w:pStyle w:val="TableText"/>
              <w:spacing w:before="20" w:after="20"/>
              <w:rPr>
                <w:sz w:val="20"/>
              </w:rPr>
            </w:pPr>
            <w:r>
              <w:rPr>
                <w:sz w:val="20"/>
              </w:rPr>
              <w:t>A</w:t>
            </w:r>
          </w:p>
        </w:tc>
        <w:tc>
          <w:tcPr>
            <w:tcW w:w="627" w:type="dxa"/>
          </w:tcPr>
          <w:p w14:paraId="166DB713" w14:textId="77777777" w:rsidR="00AB1BB3" w:rsidRDefault="00AB1BB3">
            <w:pPr>
              <w:pStyle w:val="TableText"/>
              <w:spacing w:before="20" w:after="20"/>
              <w:rPr>
                <w:sz w:val="20"/>
              </w:rPr>
            </w:pPr>
          </w:p>
        </w:tc>
        <w:tc>
          <w:tcPr>
            <w:tcW w:w="627" w:type="dxa"/>
          </w:tcPr>
          <w:p w14:paraId="0A151099" w14:textId="77777777" w:rsidR="00AB1BB3" w:rsidRDefault="00AB1BB3">
            <w:pPr>
              <w:pStyle w:val="TableText"/>
              <w:spacing w:before="20" w:after="20"/>
              <w:rPr>
                <w:sz w:val="20"/>
              </w:rPr>
            </w:pPr>
            <w:r>
              <w:rPr>
                <w:sz w:val="20"/>
              </w:rPr>
              <w:t>A</w:t>
            </w:r>
          </w:p>
        </w:tc>
        <w:tc>
          <w:tcPr>
            <w:tcW w:w="570" w:type="dxa"/>
          </w:tcPr>
          <w:p w14:paraId="652A7600" w14:textId="77777777" w:rsidR="00AB1BB3" w:rsidRDefault="00AB1BB3">
            <w:pPr>
              <w:pStyle w:val="TableText"/>
              <w:spacing w:before="20" w:after="20"/>
              <w:rPr>
                <w:sz w:val="20"/>
              </w:rPr>
            </w:pPr>
            <w:r>
              <w:rPr>
                <w:sz w:val="20"/>
              </w:rPr>
              <w:t>A</w:t>
            </w:r>
          </w:p>
        </w:tc>
      </w:tr>
      <w:tr w:rsidR="00AB1BB3" w14:paraId="1D4E4CEA" w14:textId="77777777">
        <w:tc>
          <w:tcPr>
            <w:tcW w:w="2390" w:type="dxa"/>
          </w:tcPr>
          <w:p w14:paraId="2CF7B170" w14:textId="77777777" w:rsidR="00AB1BB3" w:rsidRDefault="00AB1BB3">
            <w:pPr>
              <w:pStyle w:val="TableText"/>
              <w:spacing w:before="20" w:after="20"/>
              <w:rPr>
                <w:sz w:val="20"/>
                <w:highlight w:val="yellow"/>
              </w:rPr>
            </w:pPr>
            <w:r>
              <w:rPr>
                <w:sz w:val="20"/>
              </w:rPr>
              <w:t>High rise building sign</w:t>
            </w:r>
          </w:p>
        </w:tc>
        <w:tc>
          <w:tcPr>
            <w:tcW w:w="656" w:type="dxa"/>
          </w:tcPr>
          <w:p w14:paraId="355ED647" w14:textId="77777777" w:rsidR="00AB1BB3" w:rsidRDefault="00AB1BB3">
            <w:pPr>
              <w:pStyle w:val="TableText"/>
              <w:spacing w:before="20" w:after="20"/>
              <w:rPr>
                <w:sz w:val="20"/>
                <w:highlight w:val="yellow"/>
              </w:rPr>
            </w:pPr>
          </w:p>
        </w:tc>
        <w:tc>
          <w:tcPr>
            <w:tcW w:w="627" w:type="dxa"/>
          </w:tcPr>
          <w:p w14:paraId="124F2B4D" w14:textId="77777777" w:rsidR="00AB1BB3" w:rsidRDefault="00AB1BB3">
            <w:pPr>
              <w:pStyle w:val="TableText"/>
              <w:spacing w:before="20" w:after="20"/>
              <w:rPr>
                <w:sz w:val="20"/>
                <w:highlight w:val="yellow"/>
              </w:rPr>
            </w:pPr>
          </w:p>
        </w:tc>
        <w:tc>
          <w:tcPr>
            <w:tcW w:w="626" w:type="dxa"/>
          </w:tcPr>
          <w:p w14:paraId="023CE3B8" w14:textId="77777777" w:rsidR="00AB1BB3" w:rsidRDefault="00AB1BB3">
            <w:pPr>
              <w:pStyle w:val="TableText"/>
              <w:spacing w:before="20" w:after="20"/>
              <w:rPr>
                <w:sz w:val="20"/>
                <w:highlight w:val="yellow"/>
              </w:rPr>
            </w:pPr>
          </w:p>
        </w:tc>
        <w:tc>
          <w:tcPr>
            <w:tcW w:w="597" w:type="dxa"/>
          </w:tcPr>
          <w:p w14:paraId="74F8CCE7" w14:textId="77777777" w:rsidR="00AB1BB3" w:rsidRDefault="00AB1BB3">
            <w:pPr>
              <w:pStyle w:val="TableText"/>
              <w:spacing w:before="20" w:after="20"/>
              <w:rPr>
                <w:sz w:val="20"/>
                <w:highlight w:val="yellow"/>
              </w:rPr>
            </w:pPr>
          </w:p>
        </w:tc>
        <w:tc>
          <w:tcPr>
            <w:tcW w:w="627" w:type="dxa"/>
          </w:tcPr>
          <w:p w14:paraId="07D9A991" w14:textId="77777777" w:rsidR="00AB1BB3" w:rsidRDefault="00AB1BB3">
            <w:pPr>
              <w:pStyle w:val="TableText"/>
              <w:spacing w:before="20" w:after="20"/>
              <w:rPr>
                <w:sz w:val="20"/>
                <w:highlight w:val="yellow"/>
              </w:rPr>
            </w:pPr>
          </w:p>
        </w:tc>
        <w:tc>
          <w:tcPr>
            <w:tcW w:w="627" w:type="dxa"/>
          </w:tcPr>
          <w:p w14:paraId="444ADC98" w14:textId="77777777" w:rsidR="00AB1BB3" w:rsidRDefault="00AB1BB3">
            <w:pPr>
              <w:pStyle w:val="TableText"/>
              <w:spacing w:before="20" w:after="20"/>
              <w:rPr>
                <w:sz w:val="20"/>
                <w:highlight w:val="yellow"/>
              </w:rPr>
            </w:pPr>
          </w:p>
        </w:tc>
        <w:tc>
          <w:tcPr>
            <w:tcW w:w="627" w:type="dxa"/>
          </w:tcPr>
          <w:p w14:paraId="06FD808C" w14:textId="77777777" w:rsidR="00AB1BB3" w:rsidRDefault="00AB1BB3">
            <w:pPr>
              <w:pStyle w:val="TableText"/>
              <w:spacing w:before="20" w:after="20"/>
              <w:rPr>
                <w:sz w:val="20"/>
                <w:highlight w:val="yellow"/>
              </w:rPr>
            </w:pPr>
          </w:p>
        </w:tc>
        <w:tc>
          <w:tcPr>
            <w:tcW w:w="570" w:type="dxa"/>
          </w:tcPr>
          <w:p w14:paraId="46393FB8" w14:textId="77777777" w:rsidR="00AB1BB3" w:rsidRDefault="00AB1BB3">
            <w:pPr>
              <w:pStyle w:val="TableText"/>
              <w:spacing w:before="20" w:after="20"/>
              <w:rPr>
                <w:sz w:val="20"/>
              </w:rPr>
            </w:pPr>
          </w:p>
        </w:tc>
      </w:tr>
      <w:tr w:rsidR="00AB1BB3" w14:paraId="06ADBF34" w14:textId="77777777">
        <w:tc>
          <w:tcPr>
            <w:tcW w:w="2390" w:type="dxa"/>
          </w:tcPr>
          <w:p w14:paraId="5FE96308" w14:textId="77777777" w:rsidR="00AB1BB3" w:rsidRDefault="00AB1BB3">
            <w:pPr>
              <w:pStyle w:val="TableText"/>
              <w:spacing w:before="20" w:after="20"/>
              <w:rPr>
                <w:sz w:val="20"/>
                <w:highlight w:val="yellow"/>
              </w:rPr>
            </w:pPr>
            <w:r>
              <w:rPr>
                <w:sz w:val="20"/>
              </w:rPr>
              <w:t>Inflatable sign</w:t>
            </w:r>
          </w:p>
        </w:tc>
        <w:tc>
          <w:tcPr>
            <w:tcW w:w="656" w:type="dxa"/>
          </w:tcPr>
          <w:p w14:paraId="17890253" w14:textId="77777777" w:rsidR="00AB1BB3" w:rsidRDefault="00AB1BB3">
            <w:pPr>
              <w:pStyle w:val="TableText"/>
              <w:spacing w:before="20" w:after="20"/>
              <w:rPr>
                <w:sz w:val="20"/>
                <w:highlight w:val="yellow"/>
              </w:rPr>
            </w:pPr>
          </w:p>
        </w:tc>
        <w:tc>
          <w:tcPr>
            <w:tcW w:w="627" w:type="dxa"/>
          </w:tcPr>
          <w:p w14:paraId="7E2AEA83" w14:textId="77777777" w:rsidR="00AB1BB3" w:rsidRDefault="00AB1BB3">
            <w:pPr>
              <w:pStyle w:val="TableText"/>
              <w:spacing w:before="20" w:after="20"/>
              <w:rPr>
                <w:sz w:val="20"/>
                <w:highlight w:val="yellow"/>
              </w:rPr>
            </w:pPr>
          </w:p>
        </w:tc>
        <w:tc>
          <w:tcPr>
            <w:tcW w:w="626" w:type="dxa"/>
          </w:tcPr>
          <w:p w14:paraId="4F73A4EA" w14:textId="77777777" w:rsidR="00AB1BB3" w:rsidRDefault="00AB1BB3">
            <w:pPr>
              <w:pStyle w:val="TableText"/>
              <w:spacing w:before="20" w:after="20"/>
              <w:rPr>
                <w:sz w:val="20"/>
                <w:highlight w:val="yellow"/>
              </w:rPr>
            </w:pPr>
          </w:p>
        </w:tc>
        <w:tc>
          <w:tcPr>
            <w:tcW w:w="597" w:type="dxa"/>
          </w:tcPr>
          <w:p w14:paraId="228A92A1" w14:textId="77777777" w:rsidR="00AB1BB3" w:rsidRDefault="00AB1BB3">
            <w:pPr>
              <w:pStyle w:val="TableText"/>
              <w:spacing w:before="20" w:after="20"/>
              <w:rPr>
                <w:sz w:val="20"/>
                <w:highlight w:val="yellow"/>
              </w:rPr>
            </w:pPr>
          </w:p>
        </w:tc>
        <w:tc>
          <w:tcPr>
            <w:tcW w:w="627" w:type="dxa"/>
          </w:tcPr>
          <w:p w14:paraId="3927FA5D" w14:textId="77777777" w:rsidR="00AB1BB3" w:rsidRDefault="00AB1BB3">
            <w:pPr>
              <w:pStyle w:val="TableText"/>
              <w:spacing w:before="20" w:after="20"/>
              <w:rPr>
                <w:sz w:val="20"/>
                <w:highlight w:val="yellow"/>
              </w:rPr>
            </w:pPr>
          </w:p>
        </w:tc>
        <w:tc>
          <w:tcPr>
            <w:tcW w:w="627" w:type="dxa"/>
          </w:tcPr>
          <w:p w14:paraId="4DBC8D63" w14:textId="77777777" w:rsidR="00AB1BB3" w:rsidRDefault="00AB1BB3">
            <w:pPr>
              <w:pStyle w:val="TableText"/>
              <w:spacing w:before="20" w:after="20"/>
              <w:rPr>
                <w:sz w:val="20"/>
                <w:highlight w:val="yellow"/>
              </w:rPr>
            </w:pPr>
          </w:p>
        </w:tc>
        <w:tc>
          <w:tcPr>
            <w:tcW w:w="627" w:type="dxa"/>
          </w:tcPr>
          <w:p w14:paraId="5588F35E" w14:textId="77777777" w:rsidR="00AB1BB3" w:rsidRDefault="00AB1BB3">
            <w:pPr>
              <w:pStyle w:val="TableText"/>
              <w:spacing w:before="20" w:after="20"/>
              <w:rPr>
                <w:sz w:val="20"/>
                <w:highlight w:val="yellow"/>
              </w:rPr>
            </w:pPr>
          </w:p>
        </w:tc>
        <w:tc>
          <w:tcPr>
            <w:tcW w:w="570" w:type="dxa"/>
          </w:tcPr>
          <w:p w14:paraId="01ED4647" w14:textId="77777777" w:rsidR="00AB1BB3" w:rsidRDefault="00AB1BB3">
            <w:pPr>
              <w:pStyle w:val="TableText"/>
              <w:spacing w:before="20" w:after="20"/>
              <w:rPr>
                <w:sz w:val="20"/>
              </w:rPr>
            </w:pPr>
          </w:p>
        </w:tc>
      </w:tr>
      <w:tr w:rsidR="00AB1BB3" w14:paraId="4831C327" w14:textId="77777777">
        <w:tc>
          <w:tcPr>
            <w:tcW w:w="2390" w:type="dxa"/>
          </w:tcPr>
          <w:p w14:paraId="528CE437" w14:textId="77777777" w:rsidR="00AB1BB3" w:rsidRDefault="00AB1BB3">
            <w:pPr>
              <w:pStyle w:val="TableText"/>
              <w:spacing w:before="20" w:after="20"/>
              <w:rPr>
                <w:sz w:val="20"/>
              </w:rPr>
            </w:pPr>
            <w:r>
              <w:rPr>
                <w:sz w:val="20"/>
              </w:rPr>
              <w:t>Information sign</w:t>
            </w:r>
          </w:p>
        </w:tc>
        <w:tc>
          <w:tcPr>
            <w:tcW w:w="656" w:type="dxa"/>
          </w:tcPr>
          <w:p w14:paraId="021BF6E7" w14:textId="77777777" w:rsidR="00AB1BB3" w:rsidRDefault="00AB1BB3">
            <w:pPr>
              <w:pStyle w:val="TableText"/>
              <w:spacing w:before="20" w:after="20"/>
              <w:rPr>
                <w:sz w:val="20"/>
              </w:rPr>
            </w:pPr>
            <w:r>
              <w:rPr>
                <w:sz w:val="20"/>
              </w:rPr>
              <w:t>A</w:t>
            </w:r>
          </w:p>
        </w:tc>
        <w:tc>
          <w:tcPr>
            <w:tcW w:w="627" w:type="dxa"/>
          </w:tcPr>
          <w:p w14:paraId="05DBB9D0" w14:textId="77777777" w:rsidR="00AB1BB3" w:rsidRDefault="00AB1BB3">
            <w:pPr>
              <w:pStyle w:val="TableText"/>
              <w:spacing w:before="20" w:after="20"/>
              <w:rPr>
                <w:sz w:val="20"/>
              </w:rPr>
            </w:pPr>
            <w:r>
              <w:rPr>
                <w:sz w:val="20"/>
              </w:rPr>
              <w:t>A</w:t>
            </w:r>
          </w:p>
        </w:tc>
        <w:tc>
          <w:tcPr>
            <w:tcW w:w="626" w:type="dxa"/>
          </w:tcPr>
          <w:p w14:paraId="59741563" w14:textId="77777777" w:rsidR="00AB1BB3" w:rsidRDefault="00AB1BB3">
            <w:pPr>
              <w:pStyle w:val="TableText"/>
              <w:spacing w:before="20" w:after="20"/>
              <w:rPr>
                <w:sz w:val="20"/>
              </w:rPr>
            </w:pPr>
            <w:r>
              <w:rPr>
                <w:sz w:val="20"/>
              </w:rPr>
              <w:t>A</w:t>
            </w:r>
          </w:p>
        </w:tc>
        <w:tc>
          <w:tcPr>
            <w:tcW w:w="597" w:type="dxa"/>
          </w:tcPr>
          <w:p w14:paraId="556569F8" w14:textId="77777777" w:rsidR="00AB1BB3" w:rsidRDefault="00AB1BB3">
            <w:pPr>
              <w:pStyle w:val="TableText"/>
              <w:spacing w:before="20" w:after="20"/>
              <w:rPr>
                <w:sz w:val="20"/>
              </w:rPr>
            </w:pPr>
            <w:r>
              <w:rPr>
                <w:sz w:val="20"/>
              </w:rPr>
              <w:t>A</w:t>
            </w:r>
          </w:p>
        </w:tc>
        <w:tc>
          <w:tcPr>
            <w:tcW w:w="627" w:type="dxa"/>
          </w:tcPr>
          <w:p w14:paraId="2E9F390B" w14:textId="77777777" w:rsidR="00AB1BB3" w:rsidRDefault="00AB1BB3">
            <w:pPr>
              <w:pStyle w:val="TableText"/>
              <w:spacing w:before="20" w:after="20"/>
              <w:rPr>
                <w:sz w:val="20"/>
              </w:rPr>
            </w:pPr>
            <w:r>
              <w:rPr>
                <w:sz w:val="20"/>
              </w:rPr>
              <w:t>A</w:t>
            </w:r>
          </w:p>
        </w:tc>
        <w:tc>
          <w:tcPr>
            <w:tcW w:w="627" w:type="dxa"/>
          </w:tcPr>
          <w:p w14:paraId="2D5C2EB1" w14:textId="77777777" w:rsidR="00AB1BB3" w:rsidRDefault="00AB1BB3">
            <w:pPr>
              <w:pStyle w:val="TableText"/>
              <w:spacing w:before="20" w:after="20"/>
              <w:rPr>
                <w:sz w:val="20"/>
              </w:rPr>
            </w:pPr>
            <w:r>
              <w:rPr>
                <w:sz w:val="20"/>
              </w:rPr>
              <w:t>A</w:t>
            </w:r>
          </w:p>
        </w:tc>
        <w:tc>
          <w:tcPr>
            <w:tcW w:w="627" w:type="dxa"/>
          </w:tcPr>
          <w:p w14:paraId="44781205" w14:textId="77777777" w:rsidR="00AB1BB3" w:rsidRDefault="00AB1BB3">
            <w:pPr>
              <w:pStyle w:val="TableText"/>
              <w:spacing w:before="20" w:after="20"/>
              <w:rPr>
                <w:sz w:val="20"/>
              </w:rPr>
            </w:pPr>
            <w:r>
              <w:rPr>
                <w:sz w:val="20"/>
              </w:rPr>
              <w:t>A</w:t>
            </w:r>
          </w:p>
        </w:tc>
        <w:tc>
          <w:tcPr>
            <w:tcW w:w="570" w:type="dxa"/>
          </w:tcPr>
          <w:p w14:paraId="4D581BDD" w14:textId="77777777" w:rsidR="00AB1BB3" w:rsidRDefault="00AB1BB3">
            <w:pPr>
              <w:pStyle w:val="TableText"/>
              <w:spacing w:before="20" w:after="20"/>
              <w:rPr>
                <w:sz w:val="20"/>
              </w:rPr>
            </w:pPr>
            <w:r>
              <w:rPr>
                <w:sz w:val="20"/>
              </w:rPr>
              <w:t>A</w:t>
            </w:r>
          </w:p>
        </w:tc>
      </w:tr>
      <w:tr w:rsidR="00AB1BB3" w14:paraId="366FE9A3" w14:textId="77777777">
        <w:tc>
          <w:tcPr>
            <w:tcW w:w="2390" w:type="dxa"/>
          </w:tcPr>
          <w:p w14:paraId="38188F27" w14:textId="77777777" w:rsidR="00AB1BB3" w:rsidRDefault="00AB1BB3">
            <w:pPr>
              <w:pStyle w:val="TableText"/>
              <w:spacing w:before="20" w:after="20"/>
              <w:rPr>
                <w:sz w:val="20"/>
              </w:rPr>
            </w:pPr>
            <w:r>
              <w:rPr>
                <w:sz w:val="20"/>
              </w:rPr>
              <w:t>Lantern sign</w:t>
            </w:r>
          </w:p>
        </w:tc>
        <w:tc>
          <w:tcPr>
            <w:tcW w:w="656" w:type="dxa"/>
          </w:tcPr>
          <w:p w14:paraId="213898CC" w14:textId="77777777" w:rsidR="00AB1BB3" w:rsidRDefault="00AB1BB3">
            <w:pPr>
              <w:pStyle w:val="TableText"/>
              <w:spacing w:before="20" w:after="20"/>
              <w:rPr>
                <w:sz w:val="20"/>
              </w:rPr>
            </w:pPr>
            <w:r>
              <w:rPr>
                <w:sz w:val="20"/>
              </w:rPr>
              <w:t>A</w:t>
            </w:r>
          </w:p>
        </w:tc>
        <w:tc>
          <w:tcPr>
            <w:tcW w:w="627" w:type="dxa"/>
          </w:tcPr>
          <w:p w14:paraId="134A847B" w14:textId="77777777" w:rsidR="00AB1BB3" w:rsidRDefault="00AB1BB3">
            <w:pPr>
              <w:pStyle w:val="TableText"/>
              <w:spacing w:before="20" w:after="20"/>
              <w:rPr>
                <w:sz w:val="20"/>
              </w:rPr>
            </w:pPr>
            <w:r>
              <w:rPr>
                <w:sz w:val="20"/>
              </w:rPr>
              <w:t>A</w:t>
            </w:r>
          </w:p>
        </w:tc>
        <w:tc>
          <w:tcPr>
            <w:tcW w:w="626" w:type="dxa"/>
          </w:tcPr>
          <w:p w14:paraId="2CC92944" w14:textId="77777777" w:rsidR="00AB1BB3" w:rsidRDefault="00AB1BB3">
            <w:pPr>
              <w:pStyle w:val="TableText"/>
              <w:spacing w:before="20" w:after="20"/>
              <w:rPr>
                <w:sz w:val="20"/>
              </w:rPr>
            </w:pPr>
            <w:r>
              <w:rPr>
                <w:sz w:val="20"/>
              </w:rPr>
              <w:t>A</w:t>
            </w:r>
          </w:p>
        </w:tc>
        <w:tc>
          <w:tcPr>
            <w:tcW w:w="597" w:type="dxa"/>
          </w:tcPr>
          <w:p w14:paraId="3C40F397" w14:textId="77777777" w:rsidR="00AB1BB3" w:rsidRDefault="00AB1BB3">
            <w:pPr>
              <w:pStyle w:val="TableText"/>
              <w:spacing w:before="20" w:after="20"/>
              <w:rPr>
                <w:sz w:val="20"/>
              </w:rPr>
            </w:pPr>
            <w:r>
              <w:rPr>
                <w:sz w:val="20"/>
              </w:rPr>
              <w:t>A</w:t>
            </w:r>
          </w:p>
        </w:tc>
        <w:tc>
          <w:tcPr>
            <w:tcW w:w="627" w:type="dxa"/>
          </w:tcPr>
          <w:p w14:paraId="22CDB230" w14:textId="77777777" w:rsidR="00AB1BB3" w:rsidRDefault="00AB1BB3">
            <w:pPr>
              <w:pStyle w:val="TableText"/>
              <w:spacing w:before="20" w:after="20"/>
              <w:rPr>
                <w:sz w:val="20"/>
              </w:rPr>
            </w:pPr>
            <w:r>
              <w:rPr>
                <w:sz w:val="20"/>
              </w:rPr>
              <w:t>A</w:t>
            </w:r>
          </w:p>
        </w:tc>
        <w:tc>
          <w:tcPr>
            <w:tcW w:w="627" w:type="dxa"/>
          </w:tcPr>
          <w:p w14:paraId="4839961B" w14:textId="77777777" w:rsidR="00AB1BB3" w:rsidRDefault="00AB1BB3">
            <w:pPr>
              <w:pStyle w:val="TableText"/>
              <w:spacing w:before="20" w:after="20"/>
              <w:rPr>
                <w:sz w:val="20"/>
              </w:rPr>
            </w:pPr>
            <w:r>
              <w:rPr>
                <w:sz w:val="20"/>
              </w:rPr>
              <w:t>A</w:t>
            </w:r>
          </w:p>
        </w:tc>
        <w:tc>
          <w:tcPr>
            <w:tcW w:w="627" w:type="dxa"/>
          </w:tcPr>
          <w:p w14:paraId="64406C43" w14:textId="77777777" w:rsidR="00AB1BB3" w:rsidRDefault="00AB1BB3">
            <w:pPr>
              <w:pStyle w:val="TableText"/>
              <w:spacing w:before="20" w:after="20"/>
              <w:rPr>
                <w:sz w:val="20"/>
              </w:rPr>
            </w:pPr>
            <w:r>
              <w:rPr>
                <w:sz w:val="20"/>
              </w:rPr>
              <w:t>A</w:t>
            </w:r>
          </w:p>
        </w:tc>
        <w:tc>
          <w:tcPr>
            <w:tcW w:w="570" w:type="dxa"/>
          </w:tcPr>
          <w:p w14:paraId="16863A1B" w14:textId="77777777" w:rsidR="00AB1BB3" w:rsidRDefault="00AB1BB3">
            <w:pPr>
              <w:pStyle w:val="TableText"/>
              <w:spacing w:before="20" w:after="20"/>
              <w:rPr>
                <w:sz w:val="20"/>
              </w:rPr>
            </w:pPr>
            <w:r>
              <w:rPr>
                <w:sz w:val="20"/>
              </w:rPr>
              <w:t>A</w:t>
            </w:r>
          </w:p>
        </w:tc>
      </w:tr>
      <w:tr w:rsidR="00AB1BB3" w14:paraId="20CFD402" w14:textId="77777777">
        <w:tc>
          <w:tcPr>
            <w:tcW w:w="2390" w:type="dxa"/>
          </w:tcPr>
          <w:p w14:paraId="7E62E528" w14:textId="77777777" w:rsidR="00AB1BB3" w:rsidRDefault="00AB1BB3">
            <w:pPr>
              <w:pStyle w:val="TableText"/>
              <w:spacing w:before="20" w:after="20"/>
              <w:rPr>
                <w:sz w:val="20"/>
                <w:highlight w:val="yellow"/>
              </w:rPr>
            </w:pPr>
            <w:r>
              <w:rPr>
                <w:sz w:val="20"/>
              </w:rPr>
              <w:t>Mobile sign</w:t>
            </w:r>
          </w:p>
        </w:tc>
        <w:tc>
          <w:tcPr>
            <w:tcW w:w="656" w:type="dxa"/>
          </w:tcPr>
          <w:p w14:paraId="32FE32A8" w14:textId="77777777" w:rsidR="00AB1BB3" w:rsidRDefault="00AB1BB3">
            <w:pPr>
              <w:pStyle w:val="TableText"/>
              <w:spacing w:before="20" w:after="20"/>
              <w:rPr>
                <w:sz w:val="20"/>
                <w:highlight w:val="yellow"/>
              </w:rPr>
            </w:pPr>
          </w:p>
        </w:tc>
        <w:tc>
          <w:tcPr>
            <w:tcW w:w="627" w:type="dxa"/>
          </w:tcPr>
          <w:p w14:paraId="5CEA2C13" w14:textId="77777777" w:rsidR="00AB1BB3" w:rsidRDefault="00AB1BB3">
            <w:pPr>
              <w:pStyle w:val="TableText"/>
              <w:spacing w:before="20" w:after="20"/>
              <w:rPr>
                <w:sz w:val="20"/>
                <w:highlight w:val="yellow"/>
              </w:rPr>
            </w:pPr>
          </w:p>
        </w:tc>
        <w:tc>
          <w:tcPr>
            <w:tcW w:w="626" w:type="dxa"/>
          </w:tcPr>
          <w:p w14:paraId="1EA9B4F6" w14:textId="77777777" w:rsidR="00AB1BB3" w:rsidRDefault="00AB1BB3">
            <w:pPr>
              <w:pStyle w:val="TableText"/>
              <w:spacing w:before="20" w:after="20"/>
              <w:rPr>
                <w:sz w:val="20"/>
                <w:highlight w:val="yellow"/>
              </w:rPr>
            </w:pPr>
          </w:p>
        </w:tc>
        <w:tc>
          <w:tcPr>
            <w:tcW w:w="597" w:type="dxa"/>
          </w:tcPr>
          <w:p w14:paraId="6F9015F5" w14:textId="77777777" w:rsidR="00AB1BB3" w:rsidRDefault="00AB1BB3">
            <w:pPr>
              <w:pStyle w:val="TableText"/>
              <w:spacing w:before="20" w:after="20"/>
              <w:rPr>
                <w:sz w:val="20"/>
                <w:highlight w:val="yellow"/>
              </w:rPr>
            </w:pPr>
          </w:p>
        </w:tc>
        <w:tc>
          <w:tcPr>
            <w:tcW w:w="627" w:type="dxa"/>
          </w:tcPr>
          <w:p w14:paraId="05A75AFC" w14:textId="77777777" w:rsidR="00AB1BB3" w:rsidRDefault="00AB1BB3">
            <w:pPr>
              <w:pStyle w:val="TableText"/>
              <w:spacing w:before="20" w:after="20"/>
              <w:rPr>
                <w:sz w:val="20"/>
                <w:highlight w:val="yellow"/>
              </w:rPr>
            </w:pPr>
          </w:p>
        </w:tc>
        <w:tc>
          <w:tcPr>
            <w:tcW w:w="627" w:type="dxa"/>
          </w:tcPr>
          <w:p w14:paraId="005A1625" w14:textId="77777777" w:rsidR="00AB1BB3" w:rsidRDefault="00AB1BB3">
            <w:pPr>
              <w:pStyle w:val="TableText"/>
              <w:spacing w:before="20" w:after="20"/>
              <w:rPr>
                <w:sz w:val="20"/>
                <w:highlight w:val="yellow"/>
              </w:rPr>
            </w:pPr>
          </w:p>
        </w:tc>
        <w:tc>
          <w:tcPr>
            <w:tcW w:w="627" w:type="dxa"/>
          </w:tcPr>
          <w:p w14:paraId="1B103D72" w14:textId="77777777" w:rsidR="00AB1BB3" w:rsidRDefault="00AB1BB3">
            <w:pPr>
              <w:pStyle w:val="TableText"/>
              <w:spacing w:before="20" w:after="20"/>
              <w:rPr>
                <w:sz w:val="20"/>
                <w:highlight w:val="yellow"/>
              </w:rPr>
            </w:pPr>
          </w:p>
        </w:tc>
        <w:tc>
          <w:tcPr>
            <w:tcW w:w="570" w:type="dxa"/>
          </w:tcPr>
          <w:p w14:paraId="5911F423" w14:textId="77777777" w:rsidR="00AB1BB3" w:rsidRDefault="00AB1BB3">
            <w:pPr>
              <w:pStyle w:val="TableText"/>
              <w:spacing w:before="20" w:after="20"/>
              <w:rPr>
                <w:sz w:val="20"/>
              </w:rPr>
            </w:pPr>
          </w:p>
        </w:tc>
      </w:tr>
      <w:tr w:rsidR="00AB1BB3" w14:paraId="65EA3E00" w14:textId="77777777">
        <w:tc>
          <w:tcPr>
            <w:tcW w:w="2390" w:type="dxa"/>
          </w:tcPr>
          <w:p w14:paraId="60051CC7" w14:textId="77777777" w:rsidR="00AB1BB3" w:rsidRDefault="00AB1BB3">
            <w:pPr>
              <w:pStyle w:val="TableText"/>
              <w:spacing w:before="20" w:after="20"/>
              <w:rPr>
                <w:sz w:val="20"/>
              </w:rPr>
            </w:pPr>
            <w:r>
              <w:rPr>
                <w:sz w:val="20"/>
              </w:rPr>
              <w:t>Pole sign</w:t>
            </w:r>
          </w:p>
        </w:tc>
        <w:tc>
          <w:tcPr>
            <w:tcW w:w="656" w:type="dxa"/>
          </w:tcPr>
          <w:p w14:paraId="3F2DE625" w14:textId="77777777" w:rsidR="00AB1BB3" w:rsidRDefault="00AB1BB3">
            <w:pPr>
              <w:pStyle w:val="TableText"/>
              <w:spacing w:before="20" w:after="20"/>
              <w:rPr>
                <w:sz w:val="20"/>
              </w:rPr>
            </w:pPr>
            <w:r>
              <w:rPr>
                <w:sz w:val="20"/>
              </w:rPr>
              <w:t>A</w:t>
            </w:r>
          </w:p>
        </w:tc>
        <w:tc>
          <w:tcPr>
            <w:tcW w:w="627" w:type="dxa"/>
          </w:tcPr>
          <w:p w14:paraId="5EE2E9D7" w14:textId="77777777" w:rsidR="00AB1BB3" w:rsidRDefault="00AB1BB3">
            <w:pPr>
              <w:pStyle w:val="TableText"/>
              <w:spacing w:before="20" w:after="20"/>
              <w:rPr>
                <w:sz w:val="20"/>
              </w:rPr>
            </w:pPr>
            <w:r>
              <w:rPr>
                <w:sz w:val="20"/>
              </w:rPr>
              <w:t>A</w:t>
            </w:r>
          </w:p>
        </w:tc>
        <w:tc>
          <w:tcPr>
            <w:tcW w:w="626" w:type="dxa"/>
          </w:tcPr>
          <w:p w14:paraId="4231B320" w14:textId="77777777" w:rsidR="00AB1BB3" w:rsidRDefault="00AB1BB3">
            <w:pPr>
              <w:pStyle w:val="TableText"/>
              <w:spacing w:before="20" w:after="20"/>
              <w:rPr>
                <w:sz w:val="20"/>
              </w:rPr>
            </w:pPr>
            <w:r>
              <w:rPr>
                <w:sz w:val="20"/>
              </w:rPr>
              <w:t>A</w:t>
            </w:r>
          </w:p>
        </w:tc>
        <w:tc>
          <w:tcPr>
            <w:tcW w:w="597" w:type="dxa"/>
          </w:tcPr>
          <w:p w14:paraId="07B19A2F" w14:textId="77777777" w:rsidR="00AB1BB3" w:rsidRDefault="00AB1BB3">
            <w:pPr>
              <w:pStyle w:val="TableText"/>
              <w:spacing w:before="20" w:after="20"/>
              <w:rPr>
                <w:sz w:val="20"/>
              </w:rPr>
            </w:pPr>
            <w:r>
              <w:rPr>
                <w:sz w:val="20"/>
              </w:rPr>
              <w:t>A</w:t>
            </w:r>
          </w:p>
        </w:tc>
        <w:tc>
          <w:tcPr>
            <w:tcW w:w="627" w:type="dxa"/>
          </w:tcPr>
          <w:p w14:paraId="4374C275" w14:textId="77777777" w:rsidR="00AB1BB3" w:rsidRDefault="00AB1BB3">
            <w:pPr>
              <w:pStyle w:val="TableText"/>
              <w:spacing w:before="20" w:after="20"/>
              <w:rPr>
                <w:sz w:val="20"/>
                <w:highlight w:val="yellow"/>
              </w:rPr>
            </w:pPr>
            <w:r>
              <w:rPr>
                <w:sz w:val="20"/>
              </w:rPr>
              <w:t>A</w:t>
            </w:r>
          </w:p>
        </w:tc>
        <w:tc>
          <w:tcPr>
            <w:tcW w:w="627" w:type="dxa"/>
          </w:tcPr>
          <w:p w14:paraId="7154E3FC" w14:textId="77777777" w:rsidR="00AB1BB3" w:rsidRDefault="00AB1BB3">
            <w:pPr>
              <w:pStyle w:val="TableText"/>
              <w:spacing w:before="20" w:after="20"/>
              <w:rPr>
                <w:sz w:val="20"/>
                <w:highlight w:val="yellow"/>
              </w:rPr>
            </w:pPr>
          </w:p>
        </w:tc>
        <w:tc>
          <w:tcPr>
            <w:tcW w:w="627" w:type="dxa"/>
          </w:tcPr>
          <w:p w14:paraId="60BB2073" w14:textId="77777777" w:rsidR="00AB1BB3" w:rsidRDefault="00AB1BB3">
            <w:pPr>
              <w:pStyle w:val="TableText"/>
              <w:spacing w:before="20" w:after="20"/>
              <w:rPr>
                <w:sz w:val="20"/>
                <w:highlight w:val="yellow"/>
              </w:rPr>
            </w:pPr>
          </w:p>
        </w:tc>
        <w:tc>
          <w:tcPr>
            <w:tcW w:w="570" w:type="dxa"/>
          </w:tcPr>
          <w:p w14:paraId="05D8B6D2" w14:textId="77777777" w:rsidR="00AB1BB3" w:rsidRDefault="00AB1BB3">
            <w:pPr>
              <w:pStyle w:val="TableText"/>
              <w:spacing w:before="20" w:after="20"/>
              <w:rPr>
                <w:sz w:val="20"/>
              </w:rPr>
            </w:pPr>
          </w:p>
        </w:tc>
      </w:tr>
      <w:tr w:rsidR="00AB1BB3" w14:paraId="6399A8CF" w14:textId="77777777">
        <w:tc>
          <w:tcPr>
            <w:tcW w:w="2390" w:type="dxa"/>
          </w:tcPr>
          <w:p w14:paraId="66596A2D" w14:textId="77777777" w:rsidR="00AB1BB3" w:rsidRDefault="00AB1BB3">
            <w:pPr>
              <w:pStyle w:val="TableText"/>
              <w:spacing w:before="20" w:after="20"/>
              <w:rPr>
                <w:sz w:val="20"/>
                <w:highlight w:val="yellow"/>
              </w:rPr>
            </w:pPr>
            <w:r>
              <w:rPr>
                <w:sz w:val="20"/>
              </w:rPr>
              <w:t>Projecting sign</w:t>
            </w:r>
          </w:p>
        </w:tc>
        <w:tc>
          <w:tcPr>
            <w:tcW w:w="656" w:type="dxa"/>
          </w:tcPr>
          <w:p w14:paraId="0F4B3AEF" w14:textId="77777777" w:rsidR="00AB1BB3" w:rsidRDefault="00AB1BB3">
            <w:pPr>
              <w:pStyle w:val="TableText"/>
              <w:spacing w:before="20" w:after="20"/>
              <w:rPr>
                <w:sz w:val="20"/>
                <w:highlight w:val="yellow"/>
              </w:rPr>
            </w:pPr>
          </w:p>
        </w:tc>
        <w:tc>
          <w:tcPr>
            <w:tcW w:w="627" w:type="dxa"/>
          </w:tcPr>
          <w:p w14:paraId="54209C98" w14:textId="77777777" w:rsidR="00AB1BB3" w:rsidRDefault="00AB1BB3">
            <w:pPr>
              <w:pStyle w:val="TableText"/>
              <w:spacing w:before="20" w:after="20"/>
              <w:rPr>
                <w:sz w:val="20"/>
                <w:highlight w:val="yellow"/>
              </w:rPr>
            </w:pPr>
          </w:p>
        </w:tc>
        <w:tc>
          <w:tcPr>
            <w:tcW w:w="626" w:type="dxa"/>
          </w:tcPr>
          <w:p w14:paraId="02244EC9" w14:textId="77777777" w:rsidR="00AB1BB3" w:rsidRDefault="00AB1BB3">
            <w:pPr>
              <w:pStyle w:val="TableText"/>
              <w:spacing w:before="20" w:after="20"/>
              <w:rPr>
                <w:sz w:val="20"/>
                <w:highlight w:val="yellow"/>
              </w:rPr>
            </w:pPr>
          </w:p>
        </w:tc>
        <w:tc>
          <w:tcPr>
            <w:tcW w:w="597" w:type="dxa"/>
          </w:tcPr>
          <w:p w14:paraId="45EF2726" w14:textId="77777777" w:rsidR="00AB1BB3" w:rsidRDefault="00AB1BB3">
            <w:pPr>
              <w:pStyle w:val="TableText"/>
              <w:spacing w:before="20" w:after="20"/>
              <w:rPr>
                <w:sz w:val="20"/>
                <w:highlight w:val="yellow"/>
              </w:rPr>
            </w:pPr>
          </w:p>
        </w:tc>
        <w:tc>
          <w:tcPr>
            <w:tcW w:w="627" w:type="dxa"/>
          </w:tcPr>
          <w:p w14:paraId="02BDA425" w14:textId="77777777" w:rsidR="00AB1BB3" w:rsidRDefault="00AB1BB3">
            <w:pPr>
              <w:pStyle w:val="TableText"/>
              <w:spacing w:before="20" w:after="20"/>
              <w:rPr>
                <w:sz w:val="20"/>
                <w:highlight w:val="yellow"/>
              </w:rPr>
            </w:pPr>
          </w:p>
        </w:tc>
        <w:tc>
          <w:tcPr>
            <w:tcW w:w="627" w:type="dxa"/>
          </w:tcPr>
          <w:p w14:paraId="404EC08F" w14:textId="77777777" w:rsidR="00AB1BB3" w:rsidRDefault="00AB1BB3">
            <w:pPr>
              <w:pStyle w:val="TableText"/>
              <w:spacing w:before="20" w:after="20"/>
              <w:rPr>
                <w:sz w:val="20"/>
                <w:highlight w:val="yellow"/>
              </w:rPr>
            </w:pPr>
          </w:p>
        </w:tc>
        <w:tc>
          <w:tcPr>
            <w:tcW w:w="627" w:type="dxa"/>
          </w:tcPr>
          <w:p w14:paraId="283E12BB" w14:textId="77777777" w:rsidR="00AB1BB3" w:rsidRDefault="00AB1BB3">
            <w:pPr>
              <w:pStyle w:val="TableText"/>
              <w:spacing w:before="20" w:after="20"/>
              <w:rPr>
                <w:sz w:val="20"/>
                <w:highlight w:val="yellow"/>
              </w:rPr>
            </w:pPr>
          </w:p>
        </w:tc>
        <w:tc>
          <w:tcPr>
            <w:tcW w:w="570" w:type="dxa"/>
          </w:tcPr>
          <w:p w14:paraId="7061662C" w14:textId="77777777" w:rsidR="00AB1BB3" w:rsidRDefault="00AB1BB3">
            <w:pPr>
              <w:pStyle w:val="TableText"/>
              <w:spacing w:before="20" w:after="20"/>
              <w:rPr>
                <w:sz w:val="20"/>
              </w:rPr>
            </w:pPr>
          </w:p>
        </w:tc>
      </w:tr>
      <w:tr w:rsidR="00AB1BB3" w14:paraId="49F656DE" w14:textId="77777777">
        <w:tc>
          <w:tcPr>
            <w:tcW w:w="2390" w:type="dxa"/>
          </w:tcPr>
          <w:p w14:paraId="18EDECBC" w14:textId="77777777" w:rsidR="00AB1BB3" w:rsidRDefault="00AB1BB3">
            <w:pPr>
              <w:pStyle w:val="TableText"/>
              <w:spacing w:before="20" w:after="20"/>
              <w:rPr>
                <w:sz w:val="20"/>
                <w:highlight w:val="yellow"/>
              </w:rPr>
            </w:pPr>
            <w:r>
              <w:rPr>
                <w:sz w:val="20"/>
              </w:rPr>
              <w:t>Pylon/column sign</w:t>
            </w:r>
          </w:p>
        </w:tc>
        <w:tc>
          <w:tcPr>
            <w:tcW w:w="656" w:type="dxa"/>
          </w:tcPr>
          <w:p w14:paraId="7A9FB279" w14:textId="77777777" w:rsidR="00AB1BB3" w:rsidRDefault="00AB1BB3">
            <w:pPr>
              <w:pStyle w:val="TableText"/>
              <w:spacing w:before="20" w:after="20"/>
              <w:rPr>
                <w:sz w:val="20"/>
                <w:highlight w:val="yellow"/>
              </w:rPr>
            </w:pPr>
          </w:p>
        </w:tc>
        <w:tc>
          <w:tcPr>
            <w:tcW w:w="627" w:type="dxa"/>
          </w:tcPr>
          <w:p w14:paraId="5B8EC56A" w14:textId="77777777" w:rsidR="00AB1BB3" w:rsidRDefault="00AB1BB3">
            <w:pPr>
              <w:pStyle w:val="TableText"/>
              <w:spacing w:before="20" w:after="20"/>
              <w:rPr>
                <w:sz w:val="20"/>
                <w:highlight w:val="yellow"/>
              </w:rPr>
            </w:pPr>
          </w:p>
        </w:tc>
        <w:tc>
          <w:tcPr>
            <w:tcW w:w="626" w:type="dxa"/>
          </w:tcPr>
          <w:p w14:paraId="0F385E49" w14:textId="77777777" w:rsidR="00AB1BB3" w:rsidRDefault="00AB1BB3">
            <w:pPr>
              <w:pStyle w:val="TableText"/>
              <w:spacing w:before="20" w:after="20"/>
              <w:rPr>
                <w:sz w:val="20"/>
                <w:highlight w:val="yellow"/>
              </w:rPr>
            </w:pPr>
          </w:p>
        </w:tc>
        <w:tc>
          <w:tcPr>
            <w:tcW w:w="597" w:type="dxa"/>
          </w:tcPr>
          <w:p w14:paraId="0085C3C8" w14:textId="77777777" w:rsidR="00AB1BB3" w:rsidRDefault="00AB1BB3">
            <w:pPr>
              <w:pStyle w:val="TableText"/>
              <w:spacing w:before="20" w:after="20"/>
              <w:rPr>
                <w:sz w:val="20"/>
                <w:highlight w:val="yellow"/>
              </w:rPr>
            </w:pPr>
          </w:p>
        </w:tc>
        <w:tc>
          <w:tcPr>
            <w:tcW w:w="627" w:type="dxa"/>
          </w:tcPr>
          <w:p w14:paraId="26B4780B" w14:textId="77777777" w:rsidR="00AB1BB3" w:rsidRDefault="00AB1BB3">
            <w:pPr>
              <w:pStyle w:val="TableText"/>
              <w:spacing w:before="20" w:after="20"/>
              <w:rPr>
                <w:sz w:val="20"/>
                <w:highlight w:val="yellow"/>
              </w:rPr>
            </w:pPr>
          </w:p>
        </w:tc>
        <w:tc>
          <w:tcPr>
            <w:tcW w:w="627" w:type="dxa"/>
          </w:tcPr>
          <w:p w14:paraId="746E1429" w14:textId="77777777" w:rsidR="00AB1BB3" w:rsidRDefault="00AB1BB3">
            <w:pPr>
              <w:pStyle w:val="TableText"/>
              <w:spacing w:before="20" w:after="20"/>
              <w:rPr>
                <w:sz w:val="20"/>
                <w:highlight w:val="yellow"/>
              </w:rPr>
            </w:pPr>
          </w:p>
        </w:tc>
        <w:tc>
          <w:tcPr>
            <w:tcW w:w="627" w:type="dxa"/>
          </w:tcPr>
          <w:p w14:paraId="3E087041" w14:textId="77777777" w:rsidR="00AB1BB3" w:rsidRDefault="00AB1BB3">
            <w:pPr>
              <w:pStyle w:val="TableText"/>
              <w:spacing w:before="20" w:after="20"/>
              <w:rPr>
                <w:sz w:val="20"/>
                <w:highlight w:val="yellow"/>
              </w:rPr>
            </w:pPr>
          </w:p>
        </w:tc>
        <w:tc>
          <w:tcPr>
            <w:tcW w:w="570" w:type="dxa"/>
          </w:tcPr>
          <w:p w14:paraId="64C73984" w14:textId="77777777" w:rsidR="00AB1BB3" w:rsidRDefault="00AB1BB3">
            <w:pPr>
              <w:pStyle w:val="TableText"/>
              <w:spacing w:before="20" w:after="20"/>
              <w:rPr>
                <w:sz w:val="20"/>
              </w:rPr>
            </w:pPr>
          </w:p>
        </w:tc>
      </w:tr>
      <w:tr w:rsidR="00AB1BB3" w14:paraId="4EDFAE42" w14:textId="77777777">
        <w:tc>
          <w:tcPr>
            <w:tcW w:w="2390" w:type="dxa"/>
          </w:tcPr>
          <w:p w14:paraId="0A6F5B4B" w14:textId="77777777" w:rsidR="00AB1BB3" w:rsidRDefault="00AB1BB3">
            <w:pPr>
              <w:pStyle w:val="TableText"/>
              <w:spacing w:before="20" w:after="20"/>
              <w:rPr>
                <w:sz w:val="20"/>
                <w:highlight w:val="yellow"/>
              </w:rPr>
            </w:pPr>
            <w:r>
              <w:rPr>
                <w:sz w:val="20"/>
              </w:rPr>
              <w:t>Roof sign</w:t>
            </w:r>
          </w:p>
        </w:tc>
        <w:tc>
          <w:tcPr>
            <w:tcW w:w="656" w:type="dxa"/>
          </w:tcPr>
          <w:p w14:paraId="6D0DFB26" w14:textId="77777777" w:rsidR="00AB1BB3" w:rsidRDefault="00AB1BB3">
            <w:pPr>
              <w:pStyle w:val="TableText"/>
              <w:spacing w:before="20" w:after="20"/>
              <w:rPr>
                <w:sz w:val="20"/>
                <w:highlight w:val="yellow"/>
              </w:rPr>
            </w:pPr>
          </w:p>
        </w:tc>
        <w:tc>
          <w:tcPr>
            <w:tcW w:w="627" w:type="dxa"/>
          </w:tcPr>
          <w:p w14:paraId="4C68D5C4" w14:textId="77777777" w:rsidR="00AB1BB3" w:rsidRDefault="00AB1BB3">
            <w:pPr>
              <w:pStyle w:val="TableText"/>
              <w:spacing w:before="20" w:after="20"/>
              <w:rPr>
                <w:sz w:val="20"/>
                <w:highlight w:val="yellow"/>
              </w:rPr>
            </w:pPr>
          </w:p>
        </w:tc>
        <w:tc>
          <w:tcPr>
            <w:tcW w:w="626" w:type="dxa"/>
          </w:tcPr>
          <w:p w14:paraId="6CDDAEDF" w14:textId="77777777" w:rsidR="00AB1BB3" w:rsidRDefault="00AB1BB3">
            <w:pPr>
              <w:pStyle w:val="TableText"/>
              <w:spacing w:before="20" w:after="20"/>
              <w:rPr>
                <w:sz w:val="20"/>
                <w:highlight w:val="yellow"/>
              </w:rPr>
            </w:pPr>
          </w:p>
        </w:tc>
        <w:tc>
          <w:tcPr>
            <w:tcW w:w="597" w:type="dxa"/>
          </w:tcPr>
          <w:p w14:paraId="0F8A85B8" w14:textId="77777777" w:rsidR="00AB1BB3" w:rsidRDefault="00AB1BB3">
            <w:pPr>
              <w:pStyle w:val="TableText"/>
              <w:spacing w:before="20" w:after="20"/>
              <w:rPr>
                <w:sz w:val="20"/>
                <w:highlight w:val="yellow"/>
              </w:rPr>
            </w:pPr>
          </w:p>
        </w:tc>
        <w:tc>
          <w:tcPr>
            <w:tcW w:w="627" w:type="dxa"/>
          </w:tcPr>
          <w:p w14:paraId="50389C1D" w14:textId="77777777" w:rsidR="00AB1BB3" w:rsidRDefault="00AB1BB3">
            <w:pPr>
              <w:pStyle w:val="TableText"/>
              <w:spacing w:before="20" w:after="20"/>
              <w:rPr>
                <w:sz w:val="20"/>
                <w:highlight w:val="yellow"/>
              </w:rPr>
            </w:pPr>
          </w:p>
        </w:tc>
        <w:tc>
          <w:tcPr>
            <w:tcW w:w="627" w:type="dxa"/>
          </w:tcPr>
          <w:p w14:paraId="26C9EE30" w14:textId="77777777" w:rsidR="00AB1BB3" w:rsidRDefault="00AB1BB3">
            <w:pPr>
              <w:pStyle w:val="TableText"/>
              <w:spacing w:before="20" w:after="20"/>
              <w:rPr>
                <w:sz w:val="20"/>
                <w:highlight w:val="yellow"/>
              </w:rPr>
            </w:pPr>
          </w:p>
        </w:tc>
        <w:tc>
          <w:tcPr>
            <w:tcW w:w="627" w:type="dxa"/>
          </w:tcPr>
          <w:p w14:paraId="2BC35F43" w14:textId="77777777" w:rsidR="00AB1BB3" w:rsidRDefault="00AB1BB3">
            <w:pPr>
              <w:pStyle w:val="TableText"/>
              <w:spacing w:before="20" w:after="20"/>
              <w:rPr>
                <w:sz w:val="20"/>
                <w:highlight w:val="yellow"/>
              </w:rPr>
            </w:pPr>
          </w:p>
        </w:tc>
        <w:tc>
          <w:tcPr>
            <w:tcW w:w="570" w:type="dxa"/>
          </w:tcPr>
          <w:p w14:paraId="012A4D2F" w14:textId="77777777" w:rsidR="00AB1BB3" w:rsidRDefault="00AB1BB3">
            <w:pPr>
              <w:pStyle w:val="TableText"/>
              <w:spacing w:before="20" w:after="20"/>
              <w:rPr>
                <w:sz w:val="20"/>
              </w:rPr>
            </w:pPr>
          </w:p>
        </w:tc>
      </w:tr>
      <w:tr w:rsidR="00AB1BB3" w14:paraId="1883250B" w14:textId="77777777">
        <w:tc>
          <w:tcPr>
            <w:tcW w:w="2390" w:type="dxa"/>
          </w:tcPr>
          <w:p w14:paraId="762CFDEE" w14:textId="77777777" w:rsidR="00AB1BB3" w:rsidRDefault="00AB1BB3">
            <w:pPr>
              <w:pStyle w:val="TableText"/>
              <w:spacing w:before="20" w:after="20"/>
              <w:rPr>
                <w:sz w:val="20"/>
              </w:rPr>
            </w:pPr>
            <w:r>
              <w:rPr>
                <w:sz w:val="20"/>
              </w:rPr>
              <w:t>Stallboard sign</w:t>
            </w:r>
          </w:p>
        </w:tc>
        <w:tc>
          <w:tcPr>
            <w:tcW w:w="656" w:type="dxa"/>
          </w:tcPr>
          <w:p w14:paraId="3716849B" w14:textId="77777777" w:rsidR="00AB1BB3" w:rsidRDefault="00AB1BB3">
            <w:pPr>
              <w:pStyle w:val="TableText"/>
              <w:spacing w:before="20" w:after="20"/>
              <w:rPr>
                <w:sz w:val="20"/>
              </w:rPr>
            </w:pPr>
            <w:r>
              <w:rPr>
                <w:sz w:val="20"/>
              </w:rPr>
              <w:t>A</w:t>
            </w:r>
          </w:p>
        </w:tc>
        <w:tc>
          <w:tcPr>
            <w:tcW w:w="627" w:type="dxa"/>
          </w:tcPr>
          <w:p w14:paraId="75E9EC92" w14:textId="77777777" w:rsidR="00AB1BB3" w:rsidRDefault="00AB1BB3">
            <w:pPr>
              <w:pStyle w:val="TableText"/>
              <w:spacing w:before="20" w:after="20"/>
              <w:rPr>
                <w:sz w:val="20"/>
              </w:rPr>
            </w:pPr>
            <w:r>
              <w:rPr>
                <w:sz w:val="20"/>
              </w:rPr>
              <w:t>A</w:t>
            </w:r>
          </w:p>
        </w:tc>
        <w:tc>
          <w:tcPr>
            <w:tcW w:w="626" w:type="dxa"/>
          </w:tcPr>
          <w:p w14:paraId="2A259B12" w14:textId="77777777" w:rsidR="00AB1BB3" w:rsidRDefault="00AB1BB3">
            <w:pPr>
              <w:pStyle w:val="TableText"/>
              <w:spacing w:before="20" w:after="20"/>
              <w:rPr>
                <w:sz w:val="20"/>
              </w:rPr>
            </w:pPr>
            <w:r>
              <w:rPr>
                <w:sz w:val="20"/>
              </w:rPr>
              <w:t>A</w:t>
            </w:r>
          </w:p>
        </w:tc>
        <w:tc>
          <w:tcPr>
            <w:tcW w:w="597" w:type="dxa"/>
          </w:tcPr>
          <w:p w14:paraId="7FBAC918" w14:textId="77777777" w:rsidR="00AB1BB3" w:rsidRDefault="00AB1BB3">
            <w:pPr>
              <w:pStyle w:val="TableText"/>
              <w:spacing w:before="20" w:after="20"/>
              <w:rPr>
                <w:sz w:val="20"/>
              </w:rPr>
            </w:pPr>
            <w:r>
              <w:rPr>
                <w:sz w:val="20"/>
              </w:rPr>
              <w:t>A</w:t>
            </w:r>
          </w:p>
        </w:tc>
        <w:tc>
          <w:tcPr>
            <w:tcW w:w="627" w:type="dxa"/>
          </w:tcPr>
          <w:p w14:paraId="3BC18977" w14:textId="77777777" w:rsidR="00AB1BB3" w:rsidRDefault="00AB1BB3">
            <w:pPr>
              <w:pStyle w:val="TableText"/>
              <w:spacing w:before="20" w:after="20"/>
              <w:rPr>
                <w:sz w:val="20"/>
              </w:rPr>
            </w:pPr>
            <w:r>
              <w:rPr>
                <w:sz w:val="20"/>
              </w:rPr>
              <w:t>A</w:t>
            </w:r>
          </w:p>
        </w:tc>
        <w:tc>
          <w:tcPr>
            <w:tcW w:w="627" w:type="dxa"/>
          </w:tcPr>
          <w:p w14:paraId="0AC37BDE" w14:textId="77777777" w:rsidR="00AB1BB3" w:rsidRDefault="00AB1BB3">
            <w:pPr>
              <w:pStyle w:val="TableText"/>
              <w:spacing w:before="20" w:after="20"/>
              <w:rPr>
                <w:sz w:val="20"/>
              </w:rPr>
            </w:pPr>
          </w:p>
        </w:tc>
        <w:tc>
          <w:tcPr>
            <w:tcW w:w="627" w:type="dxa"/>
          </w:tcPr>
          <w:p w14:paraId="08739AC4" w14:textId="77777777" w:rsidR="00AB1BB3" w:rsidRDefault="00AB1BB3">
            <w:pPr>
              <w:pStyle w:val="TableText"/>
              <w:spacing w:before="20" w:after="20"/>
              <w:rPr>
                <w:sz w:val="20"/>
              </w:rPr>
            </w:pPr>
            <w:r>
              <w:rPr>
                <w:sz w:val="20"/>
              </w:rPr>
              <w:t>A</w:t>
            </w:r>
          </w:p>
        </w:tc>
        <w:tc>
          <w:tcPr>
            <w:tcW w:w="570" w:type="dxa"/>
          </w:tcPr>
          <w:p w14:paraId="5604FDA2" w14:textId="77777777" w:rsidR="00AB1BB3" w:rsidRDefault="00AB1BB3">
            <w:pPr>
              <w:pStyle w:val="TableText"/>
              <w:spacing w:before="20" w:after="20"/>
              <w:rPr>
                <w:sz w:val="20"/>
              </w:rPr>
            </w:pPr>
            <w:r>
              <w:rPr>
                <w:sz w:val="20"/>
              </w:rPr>
              <w:t>A</w:t>
            </w:r>
          </w:p>
        </w:tc>
      </w:tr>
      <w:tr w:rsidR="00AB1BB3" w14:paraId="15A3600B" w14:textId="77777777">
        <w:tc>
          <w:tcPr>
            <w:tcW w:w="2390" w:type="dxa"/>
          </w:tcPr>
          <w:p w14:paraId="7A30CDC4" w14:textId="77777777" w:rsidR="00AB1BB3" w:rsidRDefault="00AB1BB3">
            <w:pPr>
              <w:pStyle w:val="TableText"/>
              <w:spacing w:before="20" w:after="20"/>
              <w:rPr>
                <w:sz w:val="20"/>
                <w:highlight w:val="yellow"/>
              </w:rPr>
            </w:pPr>
            <w:r>
              <w:rPr>
                <w:sz w:val="20"/>
              </w:rPr>
              <w:t>Territory signs</w:t>
            </w:r>
          </w:p>
        </w:tc>
        <w:tc>
          <w:tcPr>
            <w:tcW w:w="656" w:type="dxa"/>
          </w:tcPr>
          <w:p w14:paraId="3D52CFF0" w14:textId="77777777" w:rsidR="00AB1BB3" w:rsidRDefault="00AB1BB3">
            <w:pPr>
              <w:pStyle w:val="TableText"/>
              <w:spacing w:before="20" w:after="20"/>
              <w:rPr>
                <w:sz w:val="20"/>
                <w:highlight w:val="yellow"/>
              </w:rPr>
            </w:pPr>
          </w:p>
        </w:tc>
        <w:tc>
          <w:tcPr>
            <w:tcW w:w="627" w:type="dxa"/>
          </w:tcPr>
          <w:p w14:paraId="2D000E38" w14:textId="77777777" w:rsidR="00AB1BB3" w:rsidRDefault="00AB1BB3">
            <w:pPr>
              <w:pStyle w:val="TableText"/>
              <w:spacing w:before="20" w:after="20"/>
              <w:rPr>
                <w:sz w:val="20"/>
                <w:highlight w:val="yellow"/>
              </w:rPr>
            </w:pPr>
          </w:p>
        </w:tc>
        <w:tc>
          <w:tcPr>
            <w:tcW w:w="626" w:type="dxa"/>
          </w:tcPr>
          <w:p w14:paraId="762E40A0" w14:textId="77777777" w:rsidR="00AB1BB3" w:rsidRDefault="00AB1BB3">
            <w:pPr>
              <w:pStyle w:val="TableText"/>
              <w:spacing w:before="20" w:after="20"/>
              <w:rPr>
                <w:sz w:val="20"/>
                <w:highlight w:val="yellow"/>
              </w:rPr>
            </w:pPr>
          </w:p>
        </w:tc>
        <w:tc>
          <w:tcPr>
            <w:tcW w:w="597" w:type="dxa"/>
          </w:tcPr>
          <w:p w14:paraId="6772227F" w14:textId="77777777" w:rsidR="00AB1BB3" w:rsidRDefault="00AB1BB3">
            <w:pPr>
              <w:pStyle w:val="TableText"/>
              <w:spacing w:before="20" w:after="20"/>
              <w:rPr>
                <w:sz w:val="20"/>
                <w:highlight w:val="yellow"/>
              </w:rPr>
            </w:pPr>
          </w:p>
        </w:tc>
        <w:tc>
          <w:tcPr>
            <w:tcW w:w="627" w:type="dxa"/>
          </w:tcPr>
          <w:p w14:paraId="20A26364" w14:textId="77777777" w:rsidR="00AB1BB3" w:rsidRDefault="00AB1BB3">
            <w:pPr>
              <w:pStyle w:val="TableText"/>
              <w:spacing w:before="20" w:after="20"/>
              <w:rPr>
                <w:sz w:val="20"/>
              </w:rPr>
            </w:pPr>
          </w:p>
        </w:tc>
        <w:tc>
          <w:tcPr>
            <w:tcW w:w="627" w:type="dxa"/>
          </w:tcPr>
          <w:p w14:paraId="10CBB378" w14:textId="77777777" w:rsidR="00AB1BB3" w:rsidRDefault="00AB1BB3">
            <w:pPr>
              <w:pStyle w:val="TableText"/>
              <w:spacing w:before="20" w:after="20"/>
              <w:rPr>
                <w:sz w:val="20"/>
              </w:rPr>
            </w:pPr>
          </w:p>
        </w:tc>
        <w:tc>
          <w:tcPr>
            <w:tcW w:w="627" w:type="dxa"/>
          </w:tcPr>
          <w:p w14:paraId="71B0C8A6" w14:textId="77777777" w:rsidR="00AB1BB3" w:rsidRDefault="00AB1BB3">
            <w:pPr>
              <w:pStyle w:val="TableText"/>
              <w:spacing w:before="20" w:after="20"/>
              <w:rPr>
                <w:sz w:val="20"/>
              </w:rPr>
            </w:pPr>
            <w:r>
              <w:rPr>
                <w:sz w:val="20"/>
              </w:rPr>
              <w:t>A</w:t>
            </w:r>
          </w:p>
        </w:tc>
        <w:tc>
          <w:tcPr>
            <w:tcW w:w="570" w:type="dxa"/>
          </w:tcPr>
          <w:p w14:paraId="260E8224" w14:textId="77777777" w:rsidR="00AB1BB3" w:rsidRDefault="00AB1BB3">
            <w:pPr>
              <w:pStyle w:val="TableText"/>
              <w:spacing w:before="20" w:after="20"/>
              <w:rPr>
                <w:sz w:val="20"/>
              </w:rPr>
            </w:pPr>
            <w:r>
              <w:rPr>
                <w:sz w:val="20"/>
              </w:rPr>
              <w:t>A</w:t>
            </w:r>
          </w:p>
        </w:tc>
      </w:tr>
      <w:tr w:rsidR="00AB1BB3" w14:paraId="5A67862F" w14:textId="77777777">
        <w:tc>
          <w:tcPr>
            <w:tcW w:w="2390" w:type="dxa"/>
          </w:tcPr>
          <w:p w14:paraId="37A84BFB" w14:textId="77777777" w:rsidR="00AB1BB3" w:rsidRDefault="00AB1BB3">
            <w:pPr>
              <w:pStyle w:val="TableText"/>
              <w:spacing w:before="20" w:after="20"/>
              <w:rPr>
                <w:sz w:val="20"/>
              </w:rPr>
            </w:pPr>
            <w:r>
              <w:rPr>
                <w:sz w:val="20"/>
              </w:rPr>
              <w:lastRenderedPageBreak/>
              <w:t>Under awning sign</w:t>
            </w:r>
          </w:p>
        </w:tc>
        <w:tc>
          <w:tcPr>
            <w:tcW w:w="656" w:type="dxa"/>
          </w:tcPr>
          <w:p w14:paraId="4E77A8AF" w14:textId="77777777" w:rsidR="00AB1BB3" w:rsidRDefault="00AB1BB3">
            <w:pPr>
              <w:pStyle w:val="TableText"/>
              <w:spacing w:before="20" w:after="20"/>
              <w:rPr>
                <w:sz w:val="20"/>
              </w:rPr>
            </w:pPr>
            <w:r>
              <w:rPr>
                <w:sz w:val="20"/>
              </w:rPr>
              <w:t>A</w:t>
            </w:r>
          </w:p>
        </w:tc>
        <w:tc>
          <w:tcPr>
            <w:tcW w:w="627" w:type="dxa"/>
          </w:tcPr>
          <w:p w14:paraId="5F8F2CDF" w14:textId="77777777" w:rsidR="00AB1BB3" w:rsidRDefault="00AB1BB3">
            <w:pPr>
              <w:pStyle w:val="TableText"/>
              <w:spacing w:before="20" w:after="20"/>
              <w:rPr>
                <w:sz w:val="20"/>
              </w:rPr>
            </w:pPr>
            <w:r>
              <w:rPr>
                <w:sz w:val="20"/>
              </w:rPr>
              <w:t>A</w:t>
            </w:r>
          </w:p>
        </w:tc>
        <w:tc>
          <w:tcPr>
            <w:tcW w:w="626" w:type="dxa"/>
          </w:tcPr>
          <w:p w14:paraId="12B9450D" w14:textId="77777777" w:rsidR="00AB1BB3" w:rsidRDefault="00AB1BB3">
            <w:pPr>
              <w:pStyle w:val="TableText"/>
              <w:spacing w:before="20" w:after="20"/>
              <w:rPr>
                <w:sz w:val="20"/>
              </w:rPr>
            </w:pPr>
            <w:r>
              <w:rPr>
                <w:sz w:val="20"/>
              </w:rPr>
              <w:t>A</w:t>
            </w:r>
          </w:p>
        </w:tc>
        <w:tc>
          <w:tcPr>
            <w:tcW w:w="597" w:type="dxa"/>
          </w:tcPr>
          <w:p w14:paraId="689AB59F" w14:textId="77777777" w:rsidR="00AB1BB3" w:rsidRDefault="00AB1BB3">
            <w:pPr>
              <w:pStyle w:val="TableText"/>
              <w:spacing w:before="20" w:after="20"/>
              <w:rPr>
                <w:sz w:val="20"/>
              </w:rPr>
            </w:pPr>
            <w:r>
              <w:rPr>
                <w:sz w:val="20"/>
              </w:rPr>
              <w:t>A</w:t>
            </w:r>
          </w:p>
        </w:tc>
        <w:tc>
          <w:tcPr>
            <w:tcW w:w="627" w:type="dxa"/>
          </w:tcPr>
          <w:p w14:paraId="123693EB" w14:textId="77777777" w:rsidR="00AB1BB3" w:rsidRDefault="00AB1BB3">
            <w:pPr>
              <w:pStyle w:val="TableText"/>
              <w:spacing w:before="20" w:after="20"/>
              <w:rPr>
                <w:sz w:val="20"/>
              </w:rPr>
            </w:pPr>
            <w:r>
              <w:rPr>
                <w:sz w:val="20"/>
              </w:rPr>
              <w:t>A</w:t>
            </w:r>
          </w:p>
        </w:tc>
        <w:tc>
          <w:tcPr>
            <w:tcW w:w="627" w:type="dxa"/>
          </w:tcPr>
          <w:p w14:paraId="52D55B36" w14:textId="77777777" w:rsidR="00AB1BB3" w:rsidRDefault="00AB1BB3">
            <w:pPr>
              <w:pStyle w:val="TableText"/>
              <w:spacing w:before="20" w:after="20"/>
              <w:rPr>
                <w:sz w:val="20"/>
              </w:rPr>
            </w:pPr>
          </w:p>
        </w:tc>
        <w:tc>
          <w:tcPr>
            <w:tcW w:w="627" w:type="dxa"/>
          </w:tcPr>
          <w:p w14:paraId="5E191356" w14:textId="77777777" w:rsidR="00AB1BB3" w:rsidRDefault="00AB1BB3">
            <w:pPr>
              <w:pStyle w:val="TableText"/>
              <w:spacing w:before="20" w:after="20"/>
              <w:rPr>
                <w:sz w:val="20"/>
              </w:rPr>
            </w:pPr>
            <w:r>
              <w:rPr>
                <w:sz w:val="20"/>
              </w:rPr>
              <w:t>A</w:t>
            </w:r>
          </w:p>
        </w:tc>
        <w:tc>
          <w:tcPr>
            <w:tcW w:w="570" w:type="dxa"/>
          </w:tcPr>
          <w:p w14:paraId="0307B997" w14:textId="77777777" w:rsidR="00AB1BB3" w:rsidRDefault="00AB1BB3">
            <w:pPr>
              <w:pStyle w:val="TableText"/>
              <w:spacing w:before="20" w:after="20"/>
              <w:rPr>
                <w:sz w:val="20"/>
              </w:rPr>
            </w:pPr>
            <w:r>
              <w:rPr>
                <w:sz w:val="20"/>
              </w:rPr>
              <w:t>A</w:t>
            </w:r>
          </w:p>
        </w:tc>
      </w:tr>
      <w:tr w:rsidR="00AB1BB3" w14:paraId="3D2FBCBB" w14:textId="77777777">
        <w:tc>
          <w:tcPr>
            <w:tcW w:w="2390" w:type="dxa"/>
          </w:tcPr>
          <w:p w14:paraId="509398FC" w14:textId="77777777" w:rsidR="00AB1BB3" w:rsidRDefault="00AB1BB3">
            <w:pPr>
              <w:pStyle w:val="TableText"/>
              <w:spacing w:before="20" w:after="20"/>
              <w:rPr>
                <w:sz w:val="20"/>
                <w:highlight w:val="yellow"/>
              </w:rPr>
            </w:pPr>
            <w:r>
              <w:rPr>
                <w:sz w:val="20"/>
              </w:rPr>
              <w:t>Vertical banner building sign</w:t>
            </w:r>
          </w:p>
        </w:tc>
        <w:tc>
          <w:tcPr>
            <w:tcW w:w="656" w:type="dxa"/>
          </w:tcPr>
          <w:p w14:paraId="4960D935" w14:textId="77777777" w:rsidR="00AB1BB3" w:rsidRDefault="00AB1BB3">
            <w:pPr>
              <w:pStyle w:val="TableText"/>
              <w:spacing w:before="20" w:after="20"/>
              <w:rPr>
                <w:sz w:val="20"/>
                <w:highlight w:val="yellow"/>
              </w:rPr>
            </w:pPr>
          </w:p>
        </w:tc>
        <w:tc>
          <w:tcPr>
            <w:tcW w:w="627" w:type="dxa"/>
          </w:tcPr>
          <w:p w14:paraId="2379A20B" w14:textId="77777777" w:rsidR="00AB1BB3" w:rsidRDefault="00AB1BB3">
            <w:pPr>
              <w:pStyle w:val="TableText"/>
              <w:spacing w:before="20" w:after="20"/>
              <w:rPr>
                <w:sz w:val="20"/>
                <w:highlight w:val="yellow"/>
              </w:rPr>
            </w:pPr>
          </w:p>
        </w:tc>
        <w:tc>
          <w:tcPr>
            <w:tcW w:w="626" w:type="dxa"/>
          </w:tcPr>
          <w:p w14:paraId="0C4A4708" w14:textId="77777777" w:rsidR="00AB1BB3" w:rsidRDefault="00AB1BB3">
            <w:pPr>
              <w:pStyle w:val="TableText"/>
              <w:spacing w:before="20" w:after="20"/>
              <w:rPr>
                <w:sz w:val="20"/>
                <w:highlight w:val="yellow"/>
              </w:rPr>
            </w:pPr>
          </w:p>
        </w:tc>
        <w:tc>
          <w:tcPr>
            <w:tcW w:w="597" w:type="dxa"/>
          </w:tcPr>
          <w:p w14:paraId="1893B8E1" w14:textId="77777777" w:rsidR="00AB1BB3" w:rsidRDefault="00AB1BB3">
            <w:pPr>
              <w:pStyle w:val="TableText"/>
              <w:spacing w:before="20" w:after="20"/>
              <w:rPr>
                <w:sz w:val="20"/>
                <w:highlight w:val="yellow"/>
              </w:rPr>
            </w:pPr>
          </w:p>
        </w:tc>
        <w:tc>
          <w:tcPr>
            <w:tcW w:w="627" w:type="dxa"/>
          </w:tcPr>
          <w:p w14:paraId="76284156" w14:textId="77777777" w:rsidR="00AB1BB3" w:rsidRDefault="00AB1BB3">
            <w:pPr>
              <w:pStyle w:val="TableText"/>
              <w:spacing w:before="20" w:after="20"/>
              <w:rPr>
                <w:sz w:val="20"/>
              </w:rPr>
            </w:pPr>
          </w:p>
        </w:tc>
        <w:tc>
          <w:tcPr>
            <w:tcW w:w="627" w:type="dxa"/>
          </w:tcPr>
          <w:p w14:paraId="015F89E4" w14:textId="77777777" w:rsidR="00AB1BB3" w:rsidRDefault="00AB1BB3">
            <w:pPr>
              <w:pStyle w:val="TableText"/>
              <w:spacing w:before="20" w:after="20"/>
              <w:rPr>
                <w:sz w:val="20"/>
              </w:rPr>
            </w:pPr>
          </w:p>
        </w:tc>
        <w:tc>
          <w:tcPr>
            <w:tcW w:w="627" w:type="dxa"/>
          </w:tcPr>
          <w:p w14:paraId="493996DE" w14:textId="77777777" w:rsidR="00AB1BB3" w:rsidRDefault="00AB1BB3">
            <w:pPr>
              <w:pStyle w:val="TableText"/>
              <w:spacing w:before="20" w:after="20"/>
              <w:rPr>
                <w:sz w:val="20"/>
              </w:rPr>
            </w:pPr>
            <w:r>
              <w:rPr>
                <w:sz w:val="20"/>
              </w:rPr>
              <w:t>A</w:t>
            </w:r>
          </w:p>
        </w:tc>
        <w:tc>
          <w:tcPr>
            <w:tcW w:w="570" w:type="dxa"/>
          </w:tcPr>
          <w:p w14:paraId="415D8E7A" w14:textId="77777777" w:rsidR="00AB1BB3" w:rsidRDefault="00AB1BB3">
            <w:pPr>
              <w:pStyle w:val="TableText"/>
              <w:spacing w:before="20" w:after="20"/>
              <w:rPr>
                <w:sz w:val="20"/>
              </w:rPr>
            </w:pPr>
            <w:r>
              <w:rPr>
                <w:sz w:val="20"/>
              </w:rPr>
              <w:t>A</w:t>
            </w:r>
          </w:p>
        </w:tc>
      </w:tr>
      <w:tr w:rsidR="00AB1BB3" w14:paraId="55B84DDF" w14:textId="77777777">
        <w:tc>
          <w:tcPr>
            <w:tcW w:w="2390" w:type="dxa"/>
          </w:tcPr>
          <w:p w14:paraId="6B6826AD" w14:textId="77777777" w:rsidR="00AB1BB3" w:rsidRDefault="00AB1BB3">
            <w:pPr>
              <w:pStyle w:val="TableText"/>
              <w:spacing w:before="20" w:after="20"/>
              <w:rPr>
                <w:sz w:val="20"/>
                <w:highlight w:val="yellow"/>
              </w:rPr>
            </w:pPr>
            <w:r>
              <w:rPr>
                <w:sz w:val="20"/>
              </w:rPr>
              <w:t>Vertical banner freestanding sign</w:t>
            </w:r>
          </w:p>
        </w:tc>
        <w:tc>
          <w:tcPr>
            <w:tcW w:w="656" w:type="dxa"/>
          </w:tcPr>
          <w:p w14:paraId="15A0A566" w14:textId="77777777" w:rsidR="00AB1BB3" w:rsidRDefault="00AB1BB3">
            <w:pPr>
              <w:pStyle w:val="TableText"/>
              <w:spacing w:before="20" w:after="20"/>
              <w:rPr>
                <w:sz w:val="20"/>
                <w:highlight w:val="yellow"/>
              </w:rPr>
            </w:pPr>
          </w:p>
        </w:tc>
        <w:tc>
          <w:tcPr>
            <w:tcW w:w="627" w:type="dxa"/>
          </w:tcPr>
          <w:p w14:paraId="4EF5F8EB" w14:textId="77777777" w:rsidR="00AB1BB3" w:rsidRDefault="00AB1BB3">
            <w:pPr>
              <w:pStyle w:val="TableText"/>
              <w:spacing w:before="20" w:after="20"/>
              <w:rPr>
                <w:sz w:val="20"/>
                <w:highlight w:val="yellow"/>
              </w:rPr>
            </w:pPr>
          </w:p>
        </w:tc>
        <w:tc>
          <w:tcPr>
            <w:tcW w:w="626" w:type="dxa"/>
          </w:tcPr>
          <w:p w14:paraId="4D5B386C" w14:textId="77777777" w:rsidR="00AB1BB3" w:rsidRDefault="00AB1BB3">
            <w:pPr>
              <w:pStyle w:val="TableText"/>
              <w:spacing w:before="20" w:after="20"/>
              <w:rPr>
                <w:sz w:val="20"/>
                <w:highlight w:val="yellow"/>
              </w:rPr>
            </w:pPr>
          </w:p>
        </w:tc>
        <w:tc>
          <w:tcPr>
            <w:tcW w:w="597" w:type="dxa"/>
          </w:tcPr>
          <w:p w14:paraId="3F905409" w14:textId="77777777" w:rsidR="00AB1BB3" w:rsidRDefault="00AB1BB3">
            <w:pPr>
              <w:pStyle w:val="TableText"/>
              <w:spacing w:before="20" w:after="20"/>
              <w:rPr>
                <w:sz w:val="20"/>
                <w:highlight w:val="yellow"/>
              </w:rPr>
            </w:pPr>
          </w:p>
        </w:tc>
        <w:tc>
          <w:tcPr>
            <w:tcW w:w="627" w:type="dxa"/>
          </w:tcPr>
          <w:p w14:paraId="1EF4BE14" w14:textId="77777777" w:rsidR="00AB1BB3" w:rsidRDefault="00AB1BB3">
            <w:pPr>
              <w:pStyle w:val="TableText"/>
              <w:spacing w:before="20" w:after="20"/>
              <w:rPr>
                <w:sz w:val="20"/>
              </w:rPr>
            </w:pPr>
          </w:p>
        </w:tc>
        <w:tc>
          <w:tcPr>
            <w:tcW w:w="627" w:type="dxa"/>
          </w:tcPr>
          <w:p w14:paraId="2E2CD2D1" w14:textId="77777777" w:rsidR="00AB1BB3" w:rsidRDefault="00AB1BB3">
            <w:pPr>
              <w:pStyle w:val="TableText"/>
              <w:spacing w:before="20" w:after="20"/>
              <w:rPr>
                <w:sz w:val="20"/>
              </w:rPr>
            </w:pPr>
          </w:p>
        </w:tc>
        <w:tc>
          <w:tcPr>
            <w:tcW w:w="627" w:type="dxa"/>
          </w:tcPr>
          <w:p w14:paraId="08A075B2" w14:textId="77777777" w:rsidR="00AB1BB3" w:rsidRDefault="00AB1BB3">
            <w:pPr>
              <w:pStyle w:val="TableText"/>
              <w:spacing w:before="20" w:after="20"/>
              <w:rPr>
                <w:sz w:val="20"/>
              </w:rPr>
            </w:pPr>
            <w:r>
              <w:rPr>
                <w:sz w:val="20"/>
              </w:rPr>
              <w:t>A</w:t>
            </w:r>
          </w:p>
        </w:tc>
        <w:tc>
          <w:tcPr>
            <w:tcW w:w="570" w:type="dxa"/>
          </w:tcPr>
          <w:p w14:paraId="0ECFD202" w14:textId="77777777" w:rsidR="00AB1BB3" w:rsidRDefault="00AB1BB3">
            <w:pPr>
              <w:pStyle w:val="TableText"/>
              <w:spacing w:before="20" w:after="20"/>
              <w:rPr>
                <w:sz w:val="20"/>
              </w:rPr>
            </w:pPr>
            <w:r>
              <w:rPr>
                <w:sz w:val="20"/>
              </w:rPr>
              <w:t>A</w:t>
            </w:r>
          </w:p>
        </w:tc>
      </w:tr>
      <w:tr w:rsidR="00AB1BB3" w14:paraId="2F5D1F78" w14:textId="77777777">
        <w:tc>
          <w:tcPr>
            <w:tcW w:w="2390" w:type="dxa"/>
          </w:tcPr>
          <w:p w14:paraId="1A90583A" w14:textId="77777777" w:rsidR="00AB1BB3" w:rsidRDefault="00AB1BB3">
            <w:pPr>
              <w:pStyle w:val="TableText"/>
              <w:spacing w:before="20" w:after="20"/>
              <w:rPr>
                <w:sz w:val="20"/>
                <w:highlight w:val="yellow"/>
              </w:rPr>
            </w:pPr>
            <w:r>
              <w:rPr>
                <w:sz w:val="20"/>
              </w:rPr>
              <w:t>Wall sign</w:t>
            </w:r>
          </w:p>
        </w:tc>
        <w:tc>
          <w:tcPr>
            <w:tcW w:w="656" w:type="dxa"/>
          </w:tcPr>
          <w:p w14:paraId="2E957859" w14:textId="77777777" w:rsidR="00AB1BB3" w:rsidRDefault="00AB1BB3">
            <w:pPr>
              <w:pStyle w:val="TableText"/>
              <w:spacing w:before="20" w:after="20"/>
              <w:rPr>
                <w:sz w:val="20"/>
                <w:highlight w:val="yellow"/>
              </w:rPr>
            </w:pPr>
          </w:p>
        </w:tc>
        <w:tc>
          <w:tcPr>
            <w:tcW w:w="627" w:type="dxa"/>
          </w:tcPr>
          <w:p w14:paraId="3736A88D" w14:textId="77777777" w:rsidR="00AB1BB3" w:rsidRDefault="00AB1BB3">
            <w:pPr>
              <w:pStyle w:val="TableText"/>
              <w:spacing w:before="20" w:after="20"/>
              <w:rPr>
                <w:sz w:val="20"/>
                <w:highlight w:val="yellow"/>
              </w:rPr>
            </w:pPr>
          </w:p>
        </w:tc>
        <w:tc>
          <w:tcPr>
            <w:tcW w:w="626" w:type="dxa"/>
          </w:tcPr>
          <w:p w14:paraId="46ED083B" w14:textId="77777777" w:rsidR="00AB1BB3" w:rsidRDefault="00AB1BB3">
            <w:pPr>
              <w:pStyle w:val="TableText"/>
              <w:spacing w:before="20" w:after="20"/>
              <w:rPr>
                <w:sz w:val="20"/>
                <w:highlight w:val="yellow"/>
              </w:rPr>
            </w:pPr>
          </w:p>
        </w:tc>
        <w:tc>
          <w:tcPr>
            <w:tcW w:w="597" w:type="dxa"/>
          </w:tcPr>
          <w:p w14:paraId="0E61A590" w14:textId="77777777" w:rsidR="00AB1BB3" w:rsidRDefault="00AB1BB3">
            <w:pPr>
              <w:pStyle w:val="TableText"/>
              <w:spacing w:before="20" w:after="20"/>
              <w:rPr>
                <w:sz w:val="20"/>
                <w:highlight w:val="yellow"/>
              </w:rPr>
            </w:pPr>
          </w:p>
        </w:tc>
        <w:tc>
          <w:tcPr>
            <w:tcW w:w="627" w:type="dxa"/>
          </w:tcPr>
          <w:p w14:paraId="53194EE4" w14:textId="77777777" w:rsidR="00AB1BB3" w:rsidRDefault="00AB1BB3">
            <w:pPr>
              <w:pStyle w:val="TableText"/>
              <w:spacing w:before="20" w:after="20"/>
              <w:rPr>
                <w:sz w:val="20"/>
              </w:rPr>
            </w:pPr>
          </w:p>
        </w:tc>
        <w:tc>
          <w:tcPr>
            <w:tcW w:w="627" w:type="dxa"/>
          </w:tcPr>
          <w:p w14:paraId="0CF468E8" w14:textId="77777777" w:rsidR="00AB1BB3" w:rsidRDefault="00AB1BB3">
            <w:pPr>
              <w:pStyle w:val="TableText"/>
              <w:spacing w:before="20" w:after="20"/>
              <w:rPr>
                <w:sz w:val="20"/>
              </w:rPr>
            </w:pPr>
          </w:p>
        </w:tc>
        <w:tc>
          <w:tcPr>
            <w:tcW w:w="627" w:type="dxa"/>
          </w:tcPr>
          <w:p w14:paraId="17694B39" w14:textId="77777777" w:rsidR="00AB1BB3" w:rsidRDefault="00AB1BB3">
            <w:pPr>
              <w:pStyle w:val="TableText"/>
              <w:spacing w:before="20" w:after="20"/>
              <w:rPr>
                <w:sz w:val="20"/>
              </w:rPr>
            </w:pPr>
            <w:r>
              <w:rPr>
                <w:sz w:val="20"/>
              </w:rPr>
              <w:t>A</w:t>
            </w:r>
          </w:p>
        </w:tc>
        <w:tc>
          <w:tcPr>
            <w:tcW w:w="570" w:type="dxa"/>
          </w:tcPr>
          <w:p w14:paraId="3D77935D" w14:textId="77777777" w:rsidR="00AB1BB3" w:rsidRDefault="00AB1BB3">
            <w:pPr>
              <w:pStyle w:val="TableText"/>
              <w:spacing w:before="20" w:after="20"/>
              <w:rPr>
                <w:sz w:val="20"/>
              </w:rPr>
            </w:pPr>
            <w:r>
              <w:rPr>
                <w:sz w:val="20"/>
              </w:rPr>
              <w:t>A</w:t>
            </w:r>
          </w:p>
        </w:tc>
      </w:tr>
      <w:tr w:rsidR="00AB1BB3" w14:paraId="6D157E0D" w14:textId="77777777">
        <w:tc>
          <w:tcPr>
            <w:tcW w:w="2390" w:type="dxa"/>
          </w:tcPr>
          <w:p w14:paraId="228CF96A" w14:textId="77777777" w:rsidR="00AB1BB3" w:rsidRDefault="00AB1BB3">
            <w:pPr>
              <w:pStyle w:val="TableText"/>
              <w:spacing w:before="20" w:after="20"/>
              <w:rPr>
                <w:sz w:val="20"/>
              </w:rPr>
            </w:pPr>
            <w:r>
              <w:rPr>
                <w:sz w:val="20"/>
              </w:rPr>
              <w:t>Window sign</w:t>
            </w:r>
          </w:p>
        </w:tc>
        <w:tc>
          <w:tcPr>
            <w:tcW w:w="656" w:type="dxa"/>
          </w:tcPr>
          <w:p w14:paraId="1549218A" w14:textId="77777777" w:rsidR="00AB1BB3" w:rsidRDefault="00AB1BB3">
            <w:pPr>
              <w:pStyle w:val="TableText"/>
              <w:spacing w:before="20" w:after="20"/>
              <w:rPr>
                <w:sz w:val="20"/>
              </w:rPr>
            </w:pPr>
            <w:r>
              <w:rPr>
                <w:sz w:val="20"/>
              </w:rPr>
              <w:t>A</w:t>
            </w:r>
          </w:p>
        </w:tc>
        <w:tc>
          <w:tcPr>
            <w:tcW w:w="627" w:type="dxa"/>
          </w:tcPr>
          <w:p w14:paraId="3198704B" w14:textId="77777777" w:rsidR="00AB1BB3" w:rsidRDefault="00AB1BB3">
            <w:pPr>
              <w:pStyle w:val="TableText"/>
              <w:spacing w:before="20" w:after="20"/>
              <w:rPr>
                <w:sz w:val="20"/>
              </w:rPr>
            </w:pPr>
            <w:r>
              <w:rPr>
                <w:sz w:val="20"/>
              </w:rPr>
              <w:t>A</w:t>
            </w:r>
          </w:p>
        </w:tc>
        <w:tc>
          <w:tcPr>
            <w:tcW w:w="626" w:type="dxa"/>
          </w:tcPr>
          <w:p w14:paraId="4018B9D3" w14:textId="77777777" w:rsidR="00AB1BB3" w:rsidRDefault="00AB1BB3">
            <w:pPr>
              <w:pStyle w:val="TableText"/>
              <w:spacing w:before="20" w:after="20"/>
              <w:rPr>
                <w:sz w:val="20"/>
              </w:rPr>
            </w:pPr>
            <w:r>
              <w:rPr>
                <w:sz w:val="20"/>
              </w:rPr>
              <w:t>A</w:t>
            </w:r>
          </w:p>
        </w:tc>
        <w:tc>
          <w:tcPr>
            <w:tcW w:w="597" w:type="dxa"/>
          </w:tcPr>
          <w:p w14:paraId="0F9D9F8F" w14:textId="77777777" w:rsidR="00AB1BB3" w:rsidRDefault="00AB1BB3">
            <w:pPr>
              <w:pStyle w:val="TableText"/>
              <w:spacing w:before="20" w:after="20"/>
              <w:rPr>
                <w:sz w:val="20"/>
              </w:rPr>
            </w:pPr>
            <w:r>
              <w:rPr>
                <w:sz w:val="20"/>
              </w:rPr>
              <w:t>A</w:t>
            </w:r>
          </w:p>
        </w:tc>
        <w:tc>
          <w:tcPr>
            <w:tcW w:w="627" w:type="dxa"/>
          </w:tcPr>
          <w:p w14:paraId="2CFEE480" w14:textId="77777777" w:rsidR="00AB1BB3" w:rsidRDefault="00AB1BB3">
            <w:pPr>
              <w:pStyle w:val="TableText"/>
              <w:spacing w:before="20" w:after="20"/>
              <w:rPr>
                <w:sz w:val="20"/>
              </w:rPr>
            </w:pPr>
            <w:r>
              <w:rPr>
                <w:sz w:val="20"/>
              </w:rPr>
              <w:t>A</w:t>
            </w:r>
          </w:p>
        </w:tc>
        <w:tc>
          <w:tcPr>
            <w:tcW w:w="627" w:type="dxa"/>
          </w:tcPr>
          <w:p w14:paraId="4990DB24" w14:textId="77777777" w:rsidR="00AB1BB3" w:rsidRDefault="00AB1BB3">
            <w:pPr>
              <w:pStyle w:val="TableText"/>
              <w:spacing w:before="20" w:after="20"/>
              <w:rPr>
                <w:sz w:val="20"/>
              </w:rPr>
            </w:pPr>
          </w:p>
        </w:tc>
        <w:tc>
          <w:tcPr>
            <w:tcW w:w="627" w:type="dxa"/>
          </w:tcPr>
          <w:p w14:paraId="5533C958" w14:textId="77777777" w:rsidR="00AB1BB3" w:rsidRDefault="00AB1BB3">
            <w:pPr>
              <w:pStyle w:val="TableText"/>
              <w:spacing w:before="20" w:after="20"/>
              <w:rPr>
                <w:sz w:val="20"/>
              </w:rPr>
            </w:pPr>
            <w:r>
              <w:rPr>
                <w:sz w:val="20"/>
              </w:rPr>
              <w:t>A</w:t>
            </w:r>
          </w:p>
        </w:tc>
        <w:tc>
          <w:tcPr>
            <w:tcW w:w="570" w:type="dxa"/>
          </w:tcPr>
          <w:p w14:paraId="3EC029EF" w14:textId="77777777" w:rsidR="00AB1BB3" w:rsidRDefault="00AB1BB3">
            <w:pPr>
              <w:pStyle w:val="TableText"/>
              <w:spacing w:before="20" w:after="20"/>
              <w:rPr>
                <w:sz w:val="20"/>
              </w:rPr>
            </w:pPr>
            <w:r>
              <w:rPr>
                <w:sz w:val="20"/>
              </w:rPr>
              <w:t>A</w:t>
            </w:r>
          </w:p>
        </w:tc>
      </w:tr>
    </w:tbl>
    <w:p w14:paraId="6C91BCD2" w14:textId="77777777" w:rsidR="00AB1BB3" w:rsidRDefault="00AB1BB3"/>
    <w:p w14:paraId="0E31CDA0" w14:textId="77777777" w:rsidR="00E431D1" w:rsidRDefault="00E431D1">
      <w:pPr>
        <w:pStyle w:val="03Schedule"/>
        <w:sectPr w:rsidR="00E431D1">
          <w:headerReference w:type="even" r:id="rId500"/>
          <w:headerReference w:type="default" r:id="rId501"/>
          <w:footerReference w:type="even" r:id="rId502"/>
          <w:footerReference w:type="default" r:id="rId503"/>
          <w:type w:val="continuous"/>
          <w:pgSz w:w="11907" w:h="16839" w:code="9"/>
          <w:pgMar w:top="3880" w:right="1900" w:bottom="3100" w:left="2300" w:header="2280" w:footer="1760" w:gutter="0"/>
          <w:cols w:space="720"/>
        </w:sectPr>
      </w:pPr>
    </w:p>
    <w:p w14:paraId="29E91A38" w14:textId="77777777" w:rsidR="00AB1BB3" w:rsidRDefault="00AB1BB3">
      <w:pPr>
        <w:pStyle w:val="TableHd"/>
        <w:ind w:left="1881" w:hanging="1197"/>
      </w:pPr>
      <w:r>
        <w:lastRenderedPageBreak/>
        <w:t>Table 1.5.2   Exempt signs:  zones other than commercial and industrial zones</w:t>
      </w:r>
    </w:p>
    <w:p w14:paraId="6E9F9488" w14:textId="77777777" w:rsidR="00AB1BB3" w:rsidRDefault="00AB1BB3"/>
    <w:tbl>
      <w:tblPr>
        <w:tblW w:w="9078" w:type="dxa"/>
        <w:tblInd w:w="8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415"/>
        <w:gridCol w:w="626"/>
        <w:gridCol w:w="626"/>
        <w:gridCol w:w="626"/>
        <w:gridCol w:w="626"/>
        <w:gridCol w:w="626"/>
        <w:gridCol w:w="626"/>
        <w:gridCol w:w="648"/>
        <w:gridCol w:w="750"/>
        <w:gridCol w:w="750"/>
        <w:gridCol w:w="759"/>
      </w:tblGrid>
      <w:tr w:rsidR="00AB1BB3" w14:paraId="6AB0A9A4" w14:textId="77777777">
        <w:trPr>
          <w:tblHeader/>
        </w:trPr>
        <w:tc>
          <w:tcPr>
            <w:tcW w:w="2415" w:type="dxa"/>
          </w:tcPr>
          <w:p w14:paraId="7B121C77" w14:textId="77777777" w:rsidR="00AB1BB3" w:rsidRDefault="00AB1BB3">
            <w:pPr>
              <w:pStyle w:val="TableColHd"/>
            </w:pPr>
          </w:p>
        </w:tc>
        <w:tc>
          <w:tcPr>
            <w:tcW w:w="6663" w:type="dxa"/>
            <w:gridSpan w:val="10"/>
          </w:tcPr>
          <w:p w14:paraId="00DAF333" w14:textId="77777777" w:rsidR="00AB1BB3" w:rsidRDefault="00AB1BB3">
            <w:pPr>
              <w:pStyle w:val="TableColHd"/>
              <w:rPr>
                <w:highlight w:val="yellow"/>
              </w:rPr>
            </w:pPr>
            <w:r>
              <w:t>Zones other than commercial and industrial zones</w:t>
            </w:r>
          </w:p>
        </w:tc>
      </w:tr>
      <w:tr w:rsidR="00AB1BB3" w14:paraId="123C46FD" w14:textId="77777777">
        <w:trPr>
          <w:tblHeader/>
        </w:trPr>
        <w:tc>
          <w:tcPr>
            <w:tcW w:w="2415" w:type="dxa"/>
          </w:tcPr>
          <w:p w14:paraId="1668E8AD" w14:textId="77777777" w:rsidR="00AB1BB3" w:rsidRDefault="00AB1BB3">
            <w:pPr>
              <w:pStyle w:val="TableColHd"/>
            </w:pPr>
          </w:p>
        </w:tc>
        <w:tc>
          <w:tcPr>
            <w:tcW w:w="626" w:type="dxa"/>
          </w:tcPr>
          <w:p w14:paraId="51B2E999" w14:textId="77777777" w:rsidR="00AB1BB3" w:rsidRDefault="00AB1BB3">
            <w:pPr>
              <w:pStyle w:val="TableColHd"/>
            </w:pPr>
            <w:r>
              <w:t>RZ1</w:t>
            </w:r>
          </w:p>
        </w:tc>
        <w:tc>
          <w:tcPr>
            <w:tcW w:w="626" w:type="dxa"/>
          </w:tcPr>
          <w:p w14:paraId="57B867A0" w14:textId="77777777" w:rsidR="00AB1BB3" w:rsidRDefault="00AB1BB3">
            <w:pPr>
              <w:pStyle w:val="TableColHd"/>
            </w:pPr>
            <w:r>
              <w:t>RZ2</w:t>
            </w:r>
          </w:p>
        </w:tc>
        <w:tc>
          <w:tcPr>
            <w:tcW w:w="626" w:type="dxa"/>
          </w:tcPr>
          <w:p w14:paraId="586C452F" w14:textId="77777777" w:rsidR="00AB1BB3" w:rsidRDefault="00AB1BB3">
            <w:pPr>
              <w:pStyle w:val="TableColHd"/>
            </w:pPr>
            <w:r>
              <w:t>RZ3</w:t>
            </w:r>
          </w:p>
        </w:tc>
        <w:tc>
          <w:tcPr>
            <w:tcW w:w="626" w:type="dxa"/>
          </w:tcPr>
          <w:p w14:paraId="4CA6F0AB" w14:textId="77777777" w:rsidR="00AB1BB3" w:rsidRDefault="00AB1BB3">
            <w:pPr>
              <w:pStyle w:val="TableColHd"/>
            </w:pPr>
            <w:r>
              <w:t>RZ4</w:t>
            </w:r>
          </w:p>
        </w:tc>
        <w:tc>
          <w:tcPr>
            <w:tcW w:w="626" w:type="dxa"/>
          </w:tcPr>
          <w:p w14:paraId="3B6BACBC" w14:textId="77777777" w:rsidR="00AB1BB3" w:rsidRDefault="00AB1BB3">
            <w:pPr>
              <w:pStyle w:val="TableColHd"/>
            </w:pPr>
            <w:r>
              <w:t>RZ5</w:t>
            </w:r>
          </w:p>
        </w:tc>
        <w:tc>
          <w:tcPr>
            <w:tcW w:w="626" w:type="dxa"/>
          </w:tcPr>
          <w:p w14:paraId="2CCE6F41" w14:textId="77777777" w:rsidR="00AB1BB3" w:rsidRDefault="00AB1BB3">
            <w:pPr>
              <w:pStyle w:val="TableColHd"/>
            </w:pPr>
            <w:r>
              <w:t>RZ6</w:t>
            </w:r>
          </w:p>
        </w:tc>
        <w:tc>
          <w:tcPr>
            <w:tcW w:w="648" w:type="dxa"/>
          </w:tcPr>
          <w:p w14:paraId="068EEAFB" w14:textId="77777777" w:rsidR="00AB1BB3" w:rsidRDefault="00AB1BB3">
            <w:pPr>
              <w:pStyle w:val="TableColHd"/>
            </w:pPr>
            <w:r>
              <w:t>CFZ</w:t>
            </w:r>
          </w:p>
        </w:tc>
        <w:tc>
          <w:tcPr>
            <w:tcW w:w="750" w:type="dxa"/>
          </w:tcPr>
          <w:p w14:paraId="33D954E9" w14:textId="77777777" w:rsidR="00AB1BB3" w:rsidRDefault="00AB1BB3">
            <w:pPr>
              <w:pStyle w:val="TableColHd"/>
            </w:pPr>
            <w:r>
              <w:t>PRZ1</w:t>
            </w:r>
          </w:p>
        </w:tc>
        <w:tc>
          <w:tcPr>
            <w:tcW w:w="750" w:type="dxa"/>
          </w:tcPr>
          <w:p w14:paraId="339B2B30" w14:textId="77777777" w:rsidR="00AB1BB3" w:rsidRDefault="00AB1BB3">
            <w:pPr>
              <w:pStyle w:val="TableColHd"/>
            </w:pPr>
            <w:r>
              <w:t>PRZ2</w:t>
            </w:r>
          </w:p>
        </w:tc>
        <w:tc>
          <w:tcPr>
            <w:tcW w:w="759" w:type="dxa"/>
          </w:tcPr>
          <w:p w14:paraId="62D4A149" w14:textId="77777777" w:rsidR="00AB1BB3" w:rsidRDefault="00AB1BB3">
            <w:pPr>
              <w:pStyle w:val="TableColHd"/>
            </w:pPr>
            <w:r>
              <w:t xml:space="preserve">other </w:t>
            </w:r>
          </w:p>
        </w:tc>
      </w:tr>
      <w:tr w:rsidR="00AB1BB3" w14:paraId="65B77010" w14:textId="77777777">
        <w:trPr>
          <w:tblHeader/>
        </w:trPr>
        <w:tc>
          <w:tcPr>
            <w:tcW w:w="2415" w:type="dxa"/>
          </w:tcPr>
          <w:p w14:paraId="2D7C06BE" w14:textId="77777777" w:rsidR="00AB1BB3" w:rsidRDefault="00AB1BB3">
            <w:pPr>
              <w:pStyle w:val="TableColHd"/>
              <w:rPr>
                <w:highlight w:val="yellow"/>
              </w:rPr>
            </w:pPr>
            <w:r>
              <w:t>Type of sign</w:t>
            </w:r>
          </w:p>
        </w:tc>
        <w:tc>
          <w:tcPr>
            <w:tcW w:w="626" w:type="dxa"/>
          </w:tcPr>
          <w:p w14:paraId="0A1B6EA9" w14:textId="77777777" w:rsidR="00AB1BB3" w:rsidRDefault="00AB1BB3">
            <w:pPr>
              <w:pStyle w:val="TableColHd"/>
              <w:rPr>
                <w:highlight w:val="yellow"/>
              </w:rPr>
            </w:pPr>
          </w:p>
        </w:tc>
        <w:tc>
          <w:tcPr>
            <w:tcW w:w="626" w:type="dxa"/>
          </w:tcPr>
          <w:p w14:paraId="5970EF62" w14:textId="77777777" w:rsidR="00AB1BB3" w:rsidRDefault="00AB1BB3">
            <w:pPr>
              <w:pStyle w:val="TableColHd"/>
              <w:rPr>
                <w:highlight w:val="yellow"/>
              </w:rPr>
            </w:pPr>
          </w:p>
        </w:tc>
        <w:tc>
          <w:tcPr>
            <w:tcW w:w="626" w:type="dxa"/>
          </w:tcPr>
          <w:p w14:paraId="5C9C5FF6" w14:textId="77777777" w:rsidR="00AB1BB3" w:rsidRDefault="00AB1BB3">
            <w:pPr>
              <w:pStyle w:val="TableColHd"/>
              <w:rPr>
                <w:highlight w:val="yellow"/>
              </w:rPr>
            </w:pPr>
          </w:p>
        </w:tc>
        <w:tc>
          <w:tcPr>
            <w:tcW w:w="626" w:type="dxa"/>
          </w:tcPr>
          <w:p w14:paraId="761A46A4" w14:textId="77777777" w:rsidR="00AB1BB3" w:rsidRDefault="00AB1BB3">
            <w:pPr>
              <w:pStyle w:val="TableColHd"/>
              <w:rPr>
                <w:highlight w:val="yellow"/>
              </w:rPr>
            </w:pPr>
          </w:p>
        </w:tc>
        <w:tc>
          <w:tcPr>
            <w:tcW w:w="626" w:type="dxa"/>
          </w:tcPr>
          <w:p w14:paraId="6914FF75" w14:textId="77777777" w:rsidR="00AB1BB3" w:rsidRDefault="00AB1BB3">
            <w:pPr>
              <w:pStyle w:val="TableColHd"/>
              <w:rPr>
                <w:highlight w:val="yellow"/>
              </w:rPr>
            </w:pPr>
          </w:p>
        </w:tc>
        <w:tc>
          <w:tcPr>
            <w:tcW w:w="626" w:type="dxa"/>
          </w:tcPr>
          <w:p w14:paraId="65990B56" w14:textId="77777777" w:rsidR="00AB1BB3" w:rsidRDefault="00AB1BB3">
            <w:pPr>
              <w:pStyle w:val="TableColHd"/>
              <w:rPr>
                <w:highlight w:val="yellow"/>
              </w:rPr>
            </w:pPr>
          </w:p>
        </w:tc>
        <w:tc>
          <w:tcPr>
            <w:tcW w:w="648" w:type="dxa"/>
          </w:tcPr>
          <w:p w14:paraId="3B54C84C" w14:textId="77777777" w:rsidR="00AB1BB3" w:rsidRDefault="00AB1BB3">
            <w:pPr>
              <w:pStyle w:val="TableColHd"/>
              <w:rPr>
                <w:highlight w:val="yellow"/>
              </w:rPr>
            </w:pPr>
          </w:p>
        </w:tc>
        <w:tc>
          <w:tcPr>
            <w:tcW w:w="750" w:type="dxa"/>
          </w:tcPr>
          <w:p w14:paraId="3E94CE39" w14:textId="77777777" w:rsidR="00AB1BB3" w:rsidRDefault="00AB1BB3">
            <w:pPr>
              <w:pStyle w:val="TableColHd"/>
              <w:rPr>
                <w:highlight w:val="yellow"/>
              </w:rPr>
            </w:pPr>
          </w:p>
        </w:tc>
        <w:tc>
          <w:tcPr>
            <w:tcW w:w="750" w:type="dxa"/>
          </w:tcPr>
          <w:p w14:paraId="6DB8268A" w14:textId="77777777" w:rsidR="00AB1BB3" w:rsidRDefault="00AB1BB3">
            <w:pPr>
              <w:pStyle w:val="TableColHd"/>
              <w:rPr>
                <w:highlight w:val="yellow"/>
              </w:rPr>
            </w:pPr>
          </w:p>
        </w:tc>
        <w:tc>
          <w:tcPr>
            <w:tcW w:w="759" w:type="dxa"/>
          </w:tcPr>
          <w:p w14:paraId="4CAB6110" w14:textId="77777777" w:rsidR="00AB1BB3" w:rsidRDefault="00AB1BB3">
            <w:pPr>
              <w:pStyle w:val="TableColHd"/>
            </w:pPr>
          </w:p>
        </w:tc>
      </w:tr>
      <w:tr w:rsidR="00AB1BB3" w14:paraId="29B25297" w14:textId="77777777">
        <w:tc>
          <w:tcPr>
            <w:tcW w:w="2415" w:type="dxa"/>
          </w:tcPr>
          <w:p w14:paraId="4952FA11" w14:textId="77777777" w:rsidR="00AB1BB3" w:rsidRDefault="00AB1BB3">
            <w:pPr>
              <w:pStyle w:val="TableText"/>
              <w:spacing w:before="20" w:after="20"/>
              <w:rPr>
                <w:sz w:val="20"/>
                <w:highlight w:val="yellow"/>
              </w:rPr>
            </w:pPr>
            <w:r>
              <w:rPr>
                <w:sz w:val="20"/>
              </w:rPr>
              <w:t>Awning/fascia sign</w:t>
            </w:r>
          </w:p>
        </w:tc>
        <w:tc>
          <w:tcPr>
            <w:tcW w:w="626" w:type="dxa"/>
          </w:tcPr>
          <w:p w14:paraId="0F50395E" w14:textId="77777777" w:rsidR="00AB1BB3" w:rsidRDefault="00AB1BB3">
            <w:pPr>
              <w:pStyle w:val="TableText"/>
              <w:spacing w:before="20" w:after="20"/>
              <w:rPr>
                <w:sz w:val="20"/>
                <w:highlight w:val="yellow"/>
              </w:rPr>
            </w:pPr>
          </w:p>
        </w:tc>
        <w:tc>
          <w:tcPr>
            <w:tcW w:w="626" w:type="dxa"/>
          </w:tcPr>
          <w:p w14:paraId="13B580CD" w14:textId="77777777" w:rsidR="00AB1BB3" w:rsidRDefault="00AB1BB3">
            <w:pPr>
              <w:pStyle w:val="TableText"/>
              <w:spacing w:before="20" w:after="20"/>
              <w:rPr>
                <w:sz w:val="20"/>
                <w:highlight w:val="yellow"/>
              </w:rPr>
            </w:pPr>
          </w:p>
        </w:tc>
        <w:tc>
          <w:tcPr>
            <w:tcW w:w="626" w:type="dxa"/>
          </w:tcPr>
          <w:p w14:paraId="351AEE0C" w14:textId="77777777" w:rsidR="00AB1BB3" w:rsidRDefault="00AB1BB3">
            <w:pPr>
              <w:pStyle w:val="TableText"/>
              <w:spacing w:before="20" w:after="20"/>
              <w:rPr>
                <w:sz w:val="20"/>
                <w:highlight w:val="yellow"/>
              </w:rPr>
            </w:pPr>
          </w:p>
        </w:tc>
        <w:tc>
          <w:tcPr>
            <w:tcW w:w="626" w:type="dxa"/>
          </w:tcPr>
          <w:p w14:paraId="652B1753" w14:textId="77777777" w:rsidR="00AB1BB3" w:rsidRDefault="00AB1BB3">
            <w:pPr>
              <w:pStyle w:val="TableText"/>
              <w:spacing w:before="20" w:after="20"/>
              <w:rPr>
                <w:sz w:val="20"/>
                <w:highlight w:val="yellow"/>
              </w:rPr>
            </w:pPr>
          </w:p>
        </w:tc>
        <w:tc>
          <w:tcPr>
            <w:tcW w:w="626" w:type="dxa"/>
          </w:tcPr>
          <w:p w14:paraId="412ACA9B" w14:textId="77777777" w:rsidR="00AB1BB3" w:rsidRDefault="00AB1BB3">
            <w:pPr>
              <w:pStyle w:val="TableText"/>
              <w:spacing w:before="20" w:after="20"/>
              <w:rPr>
                <w:sz w:val="20"/>
                <w:highlight w:val="yellow"/>
              </w:rPr>
            </w:pPr>
          </w:p>
        </w:tc>
        <w:tc>
          <w:tcPr>
            <w:tcW w:w="626" w:type="dxa"/>
          </w:tcPr>
          <w:p w14:paraId="21AB7507" w14:textId="77777777" w:rsidR="00AB1BB3" w:rsidRDefault="00AB1BB3">
            <w:pPr>
              <w:pStyle w:val="TableText"/>
              <w:spacing w:before="20" w:after="20"/>
              <w:rPr>
                <w:sz w:val="20"/>
                <w:highlight w:val="yellow"/>
              </w:rPr>
            </w:pPr>
          </w:p>
        </w:tc>
        <w:tc>
          <w:tcPr>
            <w:tcW w:w="648" w:type="dxa"/>
          </w:tcPr>
          <w:p w14:paraId="49B5436B" w14:textId="77777777" w:rsidR="00AB1BB3" w:rsidRDefault="00AB1BB3">
            <w:pPr>
              <w:pStyle w:val="TableText"/>
              <w:spacing w:before="20" w:after="20"/>
              <w:rPr>
                <w:sz w:val="20"/>
                <w:highlight w:val="yellow"/>
              </w:rPr>
            </w:pPr>
          </w:p>
        </w:tc>
        <w:tc>
          <w:tcPr>
            <w:tcW w:w="750" w:type="dxa"/>
          </w:tcPr>
          <w:p w14:paraId="49E82A59" w14:textId="77777777" w:rsidR="00AB1BB3" w:rsidRDefault="00AB1BB3">
            <w:pPr>
              <w:pStyle w:val="TableText"/>
              <w:spacing w:before="20" w:after="20"/>
              <w:rPr>
                <w:sz w:val="20"/>
                <w:highlight w:val="yellow"/>
              </w:rPr>
            </w:pPr>
          </w:p>
        </w:tc>
        <w:tc>
          <w:tcPr>
            <w:tcW w:w="750" w:type="dxa"/>
          </w:tcPr>
          <w:p w14:paraId="6AAD874C" w14:textId="77777777" w:rsidR="00AB1BB3" w:rsidRDefault="00AB1BB3">
            <w:pPr>
              <w:pStyle w:val="TableText"/>
              <w:spacing w:before="20" w:after="20"/>
              <w:rPr>
                <w:sz w:val="20"/>
                <w:highlight w:val="yellow"/>
              </w:rPr>
            </w:pPr>
          </w:p>
        </w:tc>
        <w:tc>
          <w:tcPr>
            <w:tcW w:w="759" w:type="dxa"/>
          </w:tcPr>
          <w:p w14:paraId="1E2C6F30" w14:textId="77777777" w:rsidR="00AB1BB3" w:rsidRDefault="00AB1BB3">
            <w:pPr>
              <w:pStyle w:val="TableText"/>
              <w:spacing w:before="20" w:after="20"/>
              <w:rPr>
                <w:sz w:val="20"/>
              </w:rPr>
            </w:pPr>
          </w:p>
        </w:tc>
      </w:tr>
      <w:tr w:rsidR="00AB1BB3" w14:paraId="04C51825" w14:textId="77777777">
        <w:tc>
          <w:tcPr>
            <w:tcW w:w="2415" w:type="dxa"/>
          </w:tcPr>
          <w:p w14:paraId="39172FA4" w14:textId="77777777" w:rsidR="00AB1BB3" w:rsidRDefault="00AB1BB3">
            <w:pPr>
              <w:pStyle w:val="TableText"/>
              <w:spacing w:before="20" w:after="20"/>
              <w:rPr>
                <w:sz w:val="20"/>
                <w:highlight w:val="yellow"/>
              </w:rPr>
            </w:pPr>
            <w:r>
              <w:rPr>
                <w:sz w:val="20"/>
              </w:rPr>
              <w:t>Blind sign</w:t>
            </w:r>
          </w:p>
        </w:tc>
        <w:tc>
          <w:tcPr>
            <w:tcW w:w="626" w:type="dxa"/>
          </w:tcPr>
          <w:p w14:paraId="498B76AD" w14:textId="77777777" w:rsidR="00AB1BB3" w:rsidRDefault="00AB1BB3">
            <w:pPr>
              <w:pStyle w:val="TableText"/>
              <w:spacing w:before="20" w:after="20"/>
              <w:rPr>
                <w:sz w:val="20"/>
                <w:highlight w:val="yellow"/>
              </w:rPr>
            </w:pPr>
          </w:p>
        </w:tc>
        <w:tc>
          <w:tcPr>
            <w:tcW w:w="626" w:type="dxa"/>
          </w:tcPr>
          <w:p w14:paraId="0654AB5C" w14:textId="77777777" w:rsidR="00AB1BB3" w:rsidRDefault="00AB1BB3">
            <w:pPr>
              <w:pStyle w:val="TableText"/>
              <w:spacing w:before="20" w:after="20"/>
              <w:rPr>
                <w:sz w:val="20"/>
                <w:highlight w:val="yellow"/>
              </w:rPr>
            </w:pPr>
          </w:p>
        </w:tc>
        <w:tc>
          <w:tcPr>
            <w:tcW w:w="626" w:type="dxa"/>
          </w:tcPr>
          <w:p w14:paraId="793E9A19" w14:textId="77777777" w:rsidR="00AB1BB3" w:rsidRDefault="00AB1BB3">
            <w:pPr>
              <w:pStyle w:val="TableText"/>
              <w:spacing w:before="20" w:after="20"/>
              <w:rPr>
                <w:sz w:val="20"/>
                <w:highlight w:val="yellow"/>
              </w:rPr>
            </w:pPr>
          </w:p>
        </w:tc>
        <w:tc>
          <w:tcPr>
            <w:tcW w:w="626" w:type="dxa"/>
          </w:tcPr>
          <w:p w14:paraId="71AA9B54" w14:textId="77777777" w:rsidR="00AB1BB3" w:rsidRDefault="00AB1BB3">
            <w:pPr>
              <w:pStyle w:val="TableText"/>
              <w:spacing w:before="20" w:after="20"/>
              <w:rPr>
                <w:sz w:val="20"/>
                <w:highlight w:val="yellow"/>
              </w:rPr>
            </w:pPr>
          </w:p>
        </w:tc>
        <w:tc>
          <w:tcPr>
            <w:tcW w:w="626" w:type="dxa"/>
          </w:tcPr>
          <w:p w14:paraId="3915D53C" w14:textId="77777777" w:rsidR="00AB1BB3" w:rsidRDefault="00AB1BB3">
            <w:pPr>
              <w:pStyle w:val="TableText"/>
              <w:spacing w:before="20" w:after="20"/>
              <w:rPr>
                <w:sz w:val="20"/>
              </w:rPr>
            </w:pPr>
          </w:p>
        </w:tc>
        <w:tc>
          <w:tcPr>
            <w:tcW w:w="626" w:type="dxa"/>
          </w:tcPr>
          <w:p w14:paraId="15A2320C" w14:textId="77777777" w:rsidR="00AB1BB3" w:rsidRDefault="00AB1BB3">
            <w:pPr>
              <w:pStyle w:val="TableText"/>
              <w:spacing w:before="20" w:after="20"/>
              <w:rPr>
                <w:sz w:val="20"/>
              </w:rPr>
            </w:pPr>
          </w:p>
        </w:tc>
        <w:tc>
          <w:tcPr>
            <w:tcW w:w="648" w:type="dxa"/>
          </w:tcPr>
          <w:p w14:paraId="0A66A245" w14:textId="77777777" w:rsidR="00AB1BB3" w:rsidRDefault="00AB1BB3">
            <w:pPr>
              <w:pStyle w:val="TableText"/>
              <w:spacing w:before="20" w:after="20"/>
              <w:rPr>
                <w:sz w:val="20"/>
                <w:highlight w:val="yellow"/>
              </w:rPr>
            </w:pPr>
            <w:r>
              <w:rPr>
                <w:sz w:val="20"/>
              </w:rPr>
              <w:t>A</w:t>
            </w:r>
          </w:p>
        </w:tc>
        <w:tc>
          <w:tcPr>
            <w:tcW w:w="750" w:type="dxa"/>
          </w:tcPr>
          <w:p w14:paraId="1E6BF57A" w14:textId="77777777" w:rsidR="00AB1BB3" w:rsidRDefault="00AB1BB3">
            <w:pPr>
              <w:pStyle w:val="TableText"/>
              <w:spacing w:before="20" w:after="20"/>
              <w:rPr>
                <w:sz w:val="20"/>
                <w:highlight w:val="yellow"/>
              </w:rPr>
            </w:pPr>
          </w:p>
        </w:tc>
        <w:tc>
          <w:tcPr>
            <w:tcW w:w="750" w:type="dxa"/>
          </w:tcPr>
          <w:p w14:paraId="2EB51CF1" w14:textId="77777777" w:rsidR="00AB1BB3" w:rsidRDefault="00AB1BB3">
            <w:pPr>
              <w:pStyle w:val="TableText"/>
              <w:spacing w:before="20" w:after="20"/>
              <w:rPr>
                <w:sz w:val="20"/>
                <w:highlight w:val="yellow"/>
              </w:rPr>
            </w:pPr>
          </w:p>
        </w:tc>
        <w:tc>
          <w:tcPr>
            <w:tcW w:w="759" w:type="dxa"/>
          </w:tcPr>
          <w:p w14:paraId="7524184C" w14:textId="77777777" w:rsidR="00AB1BB3" w:rsidRDefault="00AB1BB3">
            <w:pPr>
              <w:pStyle w:val="TableText"/>
              <w:spacing w:before="20" w:after="20"/>
              <w:rPr>
                <w:sz w:val="20"/>
              </w:rPr>
            </w:pPr>
          </w:p>
        </w:tc>
      </w:tr>
      <w:tr w:rsidR="00AB1BB3" w14:paraId="5BA128C2" w14:textId="77777777">
        <w:tc>
          <w:tcPr>
            <w:tcW w:w="2415" w:type="dxa"/>
          </w:tcPr>
          <w:p w14:paraId="183BF2B9" w14:textId="77777777" w:rsidR="00AB1BB3" w:rsidRDefault="00AB1BB3">
            <w:pPr>
              <w:pStyle w:val="TableText"/>
              <w:spacing w:before="20" w:after="20"/>
              <w:rPr>
                <w:sz w:val="20"/>
              </w:rPr>
            </w:pPr>
            <w:r>
              <w:rPr>
                <w:sz w:val="20"/>
              </w:rPr>
              <w:t>Business plate sign</w:t>
            </w:r>
          </w:p>
        </w:tc>
        <w:tc>
          <w:tcPr>
            <w:tcW w:w="626" w:type="dxa"/>
          </w:tcPr>
          <w:p w14:paraId="4EDB6E49" w14:textId="77777777" w:rsidR="00AB1BB3" w:rsidRDefault="00AB1BB3">
            <w:pPr>
              <w:pStyle w:val="TableText"/>
              <w:spacing w:before="20" w:after="20"/>
              <w:rPr>
                <w:sz w:val="20"/>
              </w:rPr>
            </w:pPr>
            <w:r>
              <w:rPr>
                <w:sz w:val="20"/>
              </w:rPr>
              <w:t>A</w:t>
            </w:r>
          </w:p>
        </w:tc>
        <w:tc>
          <w:tcPr>
            <w:tcW w:w="626" w:type="dxa"/>
          </w:tcPr>
          <w:p w14:paraId="5322C082" w14:textId="77777777" w:rsidR="00AB1BB3" w:rsidRDefault="00AB1BB3">
            <w:pPr>
              <w:pStyle w:val="TableText"/>
              <w:spacing w:before="20" w:after="20"/>
              <w:rPr>
                <w:sz w:val="20"/>
              </w:rPr>
            </w:pPr>
            <w:r>
              <w:rPr>
                <w:sz w:val="20"/>
              </w:rPr>
              <w:t>A</w:t>
            </w:r>
          </w:p>
        </w:tc>
        <w:tc>
          <w:tcPr>
            <w:tcW w:w="626" w:type="dxa"/>
          </w:tcPr>
          <w:p w14:paraId="77401AD5" w14:textId="77777777" w:rsidR="00AB1BB3" w:rsidRDefault="00AB1BB3">
            <w:pPr>
              <w:pStyle w:val="TableText"/>
              <w:spacing w:before="20" w:after="20"/>
              <w:rPr>
                <w:sz w:val="20"/>
              </w:rPr>
            </w:pPr>
            <w:r>
              <w:rPr>
                <w:sz w:val="20"/>
              </w:rPr>
              <w:t>A</w:t>
            </w:r>
          </w:p>
        </w:tc>
        <w:tc>
          <w:tcPr>
            <w:tcW w:w="626" w:type="dxa"/>
          </w:tcPr>
          <w:p w14:paraId="715254E3" w14:textId="77777777" w:rsidR="00AB1BB3" w:rsidRDefault="00AB1BB3">
            <w:pPr>
              <w:pStyle w:val="TableText"/>
              <w:spacing w:before="20" w:after="20"/>
              <w:rPr>
                <w:sz w:val="20"/>
              </w:rPr>
            </w:pPr>
            <w:r>
              <w:rPr>
                <w:sz w:val="20"/>
              </w:rPr>
              <w:t>A</w:t>
            </w:r>
          </w:p>
        </w:tc>
        <w:tc>
          <w:tcPr>
            <w:tcW w:w="626" w:type="dxa"/>
          </w:tcPr>
          <w:p w14:paraId="7E8F7DE0" w14:textId="77777777" w:rsidR="00AB1BB3" w:rsidRDefault="00AB1BB3">
            <w:pPr>
              <w:pStyle w:val="TableText"/>
              <w:spacing w:before="20" w:after="20"/>
              <w:rPr>
                <w:sz w:val="20"/>
              </w:rPr>
            </w:pPr>
            <w:r>
              <w:rPr>
                <w:sz w:val="20"/>
              </w:rPr>
              <w:t>A</w:t>
            </w:r>
          </w:p>
        </w:tc>
        <w:tc>
          <w:tcPr>
            <w:tcW w:w="626" w:type="dxa"/>
          </w:tcPr>
          <w:p w14:paraId="61DCEC7D" w14:textId="77777777" w:rsidR="00AB1BB3" w:rsidRDefault="00AB1BB3">
            <w:pPr>
              <w:pStyle w:val="TableText"/>
              <w:spacing w:before="20" w:after="20"/>
              <w:rPr>
                <w:sz w:val="20"/>
              </w:rPr>
            </w:pPr>
            <w:r>
              <w:rPr>
                <w:sz w:val="20"/>
              </w:rPr>
              <w:t>A</w:t>
            </w:r>
          </w:p>
        </w:tc>
        <w:tc>
          <w:tcPr>
            <w:tcW w:w="648" w:type="dxa"/>
          </w:tcPr>
          <w:p w14:paraId="736969D3" w14:textId="77777777" w:rsidR="00AB1BB3" w:rsidRDefault="00AB1BB3">
            <w:pPr>
              <w:pStyle w:val="TableText"/>
              <w:spacing w:before="20" w:after="20"/>
              <w:rPr>
                <w:sz w:val="20"/>
              </w:rPr>
            </w:pPr>
            <w:r>
              <w:rPr>
                <w:sz w:val="20"/>
              </w:rPr>
              <w:t>A</w:t>
            </w:r>
          </w:p>
        </w:tc>
        <w:tc>
          <w:tcPr>
            <w:tcW w:w="750" w:type="dxa"/>
          </w:tcPr>
          <w:p w14:paraId="2E0DAB81" w14:textId="77777777" w:rsidR="00AB1BB3" w:rsidRDefault="00AB1BB3">
            <w:pPr>
              <w:pStyle w:val="TableText"/>
              <w:spacing w:before="20" w:after="20"/>
              <w:rPr>
                <w:sz w:val="20"/>
              </w:rPr>
            </w:pPr>
            <w:r>
              <w:rPr>
                <w:sz w:val="20"/>
              </w:rPr>
              <w:t>A</w:t>
            </w:r>
          </w:p>
        </w:tc>
        <w:tc>
          <w:tcPr>
            <w:tcW w:w="750" w:type="dxa"/>
          </w:tcPr>
          <w:p w14:paraId="5D794469" w14:textId="77777777" w:rsidR="00AB1BB3" w:rsidRDefault="00AB1BB3">
            <w:pPr>
              <w:pStyle w:val="TableText"/>
              <w:spacing w:before="20" w:after="20"/>
              <w:rPr>
                <w:sz w:val="20"/>
              </w:rPr>
            </w:pPr>
            <w:r>
              <w:rPr>
                <w:sz w:val="20"/>
              </w:rPr>
              <w:t>A</w:t>
            </w:r>
          </w:p>
        </w:tc>
        <w:tc>
          <w:tcPr>
            <w:tcW w:w="759" w:type="dxa"/>
          </w:tcPr>
          <w:p w14:paraId="1042541A" w14:textId="77777777" w:rsidR="00AB1BB3" w:rsidRDefault="00AB1BB3">
            <w:pPr>
              <w:pStyle w:val="TableText"/>
              <w:spacing w:before="20" w:after="20"/>
              <w:rPr>
                <w:sz w:val="20"/>
              </w:rPr>
            </w:pPr>
            <w:r>
              <w:rPr>
                <w:sz w:val="20"/>
              </w:rPr>
              <w:t>A</w:t>
            </w:r>
          </w:p>
        </w:tc>
      </w:tr>
      <w:tr w:rsidR="00AB1BB3" w14:paraId="14003DF3" w14:textId="77777777">
        <w:tc>
          <w:tcPr>
            <w:tcW w:w="2415" w:type="dxa"/>
          </w:tcPr>
          <w:p w14:paraId="50A586F9" w14:textId="77777777" w:rsidR="00AB1BB3" w:rsidRDefault="00AB1BB3">
            <w:pPr>
              <w:pStyle w:val="TableText"/>
              <w:spacing w:before="20" w:after="20"/>
              <w:rPr>
                <w:sz w:val="20"/>
                <w:highlight w:val="yellow"/>
              </w:rPr>
            </w:pPr>
            <w:r>
              <w:rPr>
                <w:sz w:val="20"/>
              </w:rPr>
              <w:t>Canopy sign</w:t>
            </w:r>
          </w:p>
        </w:tc>
        <w:tc>
          <w:tcPr>
            <w:tcW w:w="626" w:type="dxa"/>
          </w:tcPr>
          <w:p w14:paraId="7937D8E4" w14:textId="77777777" w:rsidR="00AB1BB3" w:rsidRDefault="00AB1BB3">
            <w:pPr>
              <w:pStyle w:val="TableText"/>
              <w:spacing w:before="20" w:after="20"/>
              <w:rPr>
                <w:sz w:val="20"/>
                <w:highlight w:val="yellow"/>
              </w:rPr>
            </w:pPr>
          </w:p>
        </w:tc>
        <w:tc>
          <w:tcPr>
            <w:tcW w:w="626" w:type="dxa"/>
          </w:tcPr>
          <w:p w14:paraId="6E88AC3E" w14:textId="77777777" w:rsidR="00AB1BB3" w:rsidRDefault="00AB1BB3">
            <w:pPr>
              <w:pStyle w:val="TableText"/>
              <w:spacing w:before="20" w:after="20"/>
              <w:rPr>
                <w:sz w:val="20"/>
                <w:highlight w:val="yellow"/>
              </w:rPr>
            </w:pPr>
          </w:p>
        </w:tc>
        <w:tc>
          <w:tcPr>
            <w:tcW w:w="626" w:type="dxa"/>
          </w:tcPr>
          <w:p w14:paraId="0C44CBD3" w14:textId="77777777" w:rsidR="00AB1BB3" w:rsidRDefault="00AB1BB3">
            <w:pPr>
              <w:pStyle w:val="TableText"/>
              <w:spacing w:before="20" w:after="20"/>
              <w:rPr>
                <w:sz w:val="20"/>
                <w:highlight w:val="yellow"/>
              </w:rPr>
            </w:pPr>
          </w:p>
        </w:tc>
        <w:tc>
          <w:tcPr>
            <w:tcW w:w="626" w:type="dxa"/>
          </w:tcPr>
          <w:p w14:paraId="464C1686" w14:textId="77777777" w:rsidR="00AB1BB3" w:rsidRDefault="00AB1BB3">
            <w:pPr>
              <w:pStyle w:val="TableText"/>
              <w:spacing w:before="20" w:after="20"/>
              <w:rPr>
                <w:sz w:val="20"/>
                <w:highlight w:val="yellow"/>
              </w:rPr>
            </w:pPr>
          </w:p>
        </w:tc>
        <w:tc>
          <w:tcPr>
            <w:tcW w:w="626" w:type="dxa"/>
          </w:tcPr>
          <w:p w14:paraId="7008E759" w14:textId="77777777" w:rsidR="00AB1BB3" w:rsidRDefault="00AB1BB3">
            <w:pPr>
              <w:pStyle w:val="TableText"/>
              <w:spacing w:before="20" w:after="20"/>
              <w:rPr>
                <w:sz w:val="20"/>
                <w:highlight w:val="yellow"/>
              </w:rPr>
            </w:pPr>
          </w:p>
        </w:tc>
        <w:tc>
          <w:tcPr>
            <w:tcW w:w="626" w:type="dxa"/>
          </w:tcPr>
          <w:p w14:paraId="20A024EA" w14:textId="77777777" w:rsidR="00AB1BB3" w:rsidRDefault="00AB1BB3">
            <w:pPr>
              <w:pStyle w:val="TableText"/>
              <w:spacing w:before="20" w:after="20"/>
              <w:rPr>
                <w:sz w:val="20"/>
                <w:highlight w:val="yellow"/>
              </w:rPr>
            </w:pPr>
          </w:p>
        </w:tc>
        <w:tc>
          <w:tcPr>
            <w:tcW w:w="648" w:type="dxa"/>
          </w:tcPr>
          <w:p w14:paraId="3AB4E7EB" w14:textId="77777777" w:rsidR="00AB1BB3" w:rsidRDefault="00AB1BB3">
            <w:pPr>
              <w:pStyle w:val="TableText"/>
              <w:spacing w:before="20" w:after="20"/>
              <w:rPr>
                <w:sz w:val="20"/>
                <w:highlight w:val="yellow"/>
              </w:rPr>
            </w:pPr>
          </w:p>
        </w:tc>
        <w:tc>
          <w:tcPr>
            <w:tcW w:w="750" w:type="dxa"/>
          </w:tcPr>
          <w:p w14:paraId="49320414" w14:textId="77777777" w:rsidR="00AB1BB3" w:rsidRDefault="00AB1BB3">
            <w:pPr>
              <w:pStyle w:val="TableText"/>
              <w:spacing w:before="20" w:after="20"/>
              <w:rPr>
                <w:sz w:val="20"/>
                <w:highlight w:val="yellow"/>
              </w:rPr>
            </w:pPr>
          </w:p>
        </w:tc>
        <w:tc>
          <w:tcPr>
            <w:tcW w:w="750" w:type="dxa"/>
          </w:tcPr>
          <w:p w14:paraId="1ED347B6" w14:textId="77777777" w:rsidR="00AB1BB3" w:rsidRDefault="00AB1BB3">
            <w:pPr>
              <w:pStyle w:val="TableText"/>
              <w:spacing w:before="20" w:after="20"/>
              <w:rPr>
                <w:sz w:val="20"/>
                <w:highlight w:val="yellow"/>
              </w:rPr>
            </w:pPr>
          </w:p>
        </w:tc>
        <w:tc>
          <w:tcPr>
            <w:tcW w:w="759" w:type="dxa"/>
          </w:tcPr>
          <w:p w14:paraId="2A72DFCB" w14:textId="77777777" w:rsidR="00AB1BB3" w:rsidRDefault="00AB1BB3">
            <w:pPr>
              <w:pStyle w:val="TableText"/>
              <w:spacing w:before="20" w:after="20"/>
              <w:rPr>
                <w:sz w:val="20"/>
              </w:rPr>
            </w:pPr>
          </w:p>
        </w:tc>
      </w:tr>
      <w:tr w:rsidR="00AB1BB3" w14:paraId="604B4937" w14:textId="77777777">
        <w:tc>
          <w:tcPr>
            <w:tcW w:w="2415" w:type="dxa"/>
          </w:tcPr>
          <w:p w14:paraId="68554687" w14:textId="77777777" w:rsidR="00AB1BB3" w:rsidRDefault="00AB1BB3">
            <w:pPr>
              <w:pStyle w:val="TableText"/>
              <w:spacing w:before="20" w:after="20"/>
              <w:rPr>
                <w:sz w:val="20"/>
                <w:highlight w:val="yellow"/>
              </w:rPr>
            </w:pPr>
            <w:r>
              <w:rPr>
                <w:sz w:val="20"/>
              </w:rPr>
              <w:t>Changeable message sign</w:t>
            </w:r>
          </w:p>
        </w:tc>
        <w:tc>
          <w:tcPr>
            <w:tcW w:w="626" w:type="dxa"/>
          </w:tcPr>
          <w:p w14:paraId="2A7F8C2D" w14:textId="77777777" w:rsidR="00AB1BB3" w:rsidRDefault="00AB1BB3">
            <w:pPr>
              <w:pStyle w:val="TableText"/>
              <w:spacing w:before="20" w:after="20"/>
              <w:rPr>
                <w:sz w:val="20"/>
                <w:highlight w:val="yellow"/>
              </w:rPr>
            </w:pPr>
          </w:p>
        </w:tc>
        <w:tc>
          <w:tcPr>
            <w:tcW w:w="626" w:type="dxa"/>
          </w:tcPr>
          <w:p w14:paraId="7A3159BC" w14:textId="77777777" w:rsidR="00AB1BB3" w:rsidRDefault="00AB1BB3">
            <w:pPr>
              <w:pStyle w:val="TableText"/>
              <w:spacing w:before="20" w:after="20"/>
              <w:rPr>
                <w:sz w:val="20"/>
                <w:highlight w:val="yellow"/>
              </w:rPr>
            </w:pPr>
          </w:p>
        </w:tc>
        <w:tc>
          <w:tcPr>
            <w:tcW w:w="626" w:type="dxa"/>
          </w:tcPr>
          <w:p w14:paraId="524C74C3" w14:textId="77777777" w:rsidR="00AB1BB3" w:rsidRDefault="00AB1BB3">
            <w:pPr>
              <w:pStyle w:val="TableText"/>
              <w:spacing w:before="20" w:after="20"/>
              <w:rPr>
                <w:sz w:val="20"/>
                <w:highlight w:val="yellow"/>
              </w:rPr>
            </w:pPr>
          </w:p>
        </w:tc>
        <w:tc>
          <w:tcPr>
            <w:tcW w:w="626" w:type="dxa"/>
          </w:tcPr>
          <w:p w14:paraId="5A28333B" w14:textId="77777777" w:rsidR="00AB1BB3" w:rsidRDefault="00AB1BB3">
            <w:pPr>
              <w:pStyle w:val="TableText"/>
              <w:spacing w:before="20" w:after="20"/>
              <w:rPr>
                <w:sz w:val="20"/>
                <w:highlight w:val="yellow"/>
              </w:rPr>
            </w:pPr>
          </w:p>
        </w:tc>
        <w:tc>
          <w:tcPr>
            <w:tcW w:w="626" w:type="dxa"/>
          </w:tcPr>
          <w:p w14:paraId="534248D5" w14:textId="77777777" w:rsidR="00AB1BB3" w:rsidRDefault="00AB1BB3">
            <w:pPr>
              <w:pStyle w:val="TableText"/>
              <w:spacing w:before="20" w:after="20"/>
              <w:rPr>
                <w:sz w:val="20"/>
                <w:highlight w:val="yellow"/>
              </w:rPr>
            </w:pPr>
          </w:p>
        </w:tc>
        <w:tc>
          <w:tcPr>
            <w:tcW w:w="626" w:type="dxa"/>
          </w:tcPr>
          <w:p w14:paraId="30F0EA86" w14:textId="77777777" w:rsidR="00AB1BB3" w:rsidRDefault="00AB1BB3">
            <w:pPr>
              <w:pStyle w:val="TableText"/>
              <w:spacing w:before="20" w:after="20"/>
              <w:rPr>
                <w:sz w:val="20"/>
                <w:highlight w:val="yellow"/>
              </w:rPr>
            </w:pPr>
          </w:p>
        </w:tc>
        <w:tc>
          <w:tcPr>
            <w:tcW w:w="648" w:type="dxa"/>
          </w:tcPr>
          <w:p w14:paraId="2561D3AC" w14:textId="77777777" w:rsidR="00AB1BB3" w:rsidRDefault="00AB1BB3">
            <w:pPr>
              <w:pStyle w:val="TableText"/>
              <w:spacing w:before="20" w:after="20"/>
              <w:rPr>
                <w:sz w:val="20"/>
                <w:highlight w:val="yellow"/>
              </w:rPr>
            </w:pPr>
          </w:p>
        </w:tc>
        <w:tc>
          <w:tcPr>
            <w:tcW w:w="750" w:type="dxa"/>
          </w:tcPr>
          <w:p w14:paraId="350241C8" w14:textId="77777777" w:rsidR="00AB1BB3" w:rsidRDefault="00AB1BB3">
            <w:pPr>
              <w:pStyle w:val="TableText"/>
              <w:spacing w:before="20" w:after="20"/>
              <w:rPr>
                <w:sz w:val="20"/>
                <w:highlight w:val="yellow"/>
              </w:rPr>
            </w:pPr>
          </w:p>
        </w:tc>
        <w:tc>
          <w:tcPr>
            <w:tcW w:w="750" w:type="dxa"/>
          </w:tcPr>
          <w:p w14:paraId="32A25665" w14:textId="77777777" w:rsidR="00AB1BB3" w:rsidRDefault="00AB1BB3">
            <w:pPr>
              <w:pStyle w:val="TableText"/>
              <w:spacing w:before="20" w:after="20"/>
              <w:rPr>
                <w:sz w:val="20"/>
                <w:highlight w:val="yellow"/>
              </w:rPr>
            </w:pPr>
          </w:p>
        </w:tc>
        <w:tc>
          <w:tcPr>
            <w:tcW w:w="759" w:type="dxa"/>
          </w:tcPr>
          <w:p w14:paraId="18D93823" w14:textId="77777777" w:rsidR="00AB1BB3" w:rsidRDefault="00AB1BB3">
            <w:pPr>
              <w:pStyle w:val="TableText"/>
              <w:spacing w:before="20" w:after="20"/>
              <w:rPr>
                <w:sz w:val="20"/>
              </w:rPr>
            </w:pPr>
          </w:p>
        </w:tc>
      </w:tr>
      <w:tr w:rsidR="00AB1BB3" w14:paraId="52A57F14" w14:textId="77777777">
        <w:tc>
          <w:tcPr>
            <w:tcW w:w="2415" w:type="dxa"/>
          </w:tcPr>
          <w:p w14:paraId="4344AD27" w14:textId="77777777" w:rsidR="00AB1BB3" w:rsidRDefault="00AB1BB3">
            <w:pPr>
              <w:pStyle w:val="TableText"/>
              <w:spacing w:before="20" w:after="20"/>
              <w:rPr>
                <w:sz w:val="20"/>
              </w:rPr>
            </w:pPr>
            <w:r>
              <w:rPr>
                <w:sz w:val="20"/>
              </w:rPr>
              <w:t>Construction site fence sign</w:t>
            </w:r>
          </w:p>
        </w:tc>
        <w:tc>
          <w:tcPr>
            <w:tcW w:w="626" w:type="dxa"/>
          </w:tcPr>
          <w:p w14:paraId="3CB399C5" w14:textId="77777777" w:rsidR="00AB1BB3" w:rsidRDefault="00AB1BB3">
            <w:pPr>
              <w:pStyle w:val="TableText"/>
              <w:spacing w:before="20" w:after="20"/>
              <w:rPr>
                <w:sz w:val="20"/>
              </w:rPr>
            </w:pPr>
            <w:r>
              <w:rPr>
                <w:sz w:val="20"/>
              </w:rPr>
              <w:t>A</w:t>
            </w:r>
          </w:p>
        </w:tc>
        <w:tc>
          <w:tcPr>
            <w:tcW w:w="626" w:type="dxa"/>
          </w:tcPr>
          <w:p w14:paraId="511EE3EC" w14:textId="77777777" w:rsidR="00AB1BB3" w:rsidRDefault="00AB1BB3">
            <w:pPr>
              <w:pStyle w:val="TableText"/>
              <w:spacing w:before="20" w:after="20"/>
              <w:rPr>
                <w:sz w:val="20"/>
              </w:rPr>
            </w:pPr>
            <w:r>
              <w:rPr>
                <w:sz w:val="20"/>
              </w:rPr>
              <w:t>A</w:t>
            </w:r>
          </w:p>
        </w:tc>
        <w:tc>
          <w:tcPr>
            <w:tcW w:w="626" w:type="dxa"/>
          </w:tcPr>
          <w:p w14:paraId="291AA7E8" w14:textId="77777777" w:rsidR="00AB1BB3" w:rsidRDefault="00AB1BB3">
            <w:pPr>
              <w:pStyle w:val="TableText"/>
              <w:spacing w:before="20" w:after="20"/>
              <w:rPr>
                <w:sz w:val="20"/>
              </w:rPr>
            </w:pPr>
            <w:r>
              <w:rPr>
                <w:sz w:val="20"/>
              </w:rPr>
              <w:t>A</w:t>
            </w:r>
          </w:p>
        </w:tc>
        <w:tc>
          <w:tcPr>
            <w:tcW w:w="626" w:type="dxa"/>
          </w:tcPr>
          <w:p w14:paraId="7EA83A95" w14:textId="77777777" w:rsidR="00AB1BB3" w:rsidRDefault="00AB1BB3">
            <w:pPr>
              <w:pStyle w:val="TableText"/>
              <w:spacing w:before="20" w:after="20"/>
              <w:rPr>
                <w:sz w:val="20"/>
              </w:rPr>
            </w:pPr>
            <w:r>
              <w:rPr>
                <w:sz w:val="20"/>
              </w:rPr>
              <w:t>A</w:t>
            </w:r>
          </w:p>
        </w:tc>
        <w:tc>
          <w:tcPr>
            <w:tcW w:w="626" w:type="dxa"/>
          </w:tcPr>
          <w:p w14:paraId="16DC5507" w14:textId="77777777" w:rsidR="00AB1BB3" w:rsidRDefault="00AB1BB3">
            <w:pPr>
              <w:pStyle w:val="TableText"/>
              <w:spacing w:before="20" w:after="20"/>
              <w:rPr>
                <w:sz w:val="20"/>
              </w:rPr>
            </w:pPr>
            <w:r>
              <w:rPr>
                <w:sz w:val="20"/>
              </w:rPr>
              <w:t>A</w:t>
            </w:r>
          </w:p>
        </w:tc>
        <w:tc>
          <w:tcPr>
            <w:tcW w:w="626" w:type="dxa"/>
          </w:tcPr>
          <w:p w14:paraId="1DB69A6D" w14:textId="77777777" w:rsidR="00AB1BB3" w:rsidRDefault="00AB1BB3">
            <w:pPr>
              <w:pStyle w:val="TableText"/>
              <w:spacing w:before="20" w:after="20"/>
              <w:rPr>
                <w:sz w:val="20"/>
              </w:rPr>
            </w:pPr>
            <w:r>
              <w:rPr>
                <w:sz w:val="20"/>
              </w:rPr>
              <w:t>A</w:t>
            </w:r>
          </w:p>
        </w:tc>
        <w:tc>
          <w:tcPr>
            <w:tcW w:w="648" w:type="dxa"/>
          </w:tcPr>
          <w:p w14:paraId="014F19E0" w14:textId="77777777" w:rsidR="00AB1BB3" w:rsidRDefault="00AB1BB3">
            <w:pPr>
              <w:pStyle w:val="TableText"/>
              <w:spacing w:before="20" w:after="20"/>
              <w:rPr>
                <w:sz w:val="20"/>
              </w:rPr>
            </w:pPr>
            <w:r>
              <w:rPr>
                <w:sz w:val="20"/>
              </w:rPr>
              <w:t>A</w:t>
            </w:r>
          </w:p>
        </w:tc>
        <w:tc>
          <w:tcPr>
            <w:tcW w:w="750" w:type="dxa"/>
          </w:tcPr>
          <w:p w14:paraId="52A0446C" w14:textId="77777777" w:rsidR="00AB1BB3" w:rsidRDefault="00AB1BB3">
            <w:pPr>
              <w:pStyle w:val="TableText"/>
              <w:spacing w:before="20" w:after="20"/>
              <w:rPr>
                <w:sz w:val="20"/>
              </w:rPr>
            </w:pPr>
            <w:r>
              <w:rPr>
                <w:sz w:val="20"/>
              </w:rPr>
              <w:t>A</w:t>
            </w:r>
          </w:p>
        </w:tc>
        <w:tc>
          <w:tcPr>
            <w:tcW w:w="750" w:type="dxa"/>
          </w:tcPr>
          <w:p w14:paraId="696DB6DA" w14:textId="77777777" w:rsidR="00AB1BB3" w:rsidRDefault="00AB1BB3">
            <w:pPr>
              <w:pStyle w:val="TableText"/>
              <w:spacing w:before="20" w:after="20"/>
              <w:rPr>
                <w:sz w:val="20"/>
              </w:rPr>
            </w:pPr>
            <w:r>
              <w:rPr>
                <w:sz w:val="20"/>
              </w:rPr>
              <w:t>A</w:t>
            </w:r>
          </w:p>
        </w:tc>
        <w:tc>
          <w:tcPr>
            <w:tcW w:w="759" w:type="dxa"/>
          </w:tcPr>
          <w:p w14:paraId="310CC9C6" w14:textId="77777777" w:rsidR="00AB1BB3" w:rsidRDefault="00AB1BB3">
            <w:pPr>
              <w:pStyle w:val="TableText"/>
              <w:spacing w:before="20" w:after="20"/>
              <w:rPr>
                <w:sz w:val="20"/>
              </w:rPr>
            </w:pPr>
            <w:r>
              <w:rPr>
                <w:sz w:val="20"/>
              </w:rPr>
              <w:t>A</w:t>
            </w:r>
          </w:p>
        </w:tc>
      </w:tr>
      <w:tr w:rsidR="00AB1BB3" w14:paraId="2E6FB48B" w14:textId="77777777">
        <w:tc>
          <w:tcPr>
            <w:tcW w:w="2415" w:type="dxa"/>
          </w:tcPr>
          <w:p w14:paraId="32090D6A" w14:textId="77777777" w:rsidR="00AB1BB3" w:rsidRDefault="00AB1BB3">
            <w:pPr>
              <w:pStyle w:val="TableText"/>
              <w:spacing w:before="20" w:after="20"/>
              <w:rPr>
                <w:sz w:val="20"/>
                <w:highlight w:val="yellow"/>
              </w:rPr>
            </w:pPr>
            <w:r>
              <w:rPr>
                <w:sz w:val="20"/>
              </w:rPr>
              <w:t>Display home/development site sales sign</w:t>
            </w:r>
          </w:p>
        </w:tc>
        <w:tc>
          <w:tcPr>
            <w:tcW w:w="626" w:type="dxa"/>
          </w:tcPr>
          <w:p w14:paraId="20546B9C" w14:textId="77777777" w:rsidR="00AB1BB3" w:rsidRDefault="00AB1BB3">
            <w:pPr>
              <w:pStyle w:val="TableText"/>
              <w:spacing w:before="20" w:after="20"/>
              <w:rPr>
                <w:sz w:val="20"/>
                <w:highlight w:val="yellow"/>
              </w:rPr>
            </w:pPr>
          </w:p>
        </w:tc>
        <w:tc>
          <w:tcPr>
            <w:tcW w:w="626" w:type="dxa"/>
          </w:tcPr>
          <w:p w14:paraId="61B0F9D1" w14:textId="77777777" w:rsidR="00AB1BB3" w:rsidRDefault="00AB1BB3">
            <w:pPr>
              <w:pStyle w:val="TableText"/>
              <w:spacing w:before="20" w:after="20"/>
              <w:rPr>
                <w:sz w:val="20"/>
                <w:highlight w:val="yellow"/>
              </w:rPr>
            </w:pPr>
          </w:p>
        </w:tc>
        <w:tc>
          <w:tcPr>
            <w:tcW w:w="626" w:type="dxa"/>
          </w:tcPr>
          <w:p w14:paraId="5D6C9EF7" w14:textId="77777777" w:rsidR="00AB1BB3" w:rsidRDefault="00AB1BB3">
            <w:pPr>
              <w:pStyle w:val="TableText"/>
              <w:spacing w:before="20" w:after="20"/>
              <w:rPr>
                <w:sz w:val="20"/>
                <w:highlight w:val="yellow"/>
              </w:rPr>
            </w:pPr>
          </w:p>
        </w:tc>
        <w:tc>
          <w:tcPr>
            <w:tcW w:w="626" w:type="dxa"/>
          </w:tcPr>
          <w:p w14:paraId="2B1B53FB" w14:textId="77777777" w:rsidR="00AB1BB3" w:rsidRDefault="00AB1BB3">
            <w:pPr>
              <w:pStyle w:val="TableText"/>
              <w:spacing w:before="20" w:after="20"/>
              <w:rPr>
                <w:sz w:val="20"/>
                <w:highlight w:val="yellow"/>
              </w:rPr>
            </w:pPr>
          </w:p>
        </w:tc>
        <w:tc>
          <w:tcPr>
            <w:tcW w:w="626" w:type="dxa"/>
          </w:tcPr>
          <w:p w14:paraId="52718D63" w14:textId="77777777" w:rsidR="00AB1BB3" w:rsidRDefault="00AB1BB3">
            <w:pPr>
              <w:pStyle w:val="TableText"/>
              <w:spacing w:before="20" w:after="20"/>
              <w:rPr>
                <w:sz w:val="20"/>
                <w:highlight w:val="yellow"/>
              </w:rPr>
            </w:pPr>
          </w:p>
        </w:tc>
        <w:tc>
          <w:tcPr>
            <w:tcW w:w="626" w:type="dxa"/>
          </w:tcPr>
          <w:p w14:paraId="6949FA8F" w14:textId="77777777" w:rsidR="00AB1BB3" w:rsidRDefault="00AB1BB3">
            <w:pPr>
              <w:pStyle w:val="TableText"/>
              <w:spacing w:before="20" w:after="20"/>
              <w:rPr>
                <w:sz w:val="20"/>
                <w:highlight w:val="yellow"/>
              </w:rPr>
            </w:pPr>
          </w:p>
        </w:tc>
        <w:tc>
          <w:tcPr>
            <w:tcW w:w="648" w:type="dxa"/>
          </w:tcPr>
          <w:p w14:paraId="561E39DB" w14:textId="77777777" w:rsidR="00AB1BB3" w:rsidRDefault="00AB1BB3">
            <w:pPr>
              <w:pStyle w:val="TableText"/>
              <w:spacing w:before="20" w:after="20"/>
              <w:rPr>
                <w:sz w:val="20"/>
                <w:highlight w:val="yellow"/>
              </w:rPr>
            </w:pPr>
          </w:p>
        </w:tc>
        <w:tc>
          <w:tcPr>
            <w:tcW w:w="750" w:type="dxa"/>
          </w:tcPr>
          <w:p w14:paraId="609E74B4" w14:textId="77777777" w:rsidR="00AB1BB3" w:rsidRDefault="00AB1BB3">
            <w:pPr>
              <w:pStyle w:val="TableText"/>
              <w:spacing w:before="20" w:after="20"/>
              <w:rPr>
                <w:sz w:val="20"/>
                <w:highlight w:val="yellow"/>
              </w:rPr>
            </w:pPr>
          </w:p>
        </w:tc>
        <w:tc>
          <w:tcPr>
            <w:tcW w:w="750" w:type="dxa"/>
          </w:tcPr>
          <w:p w14:paraId="39EFF7AE" w14:textId="77777777" w:rsidR="00AB1BB3" w:rsidRDefault="00AB1BB3">
            <w:pPr>
              <w:pStyle w:val="TableText"/>
              <w:spacing w:before="20" w:after="20"/>
              <w:rPr>
                <w:sz w:val="20"/>
                <w:highlight w:val="yellow"/>
              </w:rPr>
            </w:pPr>
          </w:p>
        </w:tc>
        <w:tc>
          <w:tcPr>
            <w:tcW w:w="759" w:type="dxa"/>
          </w:tcPr>
          <w:p w14:paraId="45FDA354" w14:textId="77777777" w:rsidR="00AB1BB3" w:rsidRDefault="00AB1BB3">
            <w:pPr>
              <w:pStyle w:val="TableText"/>
              <w:spacing w:before="20" w:after="20"/>
              <w:rPr>
                <w:sz w:val="20"/>
              </w:rPr>
            </w:pPr>
          </w:p>
        </w:tc>
      </w:tr>
      <w:tr w:rsidR="00AB1BB3" w14:paraId="5FAEA8E1" w14:textId="77777777">
        <w:tc>
          <w:tcPr>
            <w:tcW w:w="2415" w:type="dxa"/>
          </w:tcPr>
          <w:p w14:paraId="0E6E08F9" w14:textId="77777777" w:rsidR="00AB1BB3" w:rsidRDefault="00AB1BB3">
            <w:pPr>
              <w:pStyle w:val="TableText"/>
              <w:spacing w:before="20" w:after="20"/>
              <w:rPr>
                <w:sz w:val="20"/>
                <w:highlight w:val="yellow"/>
              </w:rPr>
            </w:pPr>
            <w:r>
              <w:rPr>
                <w:sz w:val="20"/>
              </w:rPr>
              <w:t>Event sign</w:t>
            </w:r>
          </w:p>
        </w:tc>
        <w:tc>
          <w:tcPr>
            <w:tcW w:w="626" w:type="dxa"/>
          </w:tcPr>
          <w:p w14:paraId="2E5AEF15" w14:textId="77777777" w:rsidR="00AB1BB3" w:rsidRDefault="00AB1BB3">
            <w:pPr>
              <w:pStyle w:val="TableText"/>
              <w:spacing w:before="20" w:after="20"/>
              <w:rPr>
                <w:sz w:val="20"/>
                <w:highlight w:val="yellow"/>
              </w:rPr>
            </w:pPr>
          </w:p>
        </w:tc>
        <w:tc>
          <w:tcPr>
            <w:tcW w:w="626" w:type="dxa"/>
          </w:tcPr>
          <w:p w14:paraId="7192BC10" w14:textId="77777777" w:rsidR="00AB1BB3" w:rsidRDefault="00AB1BB3">
            <w:pPr>
              <w:pStyle w:val="TableText"/>
              <w:spacing w:before="20" w:after="20"/>
              <w:rPr>
                <w:sz w:val="20"/>
                <w:highlight w:val="yellow"/>
              </w:rPr>
            </w:pPr>
          </w:p>
        </w:tc>
        <w:tc>
          <w:tcPr>
            <w:tcW w:w="626" w:type="dxa"/>
          </w:tcPr>
          <w:p w14:paraId="25459DF0" w14:textId="77777777" w:rsidR="00AB1BB3" w:rsidRDefault="00AB1BB3">
            <w:pPr>
              <w:pStyle w:val="TableText"/>
              <w:spacing w:before="20" w:after="20"/>
              <w:rPr>
                <w:sz w:val="20"/>
                <w:highlight w:val="yellow"/>
              </w:rPr>
            </w:pPr>
          </w:p>
        </w:tc>
        <w:tc>
          <w:tcPr>
            <w:tcW w:w="626" w:type="dxa"/>
          </w:tcPr>
          <w:p w14:paraId="7AC8B7DB" w14:textId="77777777" w:rsidR="00AB1BB3" w:rsidRDefault="00AB1BB3">
            <w:pPr>
              <w:pStyle w:val="TableText"/>
              <w:spacing w:before="20" w:after="20"/>
              <w:rPr>
                <w:sz w:val="20"/>
                <w:highlight w:val="yellow"/>
              </w:rPr>
            </w:pPr>
          </w:p>
        </w:tc>
        <w:tc>
          <w:tcPr>
            <w:tcW w:w="626" w:type="dxa"/>
          </w:tcPr>
          <w:p w14:paraId="01424B31" w14:textId="77777777" w:rsidR="00AB1BB3" w:rsidRDefault="00AB1BB3">
            <w:pPr>
              <w:pStyle w:val="TableText"/>
              <w:spacing w:before="20" w:after="20"/>
              <w:rPr>
                <w:sz w:val="20"/>
              </w:rPr>
            </w:pPr>
          </w:p>
        </w:tc>
        <w:tc>
          <w:tcPr>
            <w:tcW w:w="626" w:type="dxa"/>
          </w:tcPr>
          <w:p w14:paraId="674B4960" w14:textId="77777777" w:rsidR="00AB1BB3" w:rsidRDefault="00AB1BB3">
            <w:pPr>
              <w:pStyle w:val="TableText"/>
              <w:spacing w:before="20" w:after="20"/>
              <w:rPr>
                <w:sz w:val="20"/>
              </w:rPr>
            </w:pPr>
          </w:p>
        </w:tc>
        <w:tc>
          <w:tcPr>
            <w:tcW w:w="648" w:type="dxa"/>
          </w:tcPr>
          <w:p w14:paraId="4E4AD904" w14:textId="77777777" w:rsidR="00AB1BB3" w:rsidRDefault="00AB1BB3">
            <w:pPr>
              <w:pStyle w:val="TableText"/>
              <w:spacing w:before="20" w:after="20"/>
              <w:rPr>
                <w:sz w:val="20"/>
              </w:rPr>
            </w:pPr>
            <w:r>
              <w:rPr>
                <w:sz w:val="20"/>
              </w:rPr>
              <w:t>T</w:t>
            </w:r>
          </w:p>
        </w:tc>
        <w:tc>
          <w:tcPr>
            <w:tcW w:w="750" w:type="dxa"/>
          </w:tcPr>
          <w:p w14:paraId="28745E66" w14:textId="77777777" w:rsidR="00AB1BB3" w:rsidRDefault="00AB1BB3">
            <w:pPr>
              <w:pStyle w:val="TableText"/>
              <w:spacing w:before="20" w:after="20"/>
              <w:rPr>
                <w:sz w:val="20"/>
              </w:rPr>
            </w:pPr>
          </w:p>
        </w:tc>
        <w:tc>
          <w:tcPr>
            <w:tcW w:w="750" w:type="dxa"/>
          </w:tcPr>
          <w:p w14:paraId="135630C5" w14:textId="77777777" w:rsidR="00AB1BB3" w:rsidRDefault="00AB1BB3">
            <w:pPr>
              <w:pStyle w:val="TableText"/>
              <w:spacing w:before="20" w:after="20"/>
              <w:rPr>
                <w:sz w:val="20"/>
                <w:highlight w:val="yellow"/>
              </w:rPr>
            </w:pPr>
            <w:r>
              <w:rPr>
                <w:sz w:val="20"/>
              </w:rPr>
              <w:t>T</w:t>
            </w:r>
          </w:p>
        </w:tc>
        <w:tc>
          <w:tcPr>
            <w:tcW w:w="759" w:type="dxa"/>
          </w:tcPr>
          <w:p w14:paraId="6C99B481" w14:textId="77777777" w:rsidR="00AB1BB3" w:rsidRDefault="00AB1BB3">
            <w:pPr>
              <w:pStyle w:val="TableText"/>
              <w:spacing w:before="20" w:after="20"/>
              <w:rPr>
                <w:sz w:val="20"/>
              </w:rPr>
            </w:pPr>
          </w:p>
        </w:tc>
      </w:tr>
      <w:tr w:rsidR="00AB1BB3" w14:paraId="4207F7D9" w14:textId="77777777">
        <w:tc>
          <w:tcPr>
            <w:tcW w:w="2415" w:type="dxa"/>
          </w:tcPr>
          <w:p w14:paraId="4A91AEDB" w14:textId="77777777" w:rsidR="00AB1BB3" w:rsidRDefault="00AB1BB3">
            <w:pPr>
              <w:pStyle w:val="TableText"/>
              <w:spacing w:before="20" w:after="20"/>
              <w:rPr>
                <w:sz w:val="20"/>
                <w:highlight w:val="yellow"/>
              </w:rPr>
            </w:pPr>
            <w:r>
              <w:rPr>
                <w:sz w:val="20"/>
              </w:rPr>
              <w:t>Fence sign</w:t>
            </w:r>
          </w:p>
        </w:tc>
        <w:tc>
          <w:tcPr>
            <w:tcW w:w="626" w:type="dxa"/>
          </w:tcPr>
          <w:p w14:paraId="51EDEFB5" w14:textId="77777777" w:rsidR="00AB1BB3" w:rsidRDefault="00AB1BB3">
            <w:pPr>
              <w:pStyle w:val="TableText"/>
              <w:spacing w:before="20" w:after="20"/>
              <w:rPr>
                <w:sz w:val="20"/>
                <w:highlight w:val="yellow"/>
              </w:rPr>
            </w:pPr>
          </w:p>
        </w:tc>
        <w:tc>
          <w:tcPr>
            <w:tcW w:w="626" w:type="dxa"/>
          </w:tcPr>
          <w:p w14:paraId="3011DF07" w14:textId="77777777" w:rsidR="00AB1BB3" w:rsidRDefault="00AB1BB3">
            <w:pPr>
              <w:pStyle w:val="TableText"/>
              <w:spacing w:before="20" w:after="20"/>
              <w:rPr>
                <w:sz w:val="20"/>
                <w:highlight w:val="yellow"/>
              </w:rPr>
            </w:pPr>
          </w:p>
        </w:tc>
        <w:tc>
          <w:tcPr>
            <w:tcW w:w="626" w:type="dxa"/>
          </w:tcPr>
          <w:p w14:paraId="38A5D514" w14:textId="77777777" w:rsidR="00AB1BB3" w:rsidRDefault="00AB1BB3">
            <w:pPr>
              <w:pStyle w:val="TableText"/>
              <w:spacing w:before="20" w:after="20"/>
              <w:rPr>
                <w:sz w:val="20"/>
                <w:highlight w:val="yellow"/>
              </w:rPr>
            </w:pPr>
          </w:p>
        </w:tc>
        <w:tc>
          <w:tcPr>
            <w:tcW w:w="626" w:type="dxa"/>
          </w:tcPr>
          <w:p w14:paraId="4CEC2952" w14:textId="77777777" w:rsidR="00AB1BB3" w:rsidRDefault="00AB1BB3">
            <w:pPr>
              <w:pStyle w:val="TableText"/>
              <w:spacing w:before="20" w:after="20"/>
              <w:rPr>
                <w:sz w:val="20"/>
                <w:highlight w:val="yellow"/>
              </w:rPr>
            </w:pPr>
          </w:p>
        </w:tc>
        <w:tc>
          <w:tcPr>
            <w:tcW w:w="626" w:type="dxa"/>
          </w:tcPr>
          <w:p w14:paraId="1AFA0C74" w14:textId="77777777" w:rsidR="00AB1BB3" w:rsidRDefault="00AB1BB3">
            <w:pPr>
              <w:pStyle w:val="TableText"/>
              <w:spacing w:before="20" w:after="20"/>
              <w:rPr>
                <w:sz w:val="20"/>
                <w:highlight w:val="yellow"/>
              </w:rPr>
            </w:pPr>
          </w:p>
        </w:tc>
        <w:tc>
          <w:tcPr>
            <w:tcW w:w="626" w:type="dxa"/>
          </w:tcPr>
          <w:p w14:paraId="05BC7392" w14:textId="77777777" w:rsidR="00AB1BB3" w:rsidRDefault="00AB1BB3">
            <w:pPr>
              <w:pStyle w:val="TableText"/>
              <w:spacing w:before="20" w:after="20"/>
              <w:rPr>
                <w:sz w:val="20"/>
                <w:highlight w:val="yellow"/>
              </w:rPr>
            </w:pPr>
          </w:p>
        </w:tc>
        <w:tc>
          <w:tcPr>
            <w:tcW w:w="648" w:type="dxa"/>
          </w:tcPr>
          <w:p w14:paraId="29AA48B6" w14:textId="77777777" w:rsidR="00AB1BB3" w:rsidRDefault="00AB1BB3">
            <w:pPr>
              <w:pStyle w:val="TableText"/>
              <w:spacing w:before="20" w:after="20"/>
              <w:rPr>
                <w:sz w:val="20"/>
                <w:highlight w:val="yellow"/>
              </w:rPr>
            </w:pPr>
          </w:p>
        </w:tc>
        <w:tc>
          <w:tcPr>
            <w:tcW w:w="750" w:type="dxa"/>
          </w:tcPr>
          <w:p w14:paraId="04B42917" w14:textId="77777777" w:rsidR="00AB1BB3" w:rsidRDefault="00AB1BB3">
            <w:pPr>
              <w:pStyle w:val="TableText"/>
              <w:spacing w:before="20" w:after="20"/>
              <w:rPr>
                <w:sz w:val="20"/>
                <w:highlight w:val="yellow"/>
              </w:rPr>
            </w:pPr>
          </w:p>
        </w:tc>
        <w:tc>
          <w:tcPr>
            <w:tcW w:w="750" w:type="dxa"/>
          </w:tcPr>
          <w:p w14:paraId="0E9908F6" w14:textId="77777777" w:rsidR="00AB1BB3" w:rsidRDefault="00AB1BB3">
            <w:pPr>
              <w:pStyle w:val="TableText"/>
              <w:spacing w:before="20" w:after="20"/>
              <w:rPr>
                <w:sz w:val="20"/>
                <w:highlight w:val="yellow"/>
              </w:rPr>
            </w:pPr>
          </w:p>
        </w:tc>
        <w:tc>
          <w:tcPr>
            <w:tcW w:w="759" w:type="dxa"/>
          </w:tcPr>
          <w:p w14:paraId="1FF98249" w14:textId="77777777" w:rsidR="00AB1BB3" w:rsidRDefault="00AB1BB3">
            <w:pPr>
              <w:pStyle w:val="TableText"/>
              <w:spacing w:before="20" w:after="20"/>
              <w:rPr>
                <w:sz w:val="20"/>
              </w:rPr>
            </w:pPr>
          </w:p>
        </w:tc>
      </w:tr>
      <w:tr w:rsidR="00AB1BB3" w14:paraId="3032CD57" w14:textId="77777777">
        <w:tc>
          <w:tcPr>
            <w:tcW w:w="2415" w:type="dxa"/>
          </w:tcPr>
          <w:p w14:paraId="46BC04B1" w14:textId="77777777" w:rsidR="00AB1BB3" w:rsidRDefault="00AB1BB3">
            <w:pPr>
              <w:pStyle w:val="TableText"/>
              <w:spacing w:before="20" w:after="20"/>
              <w:rPr>
                <w:sz w:val="20"/>
                <w:highlight w:val="yellow"/>
              </w:rPr>
            </w:pPr>
            <w:r>
              <w:rPr>
                <w:sz w:val="20"/>
              </w:rPr>
              <w:t>Flag pole sign</w:t>
            </w:r>
          </w:p>
        </w:tc>
        <w:tc>
          <w:tcPr>
            <w:tcW w:w="626" w:type="dxa"/>
          </w:tcPr>
          <w:p w14:paraId="360CD15E" w14:textId="77777777" w:rsidR="00AB1BB3" w:rsidRDefault="00AB1BB3">
            <w:pPr>
              <w:pStyle w:val="TableText"/>
              <w:spacing w:before="20" w:after="20"/>
              <w:rPr>
                <w:sz w:val="20"/>
                <w:highlight w:val="yellow"/>
              </w:rPr>
            </w:pPr>
          </w:p>
        </w:tc>
        <w:tc>
          <w:tcPr>
            <w:tcW w:w="626" w:type="dxa"/>
          </w:tcPr>
          <w:p w14:paraId="24C8DF89" w14:textId="77777777" w:rsidR="00AB1BB3" w:rsidRDefault="00AB1BB3">
            <w:pPr>
              <w:pStyle w:val="TableText"/>
              <w:spacing w:before="20" w:after="20"/>
              <w:rPr>
                <w:sz w:val="20"/>
                <w:highlight w:val="yellow"/>
              </w:rPr>
            </w:pPr>
          </w:p>
        </w:tc>
        <w:tc>
          <w:tcPr>
            <w:tcW w:w="626" w:type="dxa"/>
          </w:tcPr>
          <w:p w14:paraId="4934632F" w14:textId="77777777" w:rsidR="00AB1BB3" w:rsidRDefault="00AB1BB3">
            <w:pPr>
              <w:pStyle w:val="TableText"/>
              <w:spacing w:before="20" w:after="20"/>
              <w:rPr>
                <w:sz w:val="20"/>
                <w:highlight w:val="yellow"/>
              </w:rPr>
            </w:pPr>
          </w:p>
        </w:tc>
        <w:tc>
          <w:tcPr>
            <w:tcW w:w="626" w:type="dxa"/>
          </w:tcPr>
          <w:p w14:paraId="79CDE8CC" w14:textId="77777777" w:rsidR="00AB1BB3" w:rsidRDefault="00AB1BB3">
            <w:pPr>
              <w:pStyle w:val="TableText"/>
              <w:spacing w:before="20" w:after="20"/>
              <w:rPr>
                <w:sz w:val="20"/>
                <w:highlight w:val="yellow"/>
              </w:rPr>
            </w:pPr>
          </w:p>
        </w:tc>
        <w:tc>
          <w:tcPr>
            <w:tcW w:w="626" w:type="dxa"/>
          </w:tcPr>
          <w:p w14:paraId="6B68DB6F" w14:textId="77777777" w:rsidR="00AB1BB3" w:rsidRDefault="00AB1BB3">
            <w:pPr>
              <w:pStyle w:val="TableText"/>
              <w:spacing w:before="20" w:after="20"/>
              <w:rPr>
                <w:sz w:val="20"/>
                <w:highlight w:val="yellow"/>
              </w:rPr>
            </w:pPr>
          </w:p>
        </w:tc>
        <w:tc>
          <w:tcPr>
            <w:tcW w:w="626" w:type="dxa"/>
          </w:tcPr>
          <w:p w14:paraId="30B71EF2" w14:textId="77777777" w:rsidR="00AB1BB3" w:rsidRDefault="00AB1BB3">
            <w:pPr>
              <w:pStyle w:val="TableText"/>
              <w:spacing w:before="20" w:after="20"/>
              <w:rPr>
                <w:sz w:val="20"/>
                <w:highlight w:val="yellow"/>
              </w:rPr>
            </w:pPr>
          </w:p>
        </w:tc>
        <w:tc>
          <w:tcPr>
            <w:tcW w:w="648" w:type="dxa"/>
          </w:tcPr>
          <w:p w14:paraId="7C2AF9DC" w14:textId="77777777" w:rsidR="00AB1BB3" w:rsidRDefault="00AB1BB3">
            <w:pPr>
              <w:pStyle w:val="TableText"/>
              <w:spacing w:before="20" w:after="20"/>
              <w:rPr>
                <w:sz w:val="20"/>
                <w:highlight w:val="yellow"/>
              </w:rPr>
            </w:pPr>
          </w:p>
        </w:tc>
        <w:tc>
          <w:tcPr>
            <w:tcW w:w="750" w:type="dxa"/>
          </w:tcPr>
          <w:p w14:paraId="17C065DC" w14:textId="77777777" w:rsidR="00AB1BB3" w:rsidRDefault="00AB1BB3">
            <w:pPr>
              <w:pStyle w:val="TableText"/>
              <w:spacing w:before="20" w:after="20"/>
              <w:rPr>
                <w:sz w:val="20"/>
                <w:highlight w:val="yellow"/>
              </w:rPr>
            </w:pPr>
          </w:p>
        </w:tc>
        <w:tc>
          <w:tcPr>
            <w:tcW w:w="750" w:type="dxa"/>
          </w:tcPr>
          <w:p w14:paraId="4B1062FE" w14:textId="77777777" w:rsidR="00AB1BB3" w:rsidRDefault="00AB1BB3">
            <w:pPr>
              <w:pStyle w:val="TableText"/>
              <w:spacing w:before="20" w:after="20"/>
              <w:rPr>
                <w:sz w:val="20"/>
                <w:highlight w:val="yellow"/>
              </w:rPr>
            </w:pPr>
          </w:p>
        </w:tc>
        <w:tc>
          <w:tcPr>
            <w:tcW w:w="759" w:type="dxa"/>
          </w:tcPr>
          <w:p w14:paraId="4EB27B58" w14:textId="77777777" w:rsidR="00AB1BB3" w:rsidRDefault="00AB1BB3">
            <w:pPr>
              <w:pStyle w:val="TableText"/>
              <w:spacing w:before="20" w:after="20"/>
              <w:rPr>
                <w:sz w:val="20"/>
              </w:rPr>
            </w:pPr>
          </w:p>
        </w:tc>
      </w:tr>
      <w:tr w:rsidR="00AB1BB3" w14:paraId="502BC19F" w14:textId="77777777">
        <w:tc>
          <w:tcPr>
            <w:tcW w:w="2415" w:type="dxa"/>
          </w:tcPr>
          <w:p w14:paraId="27FC4B70" w14:textId="77777777" w:rsidR="00AB1BB3" w:rsidRDefault="00AB1BB3">
            <w:pPr>
              <w:pStyle w:val="TableText"/>
              <w:spacing w:before="20" w:after="20"/>
              <w:rPr>
                <w:sz w:val="20"/>
                <w:highlight w:val="yellow"/>
              </w:rPr>
            </w:pPr>
            <w:r>
              <w:rPr>
                <w:sz w:val="20"/>
              </w:rPr>
              <w:lastRenderedPageBreak/>
              <w:t>Ground sign</w:t>
            </w:r>
          </w:p>
        </w:tc>
        <w:tc>
          <w:tcPr>
            <w:tcW w:w="626" w:type="dxa"/>
          </w:tcPr>
          <w:p w14:paraId="14E6D072" w14:textId="77777777" w:rsidR="00AB1BB3" w:rsidRDefault="00AB1BB3">
            <w:pPr>
              <w:pStyle w:val="TableText"/>
              <w:spacing w:before="20" w:after="20"/>
              <w:rPr>
                <w:sz w:val="20"/>
                <w:highlight w:val="yellow"/>
              </w:rPr>
            </w:pPr>
          </w:p>
        </w:tc>
        <w:tc>
          <w:tcPr>
            <w:tcW w:w="626" w:type="dxa"/>
          </w:tcPr>
          <w:p w14:paraId="75D76733" w14:textId="77777777" w:rsidR="00AB1BB3" w:rsidRDefault="00AB1BB3">
            <w:pPr>
              <w:pStyle w:val="TableText"/>
              <w:spacing w:before="20" w:after="20"/>
              <w:rPr>
                <w:sz w:val="20"/>
                <w:highlight w:val="yellow"/>
              </w:rPr>
            </w:pPr>
          </w:p>
        </w:tc>
        <w:tc>
          <w:tcPr>
            <w:tcW w:w="626" w:type="dxa"/>
          </w:tcPr>
          <w:p w14:paraId="639EFBCC" w14:textId="77777777" w:rsidR="00AB1BB3" w:rsidRDefault="00AB1BB3">
            <w:pPr>
              <w:pStyle w:val="TableText"/>
              <w:spacing w:before="20" w:after="20"/>
              <w:rPr>
                <w:sz w:val="20"/>
                <w:highlight w:val="yellow"/>
              </w:rPr>
            </w:pPr>
          </w:p>
        </w:tc>
        <w:tc>
          <w:tcPr>
            <w:tcW w:w="626" w:type="dxa"/>
          </w:tcPr>
          <w:p w14:paraId="652EAD14" w14:textId="77777777" w:rsidR="00AB1BB3" w:rsidRDefault="00AB1BB3">
            <w:pPr>
              <w:pStyle w:val="TableText"/>
              <w:spacing w:before="20" w:after="20"/>
              <w:rPr>
                <w:sz w:val="20"/>
                <w:highlight w:val="yellow"/>
              </w:rPr>
            </w:pPr>
          </w:p>
        </w:tc>
        <w:tc>
          <w:tcPr>
            <w:tcW w:w="626" w:type="dxa"/>
          </w:tcPr>
          <w:p w14:paraId="4AB2CEA7" w14:textId="77777777" w:rsidR="00AB1BB3" w:rsidRDefault="00AB1BB3">
            <w:pPr>
              <w:pStyle w:val="TableText"/>
              <w:spacing w:before="20" w:after="20"/>
              <w:rPr>
                <w:sz w:val="20"/>
                <w:highlight w:val="yellow"/>
              </w:rPr>
            </w:pPr>
          </w:p>
        </w:tc>
        <w:tc>
          <w:tcPr>
            <w:tcW w:w="626" w:type="dxa"/>
          </w:tcPr>
          <w:p w14:paraId="48AEB635" w14:textId="77777777" w:rsidR="00AB1BB3" w:rsidRDefault="00AB1BB3">
            <w:pPr>
              <w:pStyle w:val="TableText"/>
              <w:spacing w:before="20" w:after="20"/>
              <w:rPr>
                <w:sz w:val="20"/>
                <w:highlight w:val="yellow"/>
              </w:rPr>
            </w:pPr>
          </w:p>
        </w:tc>
        <w:tc>
          <w:tcPr>
            <w:tcW w:w="648" w:type="dxa"/>
          </w:tcPr>
          <w:p w14:paraId="7190EB6A" w14:textId="77777777" w:rsidR="00AB1BB3" w:rsidRDefault="00AB1BB3">
            <w:pPr>
              <w:pStyle w:val="TableText"/>
              <w:spacing w:before="20" w:after="20"/>
              <w:rPr>
                <w:sz w:val="20"/>
                <w:highlight w:val="yellow"/>
              </w:rPr>
            </w:pPr>
          </w:p>
        </w:tc>
        <w:tc>
          <w:tcPr>
            <w:tcW w:w="750" w:type="dxa"/>
          </w:tcPr>
          <w:p w14:paraId="5FA42B61" w14:textId="77777777" w:rsidR="00AB1BB3" w:rsidRDefault="00AB1BB3">
            <w:pPr>
              <w:pStyle w:val="TableText"/>
              <w:spacing w:before="20" w:after="20"/>
              <w:rPr>
                <w:sz w:val="20"/>
                <w:highlight w:val="yellow"/>
              </w:rPr>
            </w:pPr>
          </w:p>
        </w:tc>
        <w:tc>
          <w:tcPr>
            <w:tcW w:w="750" w:type="dxa"/>
          </w:tcPr>
          <w:p w14:paraId="38211B67" w14:textId="77777777" w:rsidR="00AB1BB3" w:rsidRDefault="00AB1BB3">
            <w:pPr>
              <w:pStyle w:val="TableText"/>
              <w:spacing w:before="20" w:after="20"/>
              <w:rPr>
                <w:sz w:val="20"/>
                <w:highlight w:val="yellow"/>
              </w:rPr>
            </w:pPr>
          </w:p>
        </w:tc>
        <w:tc>
          <w:tcPr>
            <w:tcW w:w="759" w:type="dxa"/>
          </w:tcPr>
          <w:p w14:paraId="69251F39" w14:textId="77777777" w:rsidR="00AB1BB3" w:rsidRDefault="00AB1BB3">
            <w:pPr>
              <w:pStyle w:val="TableText"/>
              <w:spacing w:before="20" w:after="20"/>
              <w:rPr>
                <w:sz w:val="20"/>
              </w:rPr>
            </w:pPr>
          </w:p>
        </w:tc>
      </w:tr>
      <w:tr w:rsidR="00AB1BB3" w14:paraId="02091B83" w14:textId="77777777">
        <w:tc>
          <w:tcPr>
            <w:tcW w:w="2415" w:type="dxa"/>
          </w:tcPr>
          <w:p w14:paraId="39AFCA87" w14:textId="77777777" w:rsidR="00AB1BB3" w:rsidRDefault="00AB1BB3">
            <w:pPr>
              <w:pStyle w:val="TableText"/>
              <w:spacing w:before="20" w:after="20"/>
              <w:rPr>
                <w:sz w:val="20"/>
                <w:highlight w:val="yellow"/>
              </w:rPr>
            </w:pPr>
            <w:r>
              <w:rPr>
                <w:sz w:val="20"/>
              </w:rPr>
              <w:t>Hamper sign</w:t>
            </w:r>
          </w:p>
        </w:tc>
        <w:tc>
          <w:tcPr>
            <w:tcW w:w="626" w:type="dxa"/>
          </w:tcPr>
          <w:p w14:paraId="27F967C0" w14:textId="77777777" w:rsidR="00AB1BB3" w:rsidRDefault="00AB1BB3">
            <w:pPr>
              <w:pStyle w:val="TableText"/>
              <w:spacing w:before="20" w:after="20"/>
              <w:rPr>
                <w:sz w:val="20"/>
                <w:highlight w:val="yellow"/>
              </w:rPr>
            </w:pPr>
          </w:p>
        </w:tc>
        <w:tc>
          <w:tcPr>
            <w:tcW w:w="626" w:type="dxa"/>
          </w:tcPr>
          <w:p w14:paraId="260DE7E6" w14:textId="77777777" w:rsidR="00AB1BB3" w:rsidRDefault="00AB1BB3">
            <w:pPr>
              <w:pStyle w:val="TableText"/>
              <w:spacing w:before="20" w:after="20"/>
              <w:rPr>
                <w:sz w:val="20"/>
                <w:highlight w:val="yellow"/>
              </w:rPr>
            </w:pPr>
          </w:p>
        </w:tc>
        <w:tc>
          <w:tcPr>
            <w:tcW w:w="626" w:type="dxa"/>
          </w:tcPr>
          <w:p w14:paraId="7E863067" w14:textId="77777777" w:rsidR="00AB1BB3" w:rsidRDefault="00AB1BB3">
            <w:pPr>
              <w:pStyle w:val="TableText"/>
              <w:spacing w:before="20" w:after="20"/>
              <w:rPr>
                <w:sz w:val="20"/>
                <w:highlight w:val="yellow"/>
              </w:rPr>
            </w:pPr>
          </w:p>
        </w:tc>
        <w:tc>
          <w:tcPr>
            <w:tcW w:w="626" w:type="dxa"/>
          </w:tcPr>
          <w:p w14:paraId="7CFBD50D" w14:textId="77777777" w:rsidR="00AB1BB3" w:rsidRDefault="00AB1BB3">
            <w:pPr>
              <w:pStyle w:val="TableText"/>
              <w:spacing w:before="20" w:after="20"/>
              <w:rPr>
                <w:sz w:val="20"/>
                <w:highlight w:val="yellow"/>
              </w:rPr>
            </w:pPr>
          </w:p>
        </w:tc>
        <w:tc>
          <w:tcPr>
            <w:tcW w:w="626" w:type="dxa"/>
          </w:tcPr>
          <w:p w14:paraId="64295AD1" w14:textId="77777777" w:rsidR="00AB1BB3" w:rsidRDefault="00AB1BB3">
            <w:pPr>
              <w:pStyle w:val="TableText"/>
              <w:spacing w:before="20" w:after="20"/>
              <w:rPr>
                <w:sz w:val="20"/>
                <w:highlight w:val="yellow"/>
              </w:rPr>
            </w:pPr>
          </w:p>
        </w:tc>
        <w:tc>
          <w:tcPr>
            <w:tcW w:w="626" w:type="dxa"/>
          </w:tcPr>
          <w:p w14:paraId="218DF0F3" w14:textId="77777777" w:rsidR="00AB1BB3" w:rsidRDefault="00AB1BB3">
            <w:pPr>
              <w:pStyle w:val="TableText"/>
              <w:spacing w:before="20" w:after="20"/>
              <w:rPr>
                <w:sz w:val="20"/>
                <w:highlight w:val="yellow"/>
              </w:rPr>
            </w:pPr>
          </w:p>
        </w:tc>
        <w:tc>
          <w:tcPr>
            <w:tcW w:w="648" w:type="dxa"/>
          </w:tcPr>
          <w:p w14:paraId="5D6158C4" w14:textId="77777777" w:rsidR="00AB1BB3" w:rsidRDefault="00AB1BB3">
            <w:pPr>
              <w:pStyle w:val="TableText"/>
              <w:spacing w:before="20" w:after="20"/>
              <w:rPr>
                <w:sz w:val="20"/>
                <w:highlight w:val="yellow"/>
              </w:rPr>
            </w:pPr>
          </w:p>
        </w:tc>
        <w:tc>
          <w:tcPr>
            <w:tcW w:w="750" w:type="dxa"/>
          </w:tcPr>
          <w:p w14:paraId="7A9743C5" w14:textId="77777777" w:rsidR="00AB1BB3" w:rsidRDefault="00AB1BB3">
            <w:pPr>
              <w:pStyle w:val="TableText"/>
              <w:spacing w:before="20" w:after="20"/>
              <w:rPr>
                <w:sz w:val="20"/>
                <w:highlight w:val="yellow"/>
              </w:rPr>
            </w:pPr>
          </w:p>
        </w:tc>
        <w:tc>
          <w:tcPr>
            <w:tcW w:w="750" w:type="dxa"/>
          </w:tcPr>
          <w:p w14:paraId="180FE457" w14:textId="77777777" w:rsidR="00AB1BB3" w:rsidRDefault="00AB1BB3">
            <w:pPr>
              <w:pStyle w:val="TableText"/>
              <w:spacing w:before="20" w:after="20"/>
              <w:rPr>
                <w:sz w:val="20"/>
                <w:highlight w:val="yellow"/>
              </w:rPr>
            </w:pPr>
          </w:p>
        </w:tc>
        <w:tc>
          <w:tcPr>
            <w:tcW w:w="759" w:type="dxa"/>
          </w:tcPr>
          <w:p w14:paraId="34B7962D" w14:textId="77777777" w:rsidR="00AB1BB3" w:rsidRDefault="00AB1BB3">
            <w:pPr>
              <w:pStyle w:val="TableText"/>
              <w:spacing w:before="20" w:after="20"/>
              <w:rPr>
                <w:sz w:val="20"/>
              </w:rPr>
            </w:pPr>
          </w:p>
        </w:tc>
      </w:tr>
      <w:tr w:rsidR="00AB1BB3" w14:paraId="6CCC741E" w14:textId="77777777">
        <w:tc>
          <w:tcPr>
            <w:tcW w:w="2415" w:type="dxa"/>
          </w:tcPr>
          <w:p w14:paraId="327117EE" w14:textId="77777777" w:rsidR="00AB1BB3" w:rsidRDefault="00AB1BB3">
            <w:pPr>
              <w:pStyle w:val="TableText"/>
              <w:spacing w:before="20" w:after="20"/>
              <w:rPr>
                <w:sz w:val="20"/>
                <w:highlight w:val="yellow"/>
              </w:rPr>
            </w:pPr>
            <w:r>
              <w:rPr>
                <w:sz w:val="20"/>
              </w:rPr>
              <w:t>High rise building sign</w:t>
            </w:r>
          </w:p>
        </w:tc>
        <w:tc>
          <w:tcPr>
            <w:tcW w:w="626" w:type="dxa"/>
          </w:tcPr>
          <w:p w14:paraId="37AFC6CD" w14:textId="77777777" w:rsidR="00AB1BB3" w:rsidRDefault="00AB1BB3">
            <w:pPr>
              <w:pStyle w:val="TableText"/>
              <w:spacing w:before="20" w:after="20"/>
              <w:rPr>
                <w:sz w:val="20"/>
                <w:highlight w:val="yellow"/>
              </w:rPr>
            </w:pPr>
          </w:p>
        </w:tc>
        <w:tc>
          <w:tcPr>
            <w:tcW w:w="626" w:type="dxa"/>
          </w:tcPr>
          <w:p w14:paraId="6D6A7FEF" w14:textId="77777777" w:rsidR="00AB1BB3" w:rsidRDefault="00AB1BB3">
            <w:pPr>
              <w:pStyle w:val="TableText"/>
              <w:spacing w:before="20" w:after="20"/>
              <w:rPr>
                <w:sz w:val="20"/>
                <w:highlight w:val="yellow"/>
              </w:rPr>
            </w:pPr>
          </w:p>
        </w:tc>
        <w:tc>
          <w:tcPr>
            <w:tcW w:w="626" w:type="dxa"/>
          </w:tcPr>
          <w:p w14:paraId="29BAEF62" w14:textId="77777777" w:rsidR="00AB1BB3" w:rsidRDefault="00AB1BB3">
            <w:pPr>
              <w:pStyle w:val="TableText"/>
              <w:spacing w:before="20" w:after="20"/>
              <w:rPr>
                <w:sz w:val="20"/>
                <w:highlight w:val="yellow"/>
              </w:rPr>
            </w:pPr>
          </w:p>
        </w:tc>
        <w:tc>
          <w:tcPr>
            <w:tcW w:w="626" w:type="dxa"/>
          </w:tcPr>
          <w:p w14:paraId="037E4A50" w14:textId="77777777" w:rsidR="00AB1BB3" w:rsidRDefault="00AB1BB3">
            <w:pPr>
              <w:pStyle w:val="TableText"/>
              <w:spacing w:before="20" w:after="20"/>
              <w:rPr>
                <w:sz w:val="20"/>
                <w:highlight w:val="yellow"/>
              </w:rPr>
            </w:pPr>
          </w:p>
        </w:tc>
        <w:tc>
          <w:tcPr>
            <w:tcW w:w="626" w:type="dxa"/>
          </w:tcPr>
          <w:p w14:paraId="1EF58C06" w14:textId="77777777" w:rsidR="00AB1BB3" w:rsidRDefault="00AB1BB3">
            <w:pPr>
              <w:pStyle w:val="TableText"/>
              <w:spacing w:before="20" w:after="20"/>
              <w:rPr>
                <w:sz w:val="20"/>
                <w:highlight w:val="yellow"/>
              </w:rPr>
            </w:pPr>
          </w:p>
        </w:tc>
        <w:tc>
          <w:tcPr>
            <w:tcW w:w="626" w:type="dxa"/>
          </w:tcPr>
          <w:p w14:paraId="4D09750E" w14:textId="77777777" w:rsidR="00AB1BB3" w:rsidRDefault="00AB1BB3">
            <w:pPr>
              <w:pStyle w:val="TableText"/>
              <w:spacing w:before="20" w:after="20"/>
              <w:rPr>
                <w:sz w:val="20"/>
                <w:highlight w:val="yellow"/>
              </w:rPr>
            </w:pPr>
          </w:p>
        </w:tc>
        <w:tc>
          <w:tcPr>
            <w:tcW w:w="648" w:type="dxa"/>
          </w:tcPr>
          <w:p w14:paraId="7EDC80BC" w14:textId="77777777" w:rsidR="00AB1BB3" w:rsidRDefault="00AB1BB3">
            <w:pPr>
              <w:pStyle w:val="TableText"/>
              <w:spacing w:before="20" w:after="20"/>
              <w:rPr>
                <w:sz w:val="20"/>
                <w:highlight w:val="yellow"/>
              </w:rPr>
            </w:pPr>
          </w:p>
        </w:tc>
        <w:tc>
          <w:tcPr>
            <w:tcW w:w="750" w:type="dxa"/>
          </w:tcPr>
          <w:p w14:paraId="6C43A6A7" w14:textId="77777777" w:rsidR="00AB1BB3" w:rsidRDefault="00AB1BB3">
            <w:pPr>
              <w:pStyle w:val="TableText"/>
              <w:spacing w:before="20" w:after="20"/>
              <w:rPr>
                <w:sz w:val="20"/>
                <w:highlight w:val="yellow"/>
              </w:rPr>
            </w:pPr>
          </w:p>
        </w:tc>
        <w:tc>
          <w:tcPr>
            <w:tcW w:w="750" w:type="dxa"/>
          </w:tcPr>
          <w:p w14:paraId="7A5D4655" w14:textId="77777777" w:rsidR="00AB1BB3" w:rsidRDefault="00AB1BB3">
            <w:pPr>
              <w:pStyle w:val="TableText"/>
              <w:spacing w:before="20" w:after="20"/>
              <w:rPr>
                <w:sz w:val="20"/>
                <w:highlight w:val="yellow"/>
              </w:rPr>
            </w:pPr>
          </w:p>
        </w:tc>
        <w:tc>
          <w:tcPr>
            <w:tcW w:w="759" w:type="dxa"/>
          </w:tcPr>
          <w:p w14:paraId="676019D8" w14:textId="77777777" w:rsidR="00AB1BB3" w:rsidRDefault="00AB1BB3">
            <w:pPr>
              <w:pStyle w:val="TableText"/>
              <w:spacing w:before="20" w:after="20"/>
              <w:rPr>
                <w:sz w:val="20"/>
              </w:rPr>
            </w:pPr>
          </w:p>
        </w:tc>
      </w:tr>
      <w:tr w:rsidR="00AB1BB3" w14:paraId="0AECA366" w14:textId="77777777">
        <w:tc>
          <w:tcPr>
            <w:tcW w:w="2415" w:type="dxa"/>
          </w:tcPr>
          <w:p w14:paraId="7A8F9E61" w14:textId="77777777" w:rsidR="00AB1BB3" w:rsidRDefault="00AB1BB3">
            <w:pPr>
              <w:pStyle w:val="TableText"/>
              <w:spacing w:before="20" w:after="20"/>
              <w:rPr>
                <w:sz w:val="20"/>
                <w:highlight w:val="yellow"/>
              </w:rPr>
            </w:pPr>
            <w:r>
              <w:rPr>
                <w:sz w:val="20"/>
              </w:rPr>
              <w:t>Inflatable sign</w:t>
            </w:r>
          </w:p>
        </w:tc>
        <w:tc>
          <w:tcPr>
            <w:tcW w:w="626" w:type="dxa"/>
          </w:tcPr>
          <w:p w14:paraId="72BBD643" w14:textId="77777777" w:rsidR="00AB1BB3" w:rsidRDefault="00AB1BB3">
            <w:pPr>
              <w:pStyle w:val="TableText"/>
              <w:spacing w:before="20" w:after="20"/>
              <w:rPr>
                <w:sz w:val="20"/>
                <w:highlight w:val="yellow"/>
              </w:rPr>
            </w:pPr>
          </w:p>
        </w:tc>
        <w:tc>
          <w:tcPr>
            <w:tcW w:w="626" w:type="dxa"/>
          </w:tcPr>
          <w:p w14:paraId="2B17BF41" w14:textId="77777777" w:rsidR="00AB1BB3" w:rsidRDefault="00AB1BB3">
            <w:pPr>
              <w:pStyle w:val="TableText"/>
              <w:spacing w:before="20" w:after="20"/>
              <w:rPr>
                <w:sz w:val="20"/>
                <w:highlight w:val="yellow"/>
              </w:rPr>
            </w:pPr>
          </w:p>
        </w:tc>
        <w:tc>
          <w:tcPr>
            <w:tcW w:w="626" w:type="dxa"/>
          </w:tcPr>
          <w:p w14:paraId="4910DE47" w14:textId="77777777" w:rsidR="00AB1BB3" w:rsidRDefault="00AB1BB3">
            <w:pPr>
              <w:pStyle w:val="TableText"/>
              <w:spacing w:before="20" w:after="20"/>
              <w:rPr>
                <w:sz w:val="20"/>
                <w:highlight w:val="yellow"/>
              </w:rPr>
            </w:pPr>
          </w:p>
        </w:tc>
        <w:tc>
          <w:tcPr>
            <w:tcW w:w="626" w:type="dxa"/>
          </w:tcPr>
          <w:p w14:paraId="272C3671" w14:textId="77777777" w:rsidR="00AB1BB3" w:rsidRDefault="00AB1BB3">
            <w:pPr>
              <w:pStyle w:val="TableText"/>
              <w:spacing w:before="20" w:after="20"/>
              <w:rPr>
                <w:sz w:val="20"/>
                <w:highlight w:val="yellow"/>
              </w:rPr>
            </w:pPr>
          </w:p>
        </w:tc>
        <w:tc>
          <w:tcPr>
            <w:tcW w:w="626" w:type="dxa"/>
          </w:tcPr>
          <w:p w14:paraId="66314F10" w14:textId="77777777" w:rsidR="00AB1BB3" w:rsidRDefault="00AB1BB3">
            <w:pPr>
              <w:pStyle w:val="TableText"/>
              <w:spacing w:before="20" w:after="20"/>
              <w:rPr>
                <w:sz w:val="20"/>
                <w:highlight w:val="yellow"/>
              </w:rPr>
            </w:pPr>
          </w:p>
        </w:tc>
        <w:tc>
          <w:tcPr>
            <w:tcW w:w="626" w:type="dxa"/>
          </w:tcPr>
          <w:p w14:paraId="0CB2F3A1" w14:textId="77777777" w:rsidR="00AB1BB3" w:rsidRDefault="00AB1BB3">
            <w:pPr>
              <w:pStyle w:val="TableText"/>
              <w:spacing w:before="20" w:after="20"/>
              <w:rPr>
                <w:sz w:val="20"/>
                <w:highlight w:val="yellow"/>
              </w:rPr>
            </w:pPr>
          </w:p>
        </w:tc>
        <w:tc>
          <w:tcPr>
            <w:tcW w:w="648" w:type="dxa"/>
          </w:tcPr>
          <w:p w14:paraId="483920A9" w14:textId="77777777" w:rsidR="00AB1BB3" w:rsidRDefault="00AB1BB3">
            <w:pPr>
              <w:pStyle w:val="TableText"/>
              <w:spacing w:before="20" w:after="20"/>
              <w:rPr>
                <w:sz w:val="20"/>
                <w:highlight w:val="yellow"/>
              </w:rPr>
            </w:pPr>
          </w:p>
        </w:tc>
        <w:tc>
          <w:tcPr>
            <w:tcW w:w="750" w:type="dxa"/>
          </w:tcPr>
          <w:p w14:paraId="52A6BD93" w14:textId="77777777" w:rsidR="00AB1BB3" w:rsidRDefault="00AB1BB3">
            <w:pPr>
              <w:pStyle w:val="TableText"/>
              <w:spacing w:before="20" w:after="20"/>
              <w:rPr>
                <w:sz w:val="20"/>
                <w:highlight w:val="yellow"/>
              </w:rPr>
            </w:pPr>
          </w:p>
        </w:tc>
        <w:tc>
          <w:tcPr>
            <w:tcW w:w="750" w:type="dxa"/>
          </w:tcPr>
          <w:p w14:paraId="61C3837F" w14:textId="77777777" w:rsidR="00AB1BB3" w:rsidRDefault="00AB1BB3">
            <w:pPr>
              <w:pStyle w:val="TableText"/>
              <w:spacing w:before="20" w:after="20"/>
              <w:rPr>
                <w:sz w:val="20"/>
                <w:highlight w:val="yellow"/>
              </w:rPr>
            </w:pPr>
          </w:p>
        </w:tc>
        <w:tc>
          <w:tcPr>
            <w:tcW w:w="759" w:type="dxa"/>
          </w:tcPr>
          <w:p w14:paraId="249889D6" w14:textId="77777777" w:rsidR="00AB1BB3" w:rsidRDefault="00AB1BB3">
            <w:pPr>
              <w:pStyle w:val="TableText"/>
              <w:spacing w:before="20" w:after="20"/>
              <w:rPr>
                <w:sz w:val="20"/>
              </w:rPr>
            </w:pPr>
          </w:p>
        </w:tc>
      </w:tr>
      <w:tr w:rsidR="00AB1BB3" w14:paraId="00281381" w14:textId="77777777">
        <w:tc>
          <w:tcPr>
            <w:tcW w:w="2415" w:type="dxa"/>
          </w:tcPr>
          <w:p w14:paraId="33452C90" w14:textId="77777777" w:rsidR="00AB1BB3" w:rsidRDefault="00AB1BB3">
            <w:pPr>
              <w:pStyle w:val="TableText"/>
              <w:spacing w:before="20" w:after="20"/>
              <w:rPr>
                <w:sz w:val="20"/>
              </w:rPr>
            </w:pPr>
            <w:r>
              <w:rPr>
                <w:sz w:val="20"/>
              </w:rPr>
              <w:t>Information sign</w:t>
            </w:r>
          </w:p>
        </w:tc>
        <w:tc>
          <w:tcPr>
            <w:tcW w:w="626" w:type="dxa"/>
          </w:tcPr>
          <w:p w14:paraId="7FCB661A" w14:textId="77777777" w:rsidR="00AB1BB3" w:rsidRDefault="00AB1BB3">
            <w:pPr>
              <w:pStyle w:val="TableText"/>
              <w:spacing w:before="20" w:after="20"/>
              <w:rPr>
                <w:sz w:val="20"/>
              </w:rPr>
            </w:pPr>
            <w:r>
              <w:rPr>
                <w:sz w:val="20"/>
              </w:rPr>
              <w:t>A</w:t>
            </w:r>
          </w:p>
        </w:tc>
        <w:tc>
          <w:tcPr>
            <w:tcW w:w="626" w:type="dxa"/>
          </w:tcPr>
          <w:p w14:paraId="3918F2D3" w14:textId="77777777" w:rsidR="00AB1BB3" w:rsidRDefault="00AB1BB3">
            <w:pPr>
              <w:pStyle w:val="TableText"/>
              <w:spacing w:before="20" w:after="20"/>
              <w:rPr>
                <w:sz w:val="20"/>
              </w:rPr>
            </w:pPr>
            <w:r>
              <w:rPr>
                <w:sz w:val="20"/>
              </w:rPr>
              <w:t>A</w:t>
            </w:r>
          </w:p>
        </w:tc>
        <w:tc>
          <w:tcPr>
            <w:tcW w:w="626" w:type="dxa"/>
          </w:tcPr>
          <w:p w14:paraId="0D285A67" w14:textId="77777777" w:rsidR="00AB1BB3" w:rsidRDefault="00AB1BB3">
            <w:pPr>
              <w:pStyle w:val="TableText"/>
              <w:spacing w:before="20" w:after="20"/>
              <w:rPr>
                <w:sz w:val="20"/>
              </w:rPr>
            </w:pPr>
            <w:r>
              <w:rPr>
                <w:sz w:val="20"/>
              </w:rPr>
              <w:t>A</w:t>
            </w:r>
          </w:p>
        </w:tc>
        <w:tc>
          <w:tcPr>
            <w:tcW w:w="626" w:type="dxa"/>
          </w:tcPr>
          <w:p w14:paraId="6020DB69" w14:textId="77777777" w:rsidR="00AB1BB3" w:rsidRDefault="00AB1BB3">
            <w:pPr>
              <w:pStyle w:val="TableText"/>
              <w:spacing w:before="20" w:after="20"/>
              <w:rPr>
                <w:sz w:val="20"/>
              </w:rPr>
            </w:pPr>
            <w:r>
              <w:rPr>
                <w:sz w:val="20"/>
              </w:rPr>
              <w:t>A</w:t>
            </w:r>
          </w:p>
        </w:tc>
        <w:tc>
          <w:tcPr>
            <w:tcW w:w="626" w:type="dxa"/>
          </w:tcPr>
          <w:p w14:paraId="678E3B9C" w14:textId="77777777" w:rsidR="00AB1BB3" w:rsidRDefault="00AB1BB3">
            <w:pPr>
              <w:pStyle w:val="TableText"/>
              <w:spacing w:before="20" w:after="20"/>
              <w:rPr>
                <w:sz w:val="20"/>
              </w:rPr>
            </w:pPr>
            <w:r>
              <w:rPr>
                <w:sz w:val="20"/>
              </w:rPr>
              <w:t>A</w:t>
            </w:r>
          </w:p>
        </w:tc>
        <w:tc>
          <w:tcPr>
            <w:tcW w:w="626" w:type="dxa"/>
          </w:tcPr>
          <w:p w14:paraId="5691C229" w14:textId="77777777" w:rsidR="00AB1BB3" w:rsidRDefault="00AB1BB3">
            <w:pPr>
              <w:pStyle w:val="TableText"/>
              <w:spacing w:before="20" w:after="20"/>
              <w:rPr>
                <w:sz w:val="20"/>
              </w:rPr>
            </w:pPr>
            <w:r>
              <w:rPr>
                <w:sz w:val="20"/>
              </w:rPr>
              <w:t>A</w:t>
            </w:r>
          </w:p>
        </w:tc>
        <w:tc>
          <w:tcPr>
            <w:tcW w:w="648" w:type="dxa"/>
          </w:tcPr>
          <w:p w14:paraId="30D28DB7" w14:textId="77777777" w:rsidR="00AB1BB3" w:rsidRDefault="00AB1BB3">
            <w:pPr>
              <w:pStyle w:val="TableText"/>
              <w:spacing w:before="20" w:after="20"/>
              <w:rPr>
                <w:sz w:val="20"/>
              </w:rPr>
            </w:pPr>
            <w:r>
              <w:rPr>
                <w:sz w:val="20"/>
              </w:rPr>
              <w:t>A</w:t>
            </w:r>
          </w:p>
        </w:tc>
        <w:tc>
          <w:tcPr>
            <w:tcW w:w="750" w:type="dxa"/>
          </w:tcPr>
          <w:p w14:paraId="189371C3" w14:textId="77777777" w:rsidR="00AB1BB3" w:rsidRDefault="00AB1BB3">
            <w:pPr>
              <w:pStyle w:val="TableText"/>
              <w:spacing w:before="20" w:after="20"/>
              <w:rPr>
                <w:sz w:val="20"/>
              </w:rPr>
            </w:pPr>
          </w:p>
        </w:tc>
        <w:tc>
          <w:tcPr>
            <w:tcW w:w="750" w:type="dxa"/>
          </w:tcPr>
          <w:p w14:paraId="6B7FF5DE" w14:textId="77777777" w:rsidR="00AB1BB3" w:rsidRDefault="00AB1BB3">
            <w:pPr>
              <w:pStyle w:val="TableText"/>
              <w:spacing w:before="20" w:after="20"/>
              <w:rPr>
                <w:sz w:val="20"/>
              </w:rPr>
            </w:pPr>
            <w:r>
              <w:rPr>
                <w:sz w:val="20"/>
              </w:rPr>
              <w:t>A</w:t>
            </w:r>
          </w:p>
        </w:tc>
        <w:tc>
          <w:tcPr>
            <w:tcW w:w="759" w:type="dxa"/>
          </w:tcPr>
          <w:p w14:paraId="2708300C" w14:textId="77777777" w:rsidR="00AB1BB3" w:rsidRDefault="00AB1BB3">
            <w:pPr>
              <w:pStyle w:val="TableText"/>
              <w:spacing w:before="20" w:after="20"/>
              <w:rPr>
                <w:sz w:val="20"/>
              </w:rPr>
            </w:pPr>
            <w:r>
              <w:rPr>
                <w:sz w:val="20"/>
              </w:rPr>
              <w:t>A</w:t>
            </w:r>
          </w:p>
        </w:tc>
      </w:tr>
      <w:tr w:rsidR="00AB1BB3" w14:paraId="25A8C930" w14:textId="77777777">
        <w:tc>
          <w:tcPr>
            <w:tcW w:w="2415" w:type="dxa"/>
          </w:tcPr>
          <w:p w14:paraId="1C80F8DB" w14:textId="77777777" w:rsidR="00AB1BB3" w:rsidRDefault="00AB1BB3">
            <w:pPr>
              <w:pStyle w:val="TableText"/>
              <w:spacing w:before="20" w:after="20"/>
              <w:rPr>
                <w:sz w:val="20"/>
              </w:rPr>
            </w:pPr>
            <w:r>
              <w:rPr>
                <w:sz w:val="20"/>
              </w:rPr>
              <w:t>Lantern sign</w:t>
            </w:r>
          </w:p>
        </w:tc>
        <w:tc>
          <w:tcPr>
            <w:tcW w:w="626" w:type="dxa"/>
          </w:tcPr>
          <w:p w14:paraId="1AD7BDDB" w14:textId="77777777" w:rsidR="00AB1BB3" w:rsidRDefault="00AB1BB3">
            <w:pPr>
              <w:pStyle w:val="TableText"/>
              <w:spacing w:before="20" w:after="20"/>
              <w:rPr>
                <w:sz w:val="20"/>
              </w:rPr>
            </w:pPr>
            <w:r>
              <w:rPr>
                <w:sz w:val="20"/>
              </w:rPr>
              <w:t>A</w:t>
            </w:r>
          </w:p>
        </w:tc>
        <w:tc>
          <w:tcPr>
            <w:tcW w:w="626" w:type="dxa"/>
          </w:tcPr>
          <w:p w14:paraId="619B49AE" w14:textId="77777777" w:rsidR="00AB1BB3" w:rsidRDefault="00AB1BB3">
            <w:pPr>
              <w:pStyle w:val="TableText"/>
              <w:spacing w:before="20" w:after="20"/>
              <w:rPr>
                <w:sz w:val="20"/>
              </w:rPr>
            </w:pPr>
            <w:r>
              <w:rPr>
                <w:sz w:val="20"/>
              </w:rPr>
              <w:t>A</w:t>
            </w:r>
          </w:p>
        </w:tc>
        <w:tc>
          <w:tcPr>
            <w:tcW w:w="626" w:type="dxa"/>
          </w:tcPr>
          <w:p w14:paraId="1D669139" w14:textId="77777777" w:rsidR="00AB1BB3" w:rsidRDefault="00AB1BB3">
            <w:pPr>
              <w:pStyle w:val="TableText"/>
              <w:spacing w:before="20" w:after="20"/>
              <w:rPr>
                <w:sz w:val="20"/>
              </w:rPr>
            </w:pPr>
            <w:r>
              <w:rPr>
                <w:sz w:val="20"/>
              </w:rPr>
              <w:t>A</w:t>
            </w:r>
          </w:p>
        </w:tc>
        <w:tc>
          <w:tcPr>
            <w:tcW w:w="626" w:type="dxa"/>
          </w:tcPr>
          <w:p w14:paraId="02DDF899" w14:textId="77777777" w:rsidR="00AB1BB3" w:rsidRDefault="00AB1BB3">
            <w:pPr>
              <w:pStyle w:val="TableText"/>
              <w:spacing w:before="20" w:after="20"/>
              <w:rPr>
                <w:sz w:val="20"/>
              </w:rPr>
            </w:pPr>
            <w:r>
              <w:rPr>
                <w:sz w:val="20"/>
              </w:rPr>
              <w:t>A</w:t>
            </w:r>
          </w:p>
        </w:tc>
        <w:tc>
          <w:tcPr>
            <w:tcW w:w="626" w:type="dxa"/>
          </w:tcPr>
          <w:p w14:paraId="1896C499" w14:textId="77777777" w:rsidR="00AB1BB3" w:rsidRDefault="00AB1BB3">
            <w:pPr>
              <w:pStyle w:val="TableText"/>
              <w:spacing w:before="20" w:after="20"/>
              <w:rPr>
                <w:sz w:val="20"/>
              </w:rPr>
            </w:pPr>
            <w:r>
              <w:rPr>
                <w:sz w:val="20"/>
              </w:rPr>
              <w:t>A</w:t>
            </w:r>
          </w:p>
        </w:tc>
        <w:tc>
          <w:tcPr>
            <w:tcW w:w="626" w:type="dxa"/>
          </w:tcPr>
          <w:p w14:paraId="6B00F234" w14:textId="77777777" w:rsidR="00AB1BB3" w:rsidRDefault="00AB1BB3">
            <w:pPr>
              <w:pStyle w:val="TableText"/>
              <w:spacing w:before="20" w:after="20"/>
              <w:rPr>
                <w:sz w:val="20"/>
              </w:rPr>
            </w:pPr>
            <w:r>
              <w:rPr>
                <w:sz w:val="20"/>
              </w:rPr>
              <w:t>A</w:t>
            </w:r>
          </w:p>
        </w:tc>
        <w:tc>
          <w:tcPr>
            <w:tcW w:w="648" w:type="dxa"/>
          </w:tcPr>
          <w:p w14:paraId="1E58B6D2" w14:textId="77777777" w:rsidR="00AB1BB3" w:rsidRDefault="00AB1BB3">
            <w:pPr>
              <w:pStyle w:val="TableText"/>
              <w:spacing w:before="20" w:after="20"/>
              <w:rPr>
                <w:sz w:val="20"/>
              </w:rPr>
            </w:pPr>
            <w:r>
              <w:rPr>
                <w:sz w:val="20"/>
              </w:rPr>
              <w:t>A</w:t>
            </w:r>
          </w:p>
        </w:tc>
        <w:tc>
          <w:tcPr>
            <w:tcW w:w="750" w:type="dxa"/>
          </w:tcPr>
          <w:p w14:paraId="4C6A4891" w14:textId="77777777" w:rsidR="00AB1BB3" w:rsidRDefault="00AB1BB3">
            <w:pPr>
              <w:pStyle w:val="TableText"/>
              <w:spacing w:before="20" w:after="20"/>
              <w:rPr>
                <w:sz w:val="20"/>
              </w:rPr>
            </w:pPr>
            <w:r>
              <w:rPr>
                <w:sz w:val="20"/>
              </w:rPr>
              <w:t>A</w:t>
            </w:r>
          </w:p>
        </w:tc>
        <w:tc>
          <w:tcPr>
            <w:tcW w:w="750" w:type="dxa"/>
          </w:tcPr>
          <w:p w14:paraId="246EB7F2" w14:textId="77777777" w:rsidR="00AB1BB3" w:rsidRDefault="00AB1BB3">
            <w:pPr>
              <w:pStyle w:val="TableText"/>
              <w:spacing w:before="20" w:after="20"/>
              <w:rPr>
                <w:sz w:val="20"/>
              </w:rPr>
            </w:pPr>
            <w:r>
              <w:rPr>
                <w:sz w:val="20"/>
              </w:rPr>
              <w:t>A</w:t>
            </w:r>
          </w:p>
        </w:tc>
        <w:tc>
          <w:tcPr>
            <w:tcW w:w="759" w:type="dxa"/>
          </w:tcPr>
          <w:p w14:paraId="46938D84" w14:textId="77777777" w:rsidR="00AB1BB3" w:rsidRDefault="00AB1BB3">
            <w:pPr>
              <w:pStyle w:val="TableText"/>
              <w:spacing w:before="20" w:after="20"/>
              <w:rPr>
                <w:sz w:val="20"/>
              </w:rPr>
            </w:pPr>
            <w:r>
              <w:rPr>
                <w:sz w:val="20"/>
              </w:rPr>
              <w:t>A</w:t>
            </w:r>
          </w:p>
        </w:tc>
      </w:tr>
      <w:tr w:rsidR="00AB1BB3" w14:paraId="16EFB94E" w14:textId="77777777">
        <w:tc>
          <w:tcPr>
            <w:tcW w:w="2415" w:type="dxa"/>
          </w:tcPr>
          <w:p w14:paraId="573AEDCF" w14:textId="77777777" w:rsidR="00AB1BB3" w:rsidRDefault="00AB1BB3">
            <w:pPr>
              <w:pStyle w:val="TableText"/>
              <w:spacing w:before="20" w:after="20"/>
              <w:rPr>
                <w:sz w:val="20"/>
                <w:highlight w:val="yellow"/>
              </w:rPr>
            </w:pPr>
            <w:r>
              <w:rPr>
                <w:sz w:val="20"/>
              </w:rPr>
              <w:t>Mobile sign</w:t>
            </w:r>
          </w:p>
        </w:tc>
        <w:tc>
          <w:tcPr>
            <w:tcW w:w="626" w:type="dxa"/>
          </w:tcPr>
          <w:p w14:paraId="0AC200F5" w14:textId="77777777" w:rsidR="00AB1BB3" w:rsidRDefault="00AB1BB3">
            <w:pPr>
              <w:pStyle w:val="TableText"/>
              <w:spacing w:before="20" w:after="20"/>
              <w:rPr>
                <w:sz w:val="20"/>
                <w:highlight w:val="yellow"/>
              </w:rPr>
            </w:pPr>
          </w:p>
        </w:tc>
        <w:tc>
          <w:tcPr>
            <w:tcW w:w="626" w:type="dxa"/>
          </w:tcPr>
          <w:p w14:paraId="4FAB79EA" w14:textId="77777777" w:rsidR="00AB1BB3" w:rsidRDefault="00AB1BB3">
            <w:pPr>
              <w:pStyle w:val="TableText"/>
              <w:spacing w:before="20" w:after="20"/>
              <w:rPr>
                <w:sz w:val="20"/>
                <w:highlight w:val="yellow"/>
              </w:rPr>
            </w:pPr>
          </w:p>
        </w:tc>
        <w:tc>
          <w:tcPr>
            <w:tcW w:w="626" w:type="dxa"/>
          </w:tcPr>
          <w:p w14:paraId="0070E7B8" w14:textId="77777777" w:rsidR="00AB1BB3" w:rsidRDefault="00AB1BB3">
            <w:pPr>
              <w:pStyle w:val="TableText"/>
              <w:spacing w:before="20" w:after="20"/>
              <w:rPr>
                <w:sz w:val="20"/>
                <w:highlight w:val="yellow"/>
              </w:rPr>
            </w:pPr>
          </w:p>
        </w:tc>
        <w:tc>
          <w:tcPr>
            <w:tcW w:w="626" w:type="dxa"/>
          </w:tcPr>
          <w:p w14:paraId="06762BEE" w14:textId="77777777" w:rsidR="00AB1BB3" w:rsidRDefault="00AB1BB3">
            <w:pPr>
              <w:pStyle w:val="TableText"/>
              <w:spacing w:before="20" w:after="20"/>
              <w:rPr>
                <w:sz w:val="20"/>
                <w:highlight w:val="yellow"/>
              </w:rPr>
            </w:pPr>
          </w:p>
        </w:tc>
        <w:tc>
          <w:tcPr>
            <w:tcW w:w="626" w:type="dxa"/>
          </w:tcPr>
          <w:p w14:paraId="7E7FF1C5" w14:textId="77777777" w:rsidR="00AB1BB3" w:rsidRDefault="00AB1BB3">
            <w:pPr>
              <w:pStyle w:val="TableText"/>
              <w:spacing w:before="20" w:after="20"/>
              <w:rPr>
                <w:sz w:val="20"/>
                <w:highlight w:val="yellow"/>
              </w:rPr>
            </w:pPr>
          </w:p>
        </w:tc>
        <w:tc>
          <w:tcPr>
            <w:tcW w:w="626" w:type="dxa"/>
          </w:tcPr>
          <w:p w14:paraId="0D6B13A1" w14:textId="77777777" w:rsidR="00AB1BB3" w:rsidRDefault="00AB1BB3">
            <w:pPr>
              <w:pStyle w:val="TableText"/>
              <w:spacing w:before="20" w:after="20"/>
              <w:rPr>
                <w:sz w:val="20"/>
                <w:highlight w:val="yellow"/>
              </w:rPr>
            </w:pPr>
          </w:p>
        </w:tc>
        <w:tc>
          <w:tcPr>
            <w:tcW w:w="648" w:type="dxa"/>
          </w:tcPr>
          <w:p w14:paraId="5FDCC1DB" w14:textId="77777777" w:rsidR="00AB1BB3" w:rsidRDefault="00AB1BB3">
            <w:pPr>
              <w:pStyle w:val="TableText"/>
              <w:spacing w:before="20" w:after="20"/>
              <w:rPr>
                <w:sz w:val="20"/>
                <w:highlight w:val="yellow"/>
              </w:rPr>
            </w:pPr>
          </w:p>
        </w:tc>
        <w:tc>
          <w:tcPr>
            <w:tcW w:w="750" w:type="dxa"/>
          </w:tcPr>
          <w:p w14:paraId="3305DB81" w14:textId="77777777" w:rsidR="00AB1BB3" w:rsidRDefault="00AB1BB3">
            <w:pPr>
              <w:pStyle w:val="TableText"/>
              <w:spacing w:before="20" w:after="20"/>
              <w:rPr>
                <w:sz w:val="20"/>
                <w:highlight w:val="yellow"/>
              </w:rPr>
            </w:pPr>
          </w:p>
        </w:tc>
        <w:tc>
          <w:tcPr>
            <w:tcW w:w="750" w:type="dxa"/>
          </w:tcPr>
          <w:p w14:paraId="02C2C1C1" w14:textId="77777777" w:rsidR="00AB1BB3" w:rsidRDefault="00AB1BB3">
            <w:pPr>
              <w:pStyle w:val="TableText"/>
              <w:spacing w:before="20" w:after="20"/>
              <w:rPr>
                <w:sz w:val="20"/>
                <w:highlight w:val="yellow"/>
              </w:rPr>
            </w:pPr>
          </w:p>
        </w:tc>
        <w:tc>
          <w:tcPr>
            <w:tcW w:w="759" w:type="dxa"/>
          </w:tcPr>
          <w:p w14:paraId="048FAD15" w14:textId="77777777" w:rsidR="00AB1BB3" w:rsidRDefault="00AB1BB3">
            <w:pPr>
              <w:pStyle w:val="TableText"/>
              <w:spacing w:before="20" w:after="20"/>
              <w:rPr>
                <w:sz w:val="20"/>
              </w:rPr>
            </w:pPr>
          </w:p>
        </w:tc>
      </w:tr>
      <w:tr w:rsidR="00AB1BB3" w14:paraId="048A9BBF" w14:textId="77777777">
        <w:tc>
          <w:tcPr>
            <w:tcW w:w="2415" w:type="dxa"/>
          </w:tcPr>
          <w:p w14:paraId="05A49210" w14:textId="77777777" w:rsidR="00AB1BB3" w:rsidRDefault="00AB1BB3">
            <w:pPr>
              <w:pStyle w:val="TableText"/>
              <w:spacing w:before="20" w:after="20"/>
              <w:rPr>
                <w:sz w:val="20"/>
                <w:highlight w:val="yellow"/>
              </w:rPr>
            </w:pPr>
            <w:r>
              <w:rPr>
                <w:sz w:val="20"/>
              </w:rPr>
              <w:t>Pole sign</w:t>
            </w:r>
          </w:p>
        </w:tc>
        <w:tc>
          <w:tcPr>
            <w:tcW w:w="626" w:type="dxa"/>
          </w:tcPr>
          <w:p w14:paraId="158424E7" w14:textId="77777777" w:rsidR="00AB1BB3" w:rsidRDefault="00AB1BB3">
            <w:pPr>
              <w:pStyle w:val="TableText"/>
              <w:spacing w:before="20" w:after="20"/>
              <w:rPr>
                <w:sz w:val="20"/>
                <w:highlight w:val="yellow"/>
              </w:rPr>
            </w:pPr>
          </w:p>
        </w:tc>
        <w:tc>
          <w:tcPr>
            <w:tcW w:w="626" w:type="dxa"/>
          </w:tcPr>
          <w:p w14:paraId="09886CC7" w14:textId="77777777" w:rsidR="00AB1BB3" w:rsidRDefault="00AB1BB3">
            <w:pPr>
              <w:pStyle w:val="TableText"/>
              <w:spacing w:before="20" w:after="20"/>
              <w:rPr>
                <w:sz w:val="20"/>
                <w:highlight w:val="yellow"/>
              </w:rPr>
            </w:pPr>
          </w:p>
        </w:tc>
        <w:tc>
          <w:tcPr>
            <w:tcW w:w="626" w:type="dxa"/>
          </w:tcPr>
          <w:p w14:paraId="51C1C8A0" w14:textId="77777777" w:rsidR="00AB1BB3" w:rsidRDefault="00AB1BB3">
            <w:pPr>
              <w:pStyle w:val="TableText"/>
              <w:spacing w:before="20" w:after="20"/>
              <w:rPr>
                <w:sz w:val="20"/>
                <w:highlight w:val="yellow"/>
              </w:rPr>
            </w:pPr>
          </w:p>
        </w:tc>
        <w:tc>
          <w:tcPr>
            <w:tcW w:w="626" w:type="dxa"/>
          </w:tcPr>
          <w:p w14:paraId="123A7868" w14:textId="77777777" w:rsidR="00AB1BB3" w:rsidRDefault="00AB1BB3">
            <w:pPr>
              <w:pStyle w:val="TableText"/>
              <w:spacing w:before="20" w:after="20"/>
              <w:rPr>
                <w:sz w:val="20"/>
                <w:highlight w:val="yellow"/>
              </w:rPr>
            </w:pPr>
          </w:p>
        </w:tc>
        <w:tc>
          <w:tcPr>
            <w:tcW w:w="626" w:type="dxa"/>
          </w:tcPr>
          <w:p w14:paraId="6829FA81" w14:textId="77777777" w:rsidR="00AB1BB3" w:rsidRDefault="00AB1BB3">
            <w:pPr>
              <w:pStyle w:val="TableText"/>
              <w:spacing w:before="20" w:after="20"/>
              <w:rPr>
                <w:sz w:val="20"/>
                <w:highlight w:val="yellow"/>
              </w:rPr>
            </w:pPr>
          </w:p>
        </w:tc>
        <w:tc>
          <w:tcPr>
            <w:tcW w:w="626" w:type="dxa"/>
          </w:tcPr>
          <w:p w14:paraId="2D7C2711" w14:textId="77777777" w:rsidR="00AB1BB3" w:rsidRDefault="00AB1BB3">
            <w:pPr>
              <w:pStyle w:val="TableText"/>
              <w:spacing w:before="20" w:after="20"/>
              <w:rPr>
                <w:sz w:val="20"/>
                <w:highlight w:val="yellow"/>
              </w:rPr>
            </w:pPr>
          </w:p>
        </w:tc>
        <w:tc>
          <w:tcPr>
            <w:tcW w:w="648" w:type="dxa"/>
          </w:tcPr>
          <w:p w14:paraId="0EF388DA" w14:textId="77777777" w:rsidR="00AB1BB3" w:rsidRDefault="00AB1BB3">
            <w:pPr>
              <w:pStyle w:val="TableText"/>
              <w:spacing w:before="20" w:after="20"/>
              <w:rPr>
                <w:sz w:val="20"/>
                <w:highlight w:val="yellow"/>
              </w:rPr>
            </w:pPr>
          </w:p>
        </w:tc>
        <w:tc>
          <w:tcPr>
            <w:tcW w:w="750" w:type="dxa"/>
          </w:tcPr>
          <w:p w14:paraId="2FD5C639" w14:textId="77777777" w:rsidR="00AB1BB3" w:rsidRDefault="00AB1BB3">
            <w:pPr>
              <w:pStyle w:val="TableText"/>
              <w:spacing w:before="20" w:after="20"/>
              <w:rPr>
                <w:sz w:val="20"/>
                <w:highlight w:val="yellow"/>
              </w:rPr>
            </w:pPr>
          </w:p>
        </w:tc>
        <w:tc>
          <w:tcPr>
            <w:tcW w:w="750" w:type="dxa"/>
          </w:tcPr>
          <w:p w14:paraId="372246EF" w14:textId="77777777" w:rsidR="00AB1BB3" w:rsidRDefault="00AB1BB3">
            <w:pPr>
              <w:pStyle w:val="TableText"/>
              <w:spacing w:before="20" w:after="20"/>
              <w:rPr>
                <w:sz w:val="20"/>
                <w:highlight w:val="yellow"/>
              </w:rPr>
            </w:pPr>
          </w:p>
        </w:tc>
        <w:tc>
          <w:tcPr>
            <w:tcW w:w="759" w:type="dxa"/>
          </w:tcPr>
          <w:p w14:paraId="39080A94" w14:textId="77777777" w:rsidR="00AB1BB3" w:rsidRDefault="00AB1BB3">
            <w:pPr>
              <w:pStyle w:val="TableText"/>
              <w:spacing w:before="20" w:after="20"/>
              <w:rPr>
                <w:sz w:val="20"/>
              </w:rPr>
            </w:pPr>
          </w:p>
        </w:tc>
      </w:tr>
      <w:tr w:rsidR="00AB1BB3" w14:paraId="17765C55" w14:textId="77777777">
        <w:tc>
          <w:tcPr>
            <w:tcW w:w="2415" w:type="dxa"/>
          </w:tcPr>
          <w:p w14:paraId="5485A8E8" w14:textId="77777777" w:rsidR="00AB1BB3" w:rsidRDefault="00AB1BB3">
            <w:pPr>
              <w:pStyle w:val="TableText"/>
              <w:spacing w:before="20" w:after="20"/>
              <w:rPr>
                <w:sz w:val="20"/>
                <w:highlight w:val="yellow"/>
              </w:rPr>
            </w:pPr>
            <w:r>
              <w:rPr>
                <w:sz w:val="20"/>
              </w:rPr>
              <w:t>Projecting sign</w:t>
            </w:r>
          </w:p>
        </w:tc>
        <w:tc>
          <w:tcPr>
            <w:tcW w:w="626" w:type="dxa"/>
          </w:tcPr>
          <w:p w14:paraId="26ADA0CD" w14:textId="77777777" w:rsidR="00AB1BB3" w:rsidRDefault="00AB1BB3">
            <w:pPr>
              <w:pStyle w:val="TableText"/>
              <w:spacing w:before="20" w:after="20"/>
              <w:rPr>
                <w:sz w:val="20"/>
                <w:highlight w:val="yellow"/>
              </w:rPr>
            </w:pPr>
          </w:p>
        </w:tc>
        <w:tc>
          <w:tcPr>
            <w:tcW w:w="626" w:type="dxa"/>
          </w:tcPr>
          <w:p w14:paraId="6DFEAE1D" w14:textId="77777777" w:rsidR="00AB1BB3" w:rsidRDefault="00AB1BB3">
            <w:pPr>
              <w:pStyle w:val="TableText"/>
              <w:spacing w:before="20" w:after="20"/>
              <w:rPr>
                <w:sz w:val="20"/>
                <w:highlight w:val="yellow"/>
              </w:rPr>
            </w:pPr>
          </w:p>
        </w:tc>
        <w:tc>
          <w:tcPr>
            <w:tcW w:w="626" w:type="dxa"/>
          </w:tcPr>
          <w:p w14:paraId="5E6A7FFA" w14:textId="77777777" w:rsidR="00AB1BB3" w:rsidRDefault="00AB1BB3">
            <w:pPr>
              <w:pStyle w:val="TableText"/>
              <w:spacing w:before="20" w:after="20"/>
              <w:rPr>
                <w:sz w:val="20"/>
                <w:highlight w:val="yellow"/>
              </w:rPr>
            </w:pPr>
          </w:p>
        </w:tc>
        <w:tc>
          <w:tcPr>
            <w:tcW w:w="626" w:type="dxa"/>
          </w:tcPr>
          <w:p w14:paraId="36BC73F6" w14:textId="77777777" w:rsidR="00AB1BB3" w:rsidRDefault="00AB1BB3">
            <w:pPr>
              <w:pStyle w:val="TableText"/>
              <w:spacing w:before="20" w:after="20"/>
              <w:rPr>
                <w:sz w:val="20"/>
                <w:highlight w:val="yellow"/>
              </w:rPr>
            </w:pPr>
          </w:p>
        </w:tc>
        <w:tc>
          <w:tcPr>
            <w:tcW w:w="626" w:type="dxa"/>
          </w:tcPr>
          <w:p w14:paraId="76B96B8C" w14:textId="77777777" w:rsidR="00AB1BB3" w:rsidRDefault="00AB1BB3">
            <w:pPr>
              <w:pStyle w:val="TableText"/>
              <w:spacing w:before="20" w:after="20"/>
              <w:rPr>
                <w:sz w:val="20"/>
                <w:highlight w:val="yellow"/>
              </w:rPr>
            </w:pPr>
          </w:p>
        </w:tc>
        <w:tc>
          <w:tcPr>
            <w:tcW w:w="626" w:type="dxa"/>
          </w:tcPr>
          <w:p w14:paraId="425FC921" w14:textId="77777777" w:rsidR="00AB1BB3" w:rsidRDefault="00AB1BB3">
            <w:pPr>
              <w:pStyle w:val="TableText"/>
              <w:spacing w:before="20" w:after="20"/>
              <w:rPr>
                <w:sz w:val="20"/>
                <w:highlight w:val="yellow"/>
              </w:rPr>
            </w:pPr>
          </w:p>
        </w:tc>
        <w:tc>
          <w:tcPr>
            <w:tcW w:w="648" w:type="dxa"/>
          </w:tcPr>
          <w:p w14:paraId="6FB3C6C9" w14:textId="77777777" w:rsidR="00AB1BB3" w:rsidRDefault="00AB1BB3">
            <w:pPr>
              <w:pStyle w:val="TableText"/>
              <w:spacing w:before="20" w:after="20"/>
              <w:rPr>
                <w:sz w:val="20"/>
                <w:highlight w:val="yellow"/>
              </w:rPr>
            </w:pPr>
          </w:p>
        </w:tc>
        <w:tc>
          <w:tcPr>
            <w:tcW w:w="750" w:type="dxa"/>
          </w:tcPr>
          <w:p w14:paraId="5EDDF804" w14:textId="77777777" w:rsidR="00AB1BB3" w:rsidRDefault="00AB1BB3">
            <w:pPr>
              <w:pStyle w:val="TableText"/>
              <w:spacing w:before="20" w:after="20"/>
              <w:rPr>
                <w:sz w:val="20"/>
                <w:highlight w:val="yellow"/>
              </w:rPr>
            </w:pPr>
          </w:p>
        </w:tc>
        <w:tc>
          <w:tcPr>
            <w:tcW w:w="750" w:type="dxa"/>
          </w:tcPr>
          <w:p w14:paraId="048099FB" w14:textId="77777777" w:rsidR="00AB1BB3" w:rsidRDefault="00AB1BB3">
            <w:pPr>
              <w:pStyle w:val="TableText"/>
              <w:spacing w:before="20" w:after="20"/>
              <w:rPr>
                <w:sz w:val="20"/>
                <w:highlight w:val="yellow"/>
              </w:rPr>
            </w:pPr>
          </w:p>
        </w:tc>
        <w:tc>
          <w:tcPr>
            <w:tcW w:w="759" w:type="dxa"/>
          </w:tcPr>
          <w:p w14:paraId="549FF492" w14:textId="77777777" w:rsidR="00AB1BB3" w:rsidRDefault="00AB1BB3">
            <w:pPr>
              <w:pStyle w:val="TableText"/>
              <w:spacing w:before="20" w:after="20"/>
              <w:rPr>
                <w:sz w:val="20"/>
              </w:rPr>
            </w:pPr>
          </w:p>
        </w:tc>
      </w:tr>
      <w:tr w:rsidR="00AB1BB3" w14:paraId="1C1F49AE" w14:textId="77777777">
        <w:tc>
          <w:tcPr>
            <w:tcW w:w="2415" w:type="dxa"/>
          </w:tcPr>
          <w:p w14:paraId="32C0F3CF" w14:textId="77777777" w:rsidR="00AB1BB3" w:rsidRDefault="00AB1BB3">
            <w:pPr>
              <w:pStyle w:val="TableText"/>
              <w:spacing w:before="20" w:after="20"/>
              <w:rPr>
                <w:sz w:val="20"/>
                <w:highlight w:val="yellow"/>
              </w:rPr>
            </w:pPr>
            <w:r>
              <w:rPr>
                <w:sz w:val="20"/>
              </w:rPr>
              <w:t>Pylon/column sign</w:t>
            </w:r>
          </w:p>
        </w:tc>
        <w:tc>
          <w:tcPr>
            <w:tcW w:w="626" w:type="dxa"/>
          </w:tcPr>
          <w:p w14:paraId="2F561841" w14:textId="77777777" w:rsidR="00AB1BB3" w:rsidRDefault="00AB1BB3">
            <w:pPr>
              <w:pStyle w:val="TableText"/>
              <w:spacing w:before="20" w:after="20"/>
              <w:rPr>
                <w:sz w:val="20"/>
                <w:highlight w:val="yellow"/>
              </w:rPr>
            </w:pPr>
          </w:p>
        </w:tc>
        <w:tc>
          <w:tcPr>
            <w:tcW w:w="626" w:type="dxa"/>
          </w:tcPr>
          <w:p w14:paraId="14ED371B" w14:textId="77777777" w:rsidR="00AB1BB3" w:rsidRDefault="00AB1BB3">
            <w:pPr>
              <w:pStyle w:val="TableText"/>
              <w:spacing w:before="20" w:after="20"/>
              <w:rPr>
                <w:sz w:val="20"/>
                <w:highlight w:val="yellow"/>
              </w:rPr>
            </w:pPr>
          </w:p>
        </w:tc>
        <w:tc>
          <w:tcPr>
            <w:tcW w:w="626" w:type="dxa"/>
          </w:tcPr>
          <w:p w14:paraId="6B67B0D7" w14:textId="77777777" w:rsidR="00AB1BB3" w:rsidRDefault="00AB1BB3">
            <w:pPr>
              <w:pStyle w:val="TableText"/>
              <w:spacing w:before="20" w:after="20"/>
              <w:rPr>
                <w:sz w:val="20"/>
                <w:highlight w:val="yellow"/>
              </w:rPr>
            </w:pPr>
          </w:p>
        </w:tc>
        <w:tc>
          <w:tcPr>
            <w:tcW w:w="626" w:type="dxa"/>
          </w:tcPr>
          <w:p w14:paraId="03F8247E" w14:textId="77777777" w:rsidR="00AB1BB3" w:rsidRDefault="00AB1BB3">
            <w:pPr>
              <w:pStyle w:val="TableText"/>
              <w:spacing w:before="20" w:after="20"/>
              <w:rPr>
                <w:sz w:val="20"/>
                <w:highlight w:val="yellow"/>
              </w:rPr>
            </w:pPr>
          </w:p>
        </w:tc>
        <w:tc>
          <w:tcPr>
            <w:tcW w:w="626" w:type="dxa"/>
          </w:tcPr>
          <w:p w14:paraId="619C96F7" w14:textId="77777777" w:rsidR="00AB1BB3" w:rsidRDefault="00AB1BB3">
            <w:pPr>
              <w:pStyle w:val="TableText"/>
              <w:spacing w:before="20" w:after="20"/>
              <w:rPr>
                <w:sz w:val="20"/>
                <w:highlight w:val="yellow"/>
              </w:rPr>
            </w:pPr>
          </w:p>
        </w:tc>
        <w:tc>
          <w:tcPr>
            <w:tcW w:w="626" w:type="dxa"/>
          </w:tcPr>
          <w:p w14:paraId="4F586D7A" w14:textId="77777777" w:rsidR="00AB1BB3" w:rsidRDefault="00AB1BB3">
            <w:pPr>
              <w:pStyle w:val="TableText"/>
              <w:spacing w:before="20" w:after="20"/>
              <w:rPr>
                <w:sz w:val="20"/>
                <w:highlight w:val="yellow"/>
              </w:rPr>
            </w:pPr>
          </w:p>
        </w:tc>
        <w:tc>
          <w:tcPr>
            <w:tcW w:w="648" w:type="dxa"/>
          </w:tcPr>
          <w:p w14:paraId="0E6CC2CE" w14:textId="77777777" w:rsidR="00AB1BB3" w:rsidRDefault="00AB1BB3">
            <w:pPr>
              <w:pStyle w:val="TableText"/>
              <w:spacing w:before="20" w:after="20"/>
              <w:rPr>
                <w:sz w:val="20"/>
                <w:highlight w:val="yellow"/>
              </w:rPr>
            </w:pPr>
          </w:p>
        </w:tc>
        <w:tc>
          <w:tcPr>
            <w:tcW w:w="750" w:type="dxa"/>
          </w:tcPr>
          <w:p w14:paraId="7D7A185F" w14:textId="77777777" w:rsidR="00AB1BB3" w:rsidRDefault="00AB1BB3">
            <w:pPr>
              <w:pStyle w:val="TableText"/>
              <w:spacing w:before="20" w:after="20"/>
              <w:rPr>
                <w:sz w:val="20"/>
                <w:highlight w:val="yellow"/>
              </w:rPr>
            </w:pPr>
          </w:p>
        </w:tc>
        <w:tc>
          <w:tcPr>
            <w:tcW w:w="750" w:type="dxa"/>
          </w:tcPr>
          <w:p w14:paraId="5005F5EA" w14:textId="77777777" w:rsidR="00AB1BB3" w:rsidRDefault="00AB1BB3">
            <w:pPr>
              <w:pStyle w:val="TableText"/>
              <w:spacing w:before="20" w:after="20"/>
              <w:rPr>
                <w:sz w:val="20"/>
                <w:highlight w:val="yellow"/>
              </w:rPr>
            </w:pPr>
          </w:p>
        </w:tc>
        <w:tc>
          <w:tcPr>
            <w:tcW w:w="759" w:type="dxa"/>
          </w:tcPr>
          <w:p w14:paraId="0FB7E029" w14:textId="77777777" w:rsidR="00AB1BB3" w:rsidRDefault="00AB1BB3">
            <w:pPr>
              <w:pStyle w:val="TableText"/>
              <w:spacing w:before="20" w:after="20"/>
              <w:rPr>
                <w:sz w:val="20"/>
              </w:rPr>
            </w:pPr>
          </w:p>
        </w:tc>
      </w:tr>
      <w:tr w:rsidR="00AB1BB3" w14:paraId="28024B64" w14:textId="77777777">
        <w:tc>
          <w:tcPr>
            <w:tcW w:w="2415" w:type="dxa"/>
          </w:tcPr>
          <w:p w14:paraId="775A684E" w14:textId="77777777" w:rsidR="00AB1BB3" w:rsidRDefault="00AB1BB3">
            <w:pPr>
              <w:pStyle w:val="TableText"/>
              <w:spacing w:before="20" w:after="20"/>
              <w:rPr>
                <w:sz w:val="20"/>
                <w:highlight w:val="yellow"/>
              </w:rPr>
            </w:pPr>
            <w:r>
              <w:rPr>
                <w:sz w:val="20"/>
              </w:rPr>
              <w:t>Roof sign</w:t>
            </w:r>
          </w:p>
        </w:tc>
        <w:tc>
          <w:tcPr>
            <w:tcW w:w="626" w:type="dxa"/>
          </w:tcPr>
          <w:p w14:paraId="62607F35" w14:textId="77777777" w:rsidR="00AB1BB3" w:rsidRDefault="00AB1BB3">
            <w:pPr>
              <w:pStyle w:val="TableText"/>
              <w:spacing w:before="20" w:after="20"/>
              <w:rPr>
                <w:sz w:val="20"/>
                <w:highlight w:val="yellow"/>
              </w:rPr>
            </w:pPr>
          </w:p>
        </w:tc>
        <w:tc>
          <w:tcPr>
            <w:tcW w:w="626" w:type="dxa"/>
          </w:tcPr>
          <w:p w14:paraId="2AFCEC4C" w14:textId="77777777" w:rsidR="00AB1BB3" w:rsidRDefault="00AB1BB3">
            <w:pPr>
              <w:pStyle w:val="TableText"/>
              <w:spacing w:before="20" w:after="20"/>
              <w:rPr>
                <w:sz w:val="20"/>
                <w:highlight w:val="yellow"/>
              </w:rPr>
            </w:pPr>
          </w:p>
        </w:tc>
        <w:tc>
          <w:tcPr>
            <w:tcW w:w="626" w:type="dxa"/>
          </w:tcPr>
          <w:p w14:paraId="4401E37F" w14:textId="77777777" w:rsidR="00AB1BB3" w:rsidRDefault="00AB1BB3">
            <w:pPr>
              <w:pStyle w:val="TableText"/>
              <w:spacing w:before="20" w:after="20"/>
              <w:rPr>
                <w:sz w:val="20"/>
                <w:highlight w:val="yellow"/>
              </w:rPr>
            </w:pPr>
          </w:p>
        </w:tc>
        <w:tc>
          <w:tcPr>
            <w:tcW w:w="626" w:type="dxa"/>
          </w:tcPr>
          <w:p w14:paraId="17814858" w14:textId="77777777" w:rsidR="00AB1BB3" w:rsidRDefault="00AB1BB3">
            <w:pPr>
              <w:pStyle w:val="TableText"/>
              <w:spacing w:before="20" w:after="20"/>
              <w:rPr>
                <w:sz w:val="20"/>
                <w:highlight w:val="yellow"/>
              </w:rPr>
            </w:pPr>
          </w:p>
        </w:tc>
        <w:tc>
          <w:tcPr>
            <w:tcW w:w="626" w:type="dxa"/>
          </w:tcPr>
          <w:p w14:paraId="55C11D34" w14:textId="77777777" w:rsidR="00AB1BB3" w:rsidRDefault="00AB1BB3">
            <w:pPr>
              <w:pStyle w:val="TableText"/>
              <w:spacing w:before="20" w:after="20"/>
              <w:rPr>
                <w:sz w:val="20"/>
                <w:highlight w:val="yellow"/>
              </w:rPr>
            </w:pPr>
          </w:p>
        </w:tc>
        <w:tc>
          <w:tcPr>
            <w:tcW w:w="626" w:type="dxa"/>
          </w:tcPr>
          <w:p w14:paraId="6C8A276F" w14:textId="77777777" w:rsidR="00AB1BB3" w:rsidRDefault="00AB1BB3">
            <w:pPr>
              <w:pStyle w:val="TableText"/>
              <w:spacing w:before="20" w:after="20"/>
              <w:rPr>
                <w:sz w:val="20"/>
                <w:highlight w:val="yellow"/>
              </w:rPr>
            </w:pPr>
          </w:p>
        </w:tc>
        <w:tc>
          <w:tcPr>
            <w:tcW w:w="648" w:type="dxa"/>
          </w:tcPr>
          <w:p w14:paraId="0B17BB79" w14:textId="77777777" w:rsidR="00AB1BB3" w:rsidRDefault="00AB1BB3">
            <w:pPr>
              <w:pStyle w:val="TableText"/>
              <w:spacing w:before="20" w:after="20"/>
              <w:rPr>
                <w:sz w:val="20"/>
                <w:highlight w:val="yellow"/>
              </w:rPr>
            </w:pPr>
          </w:p>
        </w:tc>
        <w:tc>
          <w:tcPr>
            <w:tcW w:w="750" w:type="dxa"/>
          </w:tcPr>
          <w:p w14:paraId="287FC509" w14:textId="77777777" w:rsidR="00AB1BB3" w:rsidRDefault="00AB1BB3">
            <w:pPr>
              <w:pStyle w:val="TableText"/>
              <w:spacing w:before="20" w:after="20"/>
              <w:rPr>
                <w:sz w:val="20"/>
                <w:highlight w:val="yellow"/>
              </w:rPr>
            </w:pPr>
          </w:p>
        </w:tc>
        <w:tc>
          <w:tcPr>
            <w:tcW w:w="750" w:type="dxa"/>
          </w:tcPr>
          <w:p w14:paraId="48B6A6F6" w14:textId="77777777" w:rsidR="00AB1BB3" w:rsidRDefault="00AB1BB3">
            <w:pPr>
              <w:pStyle w:val="TableText"/>
              <w:spacing w:before="20" w:after="20"/>
              <w:rPr>
                <w:sz w:val="20"/>
                <w:highlight w:val="yellow"/>
              </w:rPr>
            </w:pPr>
          </w:p>
        </w:tc>
        <w:tc>
          <w:tcPr>
            <w:tcW w:w="759" w:type="dxa"/>
          </w:tcPr>
          <w:p w14:paraId="22300A27" w14:textId="77777777" w:rsidR="00AB1BB3" w:rsidRDefault="00AB1BB3">
            <w:pPr>
              <w:pStyle w:val="TableText"/>
              <w:spacing w:before="20" w:after="20"/>
              <w:rPr>
                <w:sz w:val="20"/>
              </w:rPr>
            </w:pPr>
          </w:p>
        </w:tc>
      </w:tr>
      <w:tr w:rsidR="00AB1BB3" w14:paraId="009E349C" w14:textId="77777777">
        <w:tc>
          <w:tcPr>
            <w:tcW w:w="2415" w:type="dxa"/>
          </w:tcPr>
          <w:p w14:paraId="7B131145" w14:textId="77777777" w:rsidR="00AB1BB3" w:rsidRDefault="00AB1BB3">
            <w:pPr>
              <w:pStyle w:val="TableText"/>
              <w:spacing w:before="20" w:after="20"/>
              <w:rPr>
                <w:sz w:val="20"/>
                <w:highlight w:val="yellow"/>
              </w:rPr>
            </w:pPr>
            <w:r>
              <w:rPr>
                <w:sz w:val="20"/>
              </w:rPr>
              <w:t>Stallboard sign</w:t>
            </w:r>
          </w:p>
        </w:tc>
        <w:tc>
          <w:tcPr>
            <w:tcW w:w="626" w:type="dxa"/>
          </w:tcPr>
          <w:p w14:paraId="258A6B05" w14:textId="77777777" w:rsidR="00AB1BB3" w:rsidRDefault="00AB1BB3">
            <w:pPr>
              <w:pStyle w:val="TableText"/>
              <w:spacing w:before="20" w:after="20"/>
              <w:rPr>
                <w:sz w:val="20"/>
                <w:highlight w:val="yellow"/>
              </w:rPr>
            </w:pPr>
          </w:p>
        </w:tc>
        <w:tc>
          <w:tcPr>
            <w:tcW w:w="626" w:type="dxa"/>
          </w:tcPr>
          <w:p w14:paraId="4A386878" w14:textId="77777777" w:rsidR="00AB1BB3" w:rsidRDefault="00AB1BB3">
            <w:pPr>
              <w:pStyle w:val="TableText"/>
              <w:spacing w:before="20" w:after="20"/>
              <w:rPr>
                <w:sz w:val="20"/>
                <w:highlight w:val="yellow"/>
              </w:rPr>
            </w:pPr>
          </w:p>
        </w:tc>
        <w:tc>
          <w:tcPr>
            <w:tcW w:w="626" w:type="dxa"/>
          </w:tcPr>
          <w:p w14:paraId="710CB2A3" w14:textId="77777777" w:rsidR="00AB1BB3" w:rsidRDefault="00AB1BB3">
            <w:pPr>
              <w:pStyle w:val="TableText"/>
              <w:spacing w:before="20" w:after="20"/>
              <w:rPr>
                <w:sz w:val="20"/>
                <w:highlight w:val="yellow"/>
              </w:rPr>
            </w:pPr>
          </w:p>
        </w:tc>
        <w:tc>
          <w:tcPr>
            <w:tcW w:w="626" w:type="dxa"/>
          </w:tcPr>
          <w:p w14:paraId="0F2DF866" w14:textId="77777777" w:rsidR="00AB1BB3" w:rsidRDefault="00AB1BB3">
            <w:pPr>
              <w:pStyle w:val="TableText"/>
              <w:spacing w:before="20" w:after="20"/>
              <w:rPr>
                <w:sz w:val="20"/>
                <w:highlight w:val="yellow"/>
              </w:rPr>
            </w:pPr>
          </w:p>
        </w:tc>
        <w:tc>
          <w:tcPr>
            <w:tcW w:w="626" w:type="dxa"/>
          </w:tcPr>
          <w:p w14:paraId="719F2B28" w14:textId="77777777" w:rsidR="00AB1BB3" w:rsidRDefault="00AB1BB3">
            <w:pPr>
              <w:pStyle w:val="TableText"/>
              <w:spacing w:before="20" w:after="20"/>
              <w:rPr>
                <w:sz w:val="20"/>
                <w:highlight w:val="yellow"/>
              </w:rPr>
            </w:pPr>
          </w:p>
        </w:tc>
        <w:tc>
          <w:tcPr>
            <w:tcW w:w="626" w:type="dxa"/>
          </w:tcPr>
          <w:p w14:paraId="02479007" w14:textId="77777777" w:rsidR="00AB1BB3" w:rsidRDefault="00AB1BB3">
            <w:pPr>
              <w:pStyle w:val="TableText"/>
              <w:spacing w:before="20" w:after="20"/>
              <w:rPr>
                <w:sz w:val="20"/>
                <w:highlight w:val="yellow"/>
              </w:rPr>
            </w:pPr>
          </w:p>
        </w:tc>
        <w:tc>
          <w:tcPr>
            <w:tcW w:w="648" w:type="dxa"/>
          </w:tcPr>
          <w:p w14:paraId="0E6CFEA4" w14:textId="77777777" w:rsidR="00AB1BB3" w:rsidRDefault="00AB1BB3">
            <w:pPr>
              <w:pStyle w:val="TableText"/>
              <w:spacing w:before="20" w:after="20"/>
              <w:rPr>
                <w:sz w:val="20"/>
                <w:highlight w:val="yellow"/>
              </w:rPr>
            </w:pPr>
          </w:p>
        </w:tc>
        <w:tc>
          <w:tcPr>
            <w:tcW w:w="750" w:type="dxa"/>
          </w:tcPr>
          <w:p w14:paraId="06717F7F" w14:textId="77777777" w:rsidR="00AB1BB3" w:rsidRDefault="00AB1BB3">
            <w:pPr>
              <w:pStyle w:val="TableText"/>
              <w:spacing w:before="20" w:after="20"/>
              <w:rPr>
                <w:sz w:val="20"/>
                <w:highlight w:val="yellow"/>
              </w:rPr>
            </w:pPr>
          </w:p>
        </w:tc>
        <w:tc>
          <w:tcPr>
            <w:tcW w:w="750" w:type="dxa"/>
          </w:tcPr>
          <w:p w14:paraId="4B34F22B" w14:textId="77777777" w:rsidR="00AB1BB3" w:rsidRDefault="00AB1BB3">
            <w:pPr>
              <w:pStyle w:val="TableText"/>
              <w:spacing w:before="20" w:after="20"/>
              <w:rPr>
                <w:sz w:val="20"/>
                <w:highlight w:val="yellow"/>
              </w:rPr>
            </w:pPr>
          </w:p>
        </w:tc>
        <w:tc>
          <w:tcPr>
            <w:tcW w:w="759" w:type="dxa"/>
          </w:tcPr>
          <w:p w14:paraId="493B3CF4" w14:textId="77777777" w:rsidR="00AB1BB3" w:rsidRDefault="00AB1BB3">
            <w:pPr>
              <w:pStyle w:val="TableText"/>
              <w:spacing w:before="20" w:after="20"/>
              <w:rPr>
                <w:sz w:val="20"/>
              </w:rPr>
            </w:pPr>
          </w:p>
        </w:tc>
      </w:tr>
      <w:tr w:rsidR="00AB1BB3" w14:paraId="6C81DD8E" w14:textId="77777777">
        <w:tc>
          <w:tcPr>
            <w:tcW w:w="2415" w:type="dxa"/>
          </w:tcPr>
          <w:p w14:paraId="50550197" w14:textId="77777777" w:rsidR="00AB1BB3" w:rsidRDefault="00AB1BB3">
            <w:pPr>
              <w:pStyle w:val="TableText"/>
              <w:spacing w:before="20" w:after="20"/>
              <w:rPr>
                <w:sz w:val="20"/>
                <w:highlight w:val="yellow"/>
              </w:rPr>
            </w:pPr>
            <w:r>
              <w:rPr>
                <w:sz w:val="20"/>
              </w:rPr>
              <w:t>Territory signs</w:t>
            </w:r>
          </w:p>
        </w:tc>
        <w:tc>
          <w:tcPr>
            <w:tcW w:w="626" w:type="dxa"/>
          </w:tcPr>
          <w:p w14:paraId="682ACB2E" w14:textId="77777777" w:rsidR="00AB1BB3" w:rsidRDefault="00AB1BB3">
            <w:pPr>
              <w:pStyle w:val="TableText"/>
              <w:spacing w:before="20" w:after="20"/>
              <w:rPr>
                <w:sz w:val="20"/>
                <w:highlight w:val="yellow"/>
              </w:rPr>
            </w:pPr>
          </w:p>
        </w:tc>
        <w:tc>
          <w:tcPr>
            <w:tcW w:w="626" w:type="dxa"/>
          </w:tcPr>
          <w:p w14:paraId="4CC19A66" w14:textId="77777777" w:rsidR="00AB1BB3" w:rsidRDefault="00AB1BB3">
            <w:pPr>
              <w:pStyle w:val="TableText"/>
              <w:spacing w:before="20" w:after="20"/>
              <w:rPr>
                <w:sz w:val="20"/>
                <w:highlight w:val="yellow"/>
              </w:rPr>
            </w:pPr>
          </w:p>
        </w:tc>
        <w:tc>
          <w:tcPr>
            <w:tcW w:w="626" w:type="dxa"/>
          </w:tcPr>
          <w:p w14:paraId="3A4D0A1B" w14:textId="77777777" w:rsidR="00AB1BB3" w:rsidRDefault="00AB1BB3">
            <w:pPr>
              <w:pStyle w:val="TableText"/>
              <w:spacing w:before="20" w:after="20"/>
              <w:rPr>
                <w:sz w:val="20"/>
                <w:highlight w:val="yellow"/>
              </w:rPr>
            </w:pPr>
          </w:p>
        </w:tc>
        <w:tc>
          <w:tcPr>
            <w:tcW w:w="626" w:type="dxa"/>
          </w:tcPr>
          <w:p w14:paraId="3889797D" w14:textId="77777777" w:rsidR="00AB1BB3" w:rsidRDefault="00AB1BB3">
            <w:pPr>
              <w:pStyle w:val="TableText"/>
              <w:spacing w:before="20" w:after="20"/>
              <w:rPr>
                <w:sz w:val="20"/>
                <w:highlight w:val="yellow"/>
              </w:rPr>
            </w:pPr>
          </w:p>
        </w:tc>
        <w:tc>
          <w:tcPr>
            <w:tcW w:w="626" w:type="dxa"/>
          </w:tcPr>
          <w:p w14:paraId="0D06756C" w14:textId="77777777" w:rsidR="00AB1BB3" w:rsidRDefault="00AB1BB3">
            <w:pPr>
              <w:pStyle w:val="TableText"/>
              <w:spacing w:before="20" w:after="20"/>
              <w:rPr>
                <w:sz w:val="20"/>
                <w:highlight w:val="yellow"/>
              </w:rPr>
            </w:pPr>
          </w:p>
        </w:tc>
        <w:tc>
          <w:tcPr>
            <w:tcW w:w="626" w:type="dxa"/>
          </w:tcPr>
          <w:p w14:paraId="4BD36EE0" w14:textId="77777777" w:rsidR="00AB1BB3" w:rsidRDefault="00AB1BB3">
            <w:pPr>
              <w:pStyle w:val="TableText"/>
              <w:spacing w:before="20" w:after="20"/>
              <w:rPr>
                <w:sz w:val="20"/>
                <w:highlight w:val="yellow"/>
              </w:rPr>
            </w:pPr>
          </w:p>
        </w:tc>
        <w:tc>
          <w:tcPr>
            <w:tcW w:w="648" w:type="dxa"/>
          </w:tcPr>
          <w:p w14:paraId="09515B86" w14:textId="77777777" w:rsidR="00AB1BB3" w:rsidRDefault="00AB1BB3">
            <w:pPr>
              <w:pStyle w:val="TableText"/>
              <w:spacing w:before="20" w:after="20"/>
              <w:rPr>
                <w:sz w:val="20"/>
                <w:highlight w:val="yellow"/>
              </w:rPr>
            </w:pPr>
          </w:p>
        </w:tc>
        <w:tc>
          <w:tcPr>
            <w:tcW w:w="750" w:type="dxa"/>
          </w:tcPr>
          <w:p w14:paraId="1130D67C" w14:textId="77777777" w:rsidR="00AB1BB3" w:rsidRDefault="00AB1BB3">
            <w:pPr>
              <w:pStyle w:val="TableText"/>
              <w:spacing w:before="20" w:after="20"/>
              <w:rPr>
                <w:sz w:val="20"/>
                <w:highlight w:val="yellow"/>
              </w:rPr>
            </w:pPr>
          </w:p>
        </w:tc>
        <w:tc>
          <w:tcPr>
            <w:tcW w:w="750" w:type="dxa"/>
          </w:tcPr>
          <w:p w14:paraId="19A10C5F" w14:textId="77777777" w:rsidR="00AB1BB3" w:rsidRDefault="00AB1BB3">
            <w:pPr>
              <w:pStyle w:val="TableText"/>
              <w:spacing w:before="20" w:after="20"/>
              <w:rPr>
                <w:sz w:val="20"/>
                <w:highlight w:val="yellow"/>
              </w:rPr>
            </w:pPr>
          </w:p>
        </w:tc>
        <w:tc>
          <w:tcPr>
            <w:tcW w:w="759" w:type="dxa"/>
          </w:tcPr>
          <w:p w14:paraId="52644A43" w14:textId="77777777" w:rsidR="00AB1BB3" w:rsidRDefault="00AB1BB3">
            <w:pPr>
              <w:pStyle w:val="TableText"/>
              <w:spacing w:before="20" w:after="20"/>
              <w:rPr>
                <w:sz w:val="20"/>
              </w:rPr>
            </w:pPr>
          </w:p>
        </w:tc>
      </w:tr>
      <w:tr w:rsidR="00AB1BB3" w14:paraId="294C3F25" w14:textId="77777777">
        <w:tc>
          <w:tcPr>
            <w:tcW w:w="2415" w:type="dxa"/>
          </w:tcPr>
          <w:p w14:paraId="4D1D7C08" w14:textId="77777777" w:rsidR="00AB1BB3" w:rsidRDefault="00AB1BB3">
            <w:pPr>
              <w:pStyle w:val="TableText"/>
              <w:spacing w:before="20" w:after="20"/>
              <w:rPr>
                <w:sz w:val="20"/>
                <w:highlight w:val="yellow"/>
              </w:rPr>
            </w:pPr>
            <w:r>
              <w:rPr>
                <w:sz w:val="20"/>
              </w:rPr>
              <w:t>Under awning sign</w:t>
            </w:r>
          </w:p>
        </w:tc>
        <w:tc>
          <w:tcPr>
            <w:tcW w:w="626" w:type="dxa"/>
          </w:tcPr>
          <w:p w14:paraId="7F2C2B06" w14:textId="77777777" w:rsidR="00AB1BB3" w:rsidRDefault="00AB1BB3">
            <w:pPr>
              <w:pStyle w:val="TableText"/>
              <w:spacing w:before="20" w:after="20"/>
              <w:rPr>
                <w:sz w:val="20"/>
                <w:highlight w:val="yellow"/>
              </w:rPr>
            </w:pPr>
          </w:p>
        </w:tc>
        <w:tc>
          <w:tcPr>
            <w:tcW w:w="626" w:type="dxa"/>
          </w:tcPr>
          <w:p w14:paraId="5C7B8980" w14:textId="77777777" w:rsidR="00AB1BB3" w:rsidRDefault="00AB1BB3">
            <w:pPr>
              <w:pStyle w:val="TableText"/>
              <w:spacing w:before="20" w:after="20"/>
              <w:rPr>
                <w:sz w:val="20"/>
                <w:highlight w:val="yellow"/>
              </w:rPr>
            </w:pPr>
          </w:p>
        </w:tc>
        <w:tc>
          <w:tcPr>
            <w:tcW w:w="626" w:type="dxa"/>
          </w:tcPr>
          <w:p w14:paraId="0A56EB50" w14:textId="77777777" w:rsidR="00AB1BB3" w:rsidRDefault="00AB1BB3">
            <w:pPr>
              <w:pStyle w:val="TableText"/>
              <w:spacing w:before="20" w:after="20"/>
              <w:rPr>
                <w:sz w:val="20"/>
                <w:highlight w:val="yellow"/>
              </w:rPr>
            </w:pPr>
          </w:p>
        </w:tc>
        <w:tc>
          <w:tcPr>
            <w:tcW w:w="626" w:type="dxa"/>
          </w:tcPr>
          <w:p w14:paraId="438E208C" w14:textId="77777777" w:rsidR="00AB1BB3" w:rsidRDefault="00AB1BB3">
            <w:pPr>
              <w:pStyle w:val="TableText"/>
              <w:spacing w:before="20" w:after="20"/>
              <w:rPr>
                <w:sz w:val="20"/>
                <w:highlight w:val="yellow"/>
              </w:rPr>
            </w:pPr>
          </w:p>
        </w:tc>
        <w:tc>
          <w:tcPr>
            <w:tcW w:w="626" w:type="dxa"/>
          </w:tcPr>
          <w:p w14:paraId="3E837573" w14:textId="77777777" w:rsidR="00AB1BB3" w:rsidRDefault="00AB1BB3">
            <w:pPr>
              <w:pStyle w:val="TableText"/>
              <w:spacing w:before="20" w:after="20"/>
              <w:rPr>
                <w:sz w:val="20"/>
                <w:highlight w:val="yellow"/>
              </w:rPr>
            </w:pPr>
          </w:p>
        </w:tc>
        <w:tc>
          <w:tcPr>
            <w:tcW w:w="626" w:type="dxa"/>
          </w:tcPr>
          <w:p w14:paraId="543D8768" w14:textId="77777777" w:rsidR="00AB1BB3" w:rsidRDefault="00AB1BB3">
            <w:pPr>
              <w:pStyle w:val="TableText"/>
              <w:spacing w:before="20" w:after="20"/>
              <w:rPr>
                <w:sz w:val="20"/>
                <w:highlight w:val="yellow"/>
              </w:rPr>
            </w:pPr>
          </w:p>
        </w:tc>
        <w:tc>
          <w:tcPr>
            <w:tcW w:w="648" w:type="dxa"/>
          </w:tcPr>
          <w:p w14:paraId="57807753" w14:textId="77777777" w:rsidR="00AB1BB3" w:rsidRDefault="00AB1BB3">
            <w:pPr>
              <w:pStyle w:val="TableText"/>
              <w:spacing w:before="20" w:after="20"/>
              <w:rPr>
                <w:sz w:val="20"/>
                <w:highlight w:val="yellow"/>
              </w:rPr>
            </w:pPr>
          </w:p>
        </w:tc>
        <w:tc>
          <w:tcPr>
            <w:tcW w:w="750" w:type="dxa"/>
          </w:tcPr>
          <w:p w14:paraId="766E7D1F" w14:textId="77777777" w:rsidR="00AB1BB3" w:rsidRDefault="00AB1BB3">
            <w:pPr>
              <w:pStyle w:val="TableText"/>
              <w:spacing w:before="20" w:after="20"/>
              <w:rPr>
                <w:sz w:val="20"/>
                <w:highlight w:val="yellow"/>
              </w:rPr>
            </w:pPr>
          </w:p>
        </w:tc>
        <w:tc>
          <w:tcPr>
            <w:tcW w:w="750" w:type="dxa"/>
          </w:tcPr>
          <w:p w14:paraId="07C30387" w14:textId="77777777" w:rsidR="00AB1BB3" w:rsidRDefault="00AB1BB3">
            <w:pPr>
              <w:pStyle w:val="TableText"/>
              <w:spacing w:before="20" w:after="20"/>
              <w:rPr>
                <w:sz w:val="20"/>
                <w:highlight w:val="yellow"/>
              </w:rPr>
            </w:pPr>
          </w:p>
        </w:tc>
        <w:tc>
          <w:tcPr>
            <w:tcW w:w="759" w:type="dxa"/>
          </w:tcPr>
          <w:p w14:paraId="5F6B0FDB" w14:textId="77777777" w:rsidR="00AB1BB3" w:rsidRDefault="00AB1BB3">
            <w:pPr>
              <w:pStyle w:val="TableText"/>
              <w:spacing w:before="20" w:after="20"/>
              <w:rPr>
                <w:sz w:val="20"/>
              </w:rPr>
            </w:pPr>
          </w:p>
        </w:tc>
      </w:tr>
      <w:tr w:rsidR="00AB1BB3" w14:paraId="139ECAA7" w14:textId="77777777">
        <w:tc>
          <w:tcPr>
            <w:tcW w:w="2415" w:type="dxa"/>
          </w:tcPr>
          <w:p w14:paraId="6D1F2835" w14:textId="77777777" w:rsidR="00AB1BB3" w:rsidRDefault="00AB1BB3">
            <w:pPr>
              <w:pStyle w:val="TableText"/>
              <w:spacing w:before="20" w:after="20"/>
              <w:rPr>
                <w:sz w:val="20"/>
                <w:highlight w:val="yellow"/>
              </w:rPr>
            </w:pPr>
            <w:r>
              <w:rPr>
                <w:sz w:val="20"/>
              </w:rPr>
              <w:lastRenderedPageBreak/>
              <w:t>Vertical banner building sign</w:t>
            </w:r>
          </w:p>
        </w:tc>
        <w:tc>
          <w:tcPr>
            <w:tcW w:w="626" w:type="dxa"/>
          </w:tcPr>
          <w:p w14:paraId="5F567B2E" w14:textId="77777777" w:rsidR="00AB1BB3" w:rsidRDefault="00AB1BB3">
            <w:pPr>
              <w:pStyle w:val="TableText"/>
              <w:spacing w:before="20" w:after="20"/>
              <w:rPr>
                <w:sz w:val="20"/>
                <w:highlight w:val="yellow"/>
              </w:rPr>
            </w:pPr>
          </w:p>
        </w:tc>
        <w:tc>
          <w:tcPr>
            <w:tcW w:w="626" w:type="dxa"/>
          </w:tcPr>
          <w:p w14:paraId="13C06C5B" w14:textId="77777777" w:rsidR="00AB1BB3" w:rsidRDefault="00AB1BB3">
            <w:pPr>
              <w:pStyle w:val="TableText"/>
              <w:spacing w:before="20" w:after="20"/>
              <w:rPr>
                <w:sz w:val="20"/>
                <w:highlight w:val="yellow"/>
              </w:rPr>
            </w:pPr>
          </w:p>
        </w:tc>
        <w:tc>
          <w:tcPr>
            <w:tcW w:w="626" w:type="dxa"/>
          </w:tcPr>
          <w:p w14:paraId="58098DF6" w14:textId="77777777" w:rsidR="00AB1BB3" w:rsidRDefault="00AB1BB3">
            <w:pPr>
              <w:pStyle w:val="TableText"/>
              <w:spacing w:before="20" w:after="20"/>
              <w:rPr>
                <w:sz w:val="20"/>
                <w:highlight w:val="yellow"/>
              </w:rPr>
            </w:pPr>
          </w:p>
        </w:tc>
        <w:tc>
          <w:tcPr>
            <w:tcW w:w="626" w:type="dxa"/>
          </w:tcPr>
          <w:p w14:paraId="01980B56" w14:textId="77777777" w:rsidR="00AB1BB3" w:rsidRDefault="00AB1BB3">
            <w:pPr>
              <w:pStyle w:val="TableText"/>
              <w:spacing w:before="20" w:after="20"/>
              <w:rPr>
                <w:sz w:val="20"/>
                <w:highlight w:val="yellow"/>
              </w:rPr>
            </w:pPr>
          </w:p>
        </w:tc>
        <w:tc>
          <w:tcPr>
            <w:tcW w:w="626" w:type="dxa"/>
          </w:tcPr>
          <w:p w14:paraId="40F7841C" w14:textId="77777777" w:rsidR="00AB1BB3" w:rsidRDefault="00AB1BB3">
            <w:pPr>
              <w:pStyle w:val="TableText"/>
              <w:spacing w:before="20" w:after="20"/>
              <w:rPr>
                <w:sz w:val="20"/>
                <w:highlight w:val="yellow"/>
              </w:rPr>
            </w:pPr>
          </w:p>
        </w:tc>
        <w:tc>
          <w:tcPr>
            <w:tcW w:w="626" w:type="dxa"/>
          </w:tcPr>
          <w:p w14:paraId="729403E8" w14:textId="77777777" w:rsidR="00AB1BB3" w:rsidRDefault="00AB1BB3">
            <w:pPr>
              <w:pStyle w:val="TableText"/>
              <w:spacing w:before="20" w:after="20"/>
              <w:rPr>
                <w:sz w:val="20"/>
                <w:highlight w:val="yellow"/>
              </w:rPr>
            </w:pPr>
          </w:p>
        </w:tc>
        <w:tc>
          <w:tcPr>
            <w:tcW w:w="648" w:type="dxa"/>
          </w:tcPr>
          <w:p w14:paraId="3366C980" w14:textId="77777777" w:rsidR="00AB1BB3" w:rsidRDefault="00AB1BB3">
            <w:pPr>
              <w:pStyle w:val="TableText"/>
              <w:spacing w:before="20" w:after="20"/>
              <w:rPr>
                <w:sz w:val="20"/>
                <w:highlight w:val="yellow"/>
              </w:rPr>
            </w:pPr>
          </w:p>
        </w:tc>
        <w:tc>
          <w:tcPr>
            <w:tcW w:w="750" w:type="dxa"/>
          </w:tcPr>
          <w:p w14:paraId="094D14D6" w14:textId="77777777" w:rsidR="00AB1BB3" w:rsidRDefault="00AB1BB3">
            <w:pPr>
              <w:pStyle w:val="TableText"/>
              <w:spacing w:before="20" w:after="20"/>
              <w:rPr>
                <w:sz w:val="20"/>
                <w:highlight w:val="yellow"/>
              </w:rPr>
            </w:pPr>
          </w:p>
        </w:tc>
        <w:tc>
          <w:tcPr>
            <w:tcW w:w="750" w:type="dxa"/>
          </w:tcPr>
          <w:p w14:paraId="6D250758" w14:textId="77777777" w:rsidR="00AB1BB3" w:rsidRDefault="00AB1BB3">
            <w:pPr>
              <w:pStyle w:val="TableText"/>
              <w:spacing w:before="20" w:after="20"/>
              <w:rPr>
                <w:sz w:val="20"/>
                <w:highlight w:val="yellow"/>
              </w:rPr>
            </w:pPr>
          </w:p>
        </w:tc>
        <w:tc>
          <w:tcPr>
            <w:tcW w:w="759" w:type="dxa"/>
          </w:tcPr>
          <w:p w14:paraId="40979E40" w14:textId="77777777" w:rsidR="00AB1BB3" w:rsidRDefault="00AB1BB3">
            <w:pPr>
              <w:pStyle w:val="TableText"/>
              <w:spacing w:before="20" w:after="20"/>
              <w:rPr>
                <w:sz w:val="20"/>
              </w:rPr>
            </w:pPr>
          </w:p>
        </w:tc>
      </w:tr>
      <w:tr w:rsidR="00AB1BB3" w14:paraId="17C59B69" w14:textId="77777777">
        <w:tc>
          <w:tcPr>
            <w:tcW w:w="2415" w:type="dxa"/>
          </w:tcPr>
          <w:p w14:paraId="4DD1347F" w14:textId="77777777" w:rsidR="00AB1BB3" w:rsidRDefault="00AB1BB3">
            <w:pPr>
              <w:pStyle w:val="TableText"/>
              <w:spacing w:before="20" w:after="20"/>
              <w:rPr>
                <w:sz w:val="20"/>
                <w:highlight w:val="yellow"/>
              </w:rPr>
            </w:pPr>
            <w:r>
              <w:rPr>
                <w:sz w:val="20"/>
              </w:rPr>
              <w:t>Vertical banner freestanding sign</w:t>
            </w:r>
          </w:p>
        </w:tc>
        <w:tc>
          <w:tcPr>
            <w:tcW w:w="626" w:type="dxa"/>
          </w:tcPr>
          <w:p w14:paraId="6DD7BF14" w14:textId="77777777" w:rsidR="00AB1BB3" w:rsidRDefault="00AB1BB3">
            <w:pPr>
              <w:pStyle w:val="TableText"/>
              <w:spacing w:before="20" w:after="20"/>
              <w:rPr>
                <w:sz w:val="20"/>
                <w:highlight w:val="yellow"/>
              </w:rPr>
            </w:pPr>
          </w:p>
        </w:tc>
        <w:tc>
          <w:tcPr>
            <w:tcW w:w="626" w:type="dxa"/>
          </w:tcPr>
          <w:p w14:paraId="08CA6565" w14:textId="77777777" w:rsidR="00AB1BB3" w:rsidRDefault="00AB1BB3">
            <w:pPr>
              <w:pStyle w:val="TableText"/>
              <w:spacing w:before="20" w:after="20"/>
              <w:rPr>
                <w:sz w:val="20"/>
                <w:highlight w:val="yellow"/>
              </w:rPr>
            </w:pPr>
          </w:p>
        </w:tc>
        <w:tc>
          <w:tcPr>
            <w:tcW w:w="626" w:type="dxa"/>
          </w:tcPr>
          <w:p w14:paraId="57A0825F" w14:textId="77777777" w:rsidR="00AB1BB3" w:rsidRDefault="00AB1BB3">
            <w:pPr>
              <w:pStyle w:val="TableText"/>
              <w:spacing w:before="20" w:after="20"/>
              <w:rPr>
                <w:sz w:val="20"/>
                <w:highlight w:val="yellow"/>
              </w:rPr>
            </w:pPr>
          </w:p>
        </w:tc>
        <w:tc>
          <w:tcPr>
            <w:tcW w:w="626" w:type="dxa"/>
          </w:tcPr>
          <w:p w14:paraId="43B65692" w14:textId="77777777" w:rsidR="00AB1BB3" w:rsidRDefault="00AB1BB3">
            <w:pPr>
              <w:pStyle w:val="TableText"/>
              <w:spacing w:before="20" w:after="20"/>
              <w:rPr>
                <w:sz w:val="20"/>
                <w:highlight w:val="yellow"/>
              </w:rPr>
            </w:pPr>
          </w:p>
        </w:tc>
        <w:tc>
          <w:tcPr>
            <w:tcW w:w="626" w:type="dxa"/>
          </w:tcPr>
          <w:p w14:paraId="4523F3A2" w14:textId="77777777" w:rsidR="00AB1BB3" w:rsidRDefault="00AB1BB3">
            <w:pPr>
              <w:pStyle w:val="TableText"/>
              <w:spacing w:before="20" w:after="20"/>
              <w:rPr>
                <w:sz w:val="20"/>
                <w:highlight w:val="yellow"/>
              </w:rPr>
            </w:pPr>
          </w:p>
        </w:tc>
        <w:tc>
          <w:tcPr>
            <w:tcW w:w="626" w:type="dxa"/>
          </w:tcPr>
          <w:p w14:paraId="0F466A77" w14:textId="77777777" w:rsidR="00AB1BB3" w:rsidRDefault="00AB1BB3">
            <w:pPr>
              <w:pStyle w:val="TableText"/>
              <w:spacing w:before="20" w:after="20"/>
              <w:rPr>
                <w:sz w:val="20"/>
                <w:highlight w:val="yellow"/>
              </w:rPr>
            </w:pPr>
          </w:p>
        </w:tc>
        <w:tc>
          <w:tcPr>
            <w:tcW w:w="648" w:type="dxa"/>
          </w:tcPr>
          <w:p w14:paraId="1B6F1E31" w14:textId="77777777" w:rsidR="00AB1BB3" w:rsidRDefault="00AB1BB3">
            <w:pPr>
              <w:pStyle w:val="TableText"/>
              <w:spacing w:before="20" w:after="20"/>
              <w:rPr>
                <w:sz w:val="20"/>
                <w:highlight w:val="yellow"/>
              </w:rPr>
            </w:pPr>
          </w:p>
        </w:tc>
        <w:tc>
          <w:tcPr>
            <w:tcW w:w="750" w:type="dxa"/>
          </w:tcPr>
          <w:p w14:paraId="10E5F1CE" w14:textId="77777777" w:rsidR="00AB1BB3" w:rsidRDefault="00AB1BB3">
            <w:pPr>
              <w:pStyle w:val="TableText"/>
              <w:spacing w:before="20" w:after="20"/>
              <w:rPr>
                <w:sz w:val="20"/>
                <w:highlight w:val="yellow"/>
              </w:rPr>
            </w:pPr>
          </w:p>
        </w:tc>
        <w:tc>
          <w:tcPr>
            <w:tcW w:w="750" w:type="dxa"/>
          </w:tcPr>
          <w:p w14:paraId="607A218F" w14:textId="77777777" w:rsidR="00AB1BB3" w:rsidRDefault="00AB1BB3">
            <w:pPr>
              <w:pStyle w:val="TableText"/>
              <w:spacing w:before="20" w:after="20"/>
              <w:rPr>
                <w:sz w:val="20"/>
                <w:highlight w:val="yellow"/>
              </w:rPr>
            </w:pPr>
          </w:p>
        </w:tc>
        <w:tc>
          <w:tcPr>
            <w:tcW w:w="759" w:type="dxa"/>
          </w:tcPr>
          <w:p w14:paraId="48664DDB" w14:textId="77777777" w:rsidR="00AB1BB3" w:rsidRDefault="00AB1BB3">
            <w:pPr>
              <w:pStyle w:val="TableText"/>
              <w:spacing w:before="20" w:after="20"/>
              <w:rPr>
                <w:sz w:val="20"/>
              </w:rPr>
            </w:pPr>
          </w:p>
        </w:tc>
      </w:tr>
      <w:tr w:rsidR="00AB1BB3" w14:paraId="5184D369" w14:textId="77777777">
        <w:tc>
          <w:tcPr>
            <w:tcW w:w="2415" w:type="dxa"/>
          </w:tcPr>
          <w:p w14:paraId="12E7BE40" w14:textId="77777777" w:rsidR="00AB1BB3" w:rsidRDefault="00AB1BB3">
            <w:pPr>
              <w:pStyle w:val="TableText"/>
              <w:spacing w:before="20" w:after="20"/>
              <w:rPr>
                <w:sz w:val="20"/>
                <w:highlight w:val="yellow"/>
              </w:rPr>
            </w:pPr>
            <w:r>
              <w:rPr>
                <w:sz w:val="20"/>
              </w:rPr>
              <w:t>Wall sign</w:t>
            </w:r>
          </w:p>
        </w:tc>
        <w:tc>
          <w:tcPr>
            <w:tcW w:w="626" w:type="dxa"/>
          </w:tcPr>
          <w:p w14:paraId="5F7A4C14" w14:textId="77777777" w:rsidR="00AB1BB3" w:rsidRDefault="00AB1BB3">
            <w:pPr>
              <w:pStyle w:val="TableText"/>
              <w:spacing w:before="20" w:after="20"/>
              <w:rPr>
                <w:sz w:val="20"/>
                <w:highlight w:val="yellow"/>
              </w:rPr>
            </w:pPr>
          </w:p>
        </w:tc>
        <w:tc>
          <w:tcPr>
            <w:tcW w:w="626" w:type="dxa"/>
          </w:tcPr>
          <w:p w14:paraId="71C58942" w14:textId="77777777" w:rsidR="00AB1BB3" w:rsidRDefault="00AB1BB3">
            <w:pPr>
              <w:pStyle w:val="TableText"/>
              <w:spacing w:before="20" w:after="20"/>
              <w:rPr>
                <w:sz w:val="20"/>
                <w:highlight w:val="yellow"/>
              </w:rPr>
            </w:pPr>
          </w:p>
        </w:tc>
        <w:tc>
          <w:tcPr>
            <w:tcW w:w="626" w:type="dxa"/>
          </w:tcPr>
          <w:p w14:paraId="422F9BB1" w14:textId="77777777" w:rsidR="00AB1BB3" w:rsidRDefault="00AB1BB3">
            <w:pPr>
              <w:pStyle w:val="TableText"/>
              <w:spacing w:before="20" w:after="20"/>
              <w:rPr>
                <w:sz w:val="20"/>
                <w:highlight w:val="yellow"/>
              </w:rPr>
            </w:pPr>
          </w:p>
        </w:tc>
        <w:tc>
          <w:tcPr>
            <w:tcW w:w="626" w:type="dxa"/>
          </w:tcPr>
          <w:p w14:paraId="3774B2BD" w14:textId="77777777" w:rsidR="00AB1BB3" w:rsidRDefault="00AB1BB3">
            <w:pPr>
              <w:pStyle w:val="TableText"/>
              <w:spacing w:before="20" w:after="20"/>
              <w:rPr>
                <w:sz w:val="20"/>
                <w:highlight w:val="yellow"/>
              </w:rPr>
            </w:pPr>
          </w:p>
        </w:tc>
        <w:tc>
          <w:tcPr>
            <w:tcW w:w="626" w:type="dxa"/>
          </w:tcPr>
          <w:p w14:paraId="12F9C38C" w14:textId="77777777" w:rsidR="00AB1BB3" w:rsidRDefault="00AB1BB3">
            <w:pPr>
              <w:pStyle w:val="TableText"/>
              <w:spacing w:before="20" w:after="20"/>
              <w:rPr>
                <w:sz w:val="20"/>
                <w:highlight w:val="yellow"/>
              </w:rPr>
            </w:pPr>
          </w:p>
        </w:tc>
        <w:tc>
          <w:tcPr>
            <w:tcW w:w="626" w:type="dxa"/>
          </w:tcPr>
          <w:p w14:paraId="12CF7EE5" w14:textId="77777777" w:rsidR="00AB1BB3" w:rsidRDefault="00AB1BB3">
            <w:pPr>
              <w:pStyle w:val="TableText"/>
              <w:spacing w:before="20" w:after="20"/>
              <w:rPr>
                <w:sz w:val="20"/>
                <w:highlight w:val="yellow"/>
              </w:rPr>
            </w:pPr>
          </w:p>
        </w:tc>
        <w:tc>
          <w:tcPr>
            <w:tcW w:w="648" w:type="dxa"/>
          </w:tcPr>
          <w:p w14:paraId="3D43D109" w14:textId="77777777" w:rsidR="00AB1BB3" w:rsidRDefault="00AB1BB3">
            <w:pPr>
              <w:pStyle w:val="TableText"/>
              <w:spacing w:before="20" w:after="20"/>
              <w:rPr>
                <w:sz w:val="20"/>
                <w:highlight w:val="yellow"/>
              </w:rPr>
            </w:pPr>
          </w:p>
        </w:tc>
        <w:tc>
          <w:tcPr>
            <w:tcW w:w="750" w:type="dxa"/>
          </w:tcPr>
          <w:p w14:paraId="6DB728CC" w14:textId="77777777" w:rsidR="00AB1BB3" w:rsidRDefault="00AB1BB3">
            <w:pPr>
              <w:pStyle w:val="TableText"/>
              <w:spacing w:before="20" w:after="20"/>
              <w:rPr>
                <w:sz w:val="20"/>
                <w:highlight w:val="yellow"/>
              </w:rPr>
            </w:pPr>
          </w:p>
        </w:tc>
        <w:tc>
          <w:tcPr>
            <w:tcW w:w="750" w:type="dxa"/>
          </w:tcPr>
          <w:p w14:paraId="26A514D8" w14:textId="77777777" w:rsidR="00AB1BB3" w:rsidRDefault="00AB1BB3">
            <w:pPr>
              <w:pStyle w:val="TableText"/>
              <w:spacing w:before="20" w:after="20"/>
              <w:rPr>
                <w:sz w:val="20"/>
                <w:highlight w:val="yellow"/>
              </w:rPr>
            </w:pPr>
          </w:p>
        </w:tc>
        <w:tc>
          <w:tcPr>
            <w:tcW w:w="759" w:type="dxa"/>
          </w:tcPr>
          <w:p w14:paraId="261D6A54" w14:textId="77777777" w:rsidR="00AB1BB3" w:rsidRDefault="00AB1BB3">
            <w:pPr>
              <w:pStyle w:val="TableText"/>
              <w:spacing w:before="20" w:after="20"/>
              <w:rPr>
                <w:sz w:val="20"/>
              </w:rPr>
            </w:pPr>
          </w:p>
        </w:tc>
      </w:tr>
      <w:tr w:rsidR="00AB1BB3" w14:paraId="0C371040" w14:textId="77777777">
        <w:tc>
          <w:tcPr>
            <w:tcW w:w="2415" w:type="dxa"/>
          </w:tcPr>
          <w:p w14:paraId="6FAF3424" w14:textId="77777777" w:rsidR="00AB1BB3" w:rsidRDefault="00AB1BB3">
            <w:pPr>
              <w:pStyle w:val="TableText"/>
              <w:spacing w:before="20" w:after="20"/>
              <w:rPr>
                <w:sz w:val="20"/>
              </w:rPr>
            </w:pPr>
            <w:r>
              <w:rPr>
                <w:sz w:val="20"/>
              </w:rPr>
              <w:t>Window sign</w:t>
            </w:r>
          </w:p>
        </w:tc>
        <w:tc>
          <w:tcPr>
            <w:tcW w:w="626" w:type="dxa"/>
          </w:tcPr>
          <w:p w14:paraId="2F70307B" w14:textId="77777777" w:rsidR="00AB1BB3" w:rsidRDefault="00AB1BB3">
            <w:pPr>
              <w:pStyle w:val="TableText"/>
              <w:spacing w:before="20" w:after="20"/>
              <w:rPr>
                <w:sz w:val="20"/>
              </w:rPr>
            </w:pPr>
          </w:p>
        </w:tc>
        <w:tc>
          <w:tcPr>
            <w:tcW w:w="626" w:type="dxa"/>
          </w:tcPr>
          <w:p w14:paraId="7E00ABA2" w14:textId="77777777" w:rsidR="00AB1BB3" w:rsidRDefault="00AB1BB3">
            <w:pPr>
              <w:pStyle w:val="TableText"/>
              <w:spacing w:before="20" w:after="20"/>
              <w:rPr>
                <w:sz w:val="20"/>
              </w:rPr>
            </w:pPr>
          </w:p>
        </w:tc>
        <w:tc>
          <w:tcPr>
            <w:tcW w:w="626" w:type="dxa"/>
          </w:tcPr>
          <w:p w14:paraId="7AC55498" w14:textId="77777777" w:rsidR="00AB1BB3" w:rsidRDefault="00AB1BB3">
            <w:pPr>
              <w:pStyle w:val="TableText"/>
              <w:spacing w:before="20" w:after="20"/>
              <w:rPr>
                <w:sz w:val="20"/>
              </w:rPr>
            </w:pPr>
          </w:p>
        </w:tc>
        <w:tc>
          <w:tcPr>
            <w:tcW w:w="626" w:type="dxa"/>
          </w:tcPr>
          <w:p w14:paraId="7F4B3709" w14:textId="77777777" w:rsidR="00AB1BB3" w:rsidRDefault="00AB1BB3">
            <w:pPr>
              <w:pStyle w:val="TableText"/>
              <w:spacing w:before="20" w:after="20"/>
              <w:rPr>
                <w:sz w:val="20"/>
              </w:rPr>
            </w:pPr>
          </w:p>
        </w:tc>
        <w:tc>
          <w:tcPr>
            <w:tcW w:w="626" w:type="dxa"/>
          </w:tcPr>
          <w:p w14:paraId="038B6329" w14:textId="77777777" w:rsidR="00AB1BB3" w:rsidRDefault="00AB1BB3">
            <w:pPr>
              <w:pStyle w:val="TableText"/>
              <w:spacing w:before="20" w:after="20"/>
              <w:rPr>
                <w:sz w:val="20"/>
              </w:rPr>
            </w:pPr>
          </w:p>
        </w:tc>
        <w:tc>
          <w:tcPr>
            <w:tcW w:w="626" w:type="dxa"/>
          </w:tcPr>
          <w:p w14:paraId="1567DE5C" w14:textId="77777777" w:rsidR="00AB1BB3" w:rsidRDefault="00AB1BB3">
            <w:pPr>
              <w:pStyle w:val="TableText"/>
              <w:spacing w:before="20" w:after="20"/>
              <w:rPr>
                <w:sz w:val="20"/>
              </w:rPr>
            </w:pPr>
          </w:p>
        </w:tc>
        <w:tc>
          <w:tcPr>
            <w:tcW w:w="648" w:type="dxa"/>
          </w:tcPr>
          <w:p w14:paraId="4CCA2751" w14:textId="77777777" w:rsidR="00AB1BB3" w:rsidRDefault="00AB1BB3">
            <w:pPr>
              <w:pStyle w:val="TableText"/>
              <w:spacing w:before="20" w:after="20"/>
              <w:rPr>
                <w:sz w:val="20"/>
              </w:rPr>
            </w:pPr>
          </w:p>
        </w:tc>
        <w:tc>
          <w:tcPr>
            <w:tcW w:w="750" w:type="dxa"/>
          </w:tcPr>
          <w:p w14:paraId="02533B9A" w14:textId="77777777" w:rsidR="00AB1BB3" w:rsidRDefault="00AB1BB3">
            <w:pPr>
              <w:pStyle w:val="TableText"/>
              <w:spacing w:before="20" w:after="20"/>
              <w:rPr>
                <w:sz w:val="20"/>
              </w:rPr>
            </w:pPr>
          </w:p>
        </w:tc>
        <w:tc>
          <w:tcPr>
            <w:tcW w:w="750" w:type="dxa"/>
          </w:tcPr>
          <w:p w14:paraId="4E222902" w14:textId="77777777" w:rsidR="00AB1BB3" w:rsidRDefault="00AB1BB3">
            <w:pPr>
              <w:pStyle w:val="TableText"/>
              <w:spacing w:before="20" w:after="20"/>
              <w:rPr>
                <w:sz w:val="20"/>
              </w:rPr>
            </w:pPr>
          </w:p>
        </w:tc>
        <w:tc>
          <w:tcPr>
            <w:tcW w:w="759" w:type="dxa"/>
          </w:tcPr>
          <w:p w14:paraId="0F8C1610" w14:textId="77777777" w:rsidR="00AB1BB3" w:rsidRDefault="00AB1BB3">
            <w:pPr>
              <w:pStyle w:val="TableText"/>
              <w:spacing w:before="20" w:after="20"/>
              <w:rPr>
                <w:sz w:val="20"/>
              </w:rPr>
            </w:pPr>
          </w:p>
        </w:tc>
      </w:tr>
    </w:tbl>
    <w:p w14:paraId="70E68FE8" w14:textId="77777777" w:rsidR="00E431D1" w:rsidRDefault="00E431D1">
      <w:pPr>
        <w:pStyle w:val="03ScheduleLandscape"/>
        <w:sectPr w:rsidR="00E431D1">
          <w:headerReference w:type="even" r:id="rId504"/>
          <w:headerReference w:type="default" r:id="rId505"/>
          <w:footerReference w:type="even" r:id="rId506"/>
          <w:footerReference w:type="default" r:id="rId507"/>
          <w:pgSz w:w="16839" w:h="11907" w:orient="landscape" w:code="9"/>
          <w:pgMar w:top="2300" w:right="3000" w:bottom="2300" w:left="2500" w:header="2480" w:footer="2100" w:gutter="0"/>
          <w:cols w:space="720"/>
        </w:sectPr>
      </w:pPr>
    </w:p>
    <w:p w14:paraId="6DA29640" w14:textId="77777777" w:rsidR="00AB1BB3" w:rsidRPr="000D134E" w:rsidRDefault="00AB1BB3">
      <w:pPr>
        <w:pStyle w:val="Sched-heading"/>
      </w:pPr>
      <w:bookmarkStart w:id="329" w:name="_Toc150856392"/>
      <w:r w:rsidRPr="000D134E">
        <w:rPr>
          <w:rStyle w:val="CharChapNo"/>
        </w:rPr>
        <w:lastRenderedPageBreak/>
        <w:t>Schedule 1A</w:t>
      </w:r>
      <w:r>
        <w:tab/>
      </w:r>
      <w:r w:rsidRPr="000D134E">
        <w:rPr>
          <w:rStyle w:val="CharChapText"/>
        </w:rPr>
        <w:t>Permitted variations to approved and exempt developments</w:t>
      </w:r>
      <w:bookmarkEnd w:id="329"/>
    </w:p>
    <w:p w14:paraId="116B0CFD" w14:textId="77777777" w:rsidR="00AB1BB3" w:rsidRDefault="00AB1BB3">
      <w:pPr>
        <w:pStyle w:val="Apara"/>
        <w:rPr>
          <w:lang w:val="en-US"/>
        </w:rPr>
      </w:pPr>
      <w:r>
        <w:rPr>
          <w:sz w:val="18"/>
          <w:szCs w:val="18"/>
          <w:lang w:val="en-US"/>
        </w:rPr>
        <w:t>(see s 20 (2) and s 35)</w:t>
      </w:r>
    </w:p>
    <w:p w14:paraId="52DE0393" w14:textId="77777777" w:rsidR="00AB1BB3" w:rsidRPr="000D134E" w:rsidRDefault="00AB1BB3">
      <w:pPr>
        <w:pStyle w:val="Sched-Part"/>
      </w:pPr>
      <w:bookmarkStart w:id="330" w:name="_Toc150856393"/>
      <w:r w:rsidRPr="000D134E">
        <w:rPr>
          <w:rStyle w:val="CharPartNo"/>
        </w:rPr>
        <w:t>Part 1A.1</w:t>
      </w:r>
      <w:r>
        <w:tab/>
      </w:r>
      <w:r w:rsidRPr="000D134E">
        <w:rPr>
          <w:rStyle w:val="CharPartText"/>
        </w:rPr>
        <w:t>Preliminary</w:t>
      </w:r>
      <w:bookmarkEnd w:id="330"/>
    </w:p>
    <w:p w14:paraId="2A3C0B0D" w14:textId="77777777" w:rsidR="00AB1BB3" w:rsidRDefault="00AB1BB3">
      <w:pPr>
        <w:pStyle w:val="Schclauseheading"/>
        <w:rPr>
          <w:lang w:val="en-US"/>
        </w:rPr>
      </w:pPr>
      <w:bookmarkStart w:id="331" w:name="_Toc150856394"/>
      <w:r w:rsidRPr="000D134E">
        <w:rPr>
          <w:rStyle w:val="CharSectNo"/>
        </w:rPr>
        <w:t>1A.1</w:t>
      </w:r>
      <w:r>
        <w:rPr>
          <w:lang w:val="en-US"/>
        </w:rPr>
        <w:tab/>
        <w:t>Definitions—sch 1A</w:t>
      </w:r>
      <w:bookmarkEnd w:id="331"/>
    </w:p>
    <w:p w14:paraId="5C80B3BC" w14:textId="77777777" w:rsidR="00AB1BB3" w:rsidRDefault="00AB1BB3">
      <w:pPr>
        <w:pStyle w:val="Amainreturn"/>
        <w:keepNext/>
        <w:rPr>
          <w:lang w:val="en-US"/>
        </w:rPr>
      </w:pPr>
      <w:r>
        <w:rPr>
          <w:lang w:val="en-US"/>
        </w:rPr>
        <w:t>In this schedule:</w:t>
      </w:r>
    </w:p>
    <w:p w14:paraId="507C0E1C" w14:textId="77777777" w:rsidR="00AB1BB3" w:rsidRDefault="00AB1BB3">
      <w:pPr>
        <w:pStyle w:val="aDef"/>
      </w:pPr>
      <w:r w:rsidRPr="00671961">
        <w:rPr>
          <w:rStyle w:val="charBoldItals"/>
        </w:rPr>
        <w:t>approved development</w:t>
      </w:r>
      <w:r>
        <w:t xml:space="preserve"> means a development that is covered by a development approval.</w:t>
      </w:r>
    </w:p>
    <w:p w14:paraId="423627B5" w14:textId="77777777" w:rsidR="00AB1BB3" w:rsidRDefault="00AB1BB3">
      <w:pPr>
        <w:pStyle w:val="aDef"/>
        <w:keepNext/>
      </w:pPr>
      <w:r w:rsidRPr="00671961">
        <w:rPr>
          <w:rStyle w:val="charBoldItals"/>
        </w:rPr>
        <w:t>exempt development</w:t>
      </w:r>
      <w:r>
        <w:t xml:space="preserve"> means—</w:t>
      </w:r>
    </w:p>
    <w:p w14:paraId="329E14EF" w14:textId="77777777" w:rsidR="00AB1BB3" w:rsidRDefault="00AB1BB3">
      <w:pPr>
        <w:pStyle w:val="aDefpara"/>
      </w:pPr>
      <w:r>
        <w:tab/>
        <w:t>(a)</w:t>
      </w:r>
      <w:r>
        <w:tab/>
        <w:t>a sch 1 exempt development; or</w:t>
      </w:r>
    </w:p>
    <w:p w14:paraId="7595E7EB" w14:textId="77777777" w:rsidR="00AB1BB3" w:rsidRDefault="00AB1BB3">
      <w:pPr>
        <w:pStyle w:val="aDefpara"/>
      </w:pPr>
      <w:r>
        <w:tab/>
        <w:t>(b)</w:t>
      </w:r>
      <w:r>
        <w:tab/>
        <w:t>a development that is exempt from requiring development approval under the relevant development table.</w:t>
      </w:r>
    </w:p>
    <w:p w14:paraId="12EF0D12" w14:textId="77777777" w:rsidR="00AB1BB3" w:rsidRDefault="00AB1BB3">
      <w:pPr>
        <w:pStyle w:val="aDef"/>
      </w:pPr>
      <w:r w:rsidRPr="00671961">
        <w:rPr>
          <w:rStyle w:val="charBoldItals"/>
        </w:rPr>
        <w:t>sch 1 exempt development</w:t>
      </w:r>
      <w:r>
        <w:t xml:space="preserve"> means a development that is exempt from requiring development approval under section 20 (1).</w:t>
      </w:r>
    </w:p>
    <w:p w14:paraId="77D53830" w14:textId="77777777" w:rsidR="00AB1BB3" w:rsidRPr="000D134E" w:rsidRDefault="00AB1BB3">
      <w:pPr>
        <w:pStyle w:val="Sched-Part"/>
      </w:pPr>
      <w:bookmarkStart w:id="332" w:name="_Toc150856395"/>
      <w:r w:rsidRPr="000D134E">
        <w:rPr>
          <w:rStyle w:val="CharPartNo"/>
        </w:rPr>
        <w:lastRenderedPageBreak/>
        <w:t>Part 1A.2</w:t>
      </w:r>
      <w:r>
        <w:tab/>
      </w:r>
      <w:r w:rsidRPr="000D134E">
        <w:rPr>
          <w:rStyle w:val="CharPartText"/>
        </w:rPr>
        <w:t>Permitted construction tolerances</w:t>
      </w:r>
      <w:bookmarkEnd w:id="332"/>
    </w:p>
    <w:p w14:paraId="49D982AC" w14:textId="77777777" w:rsidR="00AB1BB3" w:rsidRDefault="00AB1BB3">
      <w:pPr>
        <w:pStyle w:val="Schclauseheading"/>
      </w:pPr>
      <w:bookmarkStart w:id="333" w:name="_Toc150856396"/>
      <w:r w:rsidRPr="000D134E">
        <w:rPr>
          <w:rStyle w:val="CharSectNo"/>
        </w:rPr>
        <w:t>1A.10</w:t>
      </w:r>
      <w:r>
        <w:tab/>
      </w:r>
      <w:r>
        <w:rPr>
          <w:lang w:val="en-US"/>
        </w:rPr>
        <w:t>Permitted variations—</w:t>
      </w:r>
      <w:r>
        <w:t>horizontal siting tolerances for buildings and structures</w:t>
      </w:r>
      <w:bookmarkEnd w:id="333"/>
    </w:p>
    <w:p w14:paraId="3876D66E" w14:textId="77777777" w:rsidR="00AB1BB3" w:rsidRDefault="00AB1BB3" w:rsidP="00C22489">
      <w:pPr>
        <w:pStyle w:val="Amain"/>
        <w:keepNext/>
      </w:pPr>
      <w:r>
        <w:tab/>
        <w:t>(1)</w:t>
      </w:r>
      <w:r>
        <w:tab/>
        <w:t>This section applies to the horizontal siting on a block of a building or structure that does not comply with the applicable siting criteria.</w:t>
      </w:r>
    </w:p>
    <w:p w14:paraId="420CFA8D" w14:textId="77777777" w:rsidR="00F43B7F" w:rsidRPr="00EC214B" w:rsidRDefault="00F43B7F" w:rsidP="00D86F63">
      <w:pPr>
        <w:pStyle w:val="Amain"/>
        <w:keepNext/>
      </w:pPr>
      <w:r w:rsidRPr="00EC214B">
        <w:tab/>
        <w:t>(</w:t>
      </w:r>
      <w:r w:rsidR="00EA09F0">
        <w:t>2</w:t>
      </w:r>
      <w:r w:rsidRPr="00EC214B">
        <w:t>)</w:t>
      </w:r>
      <w:r w:rsidRPr="00EC214B">
        <w:tab/>
        <w:t>This section does not apply if—</w:t>
      </w:r>
    </w:p>
    <w:p w14:paraId="06F4BCBB" w14:textId="77777777" w:rsidR="00F43B7F" w:rsidRPr="00EC214B" w:rsidRDefault="00F43B7F" w:rsidP="00F43B7F">
      <w:pPr>
        <w:pStyle w:val="Apara"/>
      </w:pPr>
      <w:r w:rsidRPr="00EC214B">
        <w:tab/>
        <w:t>(a)</w:t>
      </w:r>
      <w:r w:rsidRPr="00EC214B">
        <w:tab/>
        <w:t>a relevant solar building envelope applies to the block; and</w:t>
      </w:r>
    </w:p>
    <w:p w14:paraId="75F90CAD" w14:textId="77777777" w:rsidR="00F43B7F" w:rsidRPr="00EC214B" w:rsidRDefault="00F43B7F" w:rsidP="00F43B7F">
      <w:pPr>
        <w:pStyle w:val="Apara"/>
      </w:pPr>
      <w:r w:rsidRPr="00EC214B">
        <w:tab/>
        <w:t>(b)</w:t>
      </w:r>
      <w:r w:rsidRPr="00EC214B">
        <w:tab/>
        <w:t xml:space="preserve">any point of the building or structure extends beyond the relevant solar building envelope (an </w:t>
      </w:r>
      <w:r w:rsidRPr="00EC214B">
        <w:rPr>
          <w:rStyle w:val="charBoldItals"/>
        </w:rPr>
        <w:t>encroachment</w:t>
      </w:r>
      <w:r w:rsidRPr="00EC214B">
        <w:t>); and</w:t>
      </w:r>
    </w:p>
    <w:p w14:paraId="6E683245" w14:textId="77777777" w:rsidR="00F43B7F" w:rsidRPr="00EC214B" w:rsidRDefault="00F43B7F" w:rsidP="00F43B7F">
      <w:pPr>
        <w:pStyle w:val="Apara"/>
      </w:pPr>
      <w:r w:rsidRPr="00EC214B">
        <w:tab/>
        <w:t>(c)</w:t>
      </w:r>
      <w:r w:rsidRPr="00EC214B">
        <w:tab/>
        <w:t xml:space="preserve">the encroachment is not permitted by a relevant development </w:t>
      </w:r>
      <w:r w:rsidRPr="00EC214B">
        <w:rPr>
          <w:szCs w:val="24"/>
        </w:rPr>
        <w:t>ap</w:t>
      </w:r>
      <w:r w:rsidRPr="00EC214B">
        <w:t>proval.</w:t>
      </w:r>
    </w:p>
    <w:p w14:paraId="2E5D70C9" w14:textId="77777777" w:rsidR="00AB1BB3" w:rsidRDefault="00AB1BB3">
      <w:pPr>
        <w:pStyle w:val="Amain"/>
        <w:keepNext/>
      </w:pPr>
      <w:r>
        <w:tab/>
        <w:t>(</w:t>
      </w:r>
      <w:r w:rsidR="00EA09F0">
        <w:t>3</w:t>
      </w:r>
      <w:r>
        <w:t>)</w:t>
      </w:r>
      <w:r>
        <w:tab/>
        <w:t>The building or structure must be horizontally sited so that—</w:t>
      </w:r>
    </w:p>
    <w:p w14:paraId="51BCA244" w14:textId="77777777" w:rsidR="00AB1BB3" w:rsidRDefault="00AB1BB3">
      <w:pPr>
        <w:pStyle w:val="Apara"/>
      </w:pPr>
      <w:r>
        <w:tab/>
        <w:t>(a)</w:t>
      </w:r>
      <w:r>
        <w:tab/>
        <w:t xml:space="preserve">for any point of the building or structure that the applicable siting </w:t>
      </w:r>
      <w:r>
        <w:rPr>
          <w:lang w:val="en-US"/>
        </w:rPr>
        <w:t xml:space="preserve">criteria </w:t>
      </w:r>
      <w:r>
        <w:t>allows or requires to be sited on, or not more than 900mm horizontally from, a boundary of the block—</w:t>
      </w:r>
    </w:p>
    <w:p w14:paraId="4CA9DCF9" w14:textId="77777777" w:rsidR="00AB1BB3" w:rsidRDefault="00AB1BB3">
      <w:pPr>
        <w:pStyle w:val="Asubpara"/>
      </w:pPr>
      <w:r>
        <w:tab/>
        <w:t>(i)</w:t>
      </w:r>
      <w:r>
        <w:tab/>
        <w:t>for a boundary fence—the point is sited so that the centre of the fence</w:t>
      </w:r>
      <w:r w:rsidR="00876598">
        <w:t>’s panelling is not more than 50</w:t>
      </w:r>
      <w:r>
        <w:t>mm horizontally from the boundary; and</w:t>
      </w:r>
    </w:p>
    <w:p w14:paraId="2B8F273B" w14:textId="77777777" w:rsidR="00AB1BB3" w:rsidRDefault="00AB1BB3">
      <w:pPr>
        <w:pStyle w:val="Asubpara"/>
        <w:rPr>
          <w:lang w:val="en-US"/>
        </w:rPr>
      </w:pPr>
      <w:r>
        <w:tab/>
        <w:t>(ii)</w:t>
      </w:r>
      <w:r>
        <w:tab/>
        <w:t xml:space="preserve">in any other case—the point is sited wholly on the block and not more than 50mm horizontally from where the applicable siting </w:t>
      </w:r>
      <w:r>
        <w:rPr>
          <w:lang w:val="en-US"/>
        </w:rPr>
        <w:t xml:space="preserve">criteria </w:t>
      </w:r>
      <w:r>
        <w:t>allow or require it to be sited; and</w:t>
      </w:r>
    </w:p>
    <w:p w14:paraId="2DE0D60E" w14:textId="77777777" w:rsidR="00AB1BB3" w:rsidRDefault="00AB1BB3">
      <w:pPr>
        <w:pStyle w:val="Apara"/>
      </w:pPr>
      <w:r>
        <w:tab/>
        <w:t>(b)</w:t>
      </w:r>
      <w:r>
        <w:tab/>
        <w:t xml:space="preserve">for any point of the building or structure that the applicable siting </w:t>
      </w:r>
      <w:r>
        <w:rPr>
          <w:lang w:val="en-US"/>
        </w:rPr>
        <w:t xml:space="preserve">criteria </w:t>
      </w:r>
      <w:r>
        <w:t xml:space="preserve">allows or requires to be sited more than 900mm horizontally from a boundary of the block—the point is sited wholly on the block and not more than 340mm horizontally from where the applicable siting </w:t>
      </w:r>
      <w:r>
        <w:rPr>
          <w:lang w:val="en-US"/>
        </w:rPr>
        <w:t xml:space="preserve">criteria </w:t>
      </w:r>
      <w:r>
        <w:t>allow or require it to be sited; and</w:t>
      </w:r>
    </w:p>
    <w:p w14:paraId="2580A5D6" w14:textId="77777777" w:rsidR="00AB1BB3" w:rsidRDefault="00AB1BB3">
      <w:pPr>
        <w:pStyle w:val="Apara"/>
      </w:pPr>
      <w:r>
        <w:rPr>
          <w:lang w:val="en-US"/>
        </w:rPr>
        <w:lastRenderedPageBreak/>
        <w:tab/>
        <w:t>(c)</w:t>
      </w:r>
      <w:r>
        <w:rPr>
          <w:lang w:val="en-US"/>
        </w:rPr>
        <w:tab/>
      </w:r>
      <w:r>
        <w:t>compared to the approved development or exempt development, the building or structure does not do either or both of the following:</w:t>
      </w:r>
    </w:p>
    <w:p w14:paraId="5366D8E9" w14:textId="77777777" w:rsidR="00AB1BB3" w:rsidRDefault="00AB1BB3">
      <w:pPr>
        <w:pStyle w:val="Asubpara"/>
      </w:pPr>
      <w:r>
        <w:tab/>
        <w:t>(i)</w:t>
      </w:r>
      <w:r>
        <w:tab/>
        <w:t>increase the diversion or concentration of the flow of surface water—</w:t>
      </w:r>
    </w:p>
    <w:p w14:paraId="2B9C3824" w14:textId="77777777" w:rsidR="00AB1BB3" w:rsidRDefault="00AB1BB3">
      <w:pPr>
        <w:pStyle w:val="Asubsubpara"/>
        <w:rPr>
          <w:lang w:val="en-US"/>
        </w:rPr>
      </w:pPr>
      <w:r>
        <w:rPr>
          <w:lang w:val="en-US"/>
        </w:rPr>
        <w:tab/>
        <w:t>(A)</w:t>
      </w:r>
      <w:r>
        <w:rPr>
          <w:lang w:val="en-US"/>
        </w:rPr>
        <w:tab/>
        <w:t>in a way that causes ponding; or</w:t>
      </w:r>
    </w:p>
    <w:p w14:paraId="23227A39" w14:textId="77777777" w:rsidR="00AB1BB3" w:rsidRDefault="00AB1BB3">
      <w:pPr>
        <w:pStyle w:val="Asubsubpara"/>
        <w:rPr>
          <w:lang w:val="en-US"/>
        </w:rPr>
      </w:pPr>
      <w:r>
        <w:rPr>
          <w:lang w:val="en-US"/>
        </w:rPr>
        <w:tab/>
        <w:t>(B)</w:t>
      </w:r>
      <w:r>
        <w:rPr>
          <w:lang w:val="en-US"/>
        </w:rPr>
        <w:tab/>
        <w:t xml:space="preserve">onto other land; </w:t>
      </w:r>
    </w:p>
    <w:p w14:paraId="7CB79892" w14:textId="63AD58AB" w:rsidR="00AB1BB3" w:rsidRDefault="00AB1BB3">
      <w:pPr>
        <w:pStyle w:val="aNotesubpar"/>
        <w:rPr>
          <w:lang w:val="en-US"/>
        </w:rPr>
      </w:pPr>
      <w:r w:rsidRPr="00671961">
        <w:rPr>
          <w:rStyle w:val="charItals"/>
        </w:rPr>
        <w:t>Note</w:t>
      </w:r>
      <w:r w:rsidRPr="00671961">
        <w:rPr>
          <w:rStyle w:val="charItals"/>
        </w:rPr>
        <w:tab/>
      </w:r>
      <w:r w:rsidRPr="00671961">
        <w:rPr>
          <w:rStyle w:val="charBoldItals"/>
        </w:rPr>
        <w:t>Surface water</w:t>
      </w:r>
      <w:r>
        <w:rPr>
          <w:lang w:val="en-US"/>
        </w:rPr>
        <w:t xml:space="preserve">—see the </w:t>
      </w:r>
      <w:hyperlink r:id="rId508" w:tooltip="A2007-19" w:history="1">
        <w:r w:rsidR="00671961" w:rsidRPr="00671961">
          <w:rPr>
            <w:rStyle w:val="charCitHyperlinkItal"/>
          </w:rPr>
          <w:t>Water Resources Act 2007</w:t>
        </w:r>
      </w:hyperlink>
      <w:r>
        <w:rPr>
          <w:lang w:val="en-US"/>
        </w:rPr>
        <w:t>, s 8.</w:t>
      </w:r>
    </w:p>
    <w:p w14:paraId="2A651E43" w14:textId="77777777" w:rsidR="00AB1BB3" w:rsidRDefault="00AB1BB3" w:rsidP="00FA3417">
      <w:pPr>
        <w:pStyle w:val="Asubpara"/>
        <w:keepNext/>
        <w:keepLines/>
      </w:pPr>
      <w:r>
        <w:tab/>
        <w:t>(ii)</w:t>
      </w:r>
      <w:r>
        <w:tab/>
        <w:t>change the number of stories in the building or structure.</w:t>
      </w:r>
    </w:p>
    <w:p w14:paraId="0446C8AF" w14:textId="77777777" w:rsidR="00AB1BB3" w:rsidRDefault="00AB1BB3" w:rsidP="00FA3417">
      <w:pPr>
        <w:pStyle w:val="aExamHdgss"/>
        <w:keepLines/>
        <w:rPr>
          <w:lang w:val="en-US"/>
        </w:rPr>
      </w:pPr>
      <w:r>
        <w:rPr>
          <w:lang w:val="en-US"/>
        </w:rPr>
        <w:t>Examples—s (2)</w:t>
      </w:r>
    </w:p>
    <w:p w14:paraId="2A8D9AF9" w14:textId="77777777" w:rsidR="00AB1BB3" w:rsidRDefault="00AB1BB3" w:rsidP="00FA3417">
      <w:pPr>
        <w:pStyle w:val="aExamINumss"/>
        <w:keepNext/>
        <w:keepLines/>
        <w:rPr>
          <w:lang w:val="en-US"/>
        </w:rPr>
      </w:pPr>
      <w:r>
        <w:rPr>
          <w:lang w:val="en-US"/>
        </w:rPr>
        <w:t>1</w:t>
      </w:r>
      <w:r>
        <w:rPr>
          <w:lang w:val="en-US"/>
        </w:rPr>
        <w:tab/>
        <w:t xml:space="preserve">An exemption for the construction of a house requires a wall to be </w:t>
      </w:r>
      <w:r>
        <w:t xml:space="preserve">sited not closer than </w:t>
      </w:r>
      <w:r>
        <w:rPr>
          <w:lang w:val="en-US"/>
        </w:rPr>
        <w:t>900mm horizontally from the western boundary of the block.  The house is constructed so that its western wall is 850mm horizontally from the boundary (50mm less than required). The siting of the house is within the allowed tolerance under par (a) (ii) because it breaches the siting requirement under the exemption by not more than 50mm.</w:t>
      </w:r>
    </w:p>
    <w:p w14:paraId="157EFB2E" w14:textId="77777777" w:rsidR="00AB1BB3" w:rsidRDefault="00AB1BB3">
      <w:pPr>
        <w:pStyle w:val="aExamINumss"/>
        <w:rPr>
          <w:lang w:val="en-US"/>
        </w:rPr>
      </w:pPr>
      <w:r>
        <w:rPr>
          <w:lang w:val="en-US"/>
        </w:rPr>
        <w:t>2</w:t>
      </w:r>
      <w:r>
        <w:rPr>
          <w:lang w:val="en-US"/>
        </w:rPr>
        <w:tab/>
        <w:t>If the resiting of the wall under example 1 moves the wall onto an easement, the resiting of the wall does not comply with this section because the resiting breaches general exemption criterion 1 (see s 1.11) about easements.</w:t>
      </w:r>
    </w:p>
    <w:p w14:paraId="4376DA72" w14:textId="77777777" w:rsidR="00AB1BB3" w:rsidRDefault="00AB1BB3">
      <w:pPr>
        <w:pStyle w:val="aExamINumss"/>
        <w:rPr>
          <w:lang w:val="en-US"/>
        </w:rPr>
      </w:pPr>
      <w:r>
        <w:rPr>
          <w:lang w:val="en-US"/>
        </w:rPr>
        <w:t>3</w:t>
      </w:r>
      <w:r>
        <w:rPr>
          <w:lang w:val="en-US"/>
        </w:rPr>
        <w:tab/>
        <w:t xml:space="preserve">If the resiting of the wall under example 1 increases the gross floor area of the house because the other walls of the house were not correspondingly resited, the resiting of the wall would not comply with this section if it breaches a requirement under the lease about plot ratio or the house’s gross floor area (see general </w:t>
      </w:r>
      <w:r w:rsidR="00E6020B">
        <w:rPr>
          <w:lang w:val="en-US"/>
        </w:rPr>
        <w:t>exemption criterion 5 (s 1.15 (a</w:t>
      </w:r>
      <w:r>
        <w:rPr>
          <w:lang w:val="en-US"/>
        </w:rPr>
        <w:t>))).  However, if the house were constructed under an exemption in a development table and the resiting of the wall only breaches a requirement about plot ratio in the exemption in the relevant development table, the resiting is not prevented by this section because a breach of a plot ratio requirement in the development table is not excluded by this section or the general exemption criteria.</w:t>
      </w:r>
    </w:p>
    <w:p w14:paraId="41A70CDF" w14:textId="77777777" w:rsidR="00AB1BB3" w:rsidRDefault="00AB1BB3" w:rsidP="00C22489">
      <w:pPr>
        <w:pStyle w:val="aExamINumss"/>
        <w:keepNext/>
        <w:keepLines/>
        <w:rPr>
          <w:lang w:val="en-US"/>
        </w:rPr>
      </w:pPr>
      <w:r>
        <w:rPr>
          <w:lang w:val="en-US"/>
        </w:rPr>
        <w:lastRenderedPageBreak/>
        <w:t>4</w:t>
      </w:r>
      <w:r>
        <w:rPr>
          <w:lang w:val="en-US"/>
        </w:rPr>
        <w:tab/>
        <w:t>An external deck with a finished floor level of 1m is built so that one side of it is 1.4m from a side boundary.  Under sch 1, s 1.48 (2) (b) any part of the deck that is within 1.5m of the side boundary must have a finished floor level of not more than 0.4m above natural ground level.  The siting of the deck is within the allowed tolerance under par (b) because it breaches the siting requirement by only 100mm.</w:t>
      </w:r>
    </w:p>
    <w:p w14:paraId="40A5AF76" w14:textId="77777777" w:rsidR="00AB1BB3" w:rsidRDefault="00AB1BB3">
      <w:pPr>
        <w:pStyle w:val="aNote"/>
      </w:pPr>
      <w:r w:rsidRPr="00671961">
        <w:rPr>
          <w:rStyle w:val="charItals"/>
        </w:rPr>
        <w:t>Note 1</w:t>
      </w:r>
      <w:r w:rsidRPr="00671961">
        <w:rPr>
          <w:rStyle w:val="charItals"/>
        </w:rPr>
        <w:tab/>
      </w:r>
      <w:r>
        <w:t>The development, as changed in accordance with this section, must also comply with the general exemption criteria, see s 20 (2) and s 35.</w:t>
      </w:r>
    </w:p>
    <w:p w14:paraId="2F4923A6" w14:textId="15B1DF55" w:rsidR="00AB1BB3" w:rsidRDefault="00AB1BB3">
      <w:pPr>
        <w:pStyle w:val="aNote"/>
        <w:rPr>
          <w:lang w:val="en-US"/>
        </w:rPr>
      </w:pPr>
      <w:r w:rsidRPr="00671961">
        <w:rPr>
          <w:rStyle w:val="charItals"/>
        </w:rPr>
        <w:t>Note 2</w:t>
      </w:r>
      <w:r w:rsidRPr="00671961">
        <w:rPr>
          <w:rStyle w:val="charItals"/>
        </w:rPr>
        <w:tab/>
      </w:r>
      <w:r>
        <w:t xml:space="preserve">A change to the height of the finished floor level of the level immediately above a basement may mean that the space is counted as a storey and may also affect the calculation of gross floor area (see </w:t>
      </w:r>
      <w:hyperlink r:id="rId509" w:tooltip="NI2008-27" w:history="1">
        <w:r w:rsidR="002314DC" w:rsidRPr="006B148E">
          <w:rPr>
            <w:rStyle w:val="charCitHyperlinkAbbrev"/>
          </w:rPr>
          <w:t>territory plan</w:t>
        </w:r>
      </w:hyperlink>
      <w:r w:rsidR="002314DC">
        <w:t xml:space="preserve"> </w:t>
      </w:r>
      <w:r>
        <w:rPr>
          <w:lang w:val="en-US"/>
        </w:rPr>
        <w:t xml:space="preserve">(13 Definitions), defs </w:t>
      </w:r>
      <w:r w:rsidRPr="00671961">
        <w:rPr>
          <w:rStyle w:val="charBoldItals"/>
        </w:rPr>
        <w:t>basement</w:t>
      </w:r>
      <w:r>
        <w:rPr>
          <w:lang w:val="en-US"/>
        </w:rPr>
        <w:t xml:space="preserve"> and </w:t>
      </w:r>
      <w:r w:rsidRPr="00671961">
        <w:rPr>
          <w:rStyle w:val="charBoldItals"/>
        </w:rPr>
        <w:t>storey</w:t>
      </w:r>
      <w:r>
        <w:rPr>
          <w:lang w:val="en-US"/>
        </w:rPr>
        <w:t>).</w:t>
      </w:r>
    </w:p>
    <w:p w14:paraId="23E972B8" w14:textId="77777777" w:rsidR="003564A7" w:rsidRPr="000D42A2" w:rsidRDefault="00DB2880" w:rsidP="003564A7">
      <w:pPr>
        <w:pStyle w:val="Amain"/>
      </w:pPr>
      <w:r>
        <w:rPr>
          <w:lang w:val="en-US"/>
        </w:rPr>
        <w:tab/>
        <w:t>(</w:t>
      </w:r>
      <w:r w:rsidR="00EA09F0">
        <w:rPr>
          <w:lang w:val="en-US"/>
        </w:rPr>
        <w:t>4</w:t>
      </w:r>
      <w:r w:rsidR="00876598" w:rsidRPr="000D42A2">
        <w:rPr>
          <w:lang w:val="en-US"/>
        </w:rPr>
        <w:t>)</w:t>
      </w:r>
      <w:r w:rsidR="00876598" w:rsidRPr="000D42A2">
        <w:rPr>
          <w:lang w:val="en-US"/>
        </w:rPr>
        <w:tab/>
      </w:r>
      <w:r w:rsidR="003564A7" w:rsidRPr="000D42A2">
        <w:rPr>
          <w:lang w:val="en-US"/>
        </w:rPr>
        <w:t xml:space="preserve">If </w:t>
      </w:r>
      <w:r w:rsidR="003564A7" w:rsidRPr="000D42A2">
        <w:t>the planning and land authority makes an exemption declaration that extends the permitted horizontal dimension of a dwelling, the distance of 340mm mentioned in subsection (</w:t>
      </w:r>
      <w:r w:rsidR="00EA09F0">
        <w:t>3</w:t>
      </w:r>
      <w:r w:rsidR="003564A7" w:rsidRPr="000D42A2">
        <w:t>) (b) is reduced—</w:t>
      </w:r>
    </w:p>
    <w:p w14:paraId="4DE2C766" w14:textId="77777777" w:rsidR="003564A7" w:rsidRPr="000D42A2" w:rsidRDefault="003564A7" w:rsidP="003564A7">
      <w:pPr>
        <w:pStyle w:val="Apara"/>
      </w:pPr>
      <w:r w:rsidRPr="000D42A2">
        <w:tab/>
        <w:t>(a)</w:t>
      </w:r>
      <w:r w:rsidRPr="000D42A2">
        <w:tab/>
        <w:t>if the dimension is extended by not more than 290mm—by the extended distance stated in relation to the dimension in the exemption declaration; or</w:t>
      </w:r>
    </w:p>
    <w:p w14:paraId="100863A2" w14:textId="77777777" w:rsidR="00876598" w:rsidRPr="000D42A2" w:rsidRDefault="003564A7" w:rsidP="003564A7">
      <w:pPr>
        <w:pStyle w:val="Apara"/>
      </w:pPr>
      <w:r w:rsidRPr="000D42A2">
        <w:tab/>
        <w:t>(b)</w:t>
      </w:r>
      <w:r w:rsidRPr="000D42A2">
        <w:tab/>
        <w:t>if the dimension is extended by more than 290mm—by 290mm.</w:t>
      </w:r>
    </w:p>
    <w:p w14:paraId="2CE2ED95" w14:textId="77777777" w:rsidR="0011595F" w:rsidRPr="000D42A2" w:rsidRDefault="00DB2880" w:rsidP="0011595F">
      <w:pPr>
        <w:pStyle w:val="Amain"/>
        <w:rPr>
          <w:lang w:val="en-US"/>
        </w:rPr>
      </w:pPr>
      <w:r>
        <w:rPr>
          <w:lang w:val="en-US"/>
        </w:rPr>
        <w:tab/>
        <w:t>(</w:t>
      </w:r>
      <w:r w:rsidR="00EA09F0">
        <w:rPr>
          <w:lang w:val="en-US"/>
        </w:rPr>
        <w:t>5</w:t>
      </w:r>
      <w:r w:rsidR="00876598" w:rsidRPr="000D42A2">
        <w:rPr>
          <w:lang w:val="en-US"/>
        </w:rPr>
        <w:t>)</w:t>
      </w:r>
      <w:r w:rsidR="00876598" w:rsidRPr="000D42A2">
        <w:rPr>
          <w:lang w:val="en-US"/>
        </w:rPr>
        <w:tab/>
      </w:r>
      <w:r w:rsidR="0011595F" w:rsidRPr="000D42A2">
        <w:rPr>
          <w:lang w:val="en-US"/>
        </w:rPr>
        <w:t>In this section:</w:t>
      </w:r>
    </w:p>
    <w:p w14:paraId="18C13BA8" w14:textId="77777777" w:rsidR="00876598" w:rsidRPr="000D42A2" w:rsidRDefault="0011595F" w:rsidP="0011595F">
      <w:pPr>
        <w:pStyle w:val="aDef"/>
        <w:rPr>
          <w:lang w:val="en-US"/>
        </w:rPr>
      </w:pPr>
      <w:r w:rsidRPr="00131D50">
        <w:rPr>
          <w:rStyle w:val="charBoldItals"/>
        </w:rPr>
        <w:t>exemption declaration</w:t>
      </w:r>
      <w:r w:rsidR="003670A6">
        <w:rPr>
          <w:lang w:val="en-US"/>
        </w:rPr>
        <w:t>—see section 1.100A (1) (b</w:t>
      </w:r>
      <w:r w:rsidRPr="000D42A2">
        <w:rPr>
          <w:lang w:val="en-US"/>
        </w:rPr>
        <w:t>).</w:t>
      </w:r>
    </w:p>
    <w:p w14:paraId="481A5D4B" w14:textId="77777777" w:rsidR="00AB1BB3" w:rsidRDefault="00DB2880">
      <w:pPr>
        <w:pStyle w:val="Amain"/>
        <w:keepNext/>
      </w:pPr>
      <w:r>
        <w:tab/>
        <w:t>(</w:t>
      </w:r>
      <w:r w:rsidR="00EA09F0">
        <w:t>6</w:t>
      </w:r>
      <w:r w:rsidR="00AB1BB3">
        <w:t>)</w:t>
      </w:r>
      <w:r w:rsidR="00AB1BB3">
        <w:tab/>
        <w:t>In this section:</w:t>
      </w:r>
    </w:p>
    <w:p w14:paraId="3679E81A" w14:textId="77777777" w:rsidR="00AB1BB3" w:rsidRDefault="00AB1BB3">
      <w:pPr>
        <w:pStyle w:val="aDef"/>
        <w:keepNext/>
      </w:pPr>
      <w:r w:rsidRPr="00671961">
        <w:rPr>
          <w:rStyle w:val="charBoldItals"/>
        </w:rPr>
        <w:t>applicable siting criteria</w:t>
      </w:r>
      <w:r>
        <w:t>, in relation to a point of a building or structure on a block, means the criteria about the horizontal siting of the point on the block under—</w:t>
      </w:r>
    </w:p>
    <w:p w14:paraId="7DCA0FD3" w14:textId="77777777" w:rsidR="00AB1BB3" w:rsidRDefault="00AB1BB3">
      <w:pPr>
        <w:pStyle w:val="aDefpara"/>
        <w:keepNext/>
      </w:pPr>
      <w:r>
        <w:tab/>
        <w:t>(a)</w:t>
      </w:r>
      <w:r>
        <w:tab/>
        <w:t xml:space="preserve">if the building or structure would be covered by a development approval </w:t>
      </w:r>
      <w:r>
        <w:rPr>
          <w:lang w:val="en-US"/>
        </w:rPr>
        <w:t>other than for</w:t>
      </w:r>
      <w:r>
        <w:t xml:space="preserve"> its horizontal siting on the block—the approval; or</w:t>
      </w:r>
    </w:p>
    <w:p w14:paraId="4BCDFE73" w14:textId="77777777" w:rsidR="00AB1BB3" w:rsidRDefault="00AB1BB3">
      <w:pPr>
        <w:pStyle w:val="aDefpara"/>
      </w:pPr>
      <w:r>
        <w:tab/>
        <w:t>(b)</w:t>
      </w:r>
      <w:r>
        <w:tab/>
        <w:t xml:space="preserve">if the building or structure would be a sch 1 exempt development </w:t>
      </w:r>
      <w:r>
        <w:rPr>
          <w:lang w:val="en-US"/>
        </w:rPr>
        <w:t>other than for</w:t>
      </w:r>
      <w:r>
        <w:t xml:space="preserve"> its horizontal siting on the block—schedule 1, part 1.3 (Exempt developments); or</w:t>
      </w:r>
    </w:p>
    <w:p w14:paraId="38A751BA" w14:textId="77777777" w:rsidR="00AB1BB3" w:rsidRDefault="00AB1BB3">
      <w:pPr>
        <w:pStyle w:val="aDefpara"/>
      </w:pPr>
      <w:r>
        <w:lastRenderedPageBreak/>
        <w:tab/>
        <w:t>(c)</w:t>
      </w:r>
      <w:r>
        <w:tab/>
        <w:t xml:space="preserve">if the building or structure would be an exempt development under the relevant development table </w:t>
      </w:r>
      <w:r>
        <w:rPr>
          <w:lang w:val="en-US"/>
        </w:rPr>
        <w:t>other than for</w:t>
      </w:r>
      <w:r>
        <w:t xml:space="preserve"> its horizontal siting on the block—the table.</w:t>
      </w:r>
    </w:p>
    <w:p w14:paraId="05F71F25" w14:textId="77777777" w:rsidR="001C3CEC" w:rsidRPr="005C7CE4" w:rsidRDefault="001C3CEC" w:rsidP="001C3CEC">
      <w:pPr>
        <w:pStyle w:val="aDef"/>
      </w:pPr>
      <w:r w:rsidRPr="005C7CE4">
        <w:rPr>
          <w:rStyle w:val="charBoldItals"/>
        </w:rPr>
        <w:t>easement</w:t>
      </w:r>
      <w:r w:rsidRPr="005C7CE4">
        <w:t xml:space="preserve"> means an easement registered on the land titles register.</w:t>
      </w:r>
    </w:p>
    <w:p w14:paraId="7472885C" w14:textId="77777777" w:rsidR="00AB1BB3" w:rsidRDefault="00AB1BB3">
      <w:pPr>
        <w:pStyle w:val="aDef"/>
      </w:pPr>
      <w:r w:rsidRPr="00671961">
        <w:rPr>
          <w:rStyle w:val="charBoldItals"/>
        </w:rPr>
        <w:t>on</w:t>
      </w:r>
      <w:r>
        <w:t>, a block, or a boundary of a block, includes above or below ground level for the block or boundary.</w:t>
      </w:r>
    </w:p>
    <w:p w14:paraId="68E61AEB" w14:textId="77777777" w:rsidR="00AB1BB3" w:rsidRDefault="00AB1BB3">
      <w:pPr>
        <w:pStyle w:val="Schclauseheading"/>
      </w:pPr>
      <w:bookmarkStart w:id="334" w:name="_Toc150856397"/>
      <w:r w:rsidRPr="000D134E">
        <w:rPr>
          <w:rStyle w:val="CharSectNo"/>
        </w:rPr>
        <w:t>1A.11</w:t>
      </w:r>
      <w:r>
        <w:tab/>
      </w:r>
      <w:r>
        <w:rPr>
          <w:lang w:val="en-US"/>
        </w:rPr>
        <w:t>Permitted variations—h</w:t>
      </w:r>
      <w:r>
        <w:t>eight tolerances for buildings and structures</w:t>
      </w:r>
      <w:bookmarkEnd w:id="334"/>
      <w:r>
        <w:t xml:space="preserve"> </w:t>
      </w:r>
    </w:p>
    <w:p w14:paraId="5EA39FFB" w14:textId="77777777" w:rsidR="00AB1BB3" w:rsidRDefault="00AB1BB3">
      <w:pPr>
        <w:pStyle w:val="Amain"/>
      </w:pPr>
      <w:r>
        <w:tab/>
        <w:t>(1)</w:t>
      </w:r>
      <w:r>
        <w:tab/>
        <w:t>This section applies to the vertical siting on a block of a building or structure that does not comply with the applicable height criteria.</w:t>
      </w:r>
    </w:p>
    <w:p w14:paraId="463D4EA1" w14:textId="77777777" w:rsidR="00461DCB" w:rsidRPr="00EC214B" w:rsidRDefault="00461DCB" w:rsidP="00461DCB">
      <w:pPr>
        <w:pStyle w:val="Amain"/>
      </w:pPr>
      <w:r w:rsidRPr="00EC214B">
        <w:tab/>
        <w:t>(</w:t>
      </w:r>
      <w:r w:rsidR="006817EA">
        <w:t>2</w:t>
      </w:r>
      <w:r w:rsidRPr="00EC214B">
        <w:t>)</w:t>
      </w:r>
      <w:r w:rsidRPr="00EC214B">
        <w:tab/>
        <w:t>This section does not apply if—</w:t>
      </w:r>
    </w:p>
    <w:p w14:paraId="38FE464A" w14:textId="77777777" w:rsidR="00461DCB" w:rsidRPr="00EC214B" w:rsidRDefault="00461DCB" w:rsidP="00461DCB">
      <w:pPr>
        <w:pStyle w:val="Apara"/>
      </w:pPr>
      <w:r w:rsidRPr="00EC214B">
        <w:tab/>
        <w:t>(a)</w:t>
      </w:r>
      <w:r w:rsidRPr="00EC214B">
        <w:tab/>
        <w:t>a relevant solar building envelope applies to the block; and</w:t>
      </w:r>
    </w:p>
    <w:p w14:paraId="0DDB4985" w14:textId="77777777" w:rsidR="00461DCB" w:rsidRPr="00EC214B" w:rsidRDefault="00461DCB" w:rsidP="00461DCB">
      <w:pPr>
        <w:pStyle w:val="Apara"/>
      </w:pPr>
      <w:r w:rsidRPr="00EC214B">
        <w:tab/>
        <w:t>(b)</w:t>
      </w:r>
      <w:r w:rsidRPr="00EC214B">
        <w:tab/>
        <w:t xml:space="preserve">any point of the building or structure extends beyond the relevant solar building envelope (an </w:t>
      </w:r>
      <w:r w:rsidRPr="00EC214B">
        <w:rPr>
          <w:rStyle w:val="charBoldItals"/>
        </w:rPr>
        <w:t>encroachment</w:t>
      </w:r>
      <w:r w:rsidRPr="00EC214B">
        <w:t>); and</w:t>
      </w:r>
    </w:p>
    <w:p w14:paraId="30A0357B" w14:textId="77777777" w:rsidR="00461DCB" w:rsidRPr="00EC214B" w:rsidRDefault="00461DCB" w:rsidP="00461DCB">
      <w:pPr>
        <w:pStyle w:val="Apara"/>
      </w:pPr>
      <w:r w:rsidRPr="00EC214B">
        <w:tab/>
        <w:t>(c)</w:t>
      </w:r>
      <w:r w:rsidRPr="00EC214B">
        <w:tab/>
        <w:t>the encroachment is not permitted by a relevant development approval.</w:t>
      </w:r>
    </w:p>
    <w:p w14:paraId="0D307213" w14:textId="77777777" w:rsidR="00AB1BB3" w:rsidRDefault="00AB1BB3">
      <w:pPr>
        <w:pStyle w:val="Amain"/>
      </w:pPr>
      <w:r>
        <w:tab/>
        <w:t>(</w:t>
      </w:r>
      <w:r w:rsidR="006817EA">
        <w:t>3</w:t>
      </w:r>
      <w:r>
        <w:t>)</w:t>
      </w:r>
      <w:r>
        <w:tab/>
        <w:t>The building or structure must be vertically sited so that—</w:t>
      </w:r>
    </w:p>
    <w:p w14:paraId="1694F3D5" w14:textId="77777777" w:rsidR="00AB1BB3" w:rsidRDefault="00AB1BB3">
      <w:pPr>
        <w:pStyle w:val="Apara"/>
      </w:pPr>
      <w:r>
        <w:tab/>
        <w:t>(a)</w:t>
      </w:r>
      <w:r>
        <w:tab/>
        <w:t xml:space="preserve">for any point of the building or structure that the applicable height </w:t>
      </w:r>
      <w:r>
        <w:rPr>
          <w:lang w:val="en-US"/>
        </w:rPr>
        <w:t xml:space="preserve">criteria allows or requires </w:t>
      </w:r>
      <w:r>
        <w:t>to be sited at a particular height—</w:t>
      </w:r>
    </w:p>
    <w:p w14:paraId="6B5AFD4E" w14:textId="77777777" w:rsidR="00AB1BB3" w:rsidRDefault="00AB1BB3">
      <w:pPr>
        <w:pStyle w:val="Asubpara"/>
      </w:pPr>
      <w:r>
        <w:tab/>
        <w:t>(i)</w:t>
      </w:r>
      <w:r>
        <w:tab/>
        <w:t xml:space="preserve">the point is sited wholly within the lease to which the point relates and is not more than 340mm above or below where the applicable height </w:t>
      </w:r>
      <w:r>
        <w:rPr>
          <w:lang w:val="en-US"/>
        </w:rPr>
        <w:t xml:space="preserve">criteria allow or require </w:t>
      </w:r>
      <w:r>
        <w:t>the point to be sited; but</w:t>
      </w:r>
    </w:p>
    <w:p w14:paraId="1CB48BC1" w14:textId="77777777" w:rsidR="00AB1BB3" w:rsidRDefault="00AB1BB3">
      <w:pPr>
        <w:pStyle w:val="Asubpara"/>
        <w:keepNext/>
      </w:pPr>
      <w:r>
        <w:lastRenderedPageBreak/>
        <w:tab/>
        <w:t>(ii)</w:t>
      </w:r>
      <w:r>
        <w:tab/>
        <w:t>if the point is the sill of an exterior window—the sill is not more 50mm closer to the finished floor level immediately adjacent to the window’s sill; and</w:t>
      </w:r>
    </w:p>
    <w:p w14:paraId="55622CAD" w14:textId="77777777" w:rsidR="00AB1BB3" w:rsidRDefault="00AB1BB3">
      <w:pPr>
        <w:pStyle w:val="aExamHdgpar"/>
      </w:pPr>
      <w:r>
        <w:t>Example—subpar (i)</w:t>
      </w:r>
    </w:p>
    <w:p w14:paraId="3258C037" w14:textId="7612326A" w:rsidR="00AB1BB3" w:rsidRDefault="00AB1BB3">
      <w:pPr>
        <w:pStyle w:val="aExampar"/>
      </w:pPr>
      <w:r>
        <w:t xml:space="preserve">A multistorey block of apartments is divided into separate units under the </w:t>
      </w:r>
      <w:hyperlink r:id="rId510" w:tooltip="A2001-16" w:history="1">
        <w:r w:rsidR="00671961" w:rsidRPr="00671961">
          <w:rPr>
            <w:rStyle w:val="charCitHyperlinkItal"/>
          </w:rPr>
          <w:t>Unit Titles Act 2001</w:t>
        </w:r>
      </w:hyperlink>
      <w:r>
        <w:t xml:space="preserve">.  Each apartment must be within the spatial lease for the unit. </w:t>
      </w:r>
    </w:p>
    <w:p w14:paraId="11D2CFE1" w14:textId="77777777" w:rsidR="00AB1BB3" w:rsidRDefault="00AB1BB3">
      <w:pPr>
        <w:pStyle w:val="Apara"/>
      </w:pPr>
      <w:r>
        <w:tab/>
        <w:t>(b)</w:t>
      </w:r>
      <w:r>
        <w:tab/>
        <w:t>compared to the approved development or exempt development, the building or structure does not do any of the following:</w:t>
      </w:r>
    </w:p>
    <w:p w14:paraId="5F7DB2AB" w14:textId="77777777" w:rsidR="00AB1BB3" w:rsidRDefault="00AB1BB3" w:rsidP="00EF5284">
      <w:pPr>
        <w:pStyle w:val="Asubpara"/>
        <w:keepNext/>
      </w:pPr>
      <w:r>
        <w:tab/>
        <w:t>(i)</w:t>
      </w:r>
      <w:r>
        <w:tab/>
        <w:t>increase the diversion or concentration of the flow of surface water—</w:t>
      </w:r>
    </w:p>
    <w:p w14:paraId="743C3258" w14:textId="77777777" w:rsidR="00AB1BB3" w:rsidRDefault="00AB1BB3">
      <w:pPr>
        <w:pStyle w:val="Asubsubpara"/>
        <w:rPr>
          <w:lang w:val="en-US"/>
        </w:rPr>
      </w:pPr>
      <w:r>
        <w:rPr>
          <w:lang w:val="en-US"/>
        </w:rPr>
        <w:tab/>
        <w:t>(A)</w:t>
      </w:r>
      <w:r>
        <w:rPr>
          <w:lang w:val="en-US"/>
        </w:rPr>
        <w:tab/>
        <w:t>in a way that causes ponding; or</w:t>
      </w:r>
    </w:p>
    <w:p w14:paraId="44644D35" w14:textId="77777777" w:rsidR="00AB1BB3" w:rsidRDefault="00AB1BB3">
      <w:pPr>
        <w:pStyle w:val="Asubsubpara"/>
        <w:rPr>
          <w:lang w:val="en-US"/>
        </w:rPr>
      </w:pPr>
      <w:r>
        <w:rPr>
          <w:lang w:val="en-US"/>
        </w:rPr>
        <w:tab/>
        <w:t>(B)</w:t>
      </w:r>
      <w:r>
        <w:rPr>
          <w:lang w:val="en-US"/>
        </w:rPr>
        <w:tab/>
        <w:t xml:space="preserve">onto other land; </w:t>
      </w:r>
    </w:p>
    <w:p w14:paraId="56F2D22E" w14:textId="30DB230E" w:rsidR="00AB1BB3" w:rsidRDefault="00AB1BB3">
      <w:pPr>
        <w:pStyle w:val="aNotesubpar"/>
        <w:rPr>
          <w:lang w:val="en-US"/>
        </w:rPr>
      </w:pPr>
      <w:r w:rsidRPr="00671961">
        <w:rPr>
          <w:rStyle w:val="charItals"/>
        </w:rPr>
        <w:t>Note</w:t>
      </w:r>
      <w:r w:rsidRPr="00671961">
        <w:rPr>
          <w:rStyle w:val="charItals"/>
        </w:rPr>
        <w:tab/>
      </w:r>
      <w:r w:rsidRPr="00671961">
        <w:rPr>
          <w:rStyle w:val="charBoldItals"/>
        </w:rPr>
        <w:t>Surface water</w:t>
      </w:r>
      <w:r>
        <w:rPr>
          <w:lang w:val="en-US"/>
        </w:rPr>
        <w:t xml:space="preserve">—see the </w:t>
      </w:r>
      <w:hyperlink r:id="rId511" w:tooltip="A2007-19" w:history="1">
        <w:r w:rsidR="00671961" w:rsidRPr="00671961">
          <w:rPr>
            <w:rStyle w:val="charCitHyperlinkItal"/>
          </w:rPr>
          <w:t>Water Resources Act 2007</w:t>
        </w:r>
      </w:hyperlink>
      <w:r>
        <w:rPr>
          <w:lang w:val="en-US"/>
        </w:rPr>
        <w:t>, s 8.</w:t>
      </w:r>
    </w:p>
    <w:p w14:paraId="3C760614" w14:textId="77777777" w:rsidR="00AB1BB3" w:rsidRDefault="00AB1BB3">
      <w:pPr>
        <w:pStyle w:val="Asubpara"/>
      </w:pPr>
      <w:r>
        <w:tab/>
        <w:t>(ii)</w:t>
      </w:r>
      <w:r>
        <w:tab/>
        <w:t xml:space="preserve">reduce the accessibility of the building or structure for people with disabilities; </w:t>
      </w:r>
    </w:p>
    <w:p w14:paraId="16D3FF2A" w14:textId="77777777" w:rsidR="00AB1BB3" w:rsidRDefault="00AB1BB3">
      <w:pPr>
        <w:pStyle w:val="Asubpara"/>
      </w:pPr>
      <w:r>
        <w:tab/>
        <w:t>(iii)</w:t>
      </w:r>
      <w:r>
        <w:tab/>
        <w:t>change the number of stories in the building or structure.</w:t>
      </w:r>
    </w:p>
    <w:p w14:paraId="5DF0B630" w14:textId="77777777" w:rsidR="00AB1BB3" w:rsidRDefault="00AB1BB3">
      <w:pPr>
        <w:pStyle w:val="aNote"/>
      </w:pPr>
      <w:r w:rsidRPr="00671961">
        <w:rPr>
          <w:rStyle w:val="charItals"/>
        </w:rPr>
        <w:t>Note 1</w:t>
      </w:r>
      <w:r w:rsidRPr="00671961">
        <w:rPr>
          <w:rStyle w:val="charItals"/>
        </w:rPr>
        <w:tab/>
      </w:r>
      <w:r>
        <w:t>The development, as changed in accordance with this section, must also comply with the general exemption criteria, see s 20 (2) and s 35.</w:t>
      </w:r>
    </w:p>
    <w:p w14:paraId="768A37A9" w14:textId="64DDCF67" w:rsidR="00AB1BB3" w:rsidRDefault="00AB1BB3">
      <w:pPr>
        <w:pStyle w:val="aNote"/>
        <w:rPr>
          <w:lang w:val="en-US"/>
        </w:rPr>
      </w:pPr>
      <w:r w:rsidRPr="00671961">
        <w:rPr>
          <w:rStyle w:val="charItals"/>
        </w:rPr>
        <w:t>Note 2</w:t>
      </w:r>
      <w:r w:rsidRPr="00671961">
        <w:rPr>
          <w:rStyle w:val="charItals"/>
        </w:rPr>
        <w:tab/>
      </w:r>
      <w:r>
        <w:t xml:space="preserve">A change to the height of the finished floor level of the level immediately above a basement may mean that the space is counted as a storey and may also affect the calculation of gross floor area (see </w:t>
      </w:r>
      <w:hyperlink r:id="rId512" w:tooltip="NI2008-27" w:history="1">
        <w:r w:rsidR="003E1E86" w:rsidRPr="006B148E">
          <w:rPr>
            <w:rStyle w:val="charCitHyperlinkAbbrev"/>
          </w:rPr>
          <w:t>territory plan</w:t>
        </w:r>
      </w:hyperlink>
      <w:r w:rsidR="003E1E86">
        <w:t xml:space="preserve"> </w:t>
      </w:r>
      <w:r>
        <w:rPr>
          <w:lang w:val="en-US"/>
        </w:rPr>
        <w:t xml:space="preserve">(13 Definitions), defs </w:t>
      </w:r>
      <w:r w:rsidRPr="00671961">
        <w:rPr>
          <w:rStyle w:val="charBoldItals"/>
        </w:rPr>
        <w:t>basement</w:t>
      </w:r>
      <w:r>
        <w:rPr>
          <w:lang w:val="en-US"/>
        </w:rPr>
        <w:t xml:space="preserve"> and </w:t>
      </w:r>
      <w:r w:rsidRPr="00671961">
        <w:rPr>
          <w:rStyle w:val="charBoldItals"/>
        </w:rPr>
        <w:t>storey</w:t>
      </w:r>
      <w:r>
        <w:rPr>
          <w:lang w:val="en-US"/>
        </w:rPr>
        <w:t>).</w:t>
      </w:r>
    </w:p>
    <w:p w14:paraId="2F8641A3" w14:textId="77777777" w:rsidR="0083252D" w:rsidRPr="000D42A2" w:rsidRDefault="00804F54" w:rsidP="0083252D">
      <w:pPr>
        <w:pStyle w:val="Amain"/>
      </w:pPr>
      <w:r>
        <w:rPr>
          <w:lang w:val="en-US"/>
        </w:rPr>
        <w:tab/>
        <w:t>(</w:t>
      </w:r>
      <w:r w:rsidR="006817EA">
        <w:rPr>
          <w:lang w:val="en-US"/>
        </w:rPr>
        <w:t>4</w:t>
      </w:r>
      <w:r w:rsidR="00351E7F" w:rsidRPr="000D42A2">
        <w:rPr>
          <w:lang w:val="en-US"/>
        </w:rPr>
        <w:t>)</w:t>
      </w:r>
      <w:r w:rsidR="00351E7F" w:rsidRPr="000D42A2">
        <w:rPr>
          <w:lang w:val="en-US"/>
        </w:rPr>
        <w:tab/>
      </w:r>
      <w:r w:rsidR="0083252D" w:rsidRPr="000D42A2">
        <w:rPr>
          <w:lang w:val="en-US"/>
        </w:rPr>
        <w:t xml:space="preserve">If </w:t>
      </w:r>
      <w:r w:rsidR="0083252D" w:rsidRPr="000D42A2">
        <w:t>the planning and land authority makes an exemption declaration that extends a permitted height criterion of a dwelling, the distance of 340mm mentioned in subsection (</w:t>
      </w:r>
      <w:r w:rsidR="006817EA">
        <w:t>3</w:t>
      </w:r>
      <w:r w:rsidR="0083252D" w:rsidRPr="000D42A2">
        <w:t>) (a) (i) is reduced—</w:t>
      </w:r>
    </w:p>
    <w:p w14:paraId="4C90CBC7" w14:textId="77777777" w:rsidR="0083252D" w:rsidRPr="000D42A2" w:rsidRDefault="0083252D" w:rsidP="0083252D">
      <w:pPr>
        <w:pStyle w:val="Apara"/>
      </w:pPr>
      <w:r w:rsidRPr="000D42A2">
        <w:tab/>
        <w:t>(a)</w:t>
      </w:r>
      <w:r w:rsidRPr="000D42A2">
        <w:tab/>
        <w:t>if the criterion is extended by not more than 290mm—by the extended distance stated in the exemption declaration for the criterion; or</w:t>
      </w:r>
    </w:p>
    <w:p w14:paraId="69E668A8" w14:textId="77777777" w:rsidR="00351E7F" w:rsidRPr="000D42A2" w:rsidRDefault="0083252D" w:rsidP="0083252D">
      <w:pPr>
        <w:pStyle w:val="Apara"/>
      </w:pPr>
      <w:r w:rsidRPr="000D42A2">
        <w:tab/>
        <w:t>(b)</w:t>
      </w:r>
      <w:r w:rsidRPr="000D42A2">
        <w:tab/>
        <w:t>if the criterion is extended by more than 290mm—by 290mm.</w:t>
      </w:r>
    </w:p>
    <w:p w14:paraId="4749ED4B" w14:textId="77777777" w:rsidR="00AB1BB3" w:rsidRDefault="00804F54">
      <w:pPr>
        <w:pStyle w:val="Amain"/>
        <w:keepNext/>
      </w:pPr>
      <w:r>
        <w:lastRenderedPageBreak/>
        <w:tab/>
        <w:t>(</w:t>
      </w:r>
      <w:r w:rsidR="006817EA">
        <w:t>5</w:t>
      </w:r>
      <w:r w:rsidR="00AB1BB3">
        <w:t>)</w:t>
      </w:r>
      <w:r w:rsidR="00AB1BB3">
        <w:tab/>
        <w:t>In this section:</w:t>
      </w:r>
    </w:p>
    <w:p w14:paraId="7A211E2D" w14:textId="77777777" w:rsidR="00AB1BB3" w:rsidRDefault="00AB1BB3">
      <w:pPr>
        <w:pStyle w:val="aDef"/>
        <w:keepNext/>
      </w:pPr>
      <w:r w:rsidRPr="00671961">
        <w:rPr>
          <w:rStyle w:val="charBoldItals"/>
        </w:rPr>
        <w:t>applicable height criteria</w:t>
      </w:r>
      <w:r>
        <w:t>, in relation to a point of a building or structure, means the criteria about the height of the point under—</w:t>
      </w:r>
    </w:p>
    <w:p w14:paraId="638F8C92" w14:textId="77777777" w:rsidR="00AB1BB3" w:rsidRDefault="00AB1BB3">
      <w:pPr>
        <w:pStyle w:val="aDefpara"/>
      </w:pPr>
      <w:r>
        <w:tab/>
        <w:t>(a)</w:t>
      </w:r>
      <w:r>
        <w:tab/>
        <w:t xml:space="preserve">if the building or structure would be covered by a development approval </w:t>
      </w:r>
      <w:r>
        <w:rPr>
          <w:lang w:val="en-US"/>
        </w:rPr>
        <w:t>other than for</w:t>
      </w:r>
      <w:r>
        <w:t xml:space="preserve"> the height of the point—the approval; or</w:t>
      </w:r>
    </w:p>
    <w:p w14:paraId="1510B05B" w14:textId="77777777" w:rsidR="00AB1BB3" w:rsidRDefault="00AB1BB3">
      <w:pPr>
        <w:pStyle w:val="aDefpara"/>
      </w:pPr>
      <w:r>
        <w:tab/>
        <w:t>(b)</w:t>
      </w:r>
      <w:r>
        <w:tab/>
        <w:t xml:space="preserve">if the building or structure would be a sch 1 exempt development </w:t>
      </w:r>
      <w:r>
        <w:rPr>
          <w:lang w:val="en-US"/>
        </w:rPr>
        <w:t>other than for</w:t>
      </w:r>
      <w:r>
        <w:t xml:space="preserve"> the height of the point—schedule 1, part 1.3 (Exempt developments); or</w:t>
      </w:r>
    </w:p>
    <w:p w14:paraId="3C4A5B71" w14:textId="77777777" w:rsidR="00AB1BB3" w:rsidRDefault="00AB1BB3">
      <w:pPr>
        <w:pStyle w:val="aDefpara"/>
      </w:pPr>
      <w:r>
        <w:tab/>
        <w:t>(c)</w:t>
      </w:r>
      <w:r>
        <w:tab/>
        <w:t xml:space="preserve">if the building or structure would be an exempt development under the relevant development table </w:t>
      </w:r>
      <w:r>
        <w:rPr>
          <w:lang w:val="en-US"/>
        </w:rPr>
        <w:t>other than for</w:t>
      </w:r>
      <w:r>
        <w:t xml:space="preserve"> the height of the point—the table.</w:t>
      </w:r>
    </w:p>
    <w:p w14:paraId="0BA2C35D" w14:textId="77777777" w:rsidR="00172A80" w:rsidRPr="00875704" w:rsidRDefault="00172A80" w:rsidP="00172A80">
      <w:pPr>
        <w:pStyle w:val="aDef"/>
        <w:rPr>
          <w:lang w:val="en-US"/>
        </w:rPr>
      </w:pPr>
      <w:r w:rsidRPr="00875704">
        <w:rPr>
          <w:rStyle w:val="charBoldItals"/>
        </w:rPr>
        <w:t>exemption declaration</w:t>
      </w:r>
      <w:r w:rsidRPr="00875704">
        <w:rPr>
          <w:lang w:val="en-US"/>
        </w:rPr>
        <w:t>—see schedule 1, section 1.100A (1) (b).</w:t>
      </w:r>
    </w:p>
    <w:p w14:paraId="7E2D7AEF" w14:textId="77777777" w:rsidR="00172A80" w:rsidRPr="00875704" w:rsidRDefault="00172A80" w:rsidP="00172A80">
      <w:pPr>
        <w:pStyle w:val="aDef"/>
        <w:rPr>
          <w:lang w:val="en-US"/>
        </w:rPr>
      </w:pPr>
      <w:r w:rsidRPr="00875704">
        <w:rPr>
          <w:rStyle w:val="charBoldItals"/>
        </w:rPr>
        <w:t>lease</w:t>
      </w:r>
      <w:r w:rsidRPr="00875704">
        <w:rPr>
          <w:lang w:val="en-US"/>
        </w:rPr>
        <w:t xml:space="preserve"> includes a land sublease.</w:t>
      </w:r>
    </w:p>
    <w:p w14:paraId="651E4F7B" w14:textId="77777777" w:rsidR="00F23B76" w:rsidRDefault="00F23B76">
      <w:pPr>
        <w:pStyle w:val="03Schedule"/>
        <w:sectPr w:rsidR="00F23B76">
          <w:headerReference w:type="even" r:id="rId513"/>
          <w:headerReference w:type="default" r:id="rId514"/>
          <w:footerReference w:type="even" r:id="rId515"/>
          <w:footerReference w:type="default" r:id="rId516"/>
          <w:type w:val="continuous"/>
          <w:pgSz w:w="11907" w:h="16839" w:code="9"/>
          <w:pgMar w:top="3880" w:right="1900" w:bottom="3100" w:left="2300" w:header="2280" w:footer="1760" w:gutter="0"/>
          <w:cols w:space="720"/>
        </w:sectPr>
      </w:pPr>
    </w:p>
    <w:p w14:paraId="4018E3D5" w14:textId="77777777" w:rsidR="00A8630C" w:rsidRPr="00A8630C" w:rsidRDefault="00A8630C" w:rsidP="00A8630C">
      <w:pPr>
        <w:pStyle w:val="PageBreak"/>
      </w:pPr>
      <w:r w:rsidRPr="00A8630C">
        <w:br w:type="page"/>
      </w:r>
    </w:p>
    <w:p w14:paraId="6243BB92" w14:textId="7045C80F" w:rsidR="0045170E" w:rsidRPr="000D134E" w:rsidRDefault="0045170E" w:rsidP="00366A80">
      <w:pPr>
        <w:pStyle w:val="Sched-heading"/>
        <w:spacing w:before="240"/>
        <w:ind w:left="2603" w:hanging="2603"/>
      </w:pPr>
      <w:bookmarkStart w:id="335" w:name="_Toc150856398"/>
      <w:r w:rsidRPr="000D134E">
        <w:rPr>
          <w:rStyle w:val="CharChapNo"/>
        </w:rPr>
        <w:lastRenderedPageBreak/>
        <w:t>Schedule 1B</w:t>
      </w:r>
      <w:r w:rsidRPr="00575A77">
        <w:tab/>
      </w:r>
      <w:r w:rsidRPr="000D134E">
        <w:rPr>
          <w:rStyle w:val="CharChapText"/>
        </w:rPr>
        <w:t>Land not requiring community consultation for development proposal</w:t>
      </w:r>
      <w:bookmarkEnd w:id="335"/>
    </w:p>
    <w:p w14:paraId="5B7FA89A" w14:textId="2738F0EA" w:rsidR="0045170E" w:rsidRDefault="0045170E" w:rsidP="00366A80">
      <w:pPr>
        <w:pStyle w:val="ref"/>
        <w:spacing w:before="0"/>
      </w:pPr>
      <w:r w:rsidRPr="00575A77">
        <w:t xml:space="preserve">(s 20A </w:t>
      </w:r>
      <w:r w:rsidRPr="008F4D85">
        <w:t>(</w:t>
      </w:r>
      <w:r w:rsidR="00CF47D7" w:rsidRPr="008F4D85">
        <w:t>3</w:t>
      </w:r>
      <w:r w:rsidRPr="008F4D85">
        <w:t>)</w:t>
      </w:r>
      <w:r w:rsidRPr="00575A77">
        <w:t xml:space="preserve"> (b))</w:t>
      </w:r>
    </w:p>
    <w:p w14:paraId="4B74109C" w14:textId="77777777" w:rsidR="00366A80" w:rsidRDefault="00366A80" w:rsidP="001A0DED">
      <w:pPr>
        <w:pStyle w:val="Placeholder"/>
        <w:suppressLineNumbers/>
      </w:pPr>
      <w:r>
        <w:rPr>
          <w:rStyle w:val="CharPartNo"/>
        </w:rPr>
        <w:t xml:space="preserve">  </w:t>
      </w:r>
      <w:r>
        <w:rPr>
          <w:rStyle w:val="CharPartText"/>
        </w:rPr>
        <w:t xml:space="preserve">  </w:t>
      </w:r>
    </w:p>
    <w:p w14:paraId="60F22AC0" w14:textId="77777777" w:rsidR="00491F39" w:rsidRPr="006A446F" w:rsidRDefault="00491F39" w:rsidP="00491F39">
      <w:pPr>
        <w:pStyle w:val="TableHd"/>
        <w:spacing w:before="360"/>
      </w:pPr>
      <w:r w:rsidRPr="006A446F">
        <w:t>East Gungahlin</w:t>
      </w:r>
    </w:p>
    <w:p w14:paraId="455EE795" w14:textId="77777777" w:rsidR="00491F39" w:rsidRPr="006A446F" w:rsidRDefault="00491F39" w:rsidP="00491F39">
      <w:r w:rsidRPr="006A446F">
        <w:rPr>
          <w:noProof/>
        </w:rPr>
        <w:drawing>
          <wp:inline distT="0" distB="0" distL="0" distR="0" wp14:anchorId="7094DC36" wp14:editId="659BF466">
            <wp:extent cx="4119450" cy="4705350"/>
            <wp:effectExtent l="0" t="0" r="0" b="0"/>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517" cstate="print">
                      <a:extLst>
                        <a:ext uri="{28A0092B-C50C-407E-A947-70E740481C1C}">
                          <a14:useLocalDpi xmlns:a14="http://schemas.microsoft.com/office/drawing/2010/main" val="0"/>
                        </a:ext>
                      </a:extLst>
                    </a:blip>
                    <a:srcRect/>
                    <a:stretch>
                      <a:fillRect/>
                    </a:stretch>
                  </pic:blipFill>
                  <pic:spPr bwMode="auto">
                    <a:xfrm>
                      <a:off x="0" y="0"/>
                      <a:ext cx="4158556" cy="4750018"/>
                    </a:xfrm>
                    <a:prstGeom prst="rect">
                      <a:avLst/>
                    </a:prstGeom>
                    <a:noFill/>
                    <a:ln>
                      <a:noFill/>
                    </a:ln>
                  </pic:spPr>
                </pic:pic>
              </a:graphicData>
            </a:graphic>
          </wp:inline>
        </w:drawing>
      </w:r>
    </w:p>
    <w:p w14:paraId="64E7252E" w14:textId="77777777" w:rsidR="00491F39" w:rsidRPr="006A446F" w:rsidRDefault="00491F39" w:rsidP="00491F39">
      <w:pPr>
        <w:pStyle w:val="TableHd"/>
      </w:pPr>
      <w:r w:rsidRPr="006A446F">
        <w:lastRenderedPageBreak/>
        <w:t>Lawson</w:t>
      </w:r>
    </w:p>
    <w:p w14:paraId="128A3EB0" w14:textId="77777777" w:rsidR="00491F39" w:rsidRPr="006A446F" w:rsidRDefault="00491F39" w:rsidP="00491F39">
      <w:r w:rsidRPr="006A446F">
        <w:rPr>
          <w:noProof/>
        </w:rPr>
        <w:drawing>
          <wp:inline distT="0" distB="0" distL="0" distR="0" wp14:anchorId="0363F76A" wp14:editId="2D175C4D">
            <wp:extent cx="4895215" cy="5590540"/>
            <wp:effectExtent l="0" t="0" r="635" b="0"/>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18">
                      <a:extLst>
                        <a:ext uri="{28A0092B-C50C-407E-A947-70E740481C1C}">
                          <a14:useLocalDpi xmlns:a14="http://schemas.microsoft.com/office/drawing/2010/main" val="0"/>
                        </a:ext>
                      </a:extLst>
                    </a:blip>
                    <a:srcRect/>
                    <a:stretch>
                      <a:fillRect/>
                    </a:stretch>
                  </pic:blipFill>
                  <pic:spPr bwMode="auto">
                    <a:xfrm>
                      <a:off x="0" y="0"/>
                      <a:ext cx="4895215" cy="5590540"/>
                    </a:xfrm>
                    <a:prstGeom prst="rect">
                      <a:avLst/>
                    </a:prstGeom>
                    <a:noFill/>
                  </pic:spPr>
                </pic:pic>
              </a:graphicData>
            </a:graphic>
          </wp:inline>
        </w:drawing>
      </w:r>
    </w:p>
    <w:p w14:paraId="5C93ABC5" w14:textId="77777777" w:rsidR="00491F39" w:rsidRPr="006A446F" w:rsidRDefault="00491F39" w:rsidP="00491F39">
      <w:pPr>
        <w:pStyle w:val="TableHd"/>
      </w:pPr>
      <w:r w:rsidRPr="006A446F">
        <w:lastRenderedPageBreak/>
        <w:t>Molonglo Valley</w:t>
      </w:r>
    </w:p>
    <w:p w14:paraId="2831897F" w14:textId="77777777" w:rsidR="00491F39" w:rsidRPr="006A446F" w:rsidRDefault="00491F39" w:rsidP="00491F39">
      <w:r w:rsidRPr="006A446F">
        <w:rPr>
          <w:noProof/>
        </w:rPr>
        <w:drawing>
          <wp:inline distT="0" distB="0" distL="0" distR="0" wp14:anchorId="743CB1B0" wp14:editId="5779A439">
            <wp:extent cx="4895215" cy="5590540"/>
            <wp:effectExtent l="0" t="0" r="635" b="0"/>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519">
                      <a:extLst>
                        <a:ext uri="{28A0092B-C50C-407E-A947-70E740481C1C}">
                          <a14:useLocalDpi xmlns:a14="http://schemas.microsoft.com/office/drawing/2010/main" val="0"/>
                        </a:ext>
                      </a:extLst>
                    </a:blip>
                    <a:srcRect/>
                    <a:stretch>
                      <a:fillRect/>
                    </a:stretch>
                  </pic:blipFill>
                  <pic:spPr bwMode="auto">
                    <a:xfrm>
                      <a:off x="0" y="0"/>
                      <a:ext cx="4895215" cy="5590540"/>
                    </a:xfrm>
                    <a:prstGeom prst="rect">
                      <a:avLst/>
                    </a:prstGeom>
                    <a:noFill/>
                  </pic:spPr>
                </pic:pic>
              </a:graphicData>
            </a:graphic>
          </wp:inline>
        </w:drawing>
      </w:r>
    </w:p>
    <w:p w14:paraId="0F749A51" w14:textId="77777777" w:rsidR="00491F39" w:rsidRPr="006A446F" w:rsidRDefault="00491F39" w:rsidP="00491F39">
      <w:pPr>
        <w:pStyle w:val="TableHd"/>
      </w:pPr>
      <w:r w:rsidRPr="006A446F">
        <w:lastRenderedPageBreak/>
        <w:t>North Gungahlin</w:t>
      </w:r>
    </w:p>
    <w:p w14:paraId="0750CC5A" w14:textId="77777777" w:rsidR="00491F39" w:rsidRPr="006A446F" w:rsidRDefault="00491F39" w:rsidP="00491F39">
      <w:r w:rsidRPr="006A446F">
        <w:rPr>
          <w:noProof/>
        </w:rPr>
        <w:drawing>
          <wp:inline distT="0" distB="0" distL="0" distR="0" wp14:anchorId="709DFF23" wp14:editId="7851D926">
            <wp:extent cx="4895215" cy="5590540"/>
            <wp:effectExtent l="0" t="0" r="635" b="0"/>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520">
                      <a:extLst>
                        <a:ext uri="{28A0092B-C50C-407E-A947-70E740481C1C}">
                          <a14:useLocalDpi xmlns:a14="http://schemas.microsoft.com/office/drawing/2010/main" val="0"/>
                        </a:ext>
                      </a:extLst>
                    </a:blip>
                    <a:srcRect/>
                    <a:stretch>
                      <a:fillRect/>
                    </a:stretch>
                  </pic:blipFill>
                  <pic:spPr bwMode="auto">
                    <a:xfrm>
                      <a:off x="0" y="0"/>
                      <a:ext cx="4895215" cy="5590540"/>
                    </a:xfrm>
                    <a:prstGeom prst="rect">
                      <a:avLst/>
                    </a:prstGeom>
                    <a:noFill/>
                  </pic:spPr>
                </pic:pic>
              </a:graphicData>
            </a:graphic>
          </wp:inline>
        </w:drawing>
      </w:r>
    </w:p>
    <w:p w14:paraId="41BC51A4" w14:textId="77777777" w:rsidR="00491F39" w:rsidRPr="001811F9" w:rsidRDefault="00491F39" w:rsidP="00491F39">
      <w:pPr>
        <w:pStyle w:val="TableHd"/>
      </w:pPr>
      <w:r w:rsidRPr="001811F9">
        <w:lastRenderedPageBreak/>
        <w:t>West Belconnen</w:t>
      </w:r>
    </w:p>
    <w:p w14:paraId="239EF425" w14:textId="473FDCA9" w:rsidR="0045170E" w:rsidRPr="00575A77" w:rsidRDefault="00491F39" w:rsidP="0045170E">
      <w:pPr>
        <w:suppressLineNumbers/>
      </w:pPr>
      <w:r w:rsidRPr="001811F9">
        <w:rPr>
          <w:noProof/>
        </w:rPr>
        <w:drawing>
          <wp:inline distT="0" distB="0" distL="0" distR="0" wp14:anchorId="78011C14" wp14:editId="67246E67">
            <wp:extent cx="4893310" cy="5588364"/>
            <wp:effectExtent l="0" t="0" r="254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521">
                      <a:extLst>
                        <a:ext uri="{28A0092B-C50C-407E-A947-70E740481C1C}">
                          <a14:useLocalDpi xmlns:a14="http://schemas.microsoft.com/office/drawing/2010/main" val="0"/>
                        </a:ext>
                      </a:extLst>
                    </a:blip>
                    <a:srcRect/>
                    <a:stretch>
                      <a:fillRect/>
                    </a:stretch>
                  </pic:blipFill>
                  <pic:spPr bwMode="auto">
                    <a:xfrm>
                      <a:off x="0" y="0"/>
                      <a:ext cx="4893310" cy="5588364"/>
                    </a:xfrm>
                    <a:prstGeom prst="rect">
                      <a:avLst/>
                    </a:prstGeom>
                    <a:noFill/>
                  </pic:spPr>
                </pic:pic>
              </a:graphicData>
            </a:graphic>
          </wp:inline>
        </w:drawing>
      </w:r>
    </w:p>
    <w:p w14:paraId="43997F4B" w14:textId="77777777" w:rsidR="00F23B76" w:rsidRDefault="00F23B76">
      <w:pPr>
        <w:pStyle w:val="03Schedule"/>
        <w:sectPr w:rsidR="00F23B76">
          <w:headerReference w:type="even" r:id="rId522"/>
          <w:headerReference w:type="default" r:id="rId523"/>
          <w:footerReference w:type="even" r:id="rId524"/>
          <w:footerReference w:type="default" r:id="rId525"/>
          <w:type w:val="continuous"/>
          <w:pgSz w:w="11907" w:h="16839" w:code="9"/>
          <w:pgMar w:top="3880" w:right="1900" w:bottom="3100" w:left="2300" w:header="2280" w:footer="1760" w:gutter="0"/>
          <w:cols w:space="720"/>
        </w:sectPr>
      </w:pPr>
    </w:p>
    <w:p w14:paraId="08994DA3" w14:textId="77777777" w:rsidR="00AB1BB3" w:rsidRPr="000D134E" w:rsidRDefault="00AB1BB3" w:rsidP="00981A6B">
      <w:pPr>
        <w:pStyle w:val="Sched-heading"/>
        <w:spacing w:before="300"/>
        <w:ind w:left="2603" w:hanging="2603"/>
      </w:pPr>
      <w:bookmarkStart w:id="336" w:name="_Toc150856399"/>
      <w:r w:rsidRPr="000D134E">
        <w:rPr>
          <w:rStyle w:val="CharChapNo"/>
        </w:rPr>
        <w:lastRenderedPageBreak/>
        <w:t>Schedule 2</w:t>
      </w:r>
      <w:r>
        <w:tab/>
      </w:r>
      <w:r w:rsidRPr="000D134E">
        <w:rPr>
          <w:rStyle w:val="CharChapText"/>
        </w:rPr>
        <w:t>Limited public notification of certain merit track development applications</w:t>
      </w:r>
      <w:bookmarkEnd w:id="336"/>
    </w:p>
    <w:p w14:paraId="7C440B3A" w14:textId="77777777" w:rsidR="00AB1BB3" w:rsidRDefault="00AB1BB3">
      <w:pPr>
        <w:pStyle w:val="Placeholder"/>
      </w:pPr>
      <w:r>
        <w:rPr>
          <w:rStyle w:val="CharPartNo"/>
        </w:rPr>
        <w:t xml:space="preserve">  </w:t>
      </w:r>
      <w:r>
        <w:rPr>
          <w:rStyle w:val="CharPartText"/>
        </w:rPr>
        <w:t xml:space="preserve">  </w:t>
      </w:r>
    </w:p>
    <w:p w14:paraId="596FA5EE" w14:textId="77777777" w:rsidR="00AB1BB3" w:rsidRDefault="00AB1BB3" w:rsidP="00981A6B">
      <w:pPr>
        <w:pStyle w:val="ref"/>
      </w:pPr>
      <w:r>
        <w:t>(see s 27)</w:t>
      </w:r>
    </w:p>
    <w:p w14:paraId="2B3D9106" w14:textId="77777777" w:rsidR="00AB1BB3" w:rsidRDefault="00AB1BB3"/>
    <w:tbl>
      <w:tblPr>
        <w:tblW w:w="7800" w:type="dxa"/>
        <w:tblInd w:w="108" w:type="dxa"/>
        <w:tblLayout w:type="fixed"/>
        <w:tblLook w:val="0000" w:firstRow="0" w:lastRow="0" w:firstColumn="0" w:lastColumn="0" w:noHBand="0" w:noVBand="0"/>
      </w:tblPr>
      <w:tblGrid>
        <w:gridCol w:w="1200"/>
        <w:gridCol w:w="6600"/>
      </w:tblGrid>
      <w:tr w:rsidR="00AB1BB3" w14:paraId="60CF3690" w14:textId="77777777">
        <w:trPr>
          <w:tblHeader/>
        </w:trPr>
        <w:tc>
          <w:tcPr>
            <w:tcW w:w="1200" w:type="dxa"/>
            <w:tcBorders>
              <w:bottom w:val="single" w:sz="4" w:space="0" w:color="auto"/>
            </w:tcBorders>
          </w:tcPr>
          <w:p w14:paraId="73F16CCB" w14:textId="77777777" w:rsidR="00AB1BB3" w:rsidRDefault="00AB1BB3">
            <w:pPr>
              <w:pStyle w:val="TableColHd"/>
            </w:pPr>
            <w:r>
              <w:t>column 1</w:t>
            </w:r>
          </w:p>
          <w:p w14:paraId="0FE78AE1" w14:textId="77777777" w:rsidR="00AB1BB3" w:rsidRDefault="00AB1BB3">
            <w:pPr>
              <w:pStyle w:val="TableColHd"/>
            </w:pPr>
            <w:r>
              <w:t>item</w:t>
            </w:r>
          </w:p>
        </w:tc>
        <w:tc>
          <w:tcPr>
            <w:tcW w:w="6600" w:type="dxa"/>
            <w:tcBorders>
              <w:bottom w:val="single" w:sz="4" w:space="0" w:color="auto"/>
            </w:tcBorders>
          </w:tcPr>
          <w:p w14:paraId="40C79934" w14:textId="77777777" w:rsidR="00AB1BB3" w:rsidRDefault="00AB1BB3">
            <w:pPr>
              <w:pStyle w:val="TableColHd"/>
            </w:pPr>
            <w:r>
              <w:t>column 2</w:t>
            </w:r>
          </w:p>
          <w:p w14:paraId="444D33F6" w14:textId="77777777" w:rsidR="00AB1BB3" w:rsidRDefault="00AB1BB3">
            <w:pPr>
              <w:pStyle w:val="TableColHd"/>
            </w:pPr>
            <w:r>
              <w:t>matters</w:t>
            </w:r>
          </w:p>
        </w:tc>
      </w:tr>
      <w:tr w:rsidR="00AB1BB3" w14:paraId="20B83AD1" w14:textId="77777777">
        <w:tc>
          <w:tcPr>
            <w:tcW w:w="1200" w:type="dxa"/>
          </w:tcPr>
          <w:p w14:paraId="086D161F" w14:textId="77777777" w:rsidR="00AB1BB3" w:rsidRDefault="00AB1BB3">
            <w:pPr>
              <w:pStyle w:val="TableText"/>
            </w:pPr>
            <w:r>
              <w:t>1</w:t>
            </w:r>
          </w:p>
        </w:tc>
        <w:tc>
          <w:tcPr>
            <w:tcW w:w="6600" w:type="dxa"/>
          </w:tcPr>
          <w:p w14:paraId="5BF654A3" w14:textId="104132B5" w:rsidR="00AB1BB3" w:rsidRDefault="00AB1BB3">
            <w:pPr>
              <w:pStyle w:val="TableText"/>
            </w:pPr>
            <w:r>
              <w:t xml:space="preserve">The building or alteration of 2 or more dwellings, or buildings or structures associated with the dwellings, on a block that has ceased to be in a future urban area under the </w:t>
            </w:r>
            <w:hyperlink r:id="rId526" w:tooltip="Planning and Development Act 2007" w:history="1">
              <w:r w:rsidR="000E2A29" w:rsidRPr="00026DAC">
                <w:rPr>
                  <w:rStyle w:val="charCitHyperlinkAbbrev"/>
                </w:rPr>
                <w:t>Act</w:t>
              </w:r>
            </w:hyperlink>
            <w:r>
              <w:t>, section 96 (3) if—</w:t>
            </w:r>
          </w:p>
          <w:p w14:paraId="1419E5F5" w14:textId="77777777" w:rsidR="00AB1BB3" w:rsidRDefault="00AB1BB3">
            <w:pPr>
              <w:pStyle w:val="tablepara"/>
              <w:tabs>
                <w:tab w:val="clear" w:pos="800"/>
                <w:tab w:val="clear" w:pos="1100"/>
                <w:tab w:val="left" w:pos="-54"/>
              </w:tabs>
              <w:ind w:left="630" w:hanging="1268"/>
            </w:pPr>
            <w:r>
              <w:tab/>
              <w:t>(a)</w:t>
            </w:r>
            <w:r>
              <w:tab/>
              <w:t>at the time of the application, the lease for the block permits a development of the type applied for, or the lease was granted for development and subdivision; and</w:t>
            </w:r>
          </w:p>
          <w:p w14:paraId="40979B55" w14:textId="14F0F27F" w:rsidR="00AB1BB3" w:rsidRDefault="00AB1BB3">
            <w:pPr>
              <w:pStyle w:val="tablepara"/>
              <w:tabs>
                <w:tab w:val="clear" w:pos="800"/>
                <w:tab w:val="clear" w:pos="1100"/>
                <w:tab w:val="left" w:pos="-54"/>
              </w:tabs>
              <w:ind w:left="630" w:hanging="1268"/>
            </w:pPr>
            <w:r>
              <w:tab/>
              <w:t>(b)</w:t>
            </w:r>
            <w:r>
              <w:tab/>
              <w:t xml:space="preserve">if the area of the block is not more than 450m²—no setback is required by the </w:t>
            </w:r>
            <w:hyperlink r:id="rId527" w:tooltip="NI2008-27" w:history="1">
              <w:r w:rsidR="003E1E86" w:rsidRPr="006B148E">
                <w:rPr>
                  <w:rStyle w:val="charCitHyperlinkAbbrev"/>
                </w:rPr>
                <w:t>territory plan</w:t>
              </w:r>
            </w:hyperlink>
            <w:r w:rsidR="003E1E86">
              <w:t xml:space="preserve"> </w:t>
            </w:r>
            <w:r>
              <w:t>for the dwellings, buildings or structures in relation to 1 side boundary only; and</w:t>
            </w:r>
          </w:p>
          <w:p w14:paraId="132ECF9E" w14:textId="0F0E5526" w:rsidR="00AB1BB3" w:rsidRDefault="00AB1BB3">
            <w:pPr>
              <w:pStyle w:val="tablepara"/>
              <w:tabs>
                <w:tab w:val="clear" w:pos="800"/>
                <w:tab w:val="clear" w:pos="1100"/>
                <w:tab w:val="left" w:pos="-54"/>
              </w:tabs>
              <w:ind w:left="630" w:hanging="1268"/>
            </w:pPr>
            <w:r>
              <w:tab/>
              <w:t>(c)</w:t>
            </w:r>
            <w:r>
              <w:tab/>
              <w:t xml:space="preserve">if the area of the block is more than 450m²—the setback of the dwellings, buildings or structures is required by the </w:t>
            </w:r>
            <w:hyperlink r:id="rId528" w:tooltip="NI2008-27" w:history="1">
              <w:r w:rsidR="003E1E86" w:rsidRPr="006B148E">
                <w:rPr>
                  <w:rStyle w:val="charCitHyperlinkAbbrev"/>
                </w:rPr>
                <w:t>territory plan</w:t>
              </w:r>
            </w:hyperlink>
            <w:r w:rsidR="003E1E86">
              <w:t xml:space="preserve"> </w:t>
            </w:r>
            <w:r>
              <w:t>to be at least—</w:t>
            </w:r>
          </w:p>
          <w:p w14:paraId="05DF9BAC" w14:textId="77777777" w:rsidR="00AB1BB3" w:rsidRDefault="00AB1BB3" w:rsidP="00A114E1">
            <w:pPr>
              <w:pStyle w:val="tablesubpara"/>
              <w:tabs>
                <w:tab w:val="clear" w:pos="1500"/>
                <w:tab w:val="clear" w:pos="1800"/>
                <w:tab w:val="left" w:pos="630"/>
              </w:tabs>
              <w:ind w:left="1428" w:hanging="1284"/>
            </w:pPr>
            <w:r>
              <w:tab/>
              <w:t>(i)</w:t>
            </w:r>
            <w:r>
              <w:tab/>
              <w:t>4m from any front boundary; and</w:t>
            </w:r>
          </w:p>
          <w:p w14:paraId="6E63BC98" w14:textId="77777777" w:rsidR="00AB1BB3" w:rsidRDefault="00AB1BB3" w:rsidP="00A114E1">
            <w:pPr>
              <w:pStyle w:val="tablesubpara"/>
              <w:tabs>
                <w:tab w:val="clear" w:pos="1500"/>
                <w:tab w:val="clear" w:pos="1800"/>
                <w:tab w:val="left" w:pos="630"/>
              </w:tabs>
              <w:ind w:left="1428" w:hanging="1284"/>
            </w:pPr>
            <w:r>
              <w:tab/>
              <w:t>(ii)</w:t>
            </w:r>
            <w:r>
              <w:tab/>
              <w:t>3m from any rear boundary; and</w:t>
            </w:r>
          </w:p>
          <w:p w14:paraId="03470C62" w14:textId="77777777" w:rsidR="00AB1BB3" w:rsidRDefault="00AB1BB3" w:rsidP="00A114E1">
            <w:pPr>
              <w:pStyle w:val="tablesubpara"/>
              <w:tabs>
                <w:tab w:val="clear" w:pos="1500"/>
                <w:tab w:val="clear" w:pos="1800"/>
                <w:tab w:val="left" w:pos="630"/>
              </w:tabs>
              <w:ind w:left="1428" w:hanging="1284"/>
            </w:pPr>
            <w:r>
              <w:tab/>
              <w:t>(iii)</w:t>
            </w:r>
            <w:r>
              <w:tab/>
              <w:t>3m from any side boundary; and</w:t>
            </w:r>
          </w:p>
          <w:p w14:paraId="57B2B423" w14:textId="77777777" w:rsidR="00AB1BB3" w:rsidRDefault="00AB1BB3">
            <w:pPr>
              <w:pStyle w:val="tablepara"/>
              <w:tabs>
                <w:tab w:val="clear" w:pos="800"/>
                <w:tab w:val="clear" w:pos="1100"/>
                <w:tab w:val="left" w:pos="-54"/>
              </w:tabs>
              <w:ind w:left="630" w:hanging="1268"/>
            </w:pPr>
            <w:r>
              <w:tab/>
              <w:t>(d)</w:t>
            </w:r>
            <w:r>
              <w:tab/>
              <w:t>the development would not result in the building on the block of—</w:t>
            </w:r>
          </w:p>
          <w:p w14:paraId="7DB586D1" w14:textId="77777777" w:rsidR="00AB1BB3" w:rsidRDefault="00AB1BB3" w:rsidP="00A114E1">
            <w:pPr>
              <w:pStyle w:val="tablesubpara"/>
              <w:tabs>
                <w:tab w:val="clear" w:pos="1500"/>
                <w:tab w:val="clear" w:pos="1800"/>
                <w:tab w:val="left" w:pos="630"/>
              </w:tabs>
              <w:ind w:left="1428" w:hanging="1284"/>
            </w:pPr>
            <w:r>
              <w:tab/>
              <w:t>(i)</w:t>
            </w:r>
            <w:r>
              <w:tab/>
              <w:t>a building having more than 1 storey; or</w:t>
            </w:r>
          </w:p>
          <w:p w14:paraId="38020A8B" w14:textId="77777777" w:rsidR="00AB1BB3" w:rsidRDefault="00AB1BB3">
            <w:pPr>
              <w:pStyle w:val="tablesubpara"/>
              <w:tabs>
                <w:tab w:val="clear" w:pos="1500"/>
                <w:tab w:val="clear" w:pos="1800"/>
                <w:tab w:val="left" w:pos="630"/>
              </w:tabs>
              <w:ind w:left="1428" w:hanging="1284"/>
            </w:pPr>
            <w:r>
              <w:tab/>
              <w:t>(ii)</w:t>
            </w:r>
            <w:r>
              <w:tab/>
              <w:t>a building or structure having a height of more than 6.5m above natural ground level; and</w:t>
            </w:r>
          </w:p>
          <w:p w14:paraId="415B51D5" w14:textId="7D41CFC6" w:rsidR="00AB1BB3" w:rsidRDefault="00AB1BB3" w:rsidP="0066644F">
            <w:pPr>
              <w:pStyle w:val="aNotepar"/>
              <w:keepLines/>
              <w:ind w:left="2226"/>
            </w:pPr>
            <w:r w:rsidRPr="00671961">
              <w:rPr>
                <w:rStyle w:val="charItals"/>
              </w:rPr>
              <w:t>Note</w:t>
            </w:r>
            <w:r w:rsidRPr="00671961">
              <w:rPr>
                <w:rStyle w:val="charItals"/>
              </w:rPr>
              <w:tab/>
            </w:r>
            <w:r w:rsidRPr="00671961">
              <w:rPr>
                <w:rStyle w:val="charBoldItals"/>
              </w:rPr>
              <w:t>Natural ground level</w:t>
            </w:r>
            <w:r>
              <w:t xml:space="preserve">—see the </w:t>
            </w:r>
            <w:hyperlink r:id="rId529" w:tooltip="NI2008-27" w:history="1">
              <w:r w:rsidR="003E1E86" w:rsidRPr="006B148E">
                <w:rPr>
                  <w:rStyle w:val="charCitHyperlinkAbbrev"/>
                </w:rPr>
                <w:t>territory plan</w:t>
              </w:r>
            </w:hyperlink>
            <w:r w:rsidR="003E1E86">
              <w:t xml:space="preserve"> </w:t>
            </w:r>
            <w:r>
              <w:t xml:space="preserve"> (13 Definitions).</w:t>
            </w:r>
          </w:p>
          <w:p w14:paraId="675F4253" w14:textId="77777777" w:rsidR="00AB1BB3" w:rsidRDefault="00AB1BB3">
            <w:pPr>
              <w:pStyle w:val="tablepara"/>
              <w:tabs>
                <w:tab w:val="clear" w:pos="800"/>
                <w:tab w:val="clear" w:pos="1100"/>
                <w:tab w:val="left" w:pos="-54"/>
              </w:tabs>
              <w:ind w:left="630" w:hanging="1268"/>
            </w:pPr>
            <w:r>
              <w:lastRenderedPageBreak/>
              <w:tab/>
              <w:t>(e)</w:t>
            </w:r>
            <w:r>
              <w:tab/>
              <w:t>the development would not result in the alteration of a building on the block at the time of application—</w:t>
            </w:r>
          </w:p>
          <w:p w14:paraId="4C806436" w14:textId="77777777" w:rsidR="00AB1BB3" w:rsidRDefault="00AB1BB3">
            <w:pPr>
              <w:pStyle w:val="tablesubpara"/>
              <w:tabs>
                <w:tab w:val="clear" w:pos="1500"/>
                <w:tab w:val="clear" w:pos="1800"/>
                <w:tab w:val="left" w:pos="630"/>
              </w:tabs>
              <w:ind w:left="1428" w:hanging="1284"/>
            </w:pPr>
            <w:r>
              <w:tab/>
              <w:t>(i)</w:t>
            </w:r>
            <w:r>
              <w:tab/>
              <w:t>to add 1 or more storeys; or</w:t>
            </w:r>
          </w:p>
          <w:p w14:paraId="74914155" w14:textId="77777777" w:rsidR="00AB1BB3" w:rsidRDefault="00AB1BB3">
            <w:pPr>
              <w:pStyle w:val="tablesubpara"/>
              <w:tabs>
                <w:tab w:val="clear" w:pos="1500"/>
                <w:tab w:val="clear" w:pos="1800"/>
                <w:tab w:val="left" w:pos="630"/>
              </w:tabs>
              <w:ind w:left="1428" w:hanging="1284"/>
            </w:pPr>
            <w:r>
              <w:tab/>
              <w:t>(ii)</w:t>
            </w:r>
            <w:r>
              <w:tab/>
              <w:t>by the construction of an alteration having more than 1 storey; and</w:t>
            </w:r>
          </w:p>
          <w:p w14:paraId="0384524B" w14:textId="77777777" w:rsidR="00AB1BB3" w:rsidRDefault="00AB1BB3">
            <w:pPr>
              <w:pStyle w:val="tablepara"/>
              <w:tabs>
                <w:tab w:val="clear" w:pos="800"/>
                <w:tab w:val="clear" w:pos="1100"/>
                <w:tab w:val="left" w:pos="-54"/>
              </w:tabs>
              <w:ind w:left="630" w:hanging="1268"/>
            </w:pPr>
            <w:r>
              <w:tab/>
              <w:t>(f)</w:t>
            </w:r>
            <w:r>
              <w:tab/>
              <w:t>the development would not result in the alteration of a building or structure on the block at the time of application—</w:t>
            </w:r>
          </w:p>
          <w:p w14:paraId="0655B6D4" w14:textId="77777777" w:rsidR="00AB1BB3" w:rsidRDefault="00AB1BB3">
            <w:pPr>
              <w:pStyle w:val="tablesubpara"/>
              <w:tabs>
                <w:tab w:val="clear" w:pos="1500"/>
                <w:tab w:val="clear" w:pos="1800"/>
                <w:tab w:val="left" w:pos="630"/>
              </w:tabs>
              <w:ind w:left="1428" w:hanging="1284"/>
            </w:pPr>
            <w:r>
              <w:tab/>
              <w:t>(i)</w:t>
            </w:r>
            <w:r>
              <w:tab/>
              <w:t>to increase its height to more than 6.5m above natural ground level; or</w:t>
            </w:r>
          </w:p>
          <w:p w14:paraId="2153A39B" w14:textId="77777777" w:rsidR="00AB1BB3" w:rsidRDefault="00AB1BB3">
            <w:pPr>
              <w:pStyle w:val="tablesubpara"/>
              <w:tabs>
                <w:tab w:val="clear" w:pos="1500"/>
                <w:tab w:val="clear" w:pos="1800"/>
                <w:tab w:val="left" w:pos="630"/>
              </w:tabs>
              <w:ind w:left="1428" w:hanging="1284"/>
            </w:pPr>
            <w:r>
              <w:tab/>
              <w:t>(ii)</w:t>
            </w:r>
            <w:r>
              <w:tab/>
              <w:t>by the construction of an alteration having a height of more than 6.5m above natural ground level.</w:t>
            </w:r>
          </w:p>
        </w:tc>
      </w:tr>
      <w:tr w:rsidR="00AB1BB3" w14:paraId="5DD21723" w14:textId="77777777">
        <w:tc>
          <w:tcPr>
            <w:tcW w:w="1200" w:type="dxa"/>
          </w:tcPr>
          <w:p w14:paraId="56B51EAB" w14:textId="77777777" w:rsidR="00AB1BB3" w:rsidRDefault="00AB1BB3">
            <w:pPr>
              <w:pStyle w:val="TableText"/>
            </w:pPr>
            <w:r>
              <w:lastRenderedPageBreak/>
              <w:t>2</w:t>
            </w:r>
          </w:p>
        </w:tc>
        <w:tc>
          <w:tcPr>
            <w:tcW w:w="6600" w:type="dxa"/>
          </w:tcPr>
          <w:p w14:paraId="7D666F8B" w14:textId="77777777" w:rsidR="00AB1BB3" w:rsidRDefault="00AB1BB3">
            <w:pPr>
              <w:pStyle w:val="TableText"/>
            </w:pPr>
            <w:r>
              <w:t>The demolition of a building or structure in connection with the building or alteration of a building or structure to which item 1 applies.</w:t>
            </w:r>
          </w:p>
        </w:tc>
      </w:tr>
      <w:tr w:rsidR="00AB1BB3" w14:paraId="09B61623" w14:textId="77777777">
        <w:tc>
          <w:tcPr>
            <w:tcW w:w="1200" w:type="dxa"/>
          </w:tcPr>
          <w:p w14:paraId="5FCE8C6E" w14:textId="77777777" w:rsidR="00AB1BB3" w:rsidRDefault="00AB1BB3">
            <w:pPr>
              <w:pStyle w:val="TableText"/>
            </w:pPr>
            <w:r>
              <w:t>3</w:t>
            </w:r>
          </w:p>
        </w:tc>
        <w:tc>
          <w:tcPr>
            <w:tcW w:w="6600" w:type="dxa"/>
          </w:tcPr>
          <w:p w14:paraId="11EE3553" w14:textId="77777777" w:rsidR="00AB1BB3" w:rsidRDefault="00AB1BB3">
            <w:pPr>
              <w:pStyle w:val="TableText"/>
            </w:pPr>
            <w:r>
              <w:t>Public works in a future urban area if the works are—</w:t>
            </w:r>
          </w:p>
          <w:p w14:paraId="7A807110" w14:textId="77777777" w:rsidR="00AB1BB3" w:rsidRDefault="00AB1BB3">
            <w:pPr>
              <w:pStyle w:val="tablepara"/>
              <w:tabs>
                <w:tab w:val="clear" w:pos="800"/>
                <w:tab w:val="clear" w:pos="1100"/>
                <w:tab w:val="left" w:pos="-54"/>
              </w:tabs>
              <w:ind w:left="630" w:hanging="1268"/>
            </w:pPr>
            <w:r>
              <w:tab/>
              <w:t>(a)</w:t>
            </w:r>
            <w:r>
              <w:tab/>
              <w:t>the building, alteration or demolition of a building or structure; or</w:t>
            </w:r>
          </w:p>
          <w:p w14:paraId="2C7E70B2" w14:textId="77777777" w:rsidR="00AB1BB3" w:rsidRDefault="00AB1BB3">
            <w:pPr>
              <w:pStyle w:val="tablepara"/>
              <w:tabs>
                <w:tab w:val="clear" w:pos="800"/>
                <w:tab w:val="clear" w:pos="1100"/>
                <w:tab w:val="left" w:pos="-54"/>
              </w:tabs>
              <w:ind w:left="630" w:hanging="1268"/>
            </w:pPr>
            <w:r>
              <w:tab/>
              <w:t>(b)</w:t>
            </w:r>
            <w:r>
              <w:tab/>
              <w:t>the carrying out of earthworks or other construction work that would affect the landscape of the area.</w:t>
            </w:r>
          </w:p>
        </w:tc>
      </w:tr>
      <w:tr w:rsidR="00AB1BB3" w14:paraId="48DCBC86" w14:textId="77777777">
        <w:trPr>
          <w:cantSplit/>
        </w:trPr>
        <w:tc>
          <w:tcPr>
            <w:tcW w:w="1200" w:type="dxa"/>
          </w:tcPr>
          <w:p w14:paraId="297BFC68" w14:textId="77777777" w:rsidR="00AB1BB3" w:rsidRDefault="00AB1BB3">
            <w:pPr>
              <w:pStyle w:val="TableText"/>
            </w:pPr>
            <w:r>
              <w:t>4</w:t>
            </w:r>
          </w:p>
        </w:tc>
        <w:tc>
          <w:tcPr>
            <w:tcW w:w="6600" w:type="dxa"/>
          </w:tcPr>
          <w:p w14:paraId="148EE465" w14:textId="77777777" w:rsidR="00AB1BB3" w:rsidRDefault="00AB1BB3">
            <w:pPr>
              <w:pStyle w:val="TableText"/>
            </w:pPr>
            <w:r>
              <w:t>The building, alteration or demolition of a single dwelling, if the development would not result in more than 1 dwelling being on a block.</w:t>
            </w:r>
          </w:p>
        </w:tc>
      </w:tr>
      <w:tr w:rsidR="00AB1BB3" w14:paraId="14E7E81F" w14:textId="77777777">
        <w:trPr>
          <w:cantSplit/>
        </w:trPr>
        <w:tc>
          <w:tcPr>
            <w:tcW w:w="1200" w:type="dxa"/>
          </w:tcPr>
          <w:p w14:paraId="5739459B" w14:textId="77777777" w:rsidR="00AB1BB3" w:rsidRDefault="00AB1BB3">
            <w:pPr>
              <w:pStyle w:val="TableText"/>
            </w:pPr>
            <w:r>
              <w:t>5</w:t>
            </w:r>
          </w:p>
        </w:tc>
        <w:tc>
          <w:tcPr>
            <w:tcW w:w="6600" w:type="dxa"/>
          </w:tcPr>
          <w:p w14:paraId="4B303ED9" w14:textId="77777777" w:rsidR="00AB1BB3" w:rsidRDefault="00AB1BB3">
            <w:pPr>
              <w:pStyle w:val="TableText"/>
            </w:pPr>
            <w:r>
              <w:t>The demolition of a building or structure in connection with the building or alteration of a single dwelling, if the development would not result in more than 1 dwelling being on a block.</w:t>
            </w:r>
          </w:p>
        </w:tc>
      </w:tr>
      <w:tr w:rsidR="00AB1BB3" w14:paraId="3B0DE618" w14:textId="77777777" w:rsidTr="00753A2F">
        <w:trPr>
          <w:cantSplit/>
        </w:trPr>
        <w:tc>
          <w:tcPr>
            <w:tcW w:w="1200" w:type="dxa"/>
          </w:tcPr>
          <w:p w14:paraId="1FC0A636" w14:textId="77777777" w:rsidR="00AB1BB3" w:rsidRDefault="00AB1BB3">
            <w:pPr>
              <w:pStyle w:val="TableText"/>
            </w:pPr>
            <w:r>
              <w:lastRenderedPageBreak/>
              <w:t>6</w:t>
            </w:r>
          </w:p>
        </w:tc>
        <w:tc>
          <w:tcPr>
            <w:tcW w:w="6600" w:type="dxa"/>
          </w:tcPr>
          <w:p w14:paraId="3CB51AE4" w14:textId="77777777" w:rsidR="00AB1BB3" w:rsidRDefault="00AB1BB3" w:rsidP="00981A6B">
            <w:pPr>
              <w:pStyle w:val="TableText"/>
              <w:keepNext/>
            </w:pPr>
            <w:r>
              <w:t>The building, alteration or demolition of a class 10 building or structure.</w:t>
            </w:r>
          </w:p>
          <w:p w14:paraId="0AD57C4A" w14:textId="77777777" w:rsidR="00AB1BB3" w:rsidRDefault="00AB1BB3" w:rsidP="00981A6B">
            <w:pPr>
              <w:pStyle w:val="TableText"/>
              <w:keepLines/>
              <w:ind w:left="687" w:hanging="687"/>
              <w:rPr>
                <w:sz w:val="20"/>
              </w:rPr>
            </w:pPr>
            <w:r w:rsidRPr="004D5E1D">
              <w:rPr>
                <w:rStyle w:val="charItals"/>
                <w:sz w:val="20"/>
              </w:rPr>
              <w:t>Note</w:t>
            </w:r>
            <w:r w:rsidRPr="00671961">
              <w:rPr>
                <w:rStyle w:val="charItals"/>
              </w:rPr>
              <w:tab/>
            </w:r>
            <w:r>
              <w:rPr>
                <w:sz w:val="20"/>
              </w:rPr>
              <w:t>A class 10 building or structure is a non-habitable building or structure (see building code).</w:t>
            </w:r>
          </w:p>
        </w:tc>
      </w:tr>
      <w:tr w:rsidR="009A2288" w14:paraId="532C379C" w14:textId="77777777" w:rsidTr="00A93221">
        <w:tc>
          <w:tcPr>
            <w:tcW w:w="1200" w:type="dxa"/>
          </w:tcPr>
          <w:p w14:paraId="1F40FDF0" w14:textId="77777777" w:rsidR="009A2288" w:rsidRPr="00766C1B" w:rsidRDefault="009A2288" w:rsidP="00EB1354">
            <w:pPr>
              <w:pStyle w:val="Amainreturn"/>
              <w:ind w:left="0"/>
            </w:pPr>
            <w:r w:rsidRPr="00766C1B">
              <w:t>7</w:t>
            </w:r>
          </w:p>
        </w:tc>
        <w:tc>
          <w:tcPr>
            <w:tcW w:w="6600" w:type="dxa"/>
          </w:tcPr>
          <w:p w14:paraId="1B5AA426" w14:textId="77777777" w:rsidR="009A2288" w:rsidRPr="00766C1B" w:rsidRDefault="009A2288" w:rsidP="00EB1354">
            <w:pPr>
              <w:pStyle w:val="Amainreturn"/>
              <w:ind w:left="0"/>
            </w:pPr>
            <w:r w:rsidRPr="00766C1B">
              <w:t>An addition or alteration to a residential unit in a multi-unit residential development if the addition or alteration either—</w:t>
            </w:r>
          </w:p>
          <w:p w14:paraId="7F5815F9" w14:textId="77777777" w:rsidR="009A2288" w:rsidRPr="00766C1B" w:rsidRDefault="009A2288" w:rsidP="00EB1354">
            <w:pPr>
              <w:pStyle w:val="TablePara10"/>
              <w:tabs>
                <w:tab w:val="clear" w:pos="400"/>
                <w:tab w:val="clear" w:pos="700"/>
              </w:tabs>
              <w:ind w:left="601" w:hanging="601"/>
              <w:rPr>
                <w:sz w:val="24"/>
                <w:szCs w:val="24"/>
              </w:rPr>
            </w:pPr>
            <w:r w:rsidRPr="00766C1B">
              <w:rPr>
                <w:sz w:val="24"/>
                <w:szCs w:val="24"/>
              </w:rPr>
              <w:t>(a)</w:t>
            </w:r>
            <w:r w:rsidRPr="00766C1B">
              <w:rPr>
                <w:sz w:val="24"/>
                <w:szCs w:val="24"/>
              </w:rPr>
              <w:tab/>
              <w:t>does not increase the gross floor area of the unit by more than 10%; or</w:t>
            </w:r>
          </w:p>
          <w:p w14:paraId="714FFF4B" w14:textId="77777777" w:rsidR="009A2288" w:rsidRPr="00766C1B" w:rsidRDefault="009A2288" w:rsidP="00EB1354">
            <w:pPr>
              <w:pStyle w:val="TablePara10"/>
              <w:keepNext/>
              <w:tabs>
                <w:tab w:val="clear" w:pos="400"/>
                <w:tab w:val="clear" w:pos="700"/>
              </w:tabs>
              <w:ind w:left="601" w:hanging="601"/>
              <w:rPr>
                <w:sz w:val="24"/>
                <w:szCs w:val="24"/>
              </w:rPr>
            </w:pPr>
            <w:r w:rsidRPr="00766C1B">
              <w:rPr>
                <w:sz w:val="24"/>
                <w:szCs w:val="24"/>
              </w:rPr>
              <w:t>(b)</w:t>
            </w:r>
            <w:r w:rsidRPr="00766C1B">
              <w:rPr>
                <w:sz w:val="24"/>
                <w:szCs w:val="24"/>
              </w:rPr>
              <w:tab/>
              <w:t>does not add more than more than 20m</w:t>
            </w:r>
            <w:r w:rsidRPr="00766C1B">
              <w:rPr>
                <w:sz w:val="24"/>
                <w:szCs w:val="24"/>
                <w:vertAlign w:val="superscript"/>
              </w:rPr>
              <w:t>2</w:t>
            </w:r>
            <w:r w:rsidRPr="00766C1B">
              <w:rPr>
                <w:sz w:val="24"/>
                <w:szCs w:val="24"/>
              </w:rPr>
              <w:t xml:space="preserve"> to the gross floor area (whether or not it increases the gross floor area by more than 10%).</w:t>
            </w:r>
          </w:p>
          <w:p w14:paraId="2501DA9B" w14:textId="77777777" w:rsidR="009A2288" w:rsidRPr="00766C1B" w:rsidRDefault="009A2288" w:rsidP="00EB1354">
            <w:pPr>
              <w:pStyle w:val="aNote"/>
              <w:ind w:left="743" w:hanging="709"/>
              <w:rPr>
                <w:lang w:eastAsia="en-AU"/>
              </w:rPr>
            </w:pPr>
            <w:r w:rsidRPr="00766C1B">
              <w:rPr>
                <w:rStyle w:val="charItals"/>
              </w:rPr>
              <w:t>Note</w:t>
            </w:r>
            <w:r w:rsidRPr="00766C1B">
              <w:rPr>
                <w:rStyle w:val="charItals"/>
              </w:rPr>
              <w:tab/>
            </w:r>
            <w:r w:rsidRPr="00766C1B">
              <w:rPr>
                <w:lang w:eastAsia="en-AU"/>
              </w:rPr>
              <w:t>Some alterations of buildings may be exempt from the requirement for development approval (see sch 1, s 1.21 and s 1.21A).</w:t>
            </w:r>
          </w:p>
        </w:tc>
      </w:tr>
      <w:tr w:rsidR="009A2288" w14:paraId="398FA823" w14:textId="77777777" w:rsidTr="00A93221">
        <w:tc>
          <w:tcPr>
            <w:tcW w:w="1200" w:type="dxa"/>
          </w:tcPr>
          <w:p w14:paraId="625E4A90" w14:textId="77777777" w:rsidR="009A2288" w:rsidRPr="00766C1B" w:rsidRDefault="009A2288" w:rsidP="00EB1354">
            <w:pPr>
              <w:pStyle w:val="Amainreturn"/>
              <w:ind w:left="0"/>
            </w:pPr>
            <w:r w:rsidRPr="00766C1B">
              <w:t>8</w:t>
            </w:r>
          </w:p>
        </w:tc>
        <w:tc>
          <w:tcPr>
            <w:tcW w:w="6600" w:type="dxa"/>
          </w:tcPr>
          <w:p w14:paraId="565F6FEC" w14:textId="77777777" w:rsidR="009A2288" w:rsidRPr="00766C1B" w:rsidRDefault="009A2288" w:rsidP="00EB1354">
            <w:pPr>
              <w:pStyle w:val="Amainreturn"/>
              <w:keepNext/>
              <w:ind w:left="0"/>
            </w:pPr>
            <w:r w:rsidRPr="00766C1B">
              <w:t>The putting up, attaching or displaying of a sign (whether permanent or temporary) on land, or to a building or structure on land.</w:t>
            </w:r>
          </w:p>
          <w:p w14:paraId="26558302" w14:textId="77777777" w:rsidR="009A2288" w:rsidRPr="00766C1B" w:rsidRDefault="009A2288" w:rsidP="00EB1354">
            <w:pPr>
              <w:pStyle w:val="aNote"/>
              <w:ind w:left="743" w:hanging="709"/>
              <w:rPr>
                <w:lang w:eastAsia="en-AU"/>
              </w:rPr>
            </w:pPr>
            <w:r w:rsidRPr="00766C1B">
              <w:rPr>
                <w:rStyle w:val="charItals"/>
              </w:rPr>
              <w:t>Note</w:t>
            </w:r>
            <w:r w:rsidRPr="00766C1B">
              <w:rPr>
                <w:rStyle w:val="charItals"/>
              </w:rPr>
              <w:tab/>
            </w:r>
            <w:r w:rsidRPr="00766C1B">
              <w:rPr>
                <w:lang w:eastAsia="en-AU"/>
              </w:rPr>
              <w:t>A sign may be exempt from the requirement for development approval under sch 1, div 1.3.3.</w:t>
            </w:r>
          </w:p>
        </w:tc>
      </w:tr>
    </w:tbl>
    <w:p w14:paraId="12F47A22" w14:textId="77777777" w:rsidR="00F23B76" w:rsidRDefault="00F23B76">
      <w:pPr>
        <w:pStyle w:val="03Schedule"/>
        <w:sectPr w:rsidR="00F23B76">
          <w:headerReference w:type="even" r:id="rId530"/>
          <w:headerReference w:type="default" r:id="rId531"/>
          <w:footerReference w:type="even" r:id="rId532"/>
          <w:footerReference w:type="default" r:id="rId533"/>
          <w:type w:val="continuous"/>
          <w:pgSz w:w="11907" w:h="16839" w:code="9"/>
          <w:pgMar w:top="3880" w:right="1900" w:bottom="3100" w:left="2300" w:header="2280" w:footer="1760" w:gutter="0"/>
          <w:cols w:space="720"/>
        </w:sectPr>
      </w:pPr>
    </w:p>
    <w:p w14:paraId="382923FE" w14:textId="77777777" w:rsidR="00B5598E" w:rsidRPr="00B5598E" w:rsidRDefault="00B5598E" w:rsidP="00B5598E">
      <w:pPr>
        <w:pStyle w:val="PageBreak"/>
      </w:pPr>
      <w:r w:rsidRPr="00B5598E">
        <w:br w:type="page"/>
      </w:r>
    </w:p>
    <w:p w14:paraId="1D569D72" w14:textId="77777777" w:rsidR="00835A64" w:rsidRPr="000D134E" w:rsidRDefault="00835A64" w:rsidP="00835A64">
      <w:pPr>
        <w:pStyle w:val="Sched-heading"/>
      </w:pPr>
      <w:bookmarkStart w:id="337" w:name="_Toc150856400"/>
      <w:r w:rsidRPr="000D134E">
        <w:rPr>
          <w:rStyle w:val="CharChapNo"/>
        </w:rPr>
        <w:lastRenderedPageBreak/>
        <w:t>Schedule 2A</w:t>
      </w:r>
      <w:r w:rsidRPr="003C4D4D">
        <w:tab/>
      </w:r>
      <w:r w:rsidRPr="000D134E">
        <w:rPr>
          <w:rStyle w:val="CharChapText"/>
        </w:rPr>
        <w:t>Buyback program valuation procedure</w:t>
      </w:r>
      <w:bookmarkEnd w:id="337"/>
    </w:p>
    <w:p w14:paraId="1EE2CD8C" w14:textId="77777777" w:rsidR="00835A64" w:rsidRPr="003C4D4D" w:rsidRDefault="00835A64" w:rsidP="00835A64">
      <w:pPr>
        <w:pStyle w:val="ref"/>
        <w:keepNext/>
      </w:pPr>
      <w:r w:rsidRPr="003C4D4D">
        <w:t>(see s 214)</w:t>
      </w:r>
    </w:p>
    <w:p w14:paraId="7DF430FF" w14:textId="77777777" w:rsidR="00835A64" w:rsidRPr="003C4D4D" w:rsidRDefault="00835A64" w:rsidP="00835A64">
      <w:pPr>
        <w:pStyle w:val="Schclauseheading"/>
      </w:pPr>
      <w:bookmarkStart w:id="338" w:name="_Toc150856401"/>
      <w:r w:rsidRPr="000D134E">
        <w:rPr>
          <w:rStyle w:val="CharSectNo"/>
        </w:rPr>
        <w:t>2A.1</w:t>
      </w:r>
      <w:r w:rsidRPr="003C4D4D">
        <w:tab/>
        <w:t>Definitions—sch 2A</w:t>
      </w:r>
      <w:bookmarkEnd w:id="338"/>
    </w:p>
    <w:p w14:paraId="1C08AF3C" w14:textId="77777777" w:rsidR="00835A64" w:rsidRPr="003C4D4D" w:rsidRDefault="00835A64" w:rsidP="00835A64">
      <w:pPr>
        <w:pStyle w:val="Amainreturn"/>
        <w:keepNext/>
      </w:pPr>
      <w:r w:rsidRPr="003C4D4D">
        <w:t>In this schedule:</w:t>
      </w:r>
    </w:p>
    <w:p w14:paraId="1437495F" w14:textId="77777777" w:rsidR="003A7147" w:rsidRPr="00BC795F" w:rsidRDefault="003A7147" w:rsidP="003A7147">
      <w:pPr>
        <w:pStyle w:val="aDef"/>
        <w:rPr>
          <w:bCs/>
          <w:iCs/>
        </w:rPr>
      </w:pPr>
      <w:r w:rsidRPr="00BC795F">
        <w:rPr>
          <w:rStyle w:val="charBoldItals"/>
        </w:rPr>
        <w:t>affected residential premises</w:t>
      </w:r>
      <w:r w:rsidRPr="00BC795F">
        <w:t>—see section 212A.</w:t>
      </w:r>
    </w:p>
    <w:p w14:paraId="28067A4F" w14:textId="77777777" w:rsidR="00835A64" w:rsidRPr="003C4D4D" w:rsidRDefault="00835A64" w:rsidP="00835A64">
      <w:pPr>
        <w:pStyle w:val="aDef"/>
      </w:pPr>
      <w:r w:rsidRPr="003C4D4D">
        <w:rPr>
          <w:rStyle w:val="charBoldItals"/>
        </w:rPr>
        <w:t>Asbestos Response Taskforce</w:t>
      </w:r>
      <w:r w:rsidRPr="003C4D4D">
        <w:t xml:space="preserve"> means the Asbestos Response Taskforce established by the ACT government in June 2014.</w:t>
      </w:r>
    </w:p>
    <w:p w14:paraId="1B8EF667" w14:textId="77777777" w:rsidR="00835A64" w:rsidRPr="003C4D4D" w:rsidRDefault="00835A64" w:rsidP="00835A64">
      <w:pPr>
        <w:pStyle w:val="aDef"/>
      </w:pPr>
      <w:r w:rsidRPr="003C4D4D">
        <w:rPr>
          <w:rStyle w:val="charBoldItals"/>
        </w:rPr>
        <w:t>assessment day</w:t>
      </w:r>
      <w:r w:rsidRPr="003C4D4D">
        <w:t xml:space="preserve"> means 28 October 2014.</w:t>
      </w:r>
    </w:p>
    <w:p w14:paraId="568F8EC1" w14:textId="77777777" w:rsidR="00835A64" w:rsidRPr="003C4D4D" w:rsidRDefault="00835A64" w:rsidP="00835A64">
      <w:pPr>
        <w:pStyle w:val="aDef"/>
        <w:keepNext/>
      </w:pPr>
      <w:r w:rsidRPr="003C4D4D">
        <w:rPr>
          <w:rStyle w:val="charBoldItals"/>
        </w:rPr>
        <w:t>reasonable value</w:t>
      </w:r>
      <w:r w:rsidRPr="003C4D4D">
        <w:t xml:space="preserve">, of an affected lease, means the value of the lease, including the </w:t>
      </w:r>
      <w:r w:rsidRPr="003C4D4D">
        <w:rPr>
          <w:szCs w:val="24"/>
          <w:lang w:eastAsia="en-AU"/>
        </w:rPr>
        <w:t>improvements</w:t>
      </w:r>
      <w:r w:rsidRPr="003C4D4D">
        <w:t xml:space="preserve">, assuming that the lease, including </w:t>
      </w:r>
      <w:r w:rsidRPr="003C4D4D">
        <w:rPr>
          <w:szCs w:val="24"/>
          <w:lang w:eastAsia="en-AU"/>
        </w:rPr>
        <w:t>the improvements</w:t>
      </w:r>
      <w:r w:rsidRPr="003C4D4D">
        <w:t>, were offered for sale on the open market on the assessment day on the reasonable terms and conditions that a genuine seller might require.</w:t>
      </w:r>
    </w:p>
    <w:p w14:paraId="5C646AF0" w14:textId="77777777" w:rsidR="00835A64" w:rsidRPr="003C4D4D" w:rsidRDefault="00835A64" w:rsidP="00835A64">
      <w:pPr>
        <w:pStyle w:val="aNote"/>
      </w:pPr>
      <w:r w:rsidRPr="003C4D4D">
        <w:rPr>
          <w:rStyle w:val="charItals"/>
        </w:rPr>
        <w:t>Note</w:t>
      </w:r>
      <w:r w:rsidRPr="003C4D4D">
        <w:rPr>
          <w:rStyle w:val="charItals"/>
        </w:rPr>
        <w:tab/>
      </w:r>
      <w:r w:rsidRPr="003C4D4D">
        <w:rPr>
          <w:rStyle w:val="charBoldItals"/>
        </w:rPr>
        <w:t>Affected lease</w:t>
      </w:r>
      <w:r w:rsidRPr="003C4D4D">
        <w:t>—see s 212.</w:t>
      </w:r>
    </w:p>
    <w:p w14:paraId="13675773" w14:textId="77777777" w:rsidR="00835A64" w:rsidRPr="003C4D4D" w:rsidRDefault="00835A64" w:rsidP="00835A64">
      <w:pPr>
        <w:pStyle w:val="Schclauseheading"/>
        <w:rPr>
          <w:lang w:eastAsia="en-AU"/>
        </w:rPr>
      </w:pPr>
      <w:bookmarkStart w:id="339" w:name="_Toc150856402"/>
      <w:r w:rsidRPr="000D134E">
        <w:rPr>
          <w:rStyle w:val="CharSectNo"/>
        </w:rPr>
        <w:t>2A.2</w:t>
      </w:r>
      <w:r w:rsidRPr="003C4D4D">
        <w:rPr>
          <w:lang w:eastAsia="en-AU"/>
        </w:rPr>
        <w:tab/>
        <w:t>Valuation as at assessment day, not including asbestos etc</w:t>
      </w:r>
      <w:bookmarkEnd w:id="339"/>
    </w:p>
    <w:p w14:paraId="7E929D95" w14:textId="77777777" w:rsidR="00835A64" w:rsidRPr="003C4D4D" w:rsidRDefault="00835A64" w:rsidP="00835A64">
      <w:pPr>
        <w:pStyle w:val="Amain"/>
        <w:rPr>
          <w:lang w:eastAsia="en-AU"/>
        </w:rPr>
      </w:pPr>
      <w:r w:rsidRPr="003C4D4D">
        <w:rPr>
          <w:lang w:eastAsia="en-AU"/>
        </w:rPr>
        <w:tab/>
        <w:t>(1)</w:t>
      </w:r>
      <w:r w:rsidRPr="003C4D4D">
        <w:rPr>
          <w:lang w:eastAsia="en-AU"/>
        </w:rPr>
        <w:tab/>
      </w:r>
      <w:r w:rsidRPr="003C4D4D">
        <w:rPr>
          <w:szCs w:val="24"/>
          <w:lang w:eastAsia="en-AU"/>
        </w:rPr>
        <w:t>Two valuations of the reasonable value of an affected lease must be carried out.</w:t>
      </w:r>
    </w:p>
    <w:p w14:paraId="59B44FEB" w14:textId="77777777" w:rsidR="00835A64" w:rsidRPr="003C4D4D" w:rsidRDefault="00835A64" w:rsidP="00835A64">
      <w:pPr>
        <w:pStyle w:val="SchAmain"/>
        <w:rPr>
          <w:lang w:eastAsia="en-AU"/>
        </w:rPr>
      </w:pPr>
      <w:r w:rsidRPr="003C4D4D">
        <w:rPr>
          <w:szCs w:val="24"/>
          <w:lang w:eastAsia="en-AU"/>
        </w:rPr>
        <w:tab/>
        <w:t>(2)</w:t>
      </w:r>
      <w:r w:rsidRPr="003C4D4D">
        <w:rPr>
          <w:szCs w:val="24"/>
          <w:lang w:eastAsia="en-AU"/>
        </w:rPr>
        <w:tab/>
        <w:t>The affected lease, including the improvements, must be valued as at the assessment day</w:t>
      </w:r>
      <w:r w:rsidRPr="003C4D4D">
        <w:rPr>
          <w:lang w:eastAsia="en-AU"/>
        </w:rPr>
        <w:t>.</w:t>
      </w:r>
    </w:p>
    <w:p w14:paraId="756ACEB2" w14:textId="77777777" w:rsidR="00835A64" w:rsidRPr="003C4D4D" w:rsidRDefault="00835A64" w:rsidP="00835A64">
      <w:pPr>
        <w:pStyle w:val="SchAmain"/>
        <w:rPr>
          <w:szCs w:val="24"/>
          <w:lang w:eastAsia="en-AU"/>
        </w:rPr>
      </w:pPr>
      <w:r w:rsidRPr="003C4D4D">
        <w:rPr>
          <w:lang w:eastAsia="en-AU"/>
        </w:rPr>
        <w:tab/>
        <w:t>(3)</w:t>
      </w:r>
      <w:r w:rsidRPr="003C4D4D">
        <w:rPr>
          <w:lang w:eastAsia="en-AU"/>
        </w:rPr>
        <w:tab/>
      </w:r>
      <w:r w:rsidRPr="003C4D4D">
        <w:rPr>
          <w:szCs w:val="24"/>
          <w:lang w:eastAsia="en-AU"/>
        </w:rPr>
        <w:t>A valuation must not have regard to—</w:t>
      </w:r>
    </w:p>
    <w:p w14:paraId="1D888B30" w14:textId="77777777" w:rsidR="00835A64" w:rsidRPr="003C4D4D" w:rsidRDefault="00835A64" w:rsidP="00835A64">
      <w:pPr>
        <w:pStyle w:val="Apara"/>
        <w:rPr>
          <w:lang w:eastAsia="en-AU"/>
        </w:rPr>
      </w:pPr>
      <w:r w:rsidRPr="003C4D4D">
        <w:rPr>
          <w:lang w:eastAsia="en-AU"/>
        </w:rPr>
        <w:tab/>
        <w:t>(a)</w:t>
      </w:r>
      <w:r w:rsidRPr="003C4D4D">
        <w:rPr>
          <w:lang w:eastAsia="en-AU"/>
        </w:rPr>
        <w:tab/>
      </w:r>
      <w:r w:rsidRPr="003C4D4D">
        <w:rPr>
          <w:szCs w:val="24"/>
          <w:lang w:eastAsia="en-AU"/>
        </w:rPr>
        <w:t>the presence of loose</w:t>
      </w:r>
      <w:r w:rsidRPr="003C4D4D">
        <w:rPr>
          <w:szCs w:val="24"/>
          <w:lang w:eastAsia="en-AU"/>
        </w:rPr>
        <w:noBreakHyphen/>
        <w:t>fill asbestos insulation at the affected residential premises on the affected lease; or</w:t>
      </w:r>
    </w:p>
    <w:p w14:paraId="1A50621E" w14:textId="77777777" w:rsidR="00835A64" w:rsidRPr="003C4D4D" w:rsidRDefault="00835A64" w:rsidP="00835A64">
      <w:pPr>
        <w:pStyle w:val="Apara"/>
        <w:rPr>
          <w:lang w:eastAsia="en-AU"/>
        </w:rPr>
      </w:pPr>
      <w:r w:rsidRPr="003C4D4D">
        <w:rPr>
          <w:lang w:eastAsia="en-AU"/>
        </w:rPr>
        <w:tab/>
        <w:t>(b)</w:t>
      </w:r>
      <w:r w:rsidRPr="003C4D4D">
        <w:rPr>
          <w:lang w:eastAsia="en-AU"/>
        </w:rPr>
        <w:tab/>
        <w:t>minor maintenance work needing to be carried out on the affected residential premises on the affected lease as at the assessment day; or</w:t>
      </w:r>
    </w:p>
    <w:p w14:paraId="18D0DCC9" w14:textId="77777777" w:rsidR="00835A64" w:rsidRPr="003C4D4D" w:rsidRDefault="00835A64" w:rsidP="00835A64">
      <w:pPr>
        <w:pStyle w:val="Apara"/>
        <w:rPr>
          <w:lang w:eastAsia="en-AU"/>
        </w:rPr>
      </w:pPr>
      <w:r w:rsidRPr="003C4D4D">
        <w:rPr>
          <w:lang w:eastAsia="en-AU"/>
        </w:rPr>
        <w:lastRenderedPageBreak/>
        <w:tab/>
        <w:t>(c)</w:t>
      </w:r>
      <w:r w:rsidRPr="003C4D4D">
        <w:rPr>
          <w:lang w:eastAsia="en-AU"/>
        </w:rPr>
        <w:tab/>
        <w:t>minor maintenance work or cosmetic improvements carried out on the affected residential premises on the affected lease after the assessment day.</w:t>
      </w:r>
    </w:p>
    <w:p w14:paraId="1FB2D43A" w14:textId="77777777" w:rsidR="00835A64" w:rsidRPr="003C4D4D" w:rsidRDefault="00835A64" w:rsidP="00835A64">
      <w:pPr>
        <w:pStyle w:val="Schclauseheading"/>
        <w:rPr>
          <w:lang w:eastAsia="en-AU"/>
        </w:rPr>
      </w:pPr>
      <w:bookmarkStart w:id="340" w:name="_Toc150856403"/>
      <w:r w:rsidRPr="000D134E">
        <w:rPr>
          <w:rStyle w:val="CharSectNo"/>
        </w:rPr>
        <w:t>2A.3</w:t>
      </w:r>
      <w:r w:rsidRPr="003C4D4D">
        <w:rPr>
          <w:lang w:eastAsia="en-AU"/>
        </w:rPr>
        <w:tab/>
        <w:t>Accredited valuers to carry out valuation</w:t>
      </w:r>
      <w:bookmarkEnd w:id="340"/>
    </w:p>
    <w:p w14:paraId="2A847A4E" w14:textId="77777777" w:rsidR="00835A64" w:rsidRPr="003C4D4D" w:rsidRDefault="00835A64" w:rsidP="00835A64">
      <w:pPr>
        <w:pStyle w:val="SchAmain"/>
        <w:rPr>
          <w:lang w:eastAsia="en-AU"/>
        </w:rPr>
      </w:pPr>
      <w:r w:rsidRPr="003C4D4D">
        <w:rPr>
          <w:szCs w:val="24"/>
          <w:lang w:eastAsia="en-AU"/>
        </w:rPr>
        <w:tab/>
        <w:t>(1)</w:t>
      </w:r>
      <w:r w:rsidRPr="003C4D4D">
        <w:rPr>
          <w:szCs w:val="24"/>
          <w:lang w:eastAsia="en-AU"/>
        </w:rPr>
        <w:tab/>
        <w:t>Each valuation of the reasonable value of an affected lease  must be carried out by a valuer who is—</w:t>
      </w:r>
    </w:p>
    <w:p w14:paraId="3754D5E2" w14:textId="77777777" w:rsidR="00835A64" w:rsidRPr="003C4D4D" w:rsidRDefault="00835A64" w:rsidP="00835A64">
      <w:pPr>
        <w:pStyle w:val="Apara"/>
        <w:rPr>
          <w:lang w:eastAsia="en-AU"/>
        </w:rPr>
      </w:pPr>
      <w:r w:rsidRPr="003C4D4D">
        <w:rPr>
          <w:lang w:eastAsia="en-AU"/>
        </w:rPr>
        <w:tab/>
        <w:t>(a)</w:t>
      </w:r>
      <w:r w:rsidRPr="003C4D4D">
        <w:rPr>
          <w:lang w:eastAsia="en-AU"/>
        </w:rPr>
        <w:tab/>
        <w:t>an accredited valuer; and</w:t>
      </w:r>
    </w:p>
    <w:p w14:paraId="4C9E06E2" w14:textId="77777777" w:rsidR="00835A64" w:rsidRPr="003C4D4D" w:rsidRDefault="00835A64" w:rsidP="00835A64">
      <w:pPr>
        <w:pStyle w:val="Apara"/>
        <w:rPr>
          <w:lang w:eastAsia="en-AU"/>
        </w:rPr>
      </w:pPr>
      <w:r w:rsidRPr="003C4D4D">
        <w:rPr>
          <w:lang w:eastAsia="en-AU"/>
        </w:rPr>
        <w:tab/>
        <w:t>(b)</w:t>
      </w:r>
      <w:r w:rsidRPr="003C4D4D">
        <w:rPr>
          <w:lang w:eastAsia="en-AU"/>
        </w:rPr>
        <w:tab/>
        <w:t>independent of the other valuer carrying out a valuation of the affected lease; and</w:t>
      </w:r>
    </w:p>
    <w:p w14:paraId="657AE663" w14:textId="77777777" w:rsidR="00835A64" w:rsidRPr="003C4D4D" w:rsidRDefault="00835A64" w:rsidP="00835A64">
      <w:pPr>
        <w:pStyle w:val="Apara"/>
        <w:rPr>
          <w:lang w:eastAsia="en-AU"/>
        </w:rPr>
      </w:pPr>
      <w:r w:rsidRPr="003C4D4D">
        <w:rPr>
          <w:lang w:eastAsia="en-AU"/>
        </w:rPr>
        <w:tab/>
        <w:t>(c)</w:t>
      </w:r>
      <w:r w:rsidRPr="003C4D4D">
        <w:rPr>
          <w:lang w:eastAsia="en-AU"/>
        </w:rPr>
        <w:tab/>
        <w:t>independent of the territory and the lessee.</w:t>
      </w:r>
    </w:p>
    <w:p w14:paraId="36E55F73" w14:textId="77777777" w:rsidR="00835A64" w:rsidRPr="003C4D4D" w:rsidRDefault="00835A64" w:rsidP="00835A64">
      <w:pPr>
        <w:pStyle w:val="SchAmain"/>
        <w:rPr>
          <w:lang w:eastAsia="en-AU"/>
        </w:rPr>
      </w:pPr>
      <w:r w:rsidRPr="003C4D4D">
        <w:rPr>
          <w:szCs w:val="24"/>
          <w:lang w:eastAsia="en-AU"/>
        </w:rPr>
        <w:tab/>
        <w:t>(2)</w:t>
      </w:r>
      <w:r w:rsidRPr="003C4D4D">
        <w:rPr>
          <w:szCs w:val="24"/>
          <w:lang w:eastAsia="en-AU"/>
        </w:rPr>
        <w:tab/>
        <w:t>Each valuer must be selected by the Australian Property Institute Incorporated (ABN 49 007 505 866).</w:t>
      </w:r>
    </w:p>
    <w:p w14:paraId="188B7F71" w14:textId="77777777" w:rsidR="00835A64" w:rsidRPr="003C4D4D" w:rsidRDefault="00835A64" w:rsidP="00835A64">
      <w:pPr>
        <w:pStyle w:val="AH5Sec"/>
        <w:rPr>
          <w:lang w:eastAsia="en-AU"/>
        </w:rPr>
      </w:pPr>
      <w:bookmarkStart w:id="341" w:name="_Toc150856404"/>
      <w:r w:rsidRPr="000D134E">
        <w:rPr>
          <w:rStyle w:val="CharSectNo"/>
        </w:rPr>
        <w:t>2A.4</w:t>
      </w:r>
      <w:r w:rsidRPr="003C4D4D">
        <w:rPr>
          <w:lang w:eastAsia="en-AU"/>
        </w:rPr>
        <w:tab/>
        <w:t>Valuation to be given to lessee and Asbestos Response Taskforce</w:t>
      </w:r>
      <w:bookmarkEnd w:id="341"/>
    </w:p>
    <w:p w14:paraId="3AA4E286" w14:textId="77777777" w:rsidR="00835A64" w:rsidRPr="003C4D4D" w:rsidRDefault="00835A64" w:rsidP="00835A64">
      <w:pPr>
        <w:pStyle w:val="Amainreturn"/>
        <w:rPr>
          <w:lang w:eastAsia="en-AU"/>
        </w:rPr>
      </w:pPr>
      <w:r w:rsidRPr="003C4D4D">
        <w:rPr>
          <w:lang w:eastAsia="en-AU"/>
        </w:rPr>
        <w:t xml:space="preserve">A valuer who carries out a valuation of </w:t>
      </w:r>
      <w:r w:rsidRPr="003C4D4D">
        <w:rPr>
          <w:szCs w:val="24"/>
          <w:lang w:eastAsia="en-AU"/>
        </w:rPr>
        <w:t xml:space="preserve">the reasonable value of </w:t>
      </w:r>
      <w:r w:rsidRPr="003C4D4D">
        <w:rPr>
          <w:lang w:eastAsia="en-AU"/>
        </w:rPr>
        <w:t>an affected lease must give a copy of the valuation to—</w:t>
      </w:r>
    </w:p>
    <w:p w14:paraId="62930BAA" w14:textId="77777777" w:rsidR="00835A64" w:rsidRPr="003C4D4D" w:rsidRDefault="00835A64" w:rsidP="00835A64">
      <w:pPr>
        <w:pStyle w:val="Apara"/>
        <w:rPr>
          <w:lang w:eastAsia="en-AU"/>
        </w:rPr>
      </w:pPr>
      <w:r w:rsidRPr="003C4D4D">
        <w:rPr>
          <w:lang w:eastAsia="en-AU"/>
        </w:rPr>
        <w:tab/>
        <w:t>(a)</w:t>
      </w:r>
      <w:r w:rsidRPr="003C4D4D">
        <w:rPr>
          <w:lang w:eastAsia="en-AU"/>
        </w:rPr>
        <w:tab/>
        <w:t>the lessee of the affected lease; and</w:t>
      </w:r>
    </w:p>
    <w:p w14:paraId="3E33628F" w14:textId="77777777" w:rsidR="00835A64" w:rsidRPr="003C4D4D" w:rsidRDefault="00835A64" w:rsidP="00835A64">
      <w:pPr>
        <w:pStyle w:val="Apara"/>
        <w:rPr>
          <w:lang w:eastAsia="en-AU"/>
        </w:rPr>
      </w:pPr>
      <w:r w:rsidRPr="003C4D4D">
        <w:rPr>
          <w:lang w:eastAsia="en-AU"/>
        </w:rPr>
        <w:tab/>
        <w:t>(b)</w:t>
      </w:r>
      <w:r w:rsidRPr="003C4D4D">
        <w:rPr>
          <w:lang w:eastAsia="en-AU"/>
        </w:rPr>
        <w:tab/>
        <w:t>the Asbestos Response Taskforce.</w:t>
      </w:r>
    </w:p>
    <w:p w14:paraId="5458CDB5" w14:textId="77777777" w:rsidR="00835A64" w:rsidRPr="003C4D4D" w:rsidRDefault="00835A64" w:rsidP="00835A64">
      <w:pPr>
        <w:pStyle w:val="AH5Sec"/>
        <w:rPr>
          <w:lang w:eastAsia="en-AU"/>
        </w:rPr>
      </w:pPr>
      <w:bookmarkStart w:id="342" w:name="_Toc150856405"/>
      <w:r w:rsidRPr="000D134E">
        <w:rPr>
          <w:rStyle w:val="CharSectNo"/>
        </w:rPr>
        <w:t>2A.5</w:t>
      </w:r>
      <w:r w:rsidRPr="003C4D4D">
        <w:rPr>
          <w:lang w:eastAsia="en-AU"/>
        </w:rPr>
        <w:tab/>
        <w:t>Presidential determination—request by Asbestos Response Taskforce</w:t>
      </w:r>
      <w:bookmarkEnd w:id="342"/>
    </w:p>
    <w:p w14:paraId="6DD876B6" w14:textId="77777777" w:rsidR="00835A64" w:rsidRPr="003C4D4D" w:rsidRDefault="00835A64" w:rsidP="00835A64">
      <w:pPr>
        <w:pStyle w:val="Amain"/>
        <w:rPr>
          <w:lang w:eastAsia="en-AU"/>
        </w:rPr>
      </w:pPr>
      <w:r w:rsidRPr="003C4D4D">
        <w:rPr>
          <w:lang w:eastAsia="en-AU"/>
        </w:rPr>
        <w:tab/>
        <w:t>(1)</w:t>
      </w:r>
      <w:r w:rsidRPr="003C4D4D">
        <w:rPr>
          <w:lang w:eastAsia="en-AU"/>
        </w:rPr>
        <w:tab/>
        <w:t xml:space="preserve">This section applies if the Asbestos Response Taskforce is given 2 valuations of </w:t>
      </w:r>
      <w:r w:rsidRPr="003C4D4D">
        <w:rPr>
          <w:szCs w:val="24"/>
          <w:lang w:eastAsia="en-AU"/>
        </w:rPr>
        <w:t>the reasonable value of</w:t>
      </w:r>
      <w:r w:rsidRPr="003C4D4D">
        <w:rPr>
          <w:lang w:eastAsia="en-AU"/>
        </w:rPr>
        <w:t xml:space="preserve"> an affected lease.</w:t>
      </w:r>
    </w:p>
    <w:p w14:paraId="244F1BC8" w14:textId="77777777" w:rsidR="00835A64" w:rsidRPr="003C4D4D" w:rsidRDefault="00835A64" w:rsidP="00835A64">
      <w:pPr>
        <w:pStyle w:val="Amain"/>
        <w:rPr>
          <w:lang w:eastAsia="en-AU"/>
        </w:rPr>
      </w:pPr>
      <w:r w:rsidRPr="003C4D4D">
        <w:rPr>
          <w:lang w:eastAsia="en-AU"/>
        </w:rPr>
        <w:tab/>
        <w:t>(2)</w:t>
      </w:r>
      <w:r w:rsidRPr="003C4D4D">
        <w:rPr>
          <w:lang w:eastAsia="en-AU"/>
        </w:rPr>
        <w:tab/>
        <w:t>If the difference between the valuations is 10% or more, but less than 10.5%, of the lower valuation, the Asbestos Response Taskforce may ask for a presidential determination of the reasonable value of the affected lease.</w:t>
      </w:r>
    </w:p>
    <w:p w14:paraId="09E97E48" w14:textId="77777777" w:rsidR="00835A64" w:rsidRPr="003C4D4D" w:rsidRDefault="00835A64" w:rsidP="00835A64">
      <w:pPr>
        <w:pStyle w:val="aNote"/>
      </w:pPr>
      <w:r w:rsidRPr="003C4D4D">
        <w:rPr>
          <w:rStyle w:val="charItals"/>
        </w:rPr>
        <w:t>Note</w:t>
      </w:r>
      <w:r w:rsidRPr="003C4D4D">
        <w:rPr>
          <w:rStyle w:val="charItals"/>
        </w:rPr>
        <w:tab/>
      </w:r>
      <w:r w:rsidRPr="003C4D4D">
        <w:rPr>
          <w:rStyle w:val="charBoldItals"/>
        </w:rPr>
        <w:t>Presidential determination</w:t>
      </w:r>
      <w:r w:rsidRPr="003C4D4D">
        <w:t>—see s 2A.8.</w:t>
      </w:r>
    </w:p>
    <w:p w14:paraId="5D9E5397" w14:textId="77777777" w:rsidR="00835A64" w:rsidRPr="003C4D4D" w:rsidRDefault="00835A64" w:rsidP="00835A64">
      <w:pPr>
        <w:pStyle w:val="Amain"/>
        <w:rPr>
          <w:lang w:eastAsia="en-AU"/>
        </w:rPr>
      </w:pPr>
      <w:r w:rsidRPr="003C4D4D">
        <w:rPr>
          <w:lang w:eastAsia="en-AU"/>
        </w:rPr>
        <w:lastRenderedPageBreak/>
        <w:tab/>
        <w:t>(3)</w:t>
      </w:r>
      <w:r w:rsidRPr="003C4D4D">
        <w:rPr>
          <w:lang w:eastAsia="en-AU"/>
        </w:rPr>
        <w:tab/>
        <w:t>In deciding whether to ask for a presidential determination, the Asbestos Response Taskforce must consider—</w:t>
      </w:r>
    </w:p>
    <w:p w14:paraId="1DF9B3FB" w14:textId="77777777" w:rsidR="00835A64" w:rsidRPr="003C4D4D" w:rsidRDefault="00835A64" w:rsidP="00835A64">
      <w:pPr>
        <w:pStyle w:val="Apara"/>
        <w:rPr>
          <w:lang w:eastAsia="en-AU"/>
        </w:rPr>
      </w:pPr>
      <w:r w:rsidRPr="003C4D4D">
        <w:rPr>
          <w:lang w:eastAsia="en-AU"/>
        </w:rPr>
        <w:tab/>
        <w:t>(a)</w:t>
      </w:r>
      <w:r w:rsidRPr="003C4D4D">
        <w:rPr>
          <w:lang w:eastAsia="en-AU"/>
        </w:rPr>
        <w:tab/>
        <w:t>the views of the lessee of the affected lease; and</w:t>
      </w:r>
    </w:p>
    <w:p w14:paraId="0F7A5BC9" w14:textId="77777777" w:rsidR="00835A64" w:rsidRPr="003C4D4D" w:rsidRDefault="00835A64" w:rsidP="00835A64">
      <w:pPr>
        <w:pStyle w:val="Apara"/>
        <w:rPr>
          <w:lang w:eastAsia="en-AU"/>
        </w:rPr>
      </w:pPr>
      <w:r w:rsidRPr="003C4D4D">
        <w:rPr>
          <w:lang w:eastAsia="en-AU"/>
        </w:rPr>
        <w:tab/>
        <w:t>(b)</w:t>
      </w:r>
      <w:r w:rsidRPr="003C4D4D">
        <w:rPr>
          <w:lang w:eastAsia="en-AU"/>
        </w:rPr>
        <w:tab/>
        <w:t>the difference between the valuations; and</w:t>
      </w:r>
    </w:p>
    <w:p w14:paraId="641FD8F4" w14:textId="77777777" w:rsidR="00835A64" w:rsidRPr="003C4D4D" w:rsidRDefault="00835A64" w:rsidP="00835A64">
      <w:pPr>
        <w:pStyle w:val="Apara"/>
        <w:rPr>
          <w:lang w:eastAsia="en-AU"/>
        </w:rPr>
      </w:pPr>
      <w:r w:rsidRPr="003C4D4D">
        <w:rPr>
          <w:lang w:eastAsia="en-AU"/>
        </w:rPr>
        <w:tab/>
        <w:t>(c)</w:t>
      </w:r>
      <w:r w:rsidRPr="003C4D4D">
        <w:rPr>
          <w:lang w:eastAsia="en-AU"/>
        </w:rPr>
        <w:tab/>
        <w:t>the cost involved in obtaining a presidential determination.</w:t>
      </w:r>
    </w:p>
    <w:p w14:paraId="34D2E58D" w14:textId="77777777" w:rsidR="00835A64" w:rsidRPr="003C4D4D" w:rsidRDefault="00835A64" w:rsidP="00835A64">
      <w:pPr>
        <w:pStyle w:val="Amain"/>
        <w:rPr>
          <w:lang w:eastAsia="en-AU"/>
        </w:rPr>
      </w:pPr>
      <w:r w:rsidRPr="003C4D4D">
        <w:rPr>
          <w:lang w:eastAsia="en-AU"/>
        </w:rPr>
        <w:tab/>
        <w:t>(4)</w:t>
      </w:r>
      <w:r w:rsidRPr="003C4D4D">
        <w:rPr>
          <w:lang w:eastAsia="en-AU"/>
        </w:rPr>
        <w:tab/>
        <w:t>If the difference between the valuations is 10.5% or more of the lower valuation, the Asbestos Response Taskforce must ask for a presidential determination of the reasonable value of the affected lease.</w:t>
      </w:r>
    </w:p>
    <w:p w14:paraId="19BD350E" w14:textId="77777777" w:rsidR="00835A64" w:rsidRPr="003C4D4D" w:rsidRDefault="00835A64" w:rsidP="00835A64">
      <w:pPr>
        <w:pStyle w:val="Amain"/>
        <w:keepNext/>
        <w:rPr>
          <w:lang w:eastAsia="en-AU"/>
        </w:rPr>
      </w:pPr>
      <w:r w:rsidRPr="003C4D4D">
        <w:rPr>
          <w:lang w:eastAsia="en-AU"/>
        </w:rPr>
        <w:tab/>
        <w:t>(5)</w:t>
      </w:r>
      <w:r w:rsidRPr="003C4D4D">
        <w:rPr>
          <w:lang w:eastAsia="en-AU"/>
        </w:rPr>
        <w:tab/>
        <w:t>If the Asbestos Response Taskforce asks for a presidential determination, the Asbestos Response Taskforce—</w:t>
      </w:r>
    </w:p>
    <w:p w14:paraId="0AA923F8" w14:textId="77777777" w:rsidR="00835A64" w:rsidRPr="003C4D4D" w:rsidRDefault="00835A64" w:rsidP="00835A64">
      <w:pPr>
        <w:pStyle w:val="Apara"/>
        <w:rPr>
          <w:lang w:eastAsia="en-AU"/>
        </w:rPr>
      </w:pPr>
      <w:r w:rsidRPr="003C4D4D">
        <w:rPr>
          <w:lang w:eastAsia="en-AU"/>
        </w:rPr>
        <w:tab/>
        <w:t>(a)</w:t>
      </w:r>
      <w:r w:rsidRPr="003C4D4D">
        <w:rPr>
          <w:lang w:eastAsia="en-AU"/>
        </w:rPr>
        <w:tab/>
        <w:t>must tell the lessee; and</w:t>
      </w:r>
    </w:p>
    <w:p w14:paraId="15D59852" w14:textId="77777777" w:rsidR="00835A64" w:rsidRPr="003C4D4D" w:rsidRDefault="00835A64" w:rsidP="00835A64">
      <w:pPr>
        <w:pStyle w:val="Apara"/>
        <w:rPr>
          <w:lang w:eastAsia="en-AU"/>
        </w:rPr>
      </w:pPr>
      <w:r w:rsidRPr="003C4D4D">
        <w:rPr>
          <w:lang w:eastAsia="en-AU"/>
        </w:rPr>
        <w:tab/>
        <w:t>(b)</w:t>
      </w:r>
      <w:r w:rsidRPr="003C4D4D">
        <w:rPr>
          <w:lang w:eastAsia="en-AU"/>
        </w:rPr>
        <w:tab/>
        <w:t>is liable for the cost of the determination.</w:t>
      </w:r>
    </w:p>
    <w:p w14:paraId="3E41303F" w14:textId="77777777" w:rsidR="00835A64" w:rsidRPr="003C4D4D" w:rsidRDefault="00835A64" w:rsidP="00835A64">
      <w:pPr>
        <w:pStyle w:val="AH5Sec"/>
        <w:rPr>
          <w:lang w:eastAsia="en-AU"/>
        </w:rPr>
      </w:pPr>
      <w:bookmarkStart w:id="343" w:name="_Toc150856406"/>
      <w:r w:rsidRPr="000D134E">
        <w:rPr>
          <w:rStyle w:val="CharSectNo"/>
        </w:rPr>
        <w:t>2A.6</w:t>
      </w:r>
      <w:r w:rsidRPr="003C4D4D">
        <w:rPr>
          <w:lang w:eastAsia="en-AU"/>
        </w:rPr>
        <w:tab/>
        <w:t>Buyback program valuation</w:t>
      </w:r>
      <w:bookmarkEnd w:id="343"/>
    </w:p>
    <w:p w14:paraId="65E4AC0A" w14:textId="77777777" w:rsidR="00835A64" w:rsidRPr="003C4D4D" w:rsidRDefault="00835A64" w:rsidP="00835A64">
      <w:pPr>
        <w:pStyle w:val="Amainreturn"/>
        <w:rPr>
          <w:lang w:eastAsia="en-AU"/>
        </w:rPr>
      </w:pPr>
      <w:r w:rsidRPr="003C4D4D">
        <w:rPr>
          <w:lang w:eastAsia="en-AU"/>
        </w:rPr>
        <w:t xml:space="preserve">The </w:t>
      </w:r>
      <w:r w:rsidRPr="003C4D4D">
        <w:rPr>
          <w:rStyle w:val="charBoldItals"/>
        </w:rPr>
        <w:t>buyback program valuation</w:t>
      </w:r>
      <w:r w:rsidRPr="003C4D4D">
        <w:rPr>
          <w:lang w:eastAsia="en-AU"/>
        </w:rPr>
        <w:t xml:space="preserve"> for an affected lease is worked out as follows:</w:t>
      </w:r>
    </w:p>
    <w:p w14:paraId="10A8DC98" w14:textId="77777777" w:rsidR="00835A64" w:rsidRPr="003C4D4D" w:rsidRDefault="00835A64" w:rsidP="00835A64">
      <w:pPr>
        <w:pStyle w:val="Amainreturn"/>
        <w:ind w:left="3402" w:hanging="283"/>
        <w:jc w:val="left"/>
        <w:rPr>
          <w:lang w:eastAsia="en-AU"/>
        </w:rPr>
      </w:pPr>
      <w:r w:rsidRPr="003C4D4D">
        <w:rPr>
          <w:rStyle w:val="charUnderline"/>
        </w:rPr>
        <w:t>V1+V2</w:t>
      </w:r>
      <w:r w:rsidRPr="003C4D4D">
        <w:rPr>
          <w:lang w:eastAsia="en-AU"/>
        </w:rPr>
        <w:br/>
        <w:t>2</w:t>
      </w:r>
    </w:p>
    <w:p w14:paraId="39236858" w14:textId="77777777" w:rsidR="00835A64" w:rsidRPr="003C4D4D" w:rsidRDefault="00835A64" w:rsidP="00835A64">
      <w:pPr>
        <w:pStyle w:val="aDef"/>
        <w:rPr>
          <w:lang w:eastAsia="en-AU"/>
        </w:rPr>
      </w:pPr>
      <w:r w:rsidRPr="003C4D4D">
        <w:rPr>
          <w:rStyle w:val="charBoldItals"/>
        </w:rPr>
        <w:t>V1</w:t>
      </w:r>
      <w:r w:rsidRPr="003C4D4D">
        <w:rPr>
          <w:lang w:eastAsia="en-AU"/>
        </w:rPr>
        <w:t xml:space="preserve"> means the first valuation of the</w:t>
      </w:r>
      <w:r w:rsidRPr="003C4D4D">
        <w:rPr>
          <w:szCs w:val="24"/>
          <w:lang w:eastAsia="en-AU"/>
        </w:rPr>
        <w:t xml:space="preserve"> reasonable value of the </w:t>
      </w:r>
      <w:r w:rsidRPr="003C4D4D">
        <w:rPr>
          <w:lang w:eastAsia="en-AU"/>
        </w:rPr>
        <w:t>affected lease.</w:t>
      </w:r>
    </w:p>
    <w:p w14:paraId="1E66C97E" w14:textId="77777777" w:rsidR="00835A64" w:rsidRPr="003C4D4D" w:rsidRDefault="00835A64" w:rsidP="00835A64">
      <w:pPr>
        <w:pStyle w:val="aDef"/>
        <w:rPr>
          <w:lang w:eastAsia="en-AU"/>
        </w:rPr>
      </w:pPr>
      <w:r w:rsidRPr="003C4D4D">
        <w:rPr>
          <w:rStyle w:val="charBoldItals"/>
        </w:rPr>
        <w:t>V2</w:t>
      </w:r>
      <w:r w:rsidRPr="003C4D4D">
        <w:rPr>
          <w:lang w:eastAsia="en-AU"/>
        </w:rPr>
        <w:t xml:space="preserve"> means the second valuation </w:t>
      </w:r>
      <w:r w:rsidRPr="003C4D4D">
        <w:rPr>
          <w:szCs w:val="24"/>
          <w:lang w:eastAsia="en-AU"/>
        </w:rPr>
        <w:t xml:space="preserve">of the reasonable value of </w:t>
      </w:r>
      <w:r w:rsidRPr="003C4D4D">
        <w:rPr>
          <w:lang w:eastAsia="en-AU"/>
        </w:rPr>
        <w:t>the affected lease.</w:t>
      </w:r>
    </w:p>
    <w:p w14:paraId="684CB239" w14:textId="77777777" w:rsidR="00835A64" w:rsidRPr="003C4D4D" w:rsidRDefault="00835A64" w:rsidP="00835A64">
      <w:pPr>
        <w:pStyle w:val="AH5Sec"/>
        <w:rPr>
          <w:lang w:eastAsia="en-AU"/>
        </w:rPr>
      </w:pPr>
      <w:bookmarkStart w:id="344" w:name="_Toc150856407"/>
      <w:r w:rsidRPr="000D134E">
        <w:rPr>
          <w:rStyle w:val="CharSectNo"/>
        </w:rPr>
        <w:t>2A.7</w:t>
      </w:r>
      <w:r w:rsidRPr="003C4D4D">
        <w:rPr>
          <w:lang w:eastAsia="en-AU"/>
        </w:rPr>
        <w:tab/>
        <w:t>Presidential determination—request by lessee</w:t>
      </w:r>
      <w:bookmarkEnd w:id="344"/>
    </w:p>
    <w:p w14:paraId="615E3189" w14:textId="77777777" w:rsidR="00835A64" w:rsidRPr="003C4D4D" w:rsidRDefault="00835A64" w:rsidP="00835A64">
      <w:pPr>
        <w:pStyle w:val="Amain"/>
        <w:rPr>
          <w:lang w:eastAsia="en-AU"/>
        </w:rPr>
      </w:pPr>
      <w:r w:rsidRPr="003C4D4D">
        <w:rPr>
          <w:lang w:eastAsia="en-AU"/>
        </w:rPr>
        <w:tab/>
        <w:t>(1)</w:t>
      </w:r>
      <w:r w:rsidRPr="003C4D4D">
        <w:rPr>
          <w:lang w:eastAsia="en-AU"/>
        </w:rPr>
        <w:tab/>
        <w:t>If a lessee of an affected lease rejects a buyback program valuation for the affected lease, the lessee may ask for a presidential determination of the reasonable value of the  affected lease.</w:t>
      </w:r>
    </w:p>
    <w:p w14:paraId="759F4622" w14:textId="77777777" w:rsidR="00835A64" w:rsidRPr="003C4D4D" w:rsidRDefault="00835A64" w:rsidP="00835A64">
      <w:pPr>
        <w:pStyle w:val="aNote"/>
      </w:pPr>
      <w:r w:rsidRPr="003C4D4D">
        <w:rPr>
          <w:rStyle w:val="charItals"/>
        </w:rPr>
        <w:t>Note</w:t>
      </w:r>
      <w:r w:rsidRPr="003C4D4D">
        <w:rPr>
          <w:rStyle w:val="charItals"/>
        </w:rPr>
        <w:tab/>
      </w:r>
      <w:r w:rsidRPr="003C4D4D">
        <w:rPr>
          <w:rStyle w:val="charBoldItals"/>
        </w:rPr>
        <w:t>Presidential determination</w:t>
      </w:r>
      <w:r w:rsidRPr="003C4D4D">
        <w:t>—see s 2A.8.</w:t>
      </w:r>
    </w:p>
    <w:p w14:paraId="7A527FBB" w14:textId="77777777" w:rsidR="00835A64" w:rsidRPr="003C4D4D" w:rsidRDefault="00835A64" w:rsidP="00835A64">
      <w:pPr>
        <w:pStyle w:val="Amain"/>
        <w:rPr>
          <w:lang w:eastAsia="en-AU"/>
        </w:rPr>
      </w:pPr>
      <w:r w:rsidRPr="003C4D4D">
        <w:rPr>
          <w:lang w:eastAsia="en-AU"/>
        </w:rPr>
        <w:lastRenderedPageBreak/>
        <w:tab/>
        <w:t>(2)</w:t>
      </w:r>
      <w:r w:rsidRPr="003C4D4D">
        <w:rPr>
          <w:lang w:eastAsia="en-AU"/>
        </w:rPr>
        <w:tab/>
        <w:t>If the lessee asks for a presidential determination, the lessee is liable for the cost of the determination.</w:t>
      </w:r>
    </w:p>
    <w:p w14:paraId="49FB3307" w14:textId="77777777" w:rsidR="00835A64" w:rsidRPr="003C4D4D" w:rsidRDefault="00835A64" w:rsidP="00835A64">
      <w:pPr>
        <w:pStyle w:val="AH5Sec"/>
        <w:rPr>
          <w:lang w:eastAsia="en-AU"/>
        </w:rPr>
      </w:pPr>
      <w:bookmarkStart w:id="345" w:name="_Toc150856408"/>
      <w:r w:rsidRPr="000D134E">
        <w:rPr>
          <w:rStyle w:val="CharSectNo"/>
        </w:rPr>
        <w:t>2A.8</w:t>
      </w:r>
      <w:r w:rsidRPr="003C4D4D">
        <w:rPr>
          <w:lang w:eastAsia="en-AU"/>
        </w:rPr>
        <w:tab/>
        <w:t>Presidential determination</w:t>
      </w:r>
      <w:bookmarkEnd w:id="345"/>
    </w:p>
    <w:p w14:paraId="44E16464" w14:textId="77777777" w:rsidR="00835A64" w:rsidRPr="003C4D4D" w:rsidRDefault="00835A64" w:rsidP="00835A64">
      <w:pPr>
        <w:pStyle w:val="Amain"/>
        <w:rPr>
          <w:lang w:eastAsia="en-AU"/>
        </w:rPr>
      </w:pPr>
      <w:r w:rsidRPr="003C4D4D">
        <w:rPr>
          <w:lang w:eastAsia="en-AU"/>
        </w:rPr>
        <w:tab/>
        <w:t>(1)</w:t>
      </w:r>
      <w:r w:rsidRPr="003C4D4D">
        <w:rPr>
          <w:lang w:eastAsia="en-AU"/>
        </w:rPr>
        <w:tab/>
        <w:t>This section applies if the Asbestos Response Taskforce or the lessee asks for a presidential determination of the reasonable value of an affected lease.</w:t>
      </w:r>
    </w:p>
    <w:p w14:paraId="15D529CC" w14:textId="77777777" w:rsidR="00835A64" w:rsidRPr="003C4D4D" w:rsidRDefault="00835A64" w:rsidP="00835A64">
      <w:pPr>
        <w:pStyle w:val="Amain"/>
        <w:keepLines/>
        <w:rPr>
          <w:lang w:eastAsia="en-AU"/>
        </w:rPr>
      </w:pPr>
      <w:r w:rsidRPr="003C4D4D">
        <w:rPr>
          <w:lang w:eastAsia="en-AU"/>
        </w:rPr>
        <w:tab/>
        <w:t>(2)</w:t>
      </w:r>
      <w:r w:rsidRPr="003C4D4D">
        <w:rPr>
          <w:lang w:eastAsia="en-AU"/>
        </w:rPr>
        <w:tab/>
        <w:t xml:space="preserve">The president of the ACT Division of the Australian Property Institute Incorporated must appoint a valuer (a </w:t>
      </w:r>
      <w:r w:rsidRPr="003C4D4D">
        <w:rPr>
          <w:rStyle w:val="charBoldItals"/>
        </w:rPr>
        <w:t>presidential valuer</w:t>
      </w:r>
      <w:r w:rsidRPr="00284F88">
        <w:t xml:space="preserve">) </w:t>
      </w:r>
      <w:r w:rsidRPr="003C4D4D">
        <w:rPr>
          <w:lang w:eastAsia="en-AU"/>
        </w:rPr>
        <w:t xml:space="preserve">to carry out a valuation (a </w:t>
      </w:r>
      <w:r w:rsidRPr="003C4D4D">
        <w:rPr>
          <w:rStyle w:val="charBoldItals"/>
        </w:rPr>
        <w:t>presidential determination</w:t>
      </w:r>
      <w:r w:rsidRPr="003C4D4D">
        <w:rPr>
          <w:lang w:eastAsia="en-AU"/>
        </w:rPr>
        <w:t>) of the reasonable value of the affected lease.</w:t>
      </w:r>
    </w:p>
    <w:p w14:paraId="2DB125F1" w14:textId="77777777" w:rsidR="00835A64" w:rsidRPr="003C4D4D" w:rsidRDefault="00835A64" w:rsidP="00835A64">
      <w:pPr>
        <w:pStyle w:val="Amain"/>
        <w:rPr>
          <w:lang w:eastAsia="en-AU"/>
        </w:rPr>
      </w:pPr>
      <w:r w:rsidRPr="003C4D4D">
        <w:rPr>
          <w:lang w:eastAsia="en-AU"/>
        </w:rPr>
        <w:tab/>
        <w:t>(3)</w:t>
      </w:r>
      <w:r w:rsidRPr="003C4D4D">
        <w:rPr>
          <w:lang w:eastAsia="en-AU"/>
        </w:rPr>
        <w:tab/>
        <w:t>The presidential valuer must be—</w:t>
      </w:r>
    </w:p>
    <w:p w14:paraId="00095630" w14:textId="77777777" w:rsidR="00835A64" w:rsidRPr="003C4D4D" w:rsidRDefault="00835A64" w:rsidP="00835A64">
      <w:pPr>
        <w:pStyle w:val="Apara"/>
        <w:rPr>
          <w:lang w:eastAsia="en-AU"/>
        </w:rPr>
      </w:pPr>
      <w:r w:rsidRPr="003C4D4D">
        <w:rPr>
          <w:lang w:eastAsia="en-AU"/>
        </w:rPr>
        <w:tab/>
        <w:t>(a)</w:t>
      </w:r>
      <w:r w:rsidRPr="003C4D4D">
        <w:rPr>
          <w:lang w:eastAsia="en-AU"/>
        </w:rPr>
        <w:tab/>
        <w:t>an accredited valuer; and</w:t>
      </w:r>
    </w:p>
    <w:p w14:paraId="013C156E" w14:textId="77777777" w:rsidR="00835A64" w:rsidRPr="003C4D4D" w:rsidRDefault="00835A64" w:rsidP="00835A64">
      <w:pPr>
        <w:pStyle w:val="Apara"/>
        <w:rPr>
          <w:lang w:eastAsia="en-AU"/>
        </w:rPr>
      </w:pPr>
      <w:r w:rsidRPr="003C4D4D">
        <w:rPr>
          <w:lang w:eastAsia="en-AU"/>
        </w:rPr>
        <w:tab/>
        <w:t>(b)</w:t>
      </w:r>
      <w:r w:rsidRPr="003C4D4D">
        <w:rPr>
          <w:lang w:eastAsia="en-AU"/>
        </w:rPr>
        <w:tab/>
        <w:t>independent of the valuers who carried out the valuations of the affected lease under section 2A.3; and</w:t>
      </w:r>
    </w:p>
    <w:p w14:paraId="790ED3F5" w14:textId="77777777" w:rsidR="00835A64" w:rsidRPr="003C4D4D" w:rsidRDefault="00835A64" w:rsidP="00835A64">
      <w:pPr>
        <w:pStyle w:val="Apara"/>
        <w:rPr>
          <w:lang w:eastAsia="en-AU"/>
        </w:rPr>
      </w:pPr>
      <w:r w:rsidRPr="003C4D4D">
        <w:rPr>
          <w:lang w:eastAsia="en-AU"/>
        </w:rPr>
        <w:tab/>
        <w:t>(c)</w:t>
      </w:r>
      <w:r w:rsidRPr="003C4D4D">
        <w:rPr>
          <w:lang w:eastAsia="en-AU"/>
        </w:rPr>
        <w:tab/>
        <w:t>independent of the Territory and the lessee.</w:t>
      </w:r>
    </w:p>
    <w:p w14:paraId="48E651EF" w14:textId="77777777" w:rsidR="00835A64" w:rsidRPr="003C4D4D" w:rsidRDefault="00835A64" w:rsidP="00835A64">
      <w:pPr>
        <w:pStyle w:val="Amain"/>
        <w:rPr>
          <w:lang w:eastAsia="en-AU"/>
        </w:rPr>
      </w:pPr>
      <w:r w:rsidRPr="003C4D4D">
        <w:rPr>
          <w:lang w:eastAsia="en-AU"/>
        </w:rPr>
        <w:tab/>
        <w:t>(4)</w:t>
      </w:r>
      <w:r w:rsidRPr="003C4D4D">
        <w:rPr>
          <w:lang w:eastAsia="en-AU"/>
        </w:rPr>
        <w:tab/>
        <w:t>The lessee may give any information or material to the presidential valuer that the lessee considers relevant to the valuation—</w:t>
      </w:r>
    </w:p>
    <w:p w14:paraId="46E22AB2" w14:textId="77777777" w:rsidR="00835A64" w:rsidRPr="003C4D4D" w:rsidRDefault="00835A64" w:rsidP="00835A64">
      <w:pPr>
        <w:pStyle w:val="Apara"/>
        <w:rPr>
          <w:lang w:eastAsia="en-AU"/>
        </w:rPr>
      </w:pPr>
      <w:r w:rsidRPr="003C4D4D">
        <w:rPr>
          <w:lang w:eastAsia="en-AU"/>
        </w:rPr>
        <w:tab/>
        <w:t>(a)</w:t>
      </w:r>
      <w:r w:rsidRPr="003C4D4D">
        <w:rPr>
          <w:lang w:eastAsia="en-AU"/>
        </w:rPr>
        <w:tab/>
        <w:t>if the Asbestos Response Taskforce asks for the presidential determination—before the presidential valuer starts the presidential determination; or</w:t>
      </w:r>
    </w:p>
    <w:p w14:paraId="6D8CC594" w14:textId="77777777" w:rsidR="00835A64" w:rsidRPr="003C4D4D" w:rsidRDefault="00835A64" w:rsidP="00835A64">
      <w:pPr>
        <w:pStyle w:val="Apara"/>
        <w:rPr>
          <w:lang w:eastAsia="en-AU"/>
        </w:rPr>
      </w:pPr>
      <w:r w:rsidRPr="003C4D4D">
        <w:rPr>
          <w:lang w:eastAsia="en-AU"/>
        </w:rPr>
        <w:tab/>
        <w:t>(b)</w:t>
      </w:r>
      <w:r w:rsidRPr="003C4D4D">
        <w:rPr>
          <w:lang w:eastAsia="en-AU"/>
        </w:rPr>
        <w:tab/>
        <w:t>if the lessee asks for the presidential determination—at the time the lessee asks for the presidential determination.</w:t>
      </w:r>
    </w:p>
    <w:p w14:paraId="4C84B394" w14:textId="77777777" w:rsidR="00835A64" w:rsidRPr="003C4D4D" w:rsidRDefault="00835A64" w:rsidP="00835A64">
      <w:pPr>
        <w:pStyle w:val="Amain"/>
        <w:rPr>
          <w:lang w:eastAsia="en-AU"/>
        </w:rPr>
      </w:pPr>
      <w:r w:rsidRPr="003C4D4D">
        <w:rPr>
          <w:lang w:eastAsia="en-AU"/>
        </w:rPr>
        <w:tab/>
        <w:t>(5)</w:t>
      </w:r>
      <w:r w:rsidRPr="003C4D4D">
        <w:rPr>
          <w:lang w:eastAsia="en-AU"/>
        </w:rPr>
        <w:tab/>
        <w:t>The presidential valuer must make a presidential determination</w:t>
      </w:r>
      <w:r w:rsidRPr="003C4D4D">
        <w:rPr>
          <w:szCs w:val="24"/>
          <w:lang w:eastAsia="en-AU"/>
        </w:rPr>
        <w:t xml:space="preserve"> in the same way as the valuations of </w:t>
      </w:r>
      <w:r w:rsidRPr="003C4D4D">
        <w:rPr>
          <w:lang w:eastAsia="en-AU"/>
        </w:rPr>
        <w:t xml:space="preserve">the reasonable value of </w:t>
      </w:r>
      <w:r w:rsidRPr="003C4D4D">
        <w:rPr>
          <w:szCs w:val="24"/>
          <w:lang w:eastAsia="en-AU"/>
        </w:rPr>
        <w:t>the affected lease were carried out.</w:t>
      </w:r>
    </w:p>
    <w:p w14:paraId="19EA1580" w14:textId="77777777" w:rsidR="00835A64" w:rsidRPr="003C4D4D" w:rsidRDefault="00835A64" w:rsidP="00835A64">
      <w:pPr>
        <w:pStyle w:val="Amain"/>
        <w:rPr>
          <w:lang w:eastAsia="en-AU"/>
        </w:rPr>
      </w:pPr>
      <w:r w:rsidRPr="003C4D4D">
        <w:rPr>
          <w:lang w:eastAsia="en-AU"/>
        </w:rPr>
        <w:tab/>
        <w:t>(6)</w:t>
      </w:r>
      <w:r w:rsidRPr="003C4D4D">
        <w:rPr>
          <w:lang w:eastAsia="en-AU"/>
        </w:rPr>
        <w:tab/>
        <w:t>A presidential determination is binding on the lessee and the Asbestos Response Taskforce.</w:t>
      </w:r>
    </w:p>
    <w:p w14:paraId="44479615" w14:textId="77777777" w:rsidR="00835A64" w:rsidRPr="003C4D4D" w:rsidRDefault="00835A64" w:rsidP="00835A64">
      <w:pPr>
        <w:pStyle w:val="AH5Sec"/>
        <w:rPr>
          <w:lang w:eastAsia="en-AU"/>
        </w:rPr>
      </w:pPr>
      <w:bookmarkStart w:id="346" w:name="_Toc150856409"/>
      <w:r w:rsidRPr="000D134E">
        <w:rPr>
          <w:rStyle w:val="CharSectNo"/>
        </w:rPr>
        <w:lastRenderedPageBreak/>
        <w:t>2A.9</w:t>
      </w:r>
      <w:r w:rsidRPr="003C4D4D">
        <w:rPr>
          <w:lang w:eastAsia="en-AU"/>
        </w:rPr>
        <w:tab/>
        <w:t>Amount payable for surrender of affected lease</w:t>
      </w:r>
      <w:bookmarkEnd w:id="346"/>
    </w:p>
    <w:p w14:paraId="09558185" w14:textId="77777777" w:rsidR="00835A64" w:rsidRPr="003C4D4D" w:rsidRDefault="00835A64" w:rsidP="00835A64">
      <w:pPr>
        <w:pStyle w:val="Amain"/>
        <w:rPr>
          <w:lang w:eastAsia="en-AU"/>
        </w:rPr>
      </w:pPr>
      <w:r w:rsidRPr="003C4D4D">
        <w:rPr>
          <w:lang w:eastAsia="en-AU"/>
        </w:rPr>
        <w:tab/>
        <w:t>(1)</w:t>
      </w:r>
      <w:r w:rsidRPr="003C4D4D">
        <w:rPr>
          <w:lang w:eastAsia="en-AU"/>
        </w:rPr>
        <w:tab/>
        <w:t>This section applies if a lessee of an affected lease surrenders the lease under the buyback program.</w:t>
      </w:r>
    </w:p>
    <w:p w14:paraId="30566F49" w14:textId="77777777" w:rsidR="00835A64" w:rsidRPr="003C4D4D" w:rsidRDefault="00835A64" w:rsidP="00835A64">
      <w:pPr>
        <w:pStyle w:val="Amain"/>
        <w:keepNext/>
        <w:rPr>
          <w:lang w:eastAsia="en-AU"/>
        </w:rPr>
      </w:pPr>
      <w:r w:rsidRPr="003C4D4D">
        <w:rPr>
          <w:lang w:eastAsia="en-AU"/>
        </w:rPr>
        <w:tab/>
        <w:t>(2)</w:t>
      </w:r>
      <w:r w:rsidRPr="003C4D4D">
        <w:rPr>
          <w:lang w:eastAsia="en-AU"/>
        </w:rPr>
        <w:tab/>
        <w:t>The amount payable to the lessee for the surrender of the affected lease is—</w:t>
      </w:r>
    </w:p>
    <w:p w14:paraId="7EF7FE2F" w14:textId="77777777" w:rsidR="00835A64" w:rsidRPr="003C4D4D" w:rsidRDefault="00835A64" w:rsidP="00835A64">
      <w:pPr>
        <w:pStyle w:val="Apara"/>
        <w:rPr>
          <w:lang w:eastAsia="en-AU"/>
        </w:rPr>
      </w:pPr>
      <w:r w:rsidRPr="003C4D4D">
        <w:rPr>
          <w:lang w:eastAsia="en-AU"/>
        </w:rPr>
        <w:tab/>
        <w:t>(a)</w:t>
      </w:r>
      <w:r w:rsidRPr="003C4D4D">
        <w:rPr>
          <w:lang w:eastAsia="en-AU"/>
        </w:rPr>
        <w:tab/>
        <w:t>if a presidential determination is made of the reasonable value of the affected lease—the reasonable value determined by the presidential determination; or</w:t>
      </w:r>
    </w:p>
    <w:p w14:paraId="0ADF59E6" w14:textId="77777777" w:rsidR="00835A64" w:rsidRPr="00E4685D" w:rsidRDefault="00835A64" w:rsidP="00835A64">
      <w:pPr>
        <w:pStyle w:val="Apara"/>
      </w:pPr>
      <w:r w:rsidRPr="003C4D4D">
        <w:rPr>
          <w:lang w:eastAsia="en-AU"/>
        </w:rPr>
        <w:tab/>
        <w:t>(b)</w:t>
      </w:r>
      <w:r w:rsidRPr="003C4D4D">
        <w:rPr>
          <w:lang w:eastAsia="en-AU"/>
        </w:rPr>
        <w:tab/>
        <w:t>in any other case—the buyback program valuation for the affected lease.</w:t>
      </w:r>
    </w:p>
    <w:p w14:paraId="358873BE" w14:textId="77777777" w:rsidR="00AB1BB3" w:rsidRDefault="00AB1BB3">
      <w:pPr>
        <w:pStyle w:val="PageBreak"/>
      </w:pPr>
      <w:r>
        <w:br w:type="page"/>
      </w:r>
    </w:p>
    <w:p w14:paraId="4ECD19C9" w14:textId="77777777" w:rsidR="00AB1BB3" w:rsidRPr="000D134E" w:rsidRDefault="00AB1BB3" w:rsidP="006F2376">
      <w:pPr>
        <w:pStyle w:val="Sched-heading"/>
      </w:pPr>
      <w:bookmarkStart w:id="347" w:name="_Toc150856410"/>
      <w:r w:rsidRPr="000D134E">
        <w:rPr>
          <w:rStyle w:val="CharChapNo"/>
        </w:rPr>
        <w:lastRenderedPageBreak/>
        <w:t>Schedule 3</w:t>
      </w:r>
      <w:r>
        <w:tab/>
      </w:r>
      <w:r w:rsidRPr="000D134E">
        <w:rPr>
          <w:rStyle w:val="CharChapText"/>
        </w:rPr>
        <w:t>Matters exempt from third</w:t>
      </w:r>
      <w:r w:rsidRPr="000D134E">
        <w:rPr>
          <w:rStyle w:val="CharChapText"/>
        </w:rPr>
        <w:noBreakHyphen/>
        <w:t>party A</w:t>
      </w:r>
      <w:r w:rsidR="006F2376" w:rsidRPr="000D134E">
        <w:rPr>
          <w:rStyle w:val="CharChapText"/>
        </w:rPr>
        <w:t>C</w:t>
      </w:r>
      <w:r w:rsidRPr="000D134E">
        <w:rPr>
          <w:rStyle w:val="CharChapText"/>
        </w:rPr>
        <w:t>AT review</w:t>
      </w:r>
      <w:bookmarkEnd w:id="347"/>
    </w:p>
    <w:p w14:paraId="2D632516" w14:textId="77777777" w:rsidR="00AB1BB3" w:rsidRDefault="00AB1BB3">
      <w:pPr>
        <w:pStyle w:val="ref"/>
      </w:pPr>
      <w:r>
        <w:t>(see s 350 and s 351)</w:t>
      </w:r>
    </w:p>
    <w:p w14:paraId="4F929A81" w14:textId="77777777" w:rsidR="00AB1BB3" w:rsidRPr="000D134E" w:rsidRDefault="00AB1BB3">
      <w:pPr>
        <w:pStyle w:val="Sched-Part"/>
      </w:pPr>
      <w:bookmarkStart w:id="348" w:name="_Toc150856411"/>
      <w:r w:rsidRPr="000D134E">
        <w:rPr>
          <w:rStyle w:val="CharPartNo"/>
        </w:rPr>
        <w:t>Part 3.1</w:t>
      </w:r>
      <w:r>
        <w:tab/>
      </w:r>
      <w:r w:rsidRPr="000D134E">
        <w:rPr>
          <w:rStyle w:val="CharPartText"/>
        </w:rPr>
        <w:t>Definitions</w:t>
      </w:r>
      <w:bookmarkEnd w:id="348"/>
    </w:p>
    <w:p w14:paraId="463E14B7" w14:textId="77777777" w:rsidR="00AB1BB3" w:rsidRDefault="00AB1BB3">
      <w:pPr>
        <w:pStyle w:val="Schclauseheading"/>
      </w:pPr>
      <w:bookmarkStart w:id="349" w:name="_Toc150856412"/>
      <w:r w:rsidRPr="000D134E">
        <w:rPr>
          <w:rStyle w:val="CharSectNo"/>
        </w:rPr>
        <w:t>3.1</w:t>
      </w:r>
      <w:r>
        <w:tab/>
        <w:t>Definitions—sch 3</w:t>
      </w:r>
      <w:bookmarkEnd w:id="349"/>
    </w:p>
    <w:p w14:paraId="56AD7FC1" w14:textId="77777777" w:rsidR="00AB1BB3" w:rsidRDefault="00AB1BB3">
      <w:pPr>
        <w:pStyle w:val="Amainreturn"/>
        <w:keepNext/>
      </w:pPr>
      <w:r>
        <w:t>In this schedule:</w:t>
      </w:r>
    </w:p>
    <w:p w14:paraId="590AEFB2" w14:textId="77777777" w:rsidR="00AB1BB3" w:rsidRDefault="00AB1BB3">
      <w:pPr>
        <w:pStyle w:val="aDef"/>
      </w:pPr>
      <w:r>
        <w:rPr>
          <w:rStyle w:val="charBoldItals"/>
        </w:rPr>
        <w:t>Belconnen town centre</w:t>
      </w:r>
      <w:r>
        <w:t xml:space="preserve"> means the area outlined in bold on the plan in this schedule, division 3.4.2.</w:t>
      </w:r>
    </w:p>
    <w:p w14:paraId="139A5EAD" w14:textId="77777777" w:rsidR="00AB1BB3" w:rsidRDefault="00AB1BB3">
      <w:pPr>
        <w:pStyle w:val="aDef"/>
      </w:pPr>
      <w:r>
        <w:rPr>
          <w:rStyle w:val="charBoldItals"/>
        </w:rPr>
        <w:t xml:space="preserve">city centre </w:t>
      </w:r>
      <w:r>
        <w:t>means the area outlined in bold on the plan in this schedule, division 3.4.1.</w:t>
      </w:r>
    </w:p>
    <w:p w14:paraId="242ED29D" w14:textId="2E3171C1" w:rsidR="00AB1BB3" w:rsidRDefault="00AB1BB3">
      <w:pPr>
        <w:pStyle w:val="aDef"/>
      </w:pPr>
      <w:r w:rsidRPr="00671961">
        <w:rPr>
          <w:rStyle w:val="charBoldItals"/>
        </w:rPr>
        <w:t>corrections facility</w:t>
      </w:r>
      <w:r>
        <w:rPr>
          <w:bCs/>
          <w:iCs/>
        </w:rPr>
        <w:t>—see</w:t>
      </w:r>
      <w:r>
        <w:t xml:space="preserve"> the </w:t>
      </w:r>
      <w:hyperlink r:id="rId534" w:tooltip="NI2008-27" w:history="1">
        <w:r w:rsidR="003E1E86" w:rsidRPr="006B148E">
          <w:rPr>
            <w:rStyle w:val="charCitHyperlinkAbbrev"/>
          </w:rPr>
          <w:t>territory plan</w:t>
        </w:r>
      </w:hyperlink>
      <w:r w:rsidR="003E1E86">
        <w:t xml:space="preserve"> </w:t>
      </w:r>
      <w:r>
        <w:t>(13 Definitions).</w:t>
      </w:r>
    </w:p>
    <w:p w14:paraId="33529A9E" w14:textId="77777777" w:rsidR="00AB1BB3" w:rsidRDefault="00AB1BB3">
      <w:pPr>
        <w:pStyle w:val="aDef"/>
      </w:pPr>
      <w:r>
        <w:rPr>
          <w:rStyle w:val="charBoldItals"/>
        </w:rPr>
        <w:t xml:space="preserve">Gungahlin town centre </w:t>
      </w:r>
      <w:r>
        <w:t>means the area outlined in bold on the plan in this schedule, division 3.4.3.</w:t>
      </w:r>
    </w:p>
    <w:p w14:paraId="0302611D" w14:textId="77777777" w:rsidR="00F04561" w:rsidRPr="009E1EBC" w:rsidRDefault="00F04561" w:rsidP="00F04561">
      <w:pPr>
        <w:pStyle w:val="aDef"/>
      </w:pPr>
      <w:r w:rsidRPr="00671961">
        <w:rPr>
          <w:rStyle w:val="charBoldItals"/>
        </w:rPr>
        <w:t>Kingston Foreshore</w:t>
      </w:r>
      <w:r w:rsidRPr="009E1EBC">
        <w:t xml:space="preserve"> means the area outlined in bold on the plan in this schedule, division 3.4.6.</w:t>
      </w:r>
    </w:p>
    <w:p w14:paraId="0D54547A" w14:textId="77777777" w:rsidR="00AB1BB3" w:rsidRDefault="00AB1BB3">
      <w:pPr>
        <w:pStyle w:val="aDef"/>
      </w:pPr>
      <w:r>
        <w:rPr>
          <w:rStyle w:val="charBoldItals"/>
        </w:rPr>
        <w:t xml:space="preserve">town centre </w:t>
      </w:r>
      <w:r>
        <w:t>means the Belconnen town centre, the Gungahlin town centre, the Tuggeranong town centre or the Woden town centre.</w:t>
      </w:r>
    </w:p>
    <w:p w14:paraId="773995F9" w14:textId="77777777" w:rsidR="00AB1BB3" w:rsidRDefault="00AB1BB3">
      <w:pPr>
        <w:pStyle w:val="aDef"/>
      </w:pPr>
      <w:r>
        <w:rPr>
          <w:rStyle w:val="charBoldItals"/>
        </w:rPr>
        <w:t xml:space="preserve">Tuggeranong town centre </w:t>
      </w:r>
      <w:r>
        <w:t>means the area outlined in bold on the plan in this schedule, division 3.4.4.</w:t>
      </w:r>
    </w:p>
    <w:p w14:paraId="773B777E" w14:textId="77777777" w:rsidR="00AE6616" w:rsidRPr="00943D54" w:rsidRDefault="00AE6616" w:rsidP="00AE6616">
      <w:pPr>
        <w:pStyle w:val="Amainreturn"/>
      </w:pPr>
      <w:r w:rsidRPr="00943D54">
        <w:rPr>
          <w:rStyle w:val="charBoldItals"/>
        </w:rPr>
        <w:t>University of Canberra site</w:t>
      </w:r>
      <w:r w:rsidRPr="00943D54">
        <w:t xml:space="preserve"> means the area outlined in bold on the plan in this schedule, division 3.4.7.</w:t>
      </w:r>
    </w:p>
    <w:p w14:paraId="3F640C0B" w14:textId="77777777" w:rsidR="00AB1BB3" w:rsidRDefault="00AB1BB3">
      <w:pPr>
        <w:pStyle w:val="aDef"/>
      </w:pPr>
      <w:r>
        <w:rPr>
          <w:rStyle w:val="charBoldItals"/>
        </w:rPr>
        <w:t xml:space="preserve">Woden town centre </w:t>
      </w:r>
      <w:r>
        <w:t>means the area outlined in bold on the plan in this schedule, division 3.4.5.</w:t>
      </w:r>
    </w:p>
    <w:p w14:paraId="76E8E6C9" w14:textId="77777777" w:rsidR="00F23B76" w:rsidRDefault="00F23B76">
      <w:pPr>
        <w:pStyle w:val="03Schedule"/>
        <w:sectPr w:rsidR="00F23B76">
          <w:headerReference w:type="even" r:id="rId535"/>
          <w:headerReference w:type="default" r:id="rId536"/>
          <w:footerReference w:type="even" r:id="rId537"/>
          <w:footerReference w:type="default" r:id="rId538"/>
          <w:type w:val="continuous"/>
          <w:pgSz w:w="11907" w:h="16839" w:code="9"/>
          <w:pgMar w:top="3880" w:right="1900" w:bottom="3100" w:left="2300" w:header="2280" w:footer="1760" w:gutter="0"/>
          <w:cols w:space="720"/>
        </w:sectPr>
      </w:pPr>
    </w:p>
    <w:p w14:paraId="2B3343BF" w14:textId="77777777" w:rsidR="00AB1BB3" w:rsidRPr="000D134E" w:rsidRDefault="00AB1BB3" w:rsidP="006F2376">
      <w:pPr>
        <w:pStyle w:val="Sched-Part"/>
      </w:pPr>
      <w:bookmarkStart w:id="350" w:name="_Toc150856413"/>
      <w:r w:rsidRPr="000D134E">
        <w:rPr>
          <w:rStyle w:val="CharPartNo"/>
        </w:rPr>
        <w:lastRenderedPageBreak/>
        <w:t>Part 3.2</w:t>
      </w:r>
      <w:r>
        <w:tab/>
      </w:r>
      <w:r w:rsidRPr="000D134E">
        <w:rPr>
          <w:rStyle w:val="CharPartText"/>
        </w:rPr>
        <w:t>Merit track matters exempt from third-party A</w:t>
      </w:r>
      <w:r w:rsidR="006F2376" w:rsidRPr="000D134E">
        <w:rPr>
          <w:rStyle w:val="CharPartText"/>
        </w:rPr>
        <w:t>C</w:t>
      </w:r>
      <w:r w:rsidRPr="000D134E">
        <w:rPr>
          <w:rStyle w:val="CharPartText"/>
        </w:rPr>
        <w:t>AT review</w:t>
      </w:r>
      <w:bookmarkEnd w:id="350"/>
    </w:p>
    <w:p w14:paraId="68BAB88C" w14:textId="77777777" w:rsidR="00AB1BB3" w:rsidRDefault="00AB1BB3">
      <w:pPr>
        <w:pStyle w:val="Placeholder"/>
      </w:pPr>
      <w:r>
        <w:rPr>
          <w:rStyle w:val="CharDivNo"/>
        </w:rPr>
        <w:t xml:space="preserve">  </w:t>
      </w:r>
      <w:r>
        <w:rPr>
          <w:rStyle w:val="CharDivText"/>
        </w:rPr>
        <w:t xml:space="preserve">  </w:t>
      </w:r>
    </w:p>
    <w:p w14:paraId="5E46BB9C" w14:textId="77777777" w:rsidR="00AB1BB3" w:rsidRDefault="00AB1BB3"/>
    <w:tbl>
      <w:tblPr>
        <w:tblW w:w="7800" w:type="dxa"/>
        <w:tblInd w:w="108" w:type="dxa"/>
        <w:tblLayout w:type="fixed"/>
        <w:tblLook w:val="0000" w:firstRow="0" w:lastRow="0" w:firstColumn="0" w:lastColumn="0" w:noHBand="0" w:noVBand="0"/>
      </w:tblPr>
      <w:tblGrid>
        <w:gridCol w:w="1200"/>
        <w:gridCol w:w="6600"/>
      </w:tblGrid>
      <w:tr w:rsidR="00AB1BB3" w14:paraId="27C54D1A" w14:textId="77777777">
        <w:trPr>
          <w:cantSplit/>
          <w:tblHeader/>
        </w:trPr>
        <w:tc>
          <w:tcPr>
            <w:tcW w:w="1200" w:type="dxa"/>
            <w:tcBorders>
              <w:bottom w:val="single" w:sz="4" w:space="0" w:color="auto"/>
            </w:tcBorders>
          </w:tcPr>
          <w:p w14:paraId="5A9826F6" w14:textId="77777777" w:rsidR="00AB1BB3" w:rsidRDefault="00AB1BB3">
            <w:pPr>
              <w:pStyle w:val="TableColHd"/>
            </w:pPr>
            <w:r>
              <w:t>column 1</w:t>
            </w:r>
          </w:p>
          <w:p w14:paraId="1A1B9CA9" w14:textId="77777777" w:rsidR="00AB1BB3" w:rsidRDefault="00AB1BB3">
            <w:pPr>
              <w:pStyle w:val="TableColHd"/>
            </w:pPr>
            <w:r>
              <w:t>item</w:t>
            </w:r>
          </w:p>
        </w:tc>
        <w:tc>
          <w:tcPr>
            <w:tcW w:w="6600" w:type="dxa"/>
            <w:tcBorders>
              <w:bottom w:val="single" w:sz="4" w:space="0" w:color="auto"/>
            </w:tcBorders>
          </w:tcPr>
          <w:p w14:paraId="3055CB73" w14:textId="77777777" w:rsidR="00AB1BB3" w:rsidRDefault="00AB1BB3">
            <w:pPr>
              <w:pStyle w:val="TableColHd"/>
            </w:pPr>
            <w:r>
              <w:t>column 2</w:t>
            </w:r>
          </w:p>
          <w:p w14:paraId="666ABC43" w14:textId="77777777" w:rsidR="00AB1BB3" w:rsidRDefault="00AB1BB3">
            <w:pPr>
              <w:pStyle w:val="TableColHd"/>
            </w:pPr>
            <w:r>
              <w:t>matters</w:t>
            </w:r>
          </w:p>
        </w:tc>
      </w:tr>
      <w:tr w:rsidR="00AB1BB3" w14:paraId="01A60AC5" w14:textId="77777777">
        <w:trPr>
          <w:cantSplit/>
        </w:trPr>
        <w:tc>
          <w:tcPr>
            <w:tcW w:w="1200" w:type="dxa"/>
          </w:tcPr>
          <w:p w14:paraId="572BB476" w14:textId="77777777" w:rsidR="00AB1BB3" w:rsidRDefault="00AB1BB3">
            <w:pPr>
              <w:pStyle w:val="TableText"/>
            </w:pPr>
            <w:r>
              <w:t>1</w:t>
            </w:r>
          </w:p>
        </w:tc>
        <w:tc>
          <w:tcPr>
            <w:tcW w:w="6600" w:type="dxa"/>
          </w:tcPr>
          <w:p w14:paraId="42B700CA" w14:textId="77777777" w:rsidR="00AB1BB3" w:rsidRDefault="00AB1BB3">
            <w:pPr>
              <w:pStyle w:val="TableText"/>
            </w:pPr>
            <w:r>
              <w:t>A development to which schedule 2 (Limited public notification of certain merit track development applications) applies.</w:t>
            </w:r>
          </w:p>
        </w:tc>
      </w:tr>
      <w:tr w:rsidR="00AB1BB3" w14:paraId="0A69E3D3" w14:textId="77777777">
        <w:trPr>
          <w:cantSplit/>
        </w:trPr>
        <w:tc>
          <w:tcPr>
            <w:tcW w:w="1200" w:type="dxa"/>
          </w:tcPr>
          <w:p w14:paraId="59F7E2AF" w14:textId="77777777" w:rsidR="00AB1BB3" w:rsidRDefault="00AB1BB3">
            <w:pPr>
              <w:pStyle w:val="TableText"/>
            </w:pPr>
            <w:r>
              <w:t>2</w:t>
            </w:r>
          </w:p>
        </w:tc>
        <w:tc>
          <w:tcPr>
            <w:tcW w:w="6600" w:type="dxa"/>
          </w:tcPr>
          <w:p w14:paraId="15C0397B" w14:textId="77777777" w:rsidR="00AB1BB3" w:rsidRDefault="00AB1BB3">
            <w:pPr>
              <w:pStyle w:val="TableText"/>
            </w:pPr>
            <w:r>
              <w:t>The putting up, attaching or displaying of a sign or advertisement on land or to a building or structure on land.</w:t>
            </w:r>
          </w:p>
        </w:tc>
      </w:tr>
      <w:tr w:rsidR="00AB1BB3" w14:paraId="2A8269AC" w14:textId="77777777">
        <w:trPr>
          <w:cantSplit/>
        </w:trPr>
        <w:tc>
          <w:tcPr>
            <w:tcW w:w="1200" w:type="dxa"/>
          </w:tcPr>
          <w:p w14:paraId="1B55DBB6" w14:textId="77777777" w:rsidR="00AB1BB3" w:rsidRDefault="00AB1BB3">
            <w:pPr>
              <w:pStyle w:val="TableText"/>
            </w:pPr>
            <w:r>
              <w:t>3</w:t>
            </w:r>
          </w:p>
        </w:tc>
        <w:tc>
          <w:tcPr>
            <w:tcW w:w="6600" w:type="dxa"/>
          </w:tcPr>
          <w:p w14:paraId="47DAA896" w14:textId="77777777" w:rsidR="00AB1BB3" w:rsidRDefault="00AB1BB3">
            <w:pPr>
              <w:pStyle w:val="TableText"/>
            </w:pPr>
            <w:r>
              <w:t>The building, alteration or demolition of a single dwelling, if the development would not result in more than 1 dwelling being on a block.</w:t>
            </w:r>
          </w:p>
        </w:tc>
      </w:tr>
      <w:tr w:rsidR="00AB1BB3" w14:paraId="098637B2" w14:textId="77777777">
        <w:trPr>
          <w:cantSplit/>
        </w:trPr>
        <w:tc>
          <w:tcPr>
            <w:tcW w:w="1200" w:type="dxa"/>
          </w:tcPr>
          <w:p w14:paraId="681CA387" w14:textId="77777777" w:rsidR="00AB1BB3" w:rsidRDefault="00AB1BB3">
            <w:pPr>
              <w:pStyle w:val="TableText"/>
            </w:pPr>
            <w:r>
              <w:t>4</w:t>
            </w:r>
          </w:p>
        </w:tc>
        <w:tc>
          <w:tcPr>
            <w:tcW w:w="6600" w:type="dxa"/>
          </w:tcPr>
          <w:p w14:paraId="2DBA6D27" w14:textId="77777777" w:rsidR="00AB1BB3" w:rsidRDefault="00AB1BB3">
            <w:pPr>
              <w:pStyle w:val="TableText"/>
              <w:keepNext/>
            </w:pPr>
            <w:r>
              <w:t>A development on land in—</w:t>
            </w:r>
          </w:p>
          <w:p w14:paraId="63FA355A" w14:textId="77777777" w:rsidR="00AB1BB3" w:rsidRDefault="00AB1BB3">
            <w:pPr>
              <w:pStyle w:val="tablepara"/>
              <w:tabs>
                <w:tab w:val="clear" w:pos="800"/>
                <w:tab w:val="clear" w:pos="1100"/>
              </w:tabs>
              <w:ind w:left="630" w:hanging="627"/>
            </w:pPr>
            <w:r>
              <w:t>(a)</w:t>
            </w:r>
            <w:r>
              <w:tab/>
              <w:t>the city centre; or</w:t>
            </w:r>
          </w:p>
          <w:p w14:paraId="10DDA2C7" w14:textId="77777777" w:rsidR="00AB1BB3" w:rsidRDefault="00AB1BB3">
            <w:pPr>
              <w:pStyle w:val="tablepara"/>
              <w:tabs>
                <w:tab w:val="clear" w:pos="800"/>
                <w:tab w:val="clear" w:pos="1100"/>
              </w:tabs>
              <w:ind w:left="630" w:hanging="627"/>
            </w:pPr>
            <w:r>
              <w:t>(b)</w:t>
            </w:r>
            <w:r>
              <w:tab/>
              <w:t>a town centre; or</w:t>
            </w:r>
          </w:p>
          <w:p w14:paraId="21BA610B" w14:textId="77777777" w:rsidR="00AB1BB3" w:rsidRDefault="00AB1BB3">
            <w:pPr>
              <w:pStyle w:val="tablepara"/>
              <w:tabs>
                <w:tab w:val="clear" w:pos="800"/>
                <w:tab w:val="clear" w:pos="1100"/>
              </w:tabs>
              <w:ind w:left="630" w:hanging="627"/>
            </w:pPr>
            <w:r>
              <w:t>(c)</w:t>
            </w:r>
            <w:r>
              <w:tab/>
              <w:t>an industrial zone</w:t>
            </w:r>
            <w:r w:rsidR="00ED14DA">
              <w:t>; or</w:t>
            </w:r>
          </w:p>
          <w:p w14:paraId="0629B80B" w14:textId="77777777" w:rsidR="00F04561" w:rsidRDefault="00F04561">
            <w:pPr>
              <w:pStyle w:val="tablepara"/>
              <w:tabs>
                <w:tab w:val="clear" w:pos="800"/>
                <w:tab w:val="clear" w:pos="1100"/>
              </w:tabs>
              <w:ind w:left="630" w:hanging="627"/>
              <w:rPr>
                <w:rStyle w:val="CharSectNo"/>
              </w:rPr>
            </w:pPr>
            <w:r w:rsidRPr="009E1EBC">
              <w:t>(d)</w:t>
            </w:r>
            <w:r w:rsidRPr="009E1EBC">
              <w:tab/>
              <w:t>the Kingston Foreshore.</w:t>
            </w:r>
          </w:p>
        </w:tc>
      </w:tr>
      <w:tr w:rsidR="00AB1BB3" w14:paraId="4AF757FC" w14:textId="77777777">
        <w:trPr>
          <w:cantSplit/>
        </w:trPr>
        <w:tc>
          <w:tcPr>
            <w:tcW w:w="1200" w:type="dxa"/>
          </w:tcPr>
          <w:p w14:paraId="7D1355E4" w14:textId="77777777" w:rsidR="00AB1BB3" w:rsidRDefault="00AB1BB3">
            <w:pPr>
              <w:pStyle w:val="TableText"/>
            </w:pPr>
            <w:r>
              <w:lastRenderedPageBreak/>
              <w:t>5</w:t>
            </w:r>
          </w:p>
        </w:tc>
        <w:tc>
          <w:tcPr>
            <w:tcW w:w="6600" w:type="dxa"/>
          </w:tcPr>
          <w:p w14:paraId="69D30ECD" w14:textId="77777777" w:rsidR="00AB1BB3" w:rsidRDefault="00AB1BB3">
            <w:pPr>
              <w:pStyle w:val="TableText"/>
            </w:pPr>
            <w:r>
              <w:t>A development on land in a transport zone and services zone, other than land in the city centre or a town centre, if—</w:t>
            </w:r>
          </w:p>
          <w:p w14:paraId="60EBBBCB" w14:textId="77777777" w:rsidR="00AB1BB3" w:rsidRDefault="00AB1BB3">
            <w:pPr>
              <w:pStyle w:val="tablepara"/>
              <w:tabs>
                <w:tab w:val="clear" w:pos="800"/>
                <w:tab w:val="clear" w:pos="1100"/>
              </w:tabs>
              <w:ind w:left="630" w:hanging="627"/>
            </w:pPr>
            <w:r>
              <w:t>(a)</w:t>
            </w:r>
            <w:r>
              <w:tab/>
              <w:t>the land is at least 50m from land in a residential zone; and</w:t>
            </w:r>
          </w:p>
          <w:p w14:paraId="4E90351C" w14:textId="77777777" w:rsidR="00AB1BB3" w:rsidRDefault="00AB1BB3">
            <w:pPr>
              <w:pStyle w:val="tablepara"/>
              <w:tabs>
                <w:tab w:val="clear" w:pos="800"/>
                <w:tab w:val="clear" w:pos="1100"/>
              </w:tabs>
              <w:ind w:left="630" w:hanging="627"/>
            </w:pPr>
            <w:r>
              <w:t>(b)</w:t>
            </w:r>
            <w:r>
              <w:tab/>
              <w:t>the development would not result in any of the following uses of the land being permitted:</w:t>
            </w:r>
          </w:p>
          <w:p w14:paraId="0D524F43" w14:textId="77777777" w:rsidR="00AB1BB3" w:rsidRDefault="00AB1BB3">
            <w:pPr>
              <w:pStyle w:val="tablesubpara"/>
              <w:tabs>
                <w:tab w:val="clear" w:pos="1500"/>
                <w:tab w:val="clear" w:pos="1800"/>
                <w:tab w:val="left" w:pos="630"/>
              </w:tabs>
              <w:ind w:left="1428" w:hanging="798"/>
            </w:pPr>
            <w:r>
              <w:t>(i)</w:t>
            </w:r>
            <w:r>
              <w:tab/>
              <w:t>a hazardous waste facility;</w:t>
            </w:r>
          </w:p>
          <w:p w14:paraId="29B779E2" w14:textId="77777777" w:rsidR="00AB1BB3" w:rsidRDefault="00AB1BB3">
            <w:pPr>
              <w:pStyle w:val="tablesubpara"/>
              <w:tabs>
                <w:tab w:val="clear" w:pos="1500"/>
                <w:tab w:val="clear" w:pos="1800"/>
                <w:tab w:val="left" w:pos="630"/>
              </w:tabs>
              <w:ind w:left="1428" w:hanging="798"/>
            </w:pPr>
            <w:r>
              <w:t>(ii)</w:t>
            </w:r>
            <w:r>
              <w:tab/>
              <w:t>an incineration facility;</w:t>
            </w:r>
          </w:p>
          <w:p w14:paraId="7ECBA3F2" w14:textId="77777777" w:rsidR="00AB1BB3" w:rsidRDefault="00AB1BB3">
            <w:pPr>
              <w:pStyle w:val="tablesubpara"/>
              <w:tabs>
                <w:tab w:val="clear" w:pos="1500"/>
                <w:tab w:val="clear" w:pos="1800"/>
                <w:tab w:val="left" w:pos="630"/>
              </w:tabs>
              <w:ind w:left="1428" w:hanging="798"/>
            </w:pPr>
            <w:r>
              <w:t>(iii)</w:t>
            </w:r>
            <w:r>
              <w:tab/>
              <w:t>a land fill site; and</w:t>
            </w:r>
          </w:p>
          <w:p w14:paraId="655D7ABD" w14:textId="77777777" w:rsidR="00AB1BB3" w:rsidRDefault="00AB1BB3">
            <w:pPr>
              <w:pStyle w:val="tablepara"/>
              <w:tabs>
                <w:tab w:val="clear" w:pos="800"/>
                <w:tab w:val="clear" w:pos="1100"/>
              </w:tabs>
              <w:ind w:left="630" w:hanging="627"/>
            </w:pPr>
            <w:r>
              <w:t>(c)</w:t>
            </w:r>
            <w:r>
              <w:tab/>
              <w:t>the development would not increase the gross floor area of buildings on the land to more than a plot ratio of 1:1 (calculated on the area of the land at the time of the application); and</w:t>
            </w:r>
          </w:p>
          <w:p w14:paraId="4E3AA05E" w14:textId="77777777" w:rsidR="00AB1BB3" w:rsidRDefault="00AB1BB3">
            <w:pPr>
              <w:pStyle w:val="tablepara"/>
              <w:tabs>
                <w:tab w:val="clear" w:pos="800"/>
                <w:tab w:val="clear" w:pos="1100"/>
              </w:tabs>
              <w:ind w:left="630" w:hanging="627"/>
            </w:pPr>
            <w:r>
              <w:t>(d)</w:t>
            </w:r>
            <w:r>
              <w:tab/>
              <w:t>the development does not consist of—</w:t>
            </w:r>
          </w:p>
          <w:p w14:paraId="3A270BB8" w14:textId="77777777" w:rsidR="00AB1BB3" w:rsidRDefault="00AB1BB3">
            <w:pPr>
              <w:pStyle w:val="tablesubpara"/>
              <w:tabs>
                <w:tab w:val="clear" w:pos="1500"/>
                <w:tab w:val="clear" w:pos="1800"/>
                <w:tab w:val="left" w:pos="630"/>
              </w:tabs>
              <w:ind w:left="1428" w:hanging="798"/>
            </w:pPr>
            <w:r>
              <w:t>(i)</w:t>
            </w:r>
            <w:r>
              <w:tab/>
              <w:t>the building of a building or structure with a height of more than 10m above natural ground level; or</w:t>
            </w:r>
          </w:p>
          <w:p w14:paraId="06F955F5" w14:textId="77777777" w:rsidR="00AB1BB3" w:rsidRDefault="00AB1BB3">
            <w:pPr>
              <w:pStyle w:val="tablesubpara"/>
              <w:tabs>
                <w:tab w:val="clear" w:pos="1500"/>
                <w:tab w:val="clear" w:pos="1800"/>
                <w:tab w:val="left" w:pos="630"/>
              </w:tabs>
              <w:ind w:left="1428" w:hanging="798"/>
            </w:pPr>
            <w:r>
              <w:t>(ii)</w:t>
            </w:r>
            <w:r>
              <w:tab/>
              <w:t>the alteration of a building or structure to increase its height to more than 10m above natural ground level.</w:t>
            </w:r>
          </w:p>
          <w:p w14:paraId="26634FC1" w14:textId="411149DB" w:rsidR="00AB1BB3" w:rsidRDefault="00AB1BB3">
            <w:pPr>
              <w:pStyle w:val="aNotepar"/>
              <w:ind w:left="2055" w:hanging="684"/>
            </w:pPr>
            <w:r w:rsidRPr="00671961">
              <w:rPr>
                <w:rStyle w:val="charItals"/>
              </w:rPr>
              <w:t>Note</w:t>
            </w:r>
            <w:r w:rsidRPr="00671961">
              <w:rPr>
                <w:rStyle w:val="charItals"/>
              </w:rPr>
              <w:tab/>
            </w:r>
            <w:r w:rsidRPr="00671961">
              <w:rPr>
                <w:rStyle w:val="charBoldItals"/>
              </w:rPr>
              <w:t>Natural ground level</w:t>
            </w:r>
            <w:r>
              <w:t xml:space="preserve">—see the </w:t>
            </w:r>
            <w:hyperlink r:id="rId539" w:tooltip="NI2008-27" w:history="1">
              <w:r w:rsidR="003E1E86" w:rsidRPr="006B148E">
                <w:rPr>
                  <w:rStyle w:val="charCitHyperlinkAbbrev"/>
                </w:rPr>
                <w:t>territory plan</w:t>
              </w:r>
            </w:hyperlink>
            <w:r w:rsidR="003E1E86">
              <w:t xml:space="preserve"> </w:t>
            </w:r>
            <w:r>
              <w:t xml:space="preserve"> (13 Definitions).</w:t>
            </w:r>
          </w:p>
        </w:tc>
      </w:tr>
      <w:tr w:rsidR="00AB1BB3" w14:paraId="10A86E39" w14:textId="77777777">
        <w:tc>
          <w:tcPr>
            <w:tcW w:w="1200" w:type="dxa"/>
          </w:tcPr>
          <w:p w14:paraId="0DF73338" w14:textId="77777777" w:rsidR="00AB1BB3" w:rsidRDefault="00AB1BB3">
            <w:pPr>
              <w:pStyle w:val="TableText"/>
            </w:pPr>
            <w:r>
              <w:t>6</w:t>
            </w:r>
          </w:p>
        </w:tc>
        <w:tc>
          <w:tcPr>
            <w:tcW w:w="6600" w:type="dxa"/>
          </w:tcPr>
          <w:p w14:paraId="5F74A88F" w14:textId="77777777" w:rsidR="00AB1BB3" w:rsidRDefault="00AB1BB3">
            <w:pPr>
              <w:pStyle w:val="TableText"/>
            </w:pPr>
            <w:r>
              <w:t xml:space="preserve">A development on land in a commercial zone, other than land in the </w:t>
            </w:r>
            <w:r w:rsidR="00ED14DA" w:rsidRPr="009E1EBC">
              <w:t>city centre, a town centre or the Kingston Foreshore</w:t>
            </w:r>
            <w:r>
              <w:t>, if—</w:t>
            </w:r>
          </w:p>
          <w:p w14:paraId="19735F27" w14:textId="77777777" w:rsidR="00AB1BB3" w:rsidRDefault="00AB1BB3">
            <w:pPr>
              <w:pStyle w:val="tablepara"/>
              <w:tabs>
                <w:tab w:val="clear" w:pos="800"/>
                <w:tab w:val="clear" w:pos="1100"/>
              </w:tabs>
              <w:ind w:left="630" w:hanging="627"/>
            </w:pPr>
            <w:r>
              <w:t>(a)</w:t>
            </w:r>
            <w:r>
              <w:tab/>
              <w:t>the land is at least 50m from land in a residential zone; and</w:t>
            </w:r>
          </w:p>
          <w:p w14:paraId="7A160F8A" w14:textId="77777777" w:rsidR="00AB1BB3" w:rsidRDefault="00AB1BB3">
            <w:pPr>
              <w:pStyle w:val="tablepara"/>
              <w:tabs>
                <w:tab w:val="clear" w:pos="800"/>
                <w:tab w:val="clear" w:pos="1100"/>
              </w:tabs>
              <w:ind w:left="630" w:hanging="627"/>
            </w:pPr>
            <w:r>
              <w:t>(b)</w:t>
            </w:r>
            <w:r>
              <w:tab/>
              <w:t>if the land has been previously developed—the development would not increase the total gross floor area of all buildings on the land by more than 50%; and</w:t>
            </w:r>
          </w:p>
          <w:p w14:paraId="3B5F2010" w14:textId="77777777" w:rsidR="00AB1BB3" w:rsidRDefault="00AB1BB3" w:rsidP="00753A2F">
            <w:pPr>
              <w:pStyle w:val="tablepara"/>
              <w:keepLines/>
              <w:tabs>
                <w:tab w:val="clear" w:pos="800"/>
                <w:tab w:val="clear" w:pos="1100"/>
              </w:tabs>
              <w:ind w:left="630" w:hanging="627"/>
            </w:pPr>
            <w:r>
              <w:lastRenderedPageBreak/>
              <w:t>(c)</w:t>
            </w:r>
            <w:r>
              <w:tab/>
              <w:t>if at the time of the application the lease permits a community use, or a use including a community use—the development would not have the effect of prohibiting a community use of the land; and</w:t>
            </w:r>
          </w:p>
          <w:p w14:paraId="4B5DD443" w14:textId="77777777" w:rsidR="00AB1BB3" w:rsidRDefault="00AB1BB3">
            <w:pPr>
              <w:pStyle w:val="tablepara"/>
              <w:tabs>
                <w:tab w:val="clear" w:pos="800"/>
                <w:tab w:val="clear" w:pos="1100"/>
              </w:tabs>
              <w:ind w:left="630" w:hanging="627"/>
            </w:pPr>
            <w:r>
              <w:t>(d)</w:t>
            </w:r>
            <w:r>
              <w:tab/>
              <w:t>the development would not have the effect of permitting the use of the land for a corrections facility; and</w:t>
            </w:r>
          </w:p>
          <w:p w14:paraId="69A4EEFF" w14:textId="77777777" w:rsidR="00AB1BB3" w:rsidRDefault="00AB1BB3">
            <w:pPr>
              <w:pStyle w:val="tablepara"/>
              <w:tabs>
                <w:tab w:val="clear" w:pos="800"/>
                <w:tab w:val="clear" w:pos="1100"/>
              </w:tabs>
              <w:ind w:left="630" w:hanging="627"/>
            </w:pPr>
            <w:r>
              <w:t>(e)</w:t>
            </w:r>
            <w:r>
              <w:tab/>
              <w:t xml:space="preserve">if the land is in a commercial CZ2 (Business Zone) zone in Deakin, a commercial CZ5 (Mixed Use Zone) zone in Bruce or a commercial CZ2 (Business Zone) zone or commercial CZ5 (Mixed Use Zone) zone on </w:t>
            </w:r>
            <w:smartTag w:uri="urn:schemas-microsoft-com:office:smarttags" w:element="address">
              <w:smartTag w:uri="urn:schemas-microsoft-com:office:smarttags" w:element="Street">
                <w:r>
                  <w:t>Northbourne Avenue</w:t>
                </w:r>
              </w:smartTag>
              <w:r>
                <w:t xml:space="preserve">, </w:t>
              </w:r>
              <w:smartTag w:uri="urn:schemas-microsoft-com:office:smarttags" w:element="City">
                <w:r>
                  <w:t>Canberra</w:t>
                </w:r>
              </w:smartTag>
            </w:smartTag>
            <w:r>
              <w:t xml:space="preserve"> Avenue, </w:t>
            </w:r>
            <w:smartTag w:uri="urn:schemas-microsoft-com:office:smarttags" w:element="address">
              <w:smartTag w:uri="urn:schemas-microsoft-com:office:smarttags" w:element="Street">
                <w:r>
                  <w:t>Yamba Drive</w:t>
                </w:r>
              </w:smartTag>
            </w:smartTag>
            <w:r>
              <w:t xml:space="preserve"> or </w:t>
            </w:r>
            <w:smartTag w:uri="urn:schemas-microsoft-com:office:smarttags" w:element="address">
              <w:smartTag w:uri="urn:schemas-microsoft-com:office:smarttags" w:element="Street">
                <w:r>
                  <w:t>Drakeford Drive</w:t>
                </w:r>
              </w:smartTag>
            </w:smartTag>
            <w:r>
              <w:t>—</w:t>
            </w:r>
          </w:p>
          <w:p w14:paraId="7771929C" w14:textId="77777777" w:rsidR="00AB1BB3" w:rsidRDefault="00AB1BB3">
            <w:pPr>
              <w:pStyle w:val="tablesubpara"/>
              <w:tabs>
                <w:tab w:val="clear" w:pos="1500"/>
                <w:tab w:val="clear" w:pos="1800"/>
                <w:tab w:val="left" w:pos="630"/>
              </w:tabs>
              <w:ind w:left="1428" w:hanging="798"/>
            </w:pPr>
            <w:r>
              <w:t>(i)</w:t>
            </w:r>
            <w:r>
              <w:tab/>
              <w:t>if no building or structure on the land at the time of the application has more than 4 storeys—the development would not result in a building or structure on the land having more than 4 storeys; and</w:t>
            </w:r>
          </w:p>
          <w:p w14:paraId="5B12730A" w14:textId="77777777" w:rsidR="00AB1BB3" w:rsidRDefault="00AB1BB3">
            <w:pPr>
              <w:pStyle w:val="tablesubpara"/>
              <w:tabs>
                <w:tab w:val="clear" w:pos="1500"/>
                <w:tab w:val="clear" w:pos="1800"/>
                <w:tab w:val="left" w:pos="630"/>
              </w:tabs>
              <w:ind w:left="1428" w:hanging="798"/>
            </w:pPr>
            <w:r>
              <w:t>(ii)</w:t>
            </w:r>
            <w:r>
              <w:tab/>
              <w:t>if a building or structure on the land at the time of the application has more than 4 storeys—the development would not result in any increase in the height of the building or structure or any other building or structure on the land having more than 4 storeys; and</w:t>
            </w:r>
          </w:p>
          <w:p w14:paraId="6DD436F3" w14:textId="77777777" w:rsidR="00AB1BB3" w:rsidRDefault="00AB1BB3">
            <w:pPr>
              <w:pStyle w:val="tablesubpara"/>
              <w:tabs>
                <w:tab w:val="clear" w:pos="1500"/>
                <w:tab w:val="clear" w:pos="1800"/>
                <w:tab w:val="left" w:pos="630"/>
              </w:tabs>
              <w:ind w:left="1428" w:hanging="798"/>
            </w:pPr>
            <w:r>
              <w:t>(iii)</w:t>
            </w:r>
            <w:r>
              <w:tab/>
              <w:t>if the land is in a commercial CZ2 (Business Zone) zone or commercial CZ5 (Mixed Use Zone) zone on Northbourne Avenue, Canberra Avenue, Yamba Drive or Drakeford Drive—the development would result in the setback of any proposed new building by at least 10m from the land’s front boundary; and</w:t>
            </w:r>
          </w:p>
          <w:p w14:paraId="014CECD6" w14:textId="77777777" w:rsidR="00AB1BB3" w:rsidRDefault="00AB1BB3">
            <w:pPr>
              <w:pStyle w:val="tablepara"/>
              <w:keepLines/>
              <w:tabs>
                <w:tab w:val="clear" w:pos="800"/>
                <w:tab w:val="clear" w:pos="1100"/>
              </w:tabs>
              <w:ind w:left="630" w:hanging="627"/>
            </w:pPr>
            <w:r>
              <w:lastRenderedPageBreak/>
              <w:t>(f)</w:t>
            </w:r>
            <w:r>
              <w:tab/>
              <w:t>if the land is in a commercial CZ1 (Core Zone) zone, commercial CZ2 (Business Zone) zone or commercial CZ3 (Services Zone) zone and is listed in the Group Centres Precinct Code—</w:t>
            </w:r>
          </w:p>
          <w:p w14:paraId="7F267839" w14:textId="77777777" w:rsidR="00AB1BB3" w:rsidRDefault="00AB1BB3">
            <w:pPr>
              <w:pStyle w:val="tablesubpara"/>
              <w:tabs>
                <w:tab w:val="clear" w:pos="1500"/>
                <w:tab w:val="clear" w:pos="1800"/>
                <w:tab w:val="left" w:pos="630"/>
              </w:tabs>
              <w:ind w:left="1428" w:hanging="798"/>
            </w:pPr>
            <w:r>
              <w:t>(i)</w:t>
            </w:r>
            <w:r>
              <w:tab/>
              <w:t>if no building or structure on the land at the time of the application has more than 2 storeys—the development would not result in a building or structure on the land having more than 2 storeys; and</w:t>
            </w:r>
          </w:p>
          <w:p w14:paraId="01DF228A" w14:textId="77777777" w:rsidR="00AB1BB3" w:rsidRDefault="00AB1BB3">
            <w:pPr>
              <w:pStyle w:val="tablesubpara"/>
              <w:tabs>
                <w:tab w:val="clear" w:pos="1500"/>
                <w:tab w:val="clear" w:pos="1800"/>
                <w:tab w:val="left" w:pos="630"/>
              </w:tabs>
              <w:ind w:left="1428" w:hanging="798"/>
            </w:pPr>
            <w:r>
              <w:t>(ii)</w:t>
            </w:r>
            <w:r>
              <w:tab/>
              <w:t>if a building or structure on the land at the time of the application has more than 2 storeys—the development would not result in any increase in the height of the building or structure or any other building or structure on the land having more than 2 storeys; and</w:t>
            </w:r>
          </w:p>
          <w:p w14:paraId="683CC280" w14:textId="77777777" w:rsidR="00AB1BB3" w:rsidRDefault="00AB1BB3">
            <w:pPr>
              <w:pStyle w:val="tablepara"/>
              <w:tabs>
                <w:tab w:val="clear" w:pos="800"/>
                <w:tab w:val="clear" w:pos="1100"/>
              </w:tabs>
              <w:ind w:left="630" w:hanging="627"/>
            </w:pPr>
            <w:r>
              <w:t>(g)</w:t>
            </w:r>
            <w:r>
              <w:tab/>
              <w:t>if the land is in a commercial CZ4 (Local Centres Zone) zone—</w:t>
            </w:r>
          </w:p>
          <w:p w14:paraId="7DFE9572" w14:textId="77777777" w:rsidR="00AB1BB3" w:rsidRDefault="00AB1BB3">
            <w:pPr>
              <w:pStyle w:val="tablesubpara"/>
              <w:tabs>
                <w:tab w:val="clear" w:pos="1500"/>
                <w:tab w:val="clear" w:pos="1800"/>
                <w:tab w:val="left" w:pos="630"/>
              </w:tabs>
              <w:ind w:left="1428" w:hanging="798"/>
            </w:pPr>
            <w:r>
              <w:t>(i)</w:t>
            </w:r>
            <w:r>
              <w:tab/>
              <w:t>there is no building or structure on the land at the time of the application</w:t>
            </w:r>
            <w:r>
              <w:rPr>
                <w:b/>
                <w:bCs/>
              </w:rPr>
              <w:t xml:space="preserve"> </w:t>
            </w:r>
            <w:r>
              <w:t>that has more than 2 storeys; and</w:t>
            </w:r>
          </w:p>
          <w:p w14:paraId="2AB82B4E" w14:textId="77777777" w:rsidR="00AB1BB3" w:rsidRDefault="00AB1BB3">
            <w:pPr>
              <w:pStyle w:val="tablesubpara"/>
              <w:tabs>
                <w:tab w:val="clear" w:pos="1500"/>
                <w:tab w:val="clear" w:pos="1800"/>
                <w:tab w:val="left" w:pos="630"/>
              </w:tabs>
              <w:ind w:left="1428" w:hanging="798"/>
            </w:pPr>
            <w:r>
              <w:t>(ii)</w:t>
            </w:r>
            <w:r>
              <w:tab/>
              <w:t>the development would not result in a building or structure on the land having more than 2 storeys; and</w:t>
            </w:r>
          </w:p>
          <w:p w14:paraId="76621098" w14:textId="77777777" w:rsidR="00AB1BB3" w:rsidRDefault="00AB1BB3">
            <w:pPr>
              <w:pStyle w:val="tablesubpara"/>
              <w:tabs>
                <w:tab w:val="clear" w:pos="1500"/>
                <w:tab w:val="clear" w:pos="1800"/>
                <w:tab w:val="left" w:pos="630"/>
              </w:tabs>
              <w:ind w:left="1428" w:hanging="798"/>
            </w:pPr>
            <w:r>
              <w:t>(iii)</w:t>
            </w:r>
            <w:r>
              <w:tab/>
              <w:t>if the lease</w:t>
            </w:r>
            <w:r w:rsidR="00597835" w:rsidRPr="00875704">
              <w:t>, or land sublease,</w:t>
            </w:r>
            <w:r>
              <w:t xml:space="preserve"> at the time of the application permits the use of the land for a shop, or a use including a shop—the development would not have the effect of prohibiting the use of the land for a shop; and</w:t>
            </w:r>
          </w:p>
          <w:p w14:paraId="2B239F71" w14:textId="77777777" w:rsidR="00AB1BB3" w:rsidRDefault="00AB1BB3">
            <w:pPr>
              <w:pStyle w:val="tablesubpara"/>
              <w:tabs>
                <w:tab w:val="clear" w:pos="1500"/>
                <w:tab w:val="clear" w:pos="1800"/>
                <w:tab w:val="left" w:pos="630"/>
              </w:tabs>
              <w:ind w:left="1428" w:hanging="798"/>
            </w:pPr>
            <w:r>
              <w:t>(iv)</w:t>
            </w:r>
            <w:r>
              <w:tab/>
              <w:t>the development would not have the effect of permitting the building of a dwelling on the land.</w:t>
            </w:r>
          </w:p>
        </w:tc>
      </w:tr>
      <w:tr w:rsidR="00AB1BB3" w14:paraId="2CA3A6E0" w14:textId="77777777">
        <w:trPr>
          <w:cantSplit/>
        </w:trPr>
        <w:tc>
          <w:tcPr>
            <w:tcW w:w="1200" w:type="dxa"/>
          </w:tcPr>
          <w:p w14:paraId="28992EB7" w14:textId="77777777" w:rsidR="00AB1BB3" w:rsidRDefault="00AB1BB3">
            <w:pPr>
              <w:pStyle w:val="TableText"/>
            </w:pPr>
            <w:r>
              <w:lastRenderedPageBreak/>
              <w:t>7</w:t>
            </w:r>
          </w:p>
        </w:tc>
        <w:tc>
          <w:tcPr>
            <w:tcW w:w="6600" w:type="dxa"/>
          </w:tcPr>
          <w:p w14:paraId="17A1EA31" w14:textId="77777777" w:rsidR="00AB1BB3" w:rsidRDefault="00AB1BB3">
            <w:pPr>
              <w:pStyle w:val="TableText"/>
            </w:pPr>
            <w:r>
              <w:t xml:space="preserve">A development on land in a commercial CZ5 (Mixed Use Zone) zone in </w:t>
            </w:r>
            <w:smartTag w:uri="urn:schemas-microsoft-com:office:smarttags" w:element="City">
              <w:smartTag w:uri="urn:schemas-microsoft-com:office:smarttags" w:element="place">
                <w:r>
                  <w:t>Kingston</w:t>
                </w:r>
              </w:smartTag>
            </w:smartTag>
            <w:r>
              <w:t xml:space="preserve"> or a commercial CZ6 (Leisure and Accommodation Zone) zone other than land in the </w:t>
            </w:r>
            <w:r w:rsidR="00E356BB" w:rsidRPr="009E1EBC">
              <w:t>city centre, a town centre or the Kingston Foreshore</w:t>
            </w:r>
            <w:r>
              <w:t>, if—</w:t>
            </w:r>
          </w:p>
          <w:p w14:paraId="39A206C2" w14:textId="77777777" w:rsidR="00AB1BB3" w:rsidRDefault="00AB1BB3">
            <w:pPr>
              <w:pStyle w:val="tablepara"/>
              <w:tabs>
                <w:tab w:val="clear" w:pos="800"/>
                <w:tab w:val="clear" w:pos="1100"/>
              </w:tabs>
              <w:ind w:left="630" w:hanging="627"/>
            </w:pPr>
            <w:r>
              <w:t>(a)</w:t>
            </w:r>
            <w:r>
              <w:tab/>
              <w:t>the land is at least 50m from land in a residential zone; and</w:t>
            </w:r>
          </w:p>
          <w:p w14:paraId="17EA19B8" w14:textId="77777777" w:rsidR="00AB1BB3" w:rsidRDefault="00AB1BB3">
            <w:pPr>
              <w:pStyle w:val="tablepara"/>
              <w:tabs>
                <w:tab w:val="clear" w:pos="800"/>
                <w:tab w:val="clear" w:pos="1100"/>
              </w:tabs>
              <w:ind w:left="630" w:hanging="627"/>
            </w:pPr>
            <w:r>
              <w:t>(b)</w:t>
            </w:r>
            <w:r>
              <w:tab/>
              <w:t>if the land has been previously developed—the development would not increase the total gross floor area of all buildings on the land by more than 50%; and</w:t>
            </w:r>
          </w:p>
          <w:p w14:paraId="0AE96823" w14:textId="77777777" w:rsidR="00AB1BB3" w:rsidRDefault="00AB1BB3">
            <w:pPr>
              <w:pStyle w:val="tablepara"/>
              <w:tabs>
                <w:tab w:val="clear" w:pos="800"/>
                <w:tab w:val="clear" w:pos="1100"/>
              </w:tabs>
              <w:ind w:left="630" w:hanging="627"/>
            </w:pPr>
            <w:r>
              <w:t>(c)</w:t>
            </w:r>
            <w:r>
              <w:tab/>
              <w:t>if at the time of the application the lease permits a community use, or a use including a community use—the development would not have the effect of prohibiting a community use of the land; and</w:t>
            </w:r>
          </w:p>
          <w:p w14:paraId="374CB459" w14:textId="77777777" w:rsidR="00AB1BB3" w:rsidRDefault="00AB1BB3">
            <w:pPr>
              <w:pStyle w:val="tablepara"/>
              <w:tabs>
                <w:tab w:val="clear" w:pos="800"/>
                <w:tab w:val="clear" w:pos="1100"/>
              </w:tabs>
              <w:ind w:left="630" w:hanging="627"/>
            </w:pPr>
            <w:r>
              <w:t>(d)</w:t>
            </w:r>
            <w:r>
              <w:tab/>
              <w:t>if no building or structure on the land at the time of the application has more than 2 storeys—the development would not result in a building or structure on the land having more than 2 storeys; and</w:t>
            </w:r>
          </w:p>
          <w:p w14:paraId="14AF8590" w14:textId="77777777" w:rsidR="00AB1BB3" w:rsidRDefault="00AB1BB3">
            <w:pPr>
              <w:pStyle w:val="tablepara"/>
              <w:tabs>
                <w:tab w:val="clear" w:pos="800"/>
                <w:tab w:val="clear" w:pos="1100"/>
              </w:tabs>
              <w:ind w:left="630" w:hanging="627"/>
            </w:pPr>
            <w:r>
              <w:t>(e)</w:t>
            </w:r>
            <w:r>
              <w:tab/>
              <w:t>if a building or structure on the land at the time of the application has more than 2 storeys—the development would not result in any increase in the height of the building or structure or any other building or structure on the land having more than 2 storeys.</w:t>
            </w:r>
          </w:p>
        </w:tc>
      </w:tr>
      <w:tr w:rsidR="00AB1BB3" w14:paraId="48DAFA20" w14:textId="77777777">
        <w:tc>
          <w:tcPr>
            <w:tcW w:w="1200" w:type="dxa"/>
          </w:tcPr>
          <w:p w14:paraId="1D45B6BE" w14:textId="77777777" w:rsidR="00AB1BB3" w:rsidRDefault="00AB1BB3">
            <w:pPr>
              <w:pStyle w:val="TableText"/>
            </w:pPr>
            <w:r>
              <w:t>8</w:t>
            </w:r>
          </w:p>
        </w:tc>
        <w:tc>
          <w:tcPr>
            <w:tcW w:w="6600" w:type="dxa"/>
          </w:tcPr>
          <w:p w14:paraId="168068EC" w14:textId="77777777" w:rsidR="00AB1BB3" w:rsidRDefault="00AB1BB3">
            <w:pPr>
              <w:pStyle w:val="TableText"/>
              <w:keepNext/>
            </w:pPr>
            <w:r>
              <w:t>A development on land in a community facility zone or PRZ2 (Restricted Access Recreation Zone) zone, other than land in the city centre or a town centre, if—</w:t>
            </w:r>
          </w:p>
          <w:p w14:paraId="5745EDAA" w14:textId="77777777" w:rsidR="00AB1BB3" w:rsidRDefault="00AB1BB3">
            <w:pPr>
              <w:pStyle w:val="tablepara"/>
              <w:tabs>
                <w:tab w:val="clear" w:pos="800"/>
                <w:tab w:val="clear" w:pos="1100"/>
              </w:tabs>
              <w:ind w:left="630" w:hanging="627"/>
            </w:pPr>
            <w:r>
              <w:t>(a)</w:t>
            </w:r>
            <w:r>
              <w:tab/>
              <w:t>the land is at least 50m from land in a residential zone; and</w:t>
            </w:r>
          </w:p>
          <w:p w14:paraId="30BB7AFC" w14:textId="77777777" w:rsidR="00AB1BB3" w:rsidRDefault="00AB1BB3">
            <w:pPr>
              <w:pStyle w:val="tablepara"/>
              <w:tabs>
                <w:tab w:val="clear" w:pos="800"/>
                <w:tab w:val="clear" w:pos="1100"/>
              </w:tabs>
              <w:ind w:left="630" w:hanging="627"/>
            </w:pPr>
            <w:r>
              <w:t>(b)</w:t>
            </w:r>
            <w:r>
              <w:tab/>
              <w:t>the gross floor area of all buildings on the land at the time of the application</w:t>
            </w:r>
            <w:r>
              <w:rPr>
                <w:b/>
                <w:bCs/>
              </w:rPr>
              <w:t xml:space="preserve"> </w:t>
            </w:r>
            <w:r>
              <w:t>is not more than 300m</w:t>
            </w:r>
            <w:r>
              <w:rPr>
                <w:vertAlign w:val="superscript"/>
              </w:rPr>
              <w:t>2</w:t>
            </w:r>
            <w:r>
              <w:t>; and</w:t>
            </w:r>
          </w:p>
          <w:p w14:paraId="2369E26D" w14:textId="77777777" w:rsidR="00AB1BB3" w:rsidRDefault="00AB1BB3">
            <w:pPr>
              <w:pStyle w:val="tablepara"/>
              <w:tabs>
                <w:tab w:val="clear" w:pos="800"/>
                <w:tab w:val="clear" w:pos="1100"/>
              </w:tabs>
              <w:ind w:left="630" w:hanging="627"/>
            </w:pPr>
            <w:r>
              <w:t>(c)</w:t>
            </w:r>
            <w:r>
              <w:tab/>
              <w:t>the development would not result in the total gross floor area of all buildings on the land being more than 300m</w:t>
            </w:r>
            <w:r>
              <w:rPr>
                <w:vertAlign w:val="superscript"/>
              </w:rPr>
              <w:t>2</w:t>
            </w:r>
            <w:r>
              <w:t>; and</w:t>
            </w:r>
          </w:p>
          <w:p w14:paraId="30203103" w14:textId="77777777" w:rsidR="00AB1BB3" w:rsidRDefault="00AB1BB3">
            <w:pPr>
              <w:pStyle w:val="tablepara"/>
              <w:tabs>
                <w:tab w:val="clear" w:pos="800"/>
                <w:tab w:val="clear" w:pos="1100"/>
              </w:tabs>
              <w:ind w:left="630" w:hanging="627"/>
            </w:pPr>
            <w:r>
              <w:lastRenderedPageBreak/>
              <w:t>(d)</w:t>
            </w:r>
            <w:r>
              <w:tab/>
              <w:t>if the land has been previously developed—the development would not increase the proportion of the</w:t>
            </w:r>
            <w:r>
              <w:rPr>
                <w:b/>
                <w:bCs/>
              </w:rPr>
              <w:t xml:space="preserve"> </w:t>
            </w:r>
            <w:r>
              <w:t>total site area on the land covered by buildings, driveways and carparking areas by more than 50% (calculated on the area of the land at the time of the application); and</w:t>
            </w:r>
          </w:p>
          <w:p w14:paraId="5E050985" w14:textId="77777777" w:rsidR="00AB1BB3" w:rsidRDefault="00AB1BB3">
            <w:pPr>
              <w:pStyle w:val="tablepara"/>
              <w:tabs>
                <w:tab w:val="clear" w:pos="800"/>
                <w:tab w:val="clear" w:pos="1100"/>
              </w:tabs>
              <w:ind w:left="630" w:hanging="627"/>
            </w:pPr>
            <w:r>
              <w:t>(e)</w:t>
            </w:r>
            <w:r>
              <w:tab/>
              <w:t>if, at the time of the application, the lease</w:t>
            </w:r>
            <w:r w:rsidR="00597835" w:rsidRPr="00875704">
              <w:t>, or land sublease,</w:t>
            </w:r>
            <w:r>
              <w:t xml:space="preserve"> permits a community use, or a use including a community use—the development would not have the effect of prohibiting a community use of the land; and</w:t>
            </w:r>
          </w:p>
          <w:p w14:paraId="024B0D76" w14:textId="77777777" w:rsidR="00AB1BB3" w:rsidRDefault="00AB1BB3">
            <w:pPr>
              <w:pStyle w:val="tablepara"/>
              <w:tabs>
                <w:tab w:val="clear" w:pos="800"/>
                <w:tab w:val="clear" w:pos="1100"/>
              </w:tabs>
              <w:ind w:left="630" w:hanging="627"/>
            </w:pPr>
            <w:r>
              <w:t>(f)</w:t>
            </w:r>
            <w:r>
              <w:tab/>
              <w:t>the development would not have the effect of permitting the use of the land for a corrections facility; and</w:t>
            </w:r>
          </w:p>
          <w:p w14:paraId="145008B0" w14:textId="77777777" w:rsidR="00AB1BB3" w:rsidRDefault="00AB1BB3">
            <w:pPr>
              <w:pStyle w:val="tablepara"/>
              <w:tabs>
                <w:tab w:val="clear" w:pos="800"/>
                <w:tab w:val="clear" w:pos="1100"/>
              </w:tabs>
              <w:ind w:left="630" w:hanging="627"/>
            </w:pPr>
            <w:r>
              <w:t>(g)</w:t>
            </w:r>
            <w:r>
              <w:tab/>
              <w:t>if no building or structure on the land at the time of the application has more than 1 storey—the development would not result in a building or structure on the land having more than 1 storey; and</w:t>
            </w:r>
          </w:p>
          <w:p w14:paraId="5D6A10D8" w14:textId="77777777" w:rsidR="00AB1BB3" w:rsidRDefault="00AB1BB3">
            <w:pPr>
              <w:pStyle w:val="tablepara"/>
              <w:tabs>
                <w:tab w:val="clear" w:pos="800"/>
                <w:tab w:val="clear" w:pos="1100"/>
              </w:tabs>
              <w:ind w:left="630" w:hanging="627"/>
            </w:pPr>
            <w:r>
              <w:t>(h)</w:t>
            </w:r>
            <w:r>
              <w:tab/>
              <w:t>if a building or structure on the land at the time of the application has more than 1 storey—the development would not result in any increase in the height of the building or structure or any other building or structure on the land having a height of more than 6m above natural ground level.</w:t>
            </w:r>
          </w:p>
          <w:p w14:paraId="49151532" w14:textId="123EEE39" w:rsidR="00AB1BB3" w:rsidRDefault="00AB1BB3">
            <w:pPr>
              <w:pStyle w:val="aNote"/>
              <w:ind w:left="1310" w:hanging="748"/>
            </w:pPr>
            <w:r w:rsidRPr="00671961">
              <w:rPr>
                <w:rStyle w:val="charItals"/>
              </w:rPr>
              <w:t>Note</w:t>
            </w:r>
            <w:r w:rsidRPr="00671961">
              <w:rPr>
                <w:rStyle w:val="charItals"/>
              </w:rPr>
              <w:tab/>
            </w:r>
            <w:r w:rsidRPr="00671961">
              <w:rPr>
                <w:rStyle w:val="charBoldItals"/>
              </w:rPr>
              <w:t>Natural ground level</w:t>
            </w:r>
            <w:r>
              <w:t xml:space="preserve">—see the </w:t>
            </w:r>
            <w:hyperlink r:id="rId540" w:tooltip="NI2008-27" w:history="1">
              <w:r w:rsidR="003E1E86" w:rsidRPr="006B148E">
                <w:rPr>
                  <w:rStyle w:val="charCitHyperlinkAbbrev"/>
                </w:rPr>
                <w:t>territory plan</w:t>
              </w:r>
            </w:hyperlink>
            <w:r w:rsidR="003E1E86">
              <w:t xml:space="preserve"> </w:t>
            </w:r>
            <w:r>
              <w:t>(13 Definitions).</w:t>
            </w:r>
          </w:p>
        </w:tc>
      </w:tr>
      <w:tr w:rsidR="00AB1BB3" w14:paraId="23E733EE" w14:textId="77777777">
        <w:tc>
          <w:tcPr>
            <w:tcW w:w="1200" w:type="dxa"/>
          </w:tcPr>
          <w:p w14:paraId="13BA8B19" w14:textId="77777777" w:rsidR="00AB1BB3" w:rsidRDefault="00AB1BB3">
            <w:pPr>
              <w:pStyle w:val="TableText"/>
            </w:pPr>
            <w:r>
              <w:lastRenderedPageBreak/>
              <w:t>9</w:t>
            </w:r>
          </w:p>
        </w:tc>
        <w:tc>
          <w:tcPr>
            <w:tcW w:w="6600" w:type="dxa"/>
          </w:tcPr>
          <w:p w14:paraId="76770004" w14:textId="737A681D" w:rsidR="00AB1BB3" w:rsidRDefault="00AB1BB3">
            <w:pPr>
              <w:pStyle w:val="TableText"/>
            </w:pPr>
            <w:r>
              <w:t xml:space="preserve">A development on land in an urban open space zone, a hills, ridges and buffer zone, a river corridor zone, a mountains and bushland zone or an area identified </w:t>
            </w:r>
            <w:r w:rsidR="00A71B8B" w:rsidRPr="00B91E29">
              <w:t xml:space="preserve">on a precinct map in the </w:t>
            </w:r>
            <w:hyperlink r:id="rId541" w:tooltip="NI2008-27" w:history="1">
              <w:r w:rsidR="00A71B8B" w:rsidRPr="00B91E29">
                <w:rPr>
                  <w:rStyle w:val="charCitHyperlinkAbbrev"/>
                </w:rPr>
                <w:t>territory plan</w:t>
              </w:r>
            </w:hyperlink>
            <w:r w:rsidR="00A71B8B" w:rsidRPr="00B91E29">
              <w:t xml:space="preserve"> as an area where plantation forestry is permitted subject to development assessment</w:t>
            </w:r>
            <w:r>
              <w:t xml:space="preserve">, other than land in the </w:t>
            </w:r>
            <w:r w:rsidR="00E356BB" w:rsidRPr="009E1EBC">
              <w:t>city centre, a town centre or the Kingston Foreshore</w:t>
            </w:r>
            <w:r>
              <w:t>, if—</w:t>
            </w:r>
          </w:p>
          <w:p w14:paraId="4E4893A9" w14:textId="77777777" w:rsidR="00AB1BB3" w:rsidRDefault="00AB1BB3">
            <w:pPr>
              <w:pStyle w:val="tablepara"/>
              <w:tabs>
                <w:tab w:val="clear" w:pos="800"/>
                <w:tab w:val="clear" w:pos="1100"/>
              </w:tabs>
              <w:ind w:left="630" w:hanging="627"/>
            </w:pPr>
            <w:r>
              <w:t>(a)</w:t>
            </w:r>
            <w:r>
              <w:tab/>
              <w:t>the land is at least 50m from land in a residential zone; and</w:t>
            </w:r>
          </w:p>
          <w:p w14:paraId="51559E20" w14:textId="77777777" w:rsidR="00B11474" w:rsidRDefault="00B11474">
            <w:pPr>
              <w:pStyle w:val="tablepara"/>
              <w:tabs>
                <w:tab w:val="clear" w:pos="800"/>
                <w:tab w:val="clear" w:pos="1100"/>
              </w:tabs>
              <w:ind w:left="630" w:hanging="627"/>
            </w:pPr>
          </w:p>
          <w:p w14:paraId="0188D58E" w14:textId="77777777" w:rsidR="00AB1BB3" w:rsidRDefault="00AB1BB3">
            <w:pPr>
              <w:pStyle w:val="tablepara"/>
              <w:tabs>
                <w:tab w:val="clear" w:pos="800"/>
                <w:tab w:val="clear" w:pos="1100"/>
              </w:tabs>
              <w:ind w:left="630" w:hanging="627"/>
            </w:pPr>
            <w:r>
              <w:lastRenderedPageBreak/>
              <w:t>(b)</w:t>
            </w:r>
            <w:r>
              <w:tab/>
              <w:t>the development would not have the effect of permitting the use of the land for a purpose other than that for which it is leased at the time of the application or permitted by a licence under the Act that is current at the time of the application; and</w:t>
            </w:r>
          </w:p>
          <w:p w14:paraId="79755B89" w14:textId="77777777" w:rsidR="00AB1BB3" w:rsidRDefault="00AB1BB3">
            <w:pPr>
              <w:pStyle w:val="tablepara"/>
              <w:tabs>
                <w:tab w:val="clear" w:pos="800"/>
                <w:tab w:val="clear" w:pos="1100"/>
              </w:tabs>
              <w:ind w:left="630" w:hanging="627"/>
            </w:pPr>
            <w:r>
              <w:t>(c)</w:t>
            </w:r>
            <w:r>
              <w:tab/>
              <w:t>the development would not increase the area of the leased land by more than 1ha; and</w:t>
            </w:r>
          </w:p>
          <w:p w14:paraId="26458465" w14:textId="77777777" w:rsidR="00AB1BB3" w:rsidRDefault="00AB1BB3">
            <w:pPr>
              <w:pStyle w:val="tablepara"/>
              <w:tabs>
                <w:tab w:val="clear" w:pos="800"/>
                <w:tab w:val="clear" w:pos="1100"/>
              </w:tabs>
              <w:ind w:left="630" w:hanging="627"/>
            </w:pPr>
            <w:r>
              <w:t>(d)</w:t>
            </w:r>
            <w:r>
              <w:tab/>
              <w:t>if the gross floor area of all buildings on the land at the time of the application is not more than 300m</w:t>
            </w:r>
            <w:r>
              <w:rPr>
                <w:vertAlign w:val="superscript"/>
              </w:rPr>
              <w:t>2</w:t>
            </w:r>
            <w:r>
              <w:t>—the development would not result in the total gross floor area of all buildings on the land being more than 300m</w:t>
            </w:r>
            <w:r>
              <w:rPr>
                <w:vertAlign w:val="superscript"/>
              </w:rPr>
              <w:t>2</w:t>
            </w:r>
            <w:r>
              <w:t>; and</w:t>
            </w:r>
          </w:p>
          <w:p w14:paraId="53F4CBD1" w14:textId="77777777" w:rsidR="00AB1BB3" w:rsidRDefault="00AB1BB3">
            <w:pPr>
              <w:pStyle w:val="tablepara"/>
              <w:tabs>
                <w:tab w:val="clear" w:pos="800"/>
                <w:tab w:val="clear" w:pos="1100"/>
              </w:tabs>
              <w:ind w:left="630" w:hanging="627"/>
            </w:pPr>
            <w:r>
              <w:t>(e)</w:t>
            </w:r>
            <w:r>
              <w:tab/>
              <w:t>if the gross floor area of all buildings on the land at the time of the application is more than 300m</w:t>
            </w:r>
            <w:r>
              <w:rPr>
                <w:vertAlign w:val="superscript"/>
              </w:rPr>
              <w:t>2</w:t>
            </w:r>
            <w:r>
              <w:t>—the development would not increase the total gross floor area of all buildings on the land; and</w:t>
            </w:r>
          </w:p>
          <w:p w14:paraId="713BE272" w14:textId="77777777" w:rsidR="00AB1BB3" w:rsidRDefault="00AB1BB3">
            <w:pPr>
              <w:pStyle w:val="tablepara"/>
              <w:tabs>
                <w:tab w:val="clear" w:pos="800"/>
                <w:tab w:val="clear" w:pos="1100"/>
              </w:tabs>
              <w:ind w:left="630" w:hanging="627"/>
            </w:pPr>
            <w:r>
              <w:t>(f)</w:t>
            </w:r>
            <w:r>
              <w:tab/>
              <w:t>if the total site area covered by buildings, driveways and carparking areas at the time of the application is equal to not more than 50% of the area of the land—the development would not result in the site coverage by buildings, driveways and carparking areas increasing to more than 50% of the area of the land (calculated on the area of the land at the time of the application); and</w:t>
            </w:r>
          </w:p>
          <w:p w14:paraId="216B213B" w14:textId="77777777" w:rsidR="00AB1BB3" w:rsidRDefault="00AB1BB3">
            <w:pPr>
              <w:pStyle w:val="tablepara"/>
              <w:tabs>
                <w:tab w:val="clear" w:pos="800"/>
                <w:tab w:val="clear" w:pos="1100"/>
              </w:tabs>
              <w:ind w:left="630" w:hanging="627"/>
            </w:pPr>
            <w:r>
              <w:t>(g)</w:t>
            </w:r>
            <w:r>
              <w:tab/>
              <w:t>if the total site area covered by buildings, driveways and carparking areas at the time of the application is more than 50% of the area of the land—the development would not increase the site coverage by buildings, driveways and carparking areas (calculated on the area of the land at the time of the application); and</w:t>
            </w:r>
          </w:p>
          <w:p w14:paraId="25E6AAFA" w14:textId="77777777" w:rsidR="00B11474" w:rsidRDefault="00B11474">
            <w:pPr>
              <w:pStyle w:val="tablepara"/>
              <w:tabs>
                <w:tab w:val="clear" w:pos="800"/>
                <w:tab w:val="clear" w:pos="1100"/>
              </w:tabs>
              <w:ind w:left="630" w:hanging="627"/>
            </w:pPr>
          </w:p>
          <w:p w14:paraId="1D3A0ACB" w14:textId="77777777" w:rsidR="00B11474" w:rsidRDefault="00B11474">
            <w:pPr>
              <w:pStyle w:val="tablepara"/>
              <w:tabs>
                <w:tab w:val="clear" w:pos="800"/>
                <w:tab w:val="clear" w:pos="1100"/>
              </w:tabs>
              <w:ind w:left="630" w:hanging="627"/>
            </w:pPr>
          </w:p>
          <w:p w14:paraId="56BCDCA5" w14:textId="77777777" w:rsidR="00AB1BB3" w:rsidRDefault="00AB1BB3">
            <w:pPr>
              <w:pStyle w:val="tablepara"/>
              <w:tabs>
                <w:tab w:val="clear" w:pos="800"/>
                <w:tab w:val="clear" w:pos="1100"/>
              </w:tabs>
              <w:ind w:left="630" w:hanging="627"/>
            </w:pPr>
            <w:r>
              <w:lastRenderedPageBreak/>
              <w:t>(h)</w:t>
            </w:r>
            <w:r>
              <w:tab/>
              <w:t>if there is no building or structure on the land at the time of the application that has more than 1 storey—the development would not result in a building or structure on the land having more than 1 storey; and</w:t>
            </w:r>
          </w:p>
          <w:p w14:paraId="26698A0C" w14:textId="77777777" w:rsidR="00AB1BB3" w:rsidRDefault="00AB1BB3">
            <w:pPr>
              <w:pStyle w:val="tablepara"/>
              <w:tabs>
                <w:tab w:val="clear" w:pos="800"/>
                <w:tab w:val="clear" w:pos="1100"/>
              </w:tabs>
              <w:ind w:left="630" w:hanging="627"/>
            </w:pPr>
            <w:r>
              <w:t>(i)</w:t>
            </w:r>
            <w:r>
              <w:tab/>
              <w:t>if there is a building or structure on the land at the time of the application that has more than 1 storey—the development would not result in any increase in the height of the building or structure or any other building or structure on the land having a height of more than 6m above natural ground level.</w:t>
            </w:r>
          </w:p>
          <w:p w14:paraId="39E1BB9C" w14:textId="260D9CF6" w:rsidR="00AB1BB3" w:rsidRDefault="00AB1BB3">
            <w:pPr>
              <w:pStyle w:val="aNote"/>
              <w:ind w:left="1310" w:hanging="748"/>
            </w:pPr>
            <w:r w:rsidRPr="00671961">
              <w:rPr>
                <w:rStyle w:val="charItals"/>
              </w:rPr>
              <w:t>Note</w:t>
            </w:r>
            <w:r w:rsidRPr="00671961">
              <w:rPr>
                <w:rStyle w:val="charItals"/>
              </w:rPr>
              <w:tab/>
            </w:r>
            <w:r w:rsidRPr="00671961">
              <w:rPr>
                <w:rStyle w:val="charBoldItals"/>
              </w:rPr>
              <w:t>Natural ground level</w:t>
            </w:r>
            <w:r>
              <w:t xml:space="preserve">—see the </w:t>
            </w:r>
            <w:hyperlink r:id="rId542" w:tooltip="NI2008-27" w:history="1">
              <w:r w:rsidR="003E1E86" w:rsidRPr="006B148E">
                <w:rPr>
                  <w:rStyle w:val="charCitHyperlinkAbbrev"/>
                </w:rPr>
                <w:t>territory plan</w:t>
              </w:r>
            </w:hyperlink>
            <w:r w:rsidR="003E1E86">
              <w:t xml:space="preserve"> </w:t>
            </w:r>
            <w:r>
              <w:t>(13 Definitions).</w:t>
            </w:r>
          </w:p>
        </w:tc>
      </w:tr>
      <w:tr w:rsidR="00AB1BB3" w14:paraId="464644A5" w14:textId="77777777">
        <w:tc>
          <w:tcPr>
            <w:tcW w:w="1200" w:type="dxa"/>
          </w:tcPr>
          <w:p w14:paraId="77BFE648" w14:textId="77777777" w:rsidR="00AB1BB3" w:rsidRDefault="00AB1BB3">
            <w:pPr>
              <w:pStyle w:val="TableText"/>
            </w:pPr>
            <w:r>
              <w:lastRenderedPageBreak/>
              <w:t>10</w:t>
            </w:r>
          </w:p>
        </w:tc>
        <w:tc>
          <w:tcPr>
            <w:tcW w:w="6600" w:type="dxa"/>
          </w:tcPr>
          <w:p w14:paraId="17F25A89" w14:textId="77777777" w:rsidR="00AB1BB3" w:rsidRDefault="00AB1BB3">
            <w:pPr>
              <w:pStyle w:val="TableText"/>
            </w:pPr>
            <w:r>
              <w:t>A development on land in a broadacre zone or rural zone if—</w:t>
            </w:r>
          </w:p>
          <w:p w14:paraId="4787EF58" w14:textId="77777777" w:rsidR="00AB1BB3" w:rsidRDefault="00AB1BB3">
            <w:pPr>
              <w:pStyle w:val="tablepara"/>
              <w:tabs>
                <w:tab w:val="clear" w:pos="800"/>
                <w:tab w:val="clear" w:pos="1100"/>
              </w:tabs>
              <w:ind w:left="630" w:hanging="627"/>
            </w:pPr>
            <w:r>
              <w:t>(a)</w:t>
            </w:r>
            <w:r>
              <w:tab/>
              <w:t>the land is at least 50m from land in a residential zone; and</w:t>
            </w:r>
          </w:p>
          <w:p w14:paraId="44F5D7F0" w14:textId="77777777" w:rsidR="00AB1BB3" w:rsidRDefault="00AB1BB3">
            <w:pPr>
              <w:pStyle w:val="tablepara"/>
              <w:tabs>
                <w:tab w:val="clear" w:pos="800"/>
                <w:tab w:val="clear" w:pos="1100"/>
              </w:tabs>
              <w:ind w:left="630" w:hanging="627"/>
            </w:pPr>
            <w:r>
              <w:t>(b)</w:t>
            </w:r>
            <w:r>
              <w:tab/>
              <w:t>the development would not have the effect of permitting the use of the land for a purpose other than that for which it is leased at the time of the application or permitted by a licence under the Act that is current at the time of the application; and</w:t>
            </w:r>
          </w:p>
          <w:p w14:paraId="2669EB47" w14:textId="77777777" w:rsidR="00AB1BB3" w:rsidRDefault="00AB1BB3">
            <w:pPr>
              <w:pStyle w:val="tablepara"/>
              <w:tabs>
                <w:tab w:val="clear" w:pos="800"/>
                <w:tab w:val="clear" w:pos="1100"/>
              </w:tabs>
              <w:ind w:left="630" w:hanging="627"/>
            </w:pPr>
            <w:r>
              <w:t>(c)</w:t>
            </w:r>
            <w:r>
              <w:tab/>
              <w:t>the development would not increase the area of the leased land by more than 1ha; and</w:t>
            </w:r>
          </w:p>
          <w:p w14:paraId="4873DB82" w14:textId="77777777" w:rsidR="00AB1BB3" w:rsidRDefault="00AB1BB3">
            <w:pPr>
              <w:pStyle w:val="tablepara"/>
              <w:tabs>
                <w:tab w:val="clear" w:pos="800"/>
                <w:tab w:val="clear" w:pos="1100"/>
              </w:tabs>
              <w:ind w:left="630" w:hanging="627"/>
            </w:pPr>
            <w:r>
              <w:t>(d)</w:t>
            </w:r>
            <w:r>
              <w:tab/>
              <w:t>if the gross floor area of all buildings on the land at the time of the application is not more than 2 000m</w:t>
            </w:r>
            <w:r>
              <w:rPr>
                <w:vertAlign w:val="superscript"/>
              </w:rPr>
              <w:t>2</w:t>
            </w:r>
            <w:r>
              <w:t>—the development would not result in the total gross floor area of all buildings on the land being more than 2 000m</w:t>
            </w:r>
            <w:r>
              <w:rPr>
                <w:vertAlign w:val="superscript"/>
              </w:rPr>
              <w:t>2</w:t>
            </w:r>
            <w:r>
              <w:t>; and</w:t>
            </w:r>
          </w:p>
          <w:p w14:paraId="1FB8E677" w14:textId="77777777" w:rsidR="00AB1BB3" w:rsidRDefault="00AB1BB3">
            <w:pPr>
              <w:pStyle w:val="tablepara"/>
              <w:tabs>
                <w:tab w:val="clear" w:pos="800"/>
                <w:tab w:val="clear" w:pos="1100"/>
              </w:tabs>
              <w:ind w:left="630" w:hanging="627"/>
            </w:pPr>
            <w:r>
              <w:t>(e)</w:t>
            </w:r>
            <w:r>
              <w:tab/>
              <w:t>if the gross floor area of all buildings on the land at the time of the application is more than 2 000m</w:t>
            </w:r>
            <w:r>
              <w:rPr>
                <w:vertAlign w:val="superscript"/>
              </w:rPr>
              <w:t>2</w:t>
            </w:r>
            <w:r>
              <w:t>—the development would not increase the total gross floor area of all buildings on the land; and</w:t>
            </w:r>
          </w:p>
          <w:p w14:paraId="136E2DB6" w14:textId="77777777" w:rsidR="00B11474" w:rsidRDefault="00B11474">
            <w:pPr>
              <w:pStyle w:val="tablepara"/>
              <w:tabs>
                <w:tab w:val="clear" w:pos="800"/>
                <w:tab w:val="clear" w:pos="1100"/>
              </w:tabs>
              <w:ind w:left="630" w:hanging="627"/>
            </w:pPr>
          </w:p>
          <w:p w14:paraId="04DC67BA" w14:textId="77777777" w:rsidR="00B11474" w:rsidRDefault="00B11474">
            <w:pPr>
              <w:pStyle w:val="tablepara"/>
              <w:tabs>
                <w:tab w:val="clear" w:pos="800"/>
                <w:tab w:val="clear" w:pos="1100"/>
              </w:tabs>
              <w:ind w:left="630" w:hanging="627"/>
            </w:pPr>
          </w:p>
          <w:p w14:paraId="1683FE6C" w14:textId="77777777" w:rsidR="00AB1BB3" w:rsidRDefault="00AB1BB3">
            <w:pPr>
              <w:pStyle w:val="tablepara"/>
              <w:tabs>
                <w:tab w:val="clear" w:pos="800"/>
                <w:tab w:val="clear" w:pos="1100"/>
              </w:tabs>
              <w:ind w:left="630" w:hanging="627"/>
            </w:pPr>
            <w:r>
              <w:lastRenderedPageBreak/>
              <w:t>(f)</w:t>
            </w:r>
            <w:r>
              <w:tab/>
              <w:t>if the total site area covered by buildings, driveways and carparking areas at the time of the application is equal to not more than 50% of the area of the land—the development would not result in the site coverage by buildings, driveways and carparking areas increasing to more than 50% of the area of the land (calculated on the area of the land at the time of the application); and</w:t>
            </w:r>
          </w:p>
          <w:p w14:paraId="60C44362" w14:textId="77777777" w:rsidR="00AB1BB3" w:rsidRDefault="00AB1BB3">
            <w:pPr>
              <w:pStyle w:val="tablepara"/>
              <w:tabs>
                <w:tab w:val="clear" w:pos="800"/>
                <w:tab w:val="clear" w:pos="1100"/>
              </w:tabs>
              <w:ind w:left="630" w:hanging="627"/>
              <w:rPr>
                <w:b/>
                <w:bCs/>
              </w:rPr>
            </w:pPr>
            <w:r>
              <w:t>(g)</w:t>
            </w:r>
            <w:r>
              <w:tab/>
              <w:t>if the total site area covered by buildings, driveways and carparking areas at the time of the application is more than 50% of the area of the land—the development would not increase the site coverage by buildings, driveways and carparking areas (calculated on the area of the land at the time of the application); and</w:t>
            </w:r>
          </w:p>
          <w:p w14:paraId="6459F1BF" w14:textId="77777777" w:rsidR="00AB1BB3" w:rsidRDefault="00AB1BB3">
            <w:pPr>
              <w:pStyle w:val="tablepara"/>
              <w:tabs>
                <w:tab w:val="clear" w:pos="800"/>
                <w:tab w:val="clear" w:pos="1100"/>
              </w:tabs>
              <w:ind w:left="630" w:hanging="627"/>
            </w:pPr>
            <w:r>
              <w:t>(h)</w:t>
            </w:r>
            <w:r>
              <w:tab/>
              <w:t>if there is no building or structure on the land at the time of the application that has more than 1 storey—the development would not result in a building or structure on the land having more than 1 storey; and</w:t>
            </w:r>
          </w:p>
          <w:p w14:paraId="699C22D9" w14:textId="77777777" w:rsidR="00AB1BB3" w:rsidRDefault="00AB1BB3">
            <w:pPr>
              <w:pStyle w:val="tablepara"/>
              <w:tabs>
                <w:tab w:val="clear" w:pos="800"/>
                <w:tab w:val="clear" w:pos="1100"/>
              </w:tabs>
              <w:ind w:left="630" w:hanging="627"/>
            </w:pPr>
            <w:r>
              <w:t>(i)</w:t>
            </w:r>
            <w:r>
              <w:tab/>
              <w:t xml:space="preserve">if there is a building or structure on the land at the time of the application that has more than 1 storey—the development would not result in any increase in the height of the building or structure or any other building or structure on the land having a height of more than 6m above natural ground level. </w:t>
            </w:r>
          </w:p>
          <w:p w14:paraId="25F1BF57" w14:textId="2D6362DA" w:rsidR="00AB1BB3" w:rsidRDefault="00AB1BB3">
            <w:pPr>
              <w:pStyle w:val="aNote"/>
              <w:ind w:left="1310" w:hanging="748"/>
            </w:pPr>
            <w:r w:rsidRPr="00671961">
              <w:rPr>
                <w:rStyle w:val="charItals"/>
              </w:rPr>
              <w:t>Note</w:t>
            </w:r>
            <w:r w:rsidRPr="00671961">
              <w:rPr>
                <w:rStyle w:val="charItals"/>
              </w:rPr>
              <w:tab/>
            </w:r>
            <w:r w:rsidRPr="00671961">
              <w:rPr>
                <w:rStyle w:val="charBoldItals"/>
              </w:rPr>
              <w:t>Natural ground level</w:t>
            </w:r>
            <w:r>
              <w:t xml:space="preserve">—see the </w:t>
            </w:r>
            <w:hyperlink r:id="rId543" w:tooltip="NI2008-27" w:history="1">
              <w:r w:rsidR="003E1E86" w:rsidRPr="006B148E">
                <w:rPr>
                  <w:rStyle w:val="charCitHyperlinkAbbrev"/>
                </w:rPr>
                <w:t>territory plan</w:t>
              </w:r>
            </w:hyperlink>
            <w:r w:rsidR="003E1E86">
              <w:t xml:space="preserve"> </w:t>
            </w:r>
            <w:r>
              <w:t>(13 Definitions).</w:t>
            </w:r>
          </w:p>
        </w:tc>
      </w:tr>
      <w:tr w:rsidR="00AB1BB3" w14:paraId="093485AD" w14:textId="77777777">
        <w:trPr>
          <w:cantSplit/>
        </w:trPr>
        <w:tc>
          <w:tcPr>
            <w:tcW w:w="1200" w:type="dxa"/>
          </w:tcPr>
          <w:p w14:paraId="10C45831" w14:textId="77777777" w:rsidR="00AB1BB3" w:rsidRDefault="00AB1BB3">
            <w:pPr>
              <w:pStyle w:val="TableText"/>
            </w:pPr>
            <w:r>
              <w:lastRenderedPageBreak/>
              <w:t>11</w:t>
            </w:r>
          </w:p>
        </w:tc>
        <w:tc>
          <w:tcPr>
            <w:tcW w:w="6600" w:type="dxa"/>
          </w:tcPr>
          <w:p w14:paraId="57781901" w14:textId="77777777" w:rsidR="00AB1BB3" w:rsidRDefault="00AB1BB3">
            <w:pPr>
              <w:pStyle w:val="TableText"/>
            </w:pPr>
            <w:r>
              <w:t>A development on land in a designated area, other than land in the city centre or a town centre, if—</w:t>
            </w:r>
          </w:p>
          <w:p w14:paraId="356426F6" w14:textId="77777777" w:rsidR="00AB1BB3" w:rsidRDefault="00AB1BB3">
            <w:pPr>
              <w:pStyle w:val="tablepara"/>
              <w:tabs>
                <w:tab w:val="clear" w:pos="800"/>
                <w:tab w:val="clear" w:pos="1100"/>
              </w:tabs>
              <w:ind w:left="630" w:hanging="627"/>
            </w:pPr>
            <w:r>
              <w:t>(a)</w:t>
            </w:r>
            <w:r>
              <w:tab/>
              <w:t>the land is at least 50m from land in a residential zone; and</w:t>
            </w:r>
          </w:p>
          <w:p w14:paraId="5E377EE9" w14:textId="77777777" w:rsidR="00AB1BB3" w:rsidRDefault="00AB1BB3">
            <w:pPr>
              <w:pStyle w:val="tablepara"/>
              <w:tabs>
                <w:tab w:val="clear" w:pos="800"/>
                <w:tab w:val="clear" w:pos="1100"/>
              </w:tabs>
              <w:ind w:left="630" w:hanging="627"/>
            </w:pPr>
            <w:r>
              <w:t>(b)</w:t>
            </w:r>
            <w:r>
              <w:tab/>
              <w:t>the development would not have the effect of permitting the use of the land for a purpose other than that for which it is leased at the time of the application or permitted by a licence under the Act that is current at the time of the application; and</w:t>
            </w:r>
          </w:p>
          <w:p w14:paraId="120C9ECB" w14:textId="77777777" w:rsidR="00AB1BB3" w:rsidRDefault="00AB1BB3">
            <w:pPr>
              <w:pStyle w:val="tablepara"/>
              <w:tabs>
                <w:tab w:val="clear" w:pos="800"/>
                <w:tab w:val="clear" w:pos="1100"/>
              </w:tabs>
              <w:ind w:left="630" w:hanging="627"/>
            </w:pPr>
            <w:r>
              <w:t>(c)</w:t>
            </w:r>
            <w:r>
              <w:tab/>
              <w:t>if the land has been previously leased—the development would not increase the total gross floor area of all buildings permitted by the lease at the time of the application by more than 50%.</w:t>
            </w:r>
          </w:p>
        </w:tc>
      </w:tr>
      <w:tr w:rsidR="00AB1BB3" w14:paraId="1A0D3EEF" w14:textId="77777777">
        <w:trPr>
          <w:cantSplit/>
        </w:trPr>
        <w:tc>
          <w:tcPr>
            <w:tcW w:w="1200" w:type="dxa"/>
          </w:tcPr>
          <w:p w14:paraId="3EF8EC9A" w14:textId="77777777" w:rsidR="00AB1BB3" w:rsidRDefault="00AB1BB3">
            <w:pPr>
              <w:pStyle w:val="TableText"/>
            </w:pPr>
            <w:r>
              <w:t>12</w:t>
            </w:r>
          </w:p>
        </w:tc>
        <w:tc>
          <w:tcPr>
            <w:tcW w:w="6600" w:type="dxa"/>
          </w:tcPr>
          <w:p w14:paraId="6E99B6F8" w14:textId="77777777" w:rsidR="00AB1BB3" w:rsidRDefault="00AB1BB3">
            <w:pPr>
              <w:pStyle w:val="TableText"/>
            </w:pPr>
            <w:r>
              <w:t>The demolition of a building or structure in connection with a development consisting of the building or alteration of a building or structure to which this schedule applies.</w:t>
            </w:r>
          </w:p>
        </w:tc>
      </w:tr>
      <w:tr w:rsidR="00AB1BB3" w14:paraId="19038A2D" w14:textId="77777777">
        <w:trPr>
          <w:cantSplit/>
        </w:trPr>
        <w:tc>
          <w:tcPr>
            <w:tcW w:w="1200" w:type="dxa"/>
          </w:tcPr>
          <w:p w14:paraId="09340D9A" w14:textId="77777777" w:rsidR="00AB1BB3" w:rsidRDefault="00AB1BB3">
            <w:pPr>
              <w:pStyle w:val="TableText"/>
            </w:pPr>
            <w:r>
              <w:t>13</w:t>
            </w:r>
          </w:p>
        </w:tc>
        <w:tc>
          <w:tcPr>
            <w:tcW w:w="6600" w:type="dxa"/>
          </w:tcPr>
          <w:p w14:paraId="2CFA77F5" w14:textId="77777777" w:rsidR="00AB1BB3" w:rsidRDefault="00AB1BB3">
            <w:pPr>
              <w:pStyle w:val="TableText"/>
            </w:pPr>
            <w:r>
              <w:t>Public works consisting of the building, alteration or demolition of—</w:t>
            </w:r>
          </w:p>
          <w:p w14:paraId="1FD8AF86" w14:textId="77777777" w:rsidR="00AB1BB3" w:rsidRDefault="00AB1BB3">
            <w:pPr>
              <w:pStyle w:val="tablepara"/>
              <w:tabs>
                <w:tab w:val="clear" w:pos="800"/>
                <w:tab w:val="clear" w:pos="1100"/>
              </w:tabs>
              <w:ind w:left="630" w:hanging="627"/>
            </w:pPr>
            <w:r>
              <w:t>(a)</w:t>
            </w:r>
            <w:r>
              <w:tab/>
              <w:t>electricity, water, gas or communication services; or</w:t>
            </w:r>
          </w:p>
          <w:p w14:paraId="56D26006" w14:textId="77777777" w:rsidR="00AB1BB3" w:rsidRDefault="00AB1BB3">
            <w:pPr>
              <w:pStyle w:val="tablepara"/>
              <w:tabs>
                <w:tab w:val="clear" w:pos="800"/>
                <w:tab w:val="clear" w:pos="1100"/>
              </w:tabs>
              <w:ind w:left="630" w:hanging="627"/>
            </w:pPr>
            <w:r>
              <w:t>(b)</w:t>
            </w:r>
            <w:r>
              <w:tab/>
              <w:t>a floodway or sewerage or drainage works; or</w:t>
            </w:r>
          </w:p>
          <w:p w14:paraId="5FBAB6CC" w14:textId="77777777" w:rsidR="00AB1BB3" w:rsidRDefault="00AB1BB3">
            <w:pPr>
              <w:pStyle w:val="tablepara"/>
              <w:tabs>
                <w:tab w:val="clear" w:pos="800"/>
                <w:tab w:val="clear" w:pos="1100"/>
              </w:tabs>
              <w:ind w:left="630" w:hanging="627"/>
            </w:pPr>
            <w:r>
              <w:t>(c)</w:t>
            </w:r>
            <w:r>
              <w:tab/>
              <w:t>a public road, public path, cycleway or car park.</w:t>
            </w:r>
          </w:p>
        </w:tc>
      </w:tr>
      <w:tr w:rsidR="00AB1BB3" w14:paraId="3832B5F5" w14:textId="77777777" w:rsidTr="00304F11">
        <w:trPr>
          <w:cantSplit/>
        </w:trPr>
        <w:tc>
          <w:tcPr>
            <w:tcW w:w="1200" w:type="dxa"/>
          </w:tcPr>
          <w:p w14:paraId="37D8A090" w14:textId="77777777" w:rsidR="00AB1BB3" w:rsidRDefault="00AB1BB3">
            <w:pPr>
              <w:pStyle w:val="TableText"/>
            </w:pPr>
            <w:r>
              <w:t>14</w:t>
            </w:r>
          </w:p>
        </w:tc>
        <w:tc>
          <w:tcPr>
            <w:tcW w:w="6600" w:type="dxa"/>
          </w:tcPr>
          <w:p w14:paraId="0C948158" w14:textId="77777777" w:rsidR="00AB1BB3" w:rsidRDefault="00AB1BB3">
            <w:pPr>
              <w:pStyle w:val="TableText"/>
            </w:pPr>
            <w:r>
              <w:t>The building, alteration or demolition of public facilities on unleased land, including barbecues, seating and playground equipment, or related landscaping.</w:t>
            </w:r>
          </w:p>
        </w:tc>
      </w:tr>
      <w:tr w:rsidR="00304F11" w14:paraId="3DBE3171" w14:textId="77777777" w:rsidTr="00AE6616">
        <w:trPr>
          <w:cantSplit/>
        </w:trPr>
        <w:tc>
          <w:tcPr>
            <w:tcW w:w="1200" w:type="dxa"/>
          </w:tcPr>
          <w:p w14:paraId="0C7B3932" w14:textId="77777777" w:rsidR="00304F11" w:rsidRDefault="00304F11">
            <w:pPr>
              <w:pStyle w:val="TableText"/>
            </w:pPr>
            <w:r>
              <w:t>15</w:t>
            </w:r>
          </w:p>
        </w:tc>
        <w:tc>
          <w:tcPr>
            <w:tcW w:w="6600" w:type="dxa"/>
          </w:tcPr>
          <w:p w14:paraId="6E4DE7B0" w14:textId="77777777" w:rsidR="00304F11" w:rsidRPr="00304F11" w:rsidRDefault="00304F11" w:rsidP="004B7FF8">
            <w:pPr>
              <w:pStyle w:val="TableText"/>
              <w:rPr>
                <w:szCs w:val="24"/>
              </w:rPr>
            </w:pPr>
            <w:r w:rsidRPr="004B7FF8">
              <w:t>A development in relation to the Symonston mental health facility.</w:t>
            </w:r>
          </w:p>
        </w:tc>
      </w:tr>
      <w:tr w:rsidR="00AE6616" w14:paraId="69055DC1" w14:textId="77777777" w:rsidTr="008D0226">
        <w:trPr>
          <w:cantSplit/>
        </w:trPr>
        <w:tc>
          <w:tcPr>
            <w:tcW w:w="1200" w:type="dxa"/>
          </w:tcPr>
          <w:p w14:paraId="447B821C" w14:textId="77777777" w:rsidR="00AE6616" w:rsidRPr="00943D54" w:rsidRDefault="00AE6616" w:rsidP="00AE6616">
            <w:pPr>
              <w:pStyle w:val="TableText10"/>
              <w:rPr>
                <w:sz w:val="24"/>
                <w:szCs w:val="24"/>
              </w:rPr>
            </w:pPr>
            <w:r w:rsidRPr="00943D54">
              <w:rPr>
                <w:sz w:val="24"/>
                <w:szCs w:val="24"/>
              </w:rPr>
              <w:t>16</w:t>
            </w:r>
          </w:p>
        </w:tc>
        <w:tc>
          <w:tcPr>
            <w:tcW w:w="6600" w:type="dxa"/>
          </w:tcPr>
          <w:p w14:paraId="513B3FA4" w14:textId="77777777" w:rsidR="00AE6616" w:rsidRPr="00943D54" w:rsidRDefault="00AE6616" w:rsidP="00AE6616">
            <w:pPr>
              <w:pStyle w:val="TableText10"/>
              <w:rPr>
                <w:sz w:val="24"/>
                <w:szCs w:val="24"/>
              </w:rPr>
            </w:pPr>
            <w:r w:rsidRPr="00943D54">
              <w:rPr>
                <w:sz w:val="24"/>
                <w:szCs w:val="24"/>
              </w:rPr>
              <w:t>A development on land in the University of Canberra site.</w:t>
            </w:r>
          </w:p>
        </w:tc>
      </w:tr>
      <w:tr w:rsidR="008D0226" w14:paraId="215C29C9" w14:textId="77777777">
        <w:trPr>
          <w:cantSplit/>
        </w:trPr>
        <w:tc>
          <w:tcPr>
            <w:tcW w:w="1200" w:type="dxa"/>
            <w:tcBorders>
              <w:bottom w:val="single" w:sz="4" w:space="0" w:color="auto"/>
            </w:tcBorders>
          </w:tcPr>
          <w:p w14:paraId="0DEA9387" w14:textId="77777777" w:rsidR="008D0226" w:rsidRPr="00943D54" w:rsidRDefault="008D0226" w:rsidP="00AE6616">
            <w:pPr>
              <w:pStyle w:val="TableText10"/>
              <w:rPr>
                <w:sz w:val="24"/>
                <w:szCs w:val="24"/>
              </w:rPr>
            </w:pPr>
            <w:r>
              <w:rPr>
                <w:sz w:val="24"/>
                <w:szCs w:val="24"/>
              </w:rPr>
              <w:t>17</w:t>
            </w:r>
          </w:p>
        </w:tc>
        <w:tc>
          <w:tcPr>
            <w:tcW w:w="6600" w:type="dxa"/>
            <w:tcBorders>
              <w:bottom w:val="single" w:sz="4" w:space="0" w:color="auto"/>
            </w:tcBorders>
          </w:tcPr>
          <w:p w14:paraId="7B2A506C" w14:textId="77777777" w:rsidR="008D0226" w:rsidRPr="00943D54" w:rsidRDefault="008D0226" w:rsidP="00AE6616">
            <w:pPr>
              <w:pStyle w:val="TableText10"/>
              <w:rPr>
                <w:sz w:val="24"/>
                <w:szCs w:val="24"/>
              </w:rPr>
            </w:pPr>
            <w:r w:rsidRPr="00333E10">
              <w:rPr>
                <w:sz w:val="24"/>
                <w:szCs w:val="24"/>
              </w:rPr>
              <w:t>A development proposal that is related to light rail</w:t>
            </w:r>
            <w:r w:rsidRPr="008D0226">
              <w:rPr>
                <w:sz w:val="24"/>
                <w:szCs w:val="24"/>
              </w:rPr>
              <w:t>, other than a development involving a protected matter</w:t>
            </w:r>
            <w:r w:rsidRPr="00333E10">
              <w:rPr>
                <w:sz w:val="24"/>
                <w:szCs w:val="24"/>
              </w:rPr>
              <w:t>.</w:t>
            </w:r>
          </w:p>
        </w:tc>
      </w:tr>
    </w:tbl>
    <w:p w14:paraId="73060426" w14:textId="77777777" w:rsidR="0023715C" w:rsidRDefault="0023715C">
      <w:pPr>
        <w:pStyle w:val="03Schedule"/>
        <w:sectPr w:rsidR="0023715C">
          <w:headerReference w:type="even" r:id="rId544"/>
          <w:headerReference w:type="default" r:id="rId545"/>
          <w:footerReference w:type="even" r:id="rId546"/>
          <w:footerReference w:type="default" r:id="rId547"/>
          <w:type w:val="continuous"/>
          <w:pgSz w:w="11907" w:h="16839" w:code="9"/>
          <w:pgMar w:top="3880" w:right="1900" w:bottom="3100" w:left="2300" w:header="2280" w:footer="1760" w:gutter="0"/>
          <w:cols w:space="720"/>
        </w:sectPr>
      </w:pPr>
    </w:p>
    <w:p w14:paraId="29304127" w14:textId="77777777" w:rsidR="00AB1BB3" w:rsidRPr="000D134E" w:rsidRDefault="00AB1BB3" w:rsidP="006F2376">
      <w:pPr>
        <w:pStyle w:val="Sched-Part"/>
      </w:pPr>
      <w:bookmarkStart w:id="351" w:name="_Toc150856414"/>
      <w:r w:rsidRPr="000D134E">
        <w:rPr>
          <w:rStyle w:val="CharPartNo"/>
        </w:rPr>
        <w:lastRenderedPageBreak/>
        <w:t>Part 3.3</w:t>
      </w:r>
      <w:r>
        <w:tab/>
      </w:r>
      <w:r w:rsidRPr="000D134E">
        <w:rPr>
          <w:rStyle w:val="CharPartText"/>
        </w:rPr>
        <w:t>Impact track matters exempt from third-party A</w:t>
      </w:r>
      <w:r w:rsidR="006F2376" w:rsidRPr="000D134E">
        <w:rPr>
          <w:rStyle w:val="CharPartText"/>
        </w:rPr>
        <w:t>C</w:t>
      </w:r>
      <w:r w:rsidRPr="000D134E">
        <w:rPr>
          <w:rStyle w:val="CharPartText"/>
        </w:rPr>
        <w:t>AT review</w:t>
      </w:r>
      <w:bookmarkEnd w:id="351"/>
    </w:p>
    <w:p w14:paraId="3B4041F8" w14:textId="77777777" w:rsidR="00AB1BB3" w:rsidRDefault="00AB1BB3"/>
    <w:tbl>
      <w:tblPr>
        <w:tblW w:w="7800" w:type="dxa"/>
        <w:tblInd w:w="108" w:type="dxa"/>
        <w:tblLayout w:type="fixed"/>
        <w:tblLook w:val="0000" w:firstRow="0" w:lastRow="0" w:firstColumn="0" w:lastColumn="0" w:noHBand="0" w:noVBand="0"/>
      </w:tblPr>
      <w:tblGrid>
        <w:gridCol w:w="1200"/>
        <w:gridCol w:w="6600"/>
      </w:tblGrid>
      <w:tr w:rsidR="00AB1BB3" w14:paraId="71C51822" w14:textId="77777777">
        <w:trPr>
          <w:cantSplit/>
          <w:tblHeader/>
        </w:trPr>
        <w:tc>
          <w:tcPr>
            <w:tcW w:w="1200" w:type="dxa"/>
            <w:tcBorders>
              <w:bottom w:val="single" w:sz="4" w:space="0" w:color="auto"/>
            </w:tcBorders>
          </w:tcPr>
          <w:p w14:paraId="2B2FA7E7" w14:textId="77777777" w:rsidR="00AB1BB3" w:rsidRDefault="00AB1BB3">
            <w:pPr>
              <w:pStyle w:val="TableColHd"/>
            </w:pPr>
            <w:r>
              <w:t>column 1</w:t>
            </w:r>
          </w:p>
          <w:p w14:paraId="5E491678" w14:textId="77777777" w:rsidR="00AB1BB3" w:rsidRDefault="00AB1BB3">
            <w:pPr>
              <w:pStyle w:val="TableColHd"/>
            </w:pPr>
            <w:r>
              <w:t>item</w:t>
            </w:r>
          </w:p>
        </w:tc>
        <w:tc>
          <w:tcPr>
            <w:tcW w:w="6600" w:type="dxa"/>
            <w:tcBorders>
              <w:bottom w:val="single" w:sz="4" w:space="0" w:color="auto"/>
            </w:tcBorders>
          </w:tcPr>
          <w:p w14:paraId="34EFD35C" w14:textId="77777777" w:rsidR="00AB1BB3" w:rsidRDefault="00AB1BB3">
            <w:pPr>
              <w:pStyle w:val="TableColHd"/>
            </w:pPr>
            <w:r>
              <w:t>column 2</w:t>
            </w:r>
          </w:p>
          <w:p w14:paraId="6F8C3B1F" w14:textId="77777777" w:rsidR="00AB1BB3" w:rsidRDefault="00AB1BB3">
            <w:pPr>
              <w:pStyle w:val="TableColHd"/>
            </w:pPr>
            <w:r>
              <w:t>matters</w:t>
            </w:r>
          </w:p>
        </w:tc>
      </w:tr>
      <w:tr w:rsidR="00AB1BB3" w14:paraId="1AB6D3BC" w14:textId="77777777">
        <w:trPr>
          <w:cantSplit/>
        </w:trPr>
        <w:tc>
          <w:tcPr>
            <w:tcW w:w="1200" w:type="dxa"/>
            <w:tcBorders>
              <w:top w:val="single" w:sz="4" w:space="0" w:color="auto"/>
              <w:bottom w:val="single" w:sz="4" w:space="0" w:color="auto"/>
            </w:tcBorders>
          </w:tcPr>
          <w:p w14:paraId="313BC491" w14:textId="77777777" w:rsidR="00AB1BB3" w:rsidRDefault="00AB1BB3">
            <w:pPr>
              <w:pStyle w:val="TableText"/>
            </w:pPr>
            <w:r>
              <w:t>1</w:t>
            </w:r>
          </w:p>
        </w:tc>
        <w:tc>
          <w:tcPr>
            <w:tcW w:w="6600" w:type="dxa"/>
            <w:tcBorders>
              <w:top w:val="single" w:sz="4" w:space="0" w:color="auto"/>
              <w:bottom w:val="single" w:sz="4" w:space="0" w:color="auto"/>
            </w:tcBorders>
          </w:tcPr>
          <w:p w14:paraId="5CF0BE06" w14:textId="77777777" w:rsidR="00AB1BB3" w:rsidRDefault="00AB1BB3">
            <w:pPr>
              <w:pStyle w:val="TableText"/>
            </w:pPr>
            <w:r>
              <w:t>The building, alteration or demolition of public facilities on unleased land, including barbecues, seating and playground equipment, or related landscaping.</w:t>
            </w:r>
          </w:p>
        </w:tc>
      </w:tr>
      <w:tr w:rsidR="004B7FF8" w14:paraId="741F56CD" w14:textId="77777777">
        <w:trPr>
          <w:cantSplit/>
        </w:trPr>
        <w:tc>
          <w:tcPr>
            <w:tcW w:w="1200" w:type="dxa"/>
            <w:tcBorders>
              <w:top w:val="single" w:sz="4" w:space="0" w:color="auto"/>
              <w:bottom w:val="single" w:sz="4" w:space="0" w:color="auto"/>
            </w:tcBorders>
          </w:tcPr>
          <w:p w14:paraId="72E587D2" w14:textId="77777777" w:rsidR="004B7FF8" w:rsidRDefault="004B7FF8">
            <w:pPr>
              <w:pStyle w:val="TableText"/>
            </w:pPr>
            <w:r>
              <w:t>2</w:t>
            </w:r>
          </w:p>
        </w:tc>
        <w:tc>
          <w:tcPr>
            <w:tcW w:w="6600" w:type="dxa"/>
            <w:tcBorders>
              <w:top w:val="single" w:sz="4" w:space="0" w:color="auto"/>
              <w:bottom w:val="single" w:sz="4" w:space="0" w:color="auto"/>
            </w:tcBorders>
          </w:tcPr>
          <w:p w14:paraId="6A9869CA" w14:textId="77777777" w:rsidR="004B7FF8" w:rsidRDefault="004B7FF8">
            <w:pPr>
              <w:pStyle w:val="TableText"/>
            </w:pPr>
            <w:r w:rsidRPr="00C127D0">
              <w:rPr>
                <w:szCs w:val="24"/>
              </w:rPr>
              <w:t>A development in relation to the Symonston mental health facility.</w:t>
            </w:r>
          </w:p>
        </w:tc>
      </w:tr>
      <w:tr w:rsidR="00266459" w14:paraId="21048AD1" w14:textId="77777777">
        <w:trPr>
          <w:cantSplit/>
        </w:trPr>
        <w:tc>
          <w:tcPr>
            <w:tcW w:w="1200" w:type="dxa"/>
            <w:tcBorders>
              <w:top w:val="single" w:sz="4" w:space="0" w:color="auto"/>
              <w:bottom w:val="single" w:sz="4" w:space="0" w:color="auto"/>
            </w:tcBorders>
          </w:tcPr>
          <w:p w14:paraId="7151F04E" w14:textId="77777777" w:rsidR="00266459" w:rsidRPr="00333E10" w:rsidRDefault="00266459" w:rsidP="005E0C55">
            <w:pPr>
              <w:pStyle w:val="TableText"/>
            </w:pPr>
            <w:r w:rsidRPr="00333E10">
              <w:t>3</w:t>
            </w:r>
          </w:p>
        </w:tc>
        <w:tc>
          <w:tcPr>
            <w:tcW w:w="6600" w:type="dxa"/>
            <w:tcBorders>
              <w:top w:val="single" w:sz="4" w:space="0" w:color="auto"/>
              <w:bottom w:val="single" w:sz="4" w:space="0" w:color="auto"/>
            </w:tcBorders>
          </w:tcPr>
          <w:p w14:paraId="6F7CC7A9" w14:textId="77777777" w:rsidR="00266459" w:rsidRPr="00333E10" w:rsidRDefault="00266459" w:rsidP="005E0C55">
            <w:pPr>
              <w:pStyle w:val="TableText"/>
            </w:pPr>
            <w:r w:rsidRPr="00333E10">
              <w:rPr>
                <w:szCs w:val="24"/>
              </w:rPr>
              <w:t>A development proposal that is related to light rail, other than a development involving a protected matter.</w:t>
            </w:r>
          </w:p>
        </w:tc>
      </w:tr>
    </w:tbl>
    <w:p w14:paraId="0F301956" w14:textId="77777777" w:rsidR="0023715C" w:rsidRDefault="0023715C">
      <w:pPr>
        <w:pStyle w:val="03Schedule"/>
        <w:sectPr w:rsidR="0023715C">
          <w:headerReference w:type="even" r:id="rId548"/>
          <w:headerReference w:type="default" r:id="rId549"/>
          <w:footerReference w:type="even" r:id="rId550"/>
          <w:footerReference w:type="default" r:id="rId551"/>
          <w:type w:val="continuous"/>
          <w:pgSz w:w="11907" w:h="16839" w:code="9"/>
          <w:pgMar w:top="3880" w:right="1900" w:bottom="3100" w:left="2300" w:header="2280" w:footer="1760" w:gutter="0"/>
          <w:cols w:space="720"/>
        </w:sectPr>
      </w:pPr>
    </w:p>
    <w:p w14:paraId="4418B4BD" w14:textId="77777777" w:rsidR="00AB1BB3" w:rsidRDefault="00AB1BB3">
      <w:pPr>
        <w:pStyle w:val="PageBreak"/>
      </w:pPr>
      <w:r>
        <w:br w:type="page"/>
      </w:r>
    </w:p>
    <w:p w14:paraId="02DA90F4" w14:textId="77777777" w:rsidR="00A71B8B" w:rsidRPr="000D134E" w:rsidRDefault="00A71B8B" w:rsidP="00A71B8B">
      <w:pPr>
        <w:pStyle w:val="Sched-Part"/>
      </w:pPr>
      <w:bookmarkStart w:id="352" w:name="_Toc150856415"/>
      <w:r w:rsidRPr="000D134E">
        <w:rPr>
          <w:rStyle w:val="CharPartNo"/>
        </w:rPr>
        <w:lastRenderedPageBreak/>
        <w:t>Part 3.4</w:t>
      </w:r>
      <w:r w:rsidRPr="00B91E29">
        <w:tab/>
      </w:r>
      <w:r w:rsidRPr="000D134E">
        <w:rPr>
          <w:rStyle w:val="CharPartText"/>
        </w:rPr>
        <w:t>Maps</w:t>
      </w:r>
      <w:bookmarkEnd w:id="352"/>
    </w:p>
    <w:p w14:paraId="15F78F66" w14:textId="6AA013FD" w:rsidR="00AB1BB3" w:rsidRPr="000D134E" w:rsidRDefault="00AB1BB3">
      <w:pPr>
        <w:pStyle w:val="Sched-Form"/>
      </w:pPr>
      <w:bookmarkStart w:id="353" w:name="_Toc150856416"/>
      <w:r w:rsidRPr="000D134E">
        <w:rPr>
          <w:rStyle w:val="CharDivNo"/>
        </w:rPr>
        <w:t>Division 3.4.1</w:t>
      </w:r>
      <w:r>
        <w:tab/>
      </w:r>
      <w:r w:rsidRPr="000D134E">
        <w:rPr>
          <w:rStyle w:val="CharDivText"/>
        </w:rPr>
        <w:t>City centre</w:t>
      </w:r>
      <w:bookmarkEnd w:id="353"/>
    </w:p>
    <w:p w14:paraId="5544FCB8" w14:textId="77777777" w:rsidR="00AB1BB3" w:rsidRDefault="00AB1BB3"/>
    <w:p w14:paraId="52A00652" w14:textId="77777777" w:rsidR="00AB1BB3" w:rsidRDefault="00682A78">
      <w:pPr>
        <w:pStyle w:val="01Contents"/>
      </w:pPr>
      <w:r>
        <w:rPr>
          <w:noProof/>
          <w:lang w:eastAsia="en-AU"/>
        </w:rPr>
        <w:drawing>
          <wp:inline distT="0" distB="0" distL="0" distR="0" wp14:anchorId="51557E7C" wp14:editId="0530400A">
            <wp:extent cx="3543300" cy="4562475"/>
            <wp:effectExtent l="19050" t="0" r="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pic:cNvPicPr>
                      <a:picLocks noChangeAspect="1" noChangeArrowheads="1"/>
                    </pic:cNvPicPr>
                  </pic:nvPicPr>
                  <pic:blipFill>
                    <a:blip r:embed="rId552" cstate="print"/>
                    <a:srcRect/>
                    <a:stretch>
                      <a:fillRect/>
                    </a:stretch>
                  </pic:blipFill>
                  <pic:spPr bwMode="auto">
                    <a:xfrm>
                      <a:off x="0" y="0"/>
                      <a:ext cx="3543300" cy="4562475"/>
                    </a:xfrm>
                    <a:prstGeom prst="rect">
                      <a:avLst/>
                    </a:prstGeom>
                    <a:noFill/>
                    <a:ln w="9525">
                      <a:noFill/>
                      <a:miter lim="800000"/>
                      <a:headEnd/>
                      <a:tailEnd/>
                    </a:ln>
                  </pic:spPr>
                </pic:pic>
              </a:graphicData>
            </a:graphic>
          </wp:inline>
        </w:drawing>
      </w:r>
    </w:p>
    <w:p w14:paraId="601F4BB5" w14:textId="77777777" w:rsidR="00AB1BB3" w:rsidRDefault="00AB1BB3"/>
    <w:p w14:paraId="70BEFC4F" w14:textId="77777777" w:rsidR="0023715C" w:rsidRDefault="0023715C">
      <w:pPr>
        <w:pStyle w:val="03Schedule"/>
        <w:sectPr w:rsidR="0023715C">
          <w:headerReference w:type="even" r:id="rId553"/>
          <w:headerReference w:type="default" r:id="rId554"/>
          <w:footerReference w:type="even" r:id="rId555"/>
          <w:footerReference w:type="default" r:id="rId556"/>
          <w:type w:val="continuous"/>
          <w:pgSz w:w="11907" w:h="16839" w:code="9"/>
          <w:pgMar w:top="3880" w:right="1900" w:bottom="3100" w:left="2300" w:header="1920" w:footer="1760" w:gutter="0"/>
          <w:cols w:space="720"/>
          <w:docGrid w:linePitch="254"/>
        </w:sectPr>
      </w:pPr>
    </w:p>
    <w:p w14:paraId="7213D3EB" w14:textId="77777777" w:rsidR="00AB1BB3" w:rsidRDefault="00AB1BB3">
      <w:pPr>
        <w:pStyle w:val="PageBreak"/>
      </w:pPr>
      <w:r>
        <w:br w:type="page"/>
      </w:r>
    </w:p>
    <w:p w14:paraId="7DB5DBB9" w14:textId="2CC67E5E" w:rsidR="00AB1BB3" w:rsidRPr="000D134E" w:rsidRDefault="00AB1BB3">
      <w:pPr>
        <w:pStyle w:val="Sched-Form"/>
      </w:pPr>
      <w:bookmarkStart w:id="354" w:name="_Toc150856417"/>
      <w:r w:rsidRPr="000D134E">
        <w:rPr>
          <w:rStyle w:val="CharDivNo"/>
        </w:rPr>
        <w:lastRenderedPageBreak/>
        <w:t>Division 3.4.2</w:t>
      </w:r>
      <w:r>
        <w:tab/>
      </w:r>
      <w:r w:rsidRPr="000D134E">
        <w:rPr>
          <w:rStyle w:val="CharDivText"/>
        </w:rPr>
        <w:t>Belconnen town centre</w:t>
      </w:r>
      <w:bookmarkEnd w:id="354"/>
    </w:p>
    <w:p w14:paraId="44BB4410" w14:textId="77777777" w:rsidR="00AB1BB3" w:rsidRDefault="00AB1BB3"/>
    <w:p w14:paraId="5F2EFD64" w14:textId="77777777" w:rsidR="00AB1BB3" w:rsidRDefault="00682A78">
      <w:r>
        <w:rPr>
          <w:noProof/>
          <w:lang w:eastAsia="en-AU"/>
        </w:rPr>
        <w:drawing>
          <wp:inline distT="0" distB="0" distL="0" distR="0" wp14:anchorId="1C10DA45" wp14:editId="34B6E6DA">
            <wp:extent cx="4819650" cy="4333875"/>
            <wp:effectExtent l="19050" t="0" r="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pic:cNvPicPr>
                      <a:picLocks noChangeAspect="1" noChangeArrowheads="1"/>
                    </pic:cNvPicPr>
                  </pic:nvPicPr>
                  <pic:blipFill>
                    <a:blip r:embed="rId557" cstate="print"/>
                    <a:srcRect/>
                    <a:stretch>
                      <a:fillRect/>
                    </a:stretch>
                  </pic:blipFill>
                  <pic:spPr bwMode="auto">
                    <a:xfrm>
                      <a:off x="0" y="0"/>
                      <a:ext cx="4819650" cy="4333875"/>
                    </a:xfrm>
                    <a:prstGeom prst="rect">
                      <a:avLst/>
                    </a:prstGeom>
                    <a:noFill/>
                    <a:ln w="9525">
                      <a:noFill/>
                      <a:miter lim="800000"/>
                      <a:headEnd/>
                      <a:tailEnd/>
                    </a:ln>
                  </pic:spPr>
                </pic:pic>
              </a:graphicData>
            </a:graphic>
          </wp:inline>
        </w:drawing>
      </w:r>
    </w:p>
    <w:p w14:paraId="03DEA341" w14:textId="77777777" w:rsidR="00CF0387" w:rsidRDefault="00CF0387">
      <w:pPr>
        <w:pStyle w:val="03Schedule"/>
        <w:sectPr w:rsidR="00CF0387">
          <w:headerReference w:type="even" r:id="rId558"/>
          <w:headerReference w:type="default" r:id="rId559"/>
          <w:footerReference w:type="even" r:id="rId560"/>
          <w:footerReference w:type="default" r:id="rId561"/>
          <w:type w:val="continuous"/>
          <w:pgSz w:w="11907" w:h="16839" w:code="9"/>
          <w:pgMar w:top="3880" w:right="1900" w:bottom="3100" w:left="2300" w:header="1920" w:footer="1760" w:gutter="0"/>
          <w:cols w:space="720"/>
          <w:docGrid w:linePitch="254"/>
        </w:sectPr>
      </w:pPr>
    </w:p>
    <w:p w14:paraId="47EEEBC8" w14:textId="77777777" w:rsidR="00AB1BB3" w:rsidRDefault="00AB1BB3">
      <w:pPr>
        <w:pStyle w:val="PageBreak"/>
      </w:pPr>
      <w:r>
        <w:br w:type="page"/>
      </w:r>
    </w:p>
    <w:p w14:paraId="33D83039" w14:textId="77777777" w:rsidR="00A21D8F" w:rsidRPr="000D134E" w:rsidRDefault="00A21D8F" w:rsidP="00A21D8F">
      <w:pPr>
        <w:pStyle w:val="Sched-Form"/>
      </w:pPr>
      <w:bookmarkStart w:id="355" w:name="_Toc150856418"/>
      <w:r w:rsidRPr="000D134E">
        <w:rPr>
          <w:rStyle w:val="CharDivNo"/>
        </w:rPr>
        <w:lastRenderedPageBreak/>
        <w:t>Division 3.4.3</w:t>
      </w:r>
      <w:r>
        <w:tab/>
      </w:r>
      <w:r w:rsidR="00AE7B58" w:rsidRPr="000D134E">
        <w:rPr>
          <w:rStyle w:val="CharDivText"/>
        </w:rPr>
        <w:t>Gungahlin t</w:t>
      </w:r>
      <w:r w:rsidRPr="000D134E">
        <w:rPr>
          <w:rStyle w:val="CharDivText"/>
        </w:rPr>
        <w:t>own centre</w:t>
      </w:r>
      <w:bookmarkEnd w:id="355"/>
    </w:p>
    <w:p w14:paraId="07BEC903" w14:textId="77777777" w:rsidR="001E1405" w:rsidRPr="00AF280C" w:rsidRDefault="001E1405" w:rsidP="001E1405">
      <w:pPr>
        <w:pStyle w:val="ISched-form"/>
      </w:pPr>
      <w:r>
        <w:rPr>
          <w:noProof/>
          <w:lang w:eastAsia="en-AU"/>
        </w:rPr>
        <w:drawing>
          <wp:inline distT="0" distB="0" distL="0" distR="0" wp14:anchorId="7EB64BD4" wp14:editId="43C02B5A">
            <wp:extent cx="4839335" cy="3476625"/>
            <wp:effectExtent l="1905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a:picLocks noChangeAspect="1" noChangeArrowheads="1"/>
                    </pic:cNvPicPr>
                  </pic:nvPicPr>
                  <pic:blipFill>
                    <a:blip r:embed="rId562" cstate="print"/>
                    <a:srcRect/>
                    <a:stretch>
                      <a:fillRect/>
                    </a:stretch>
                  </pic:blipFill>
                  <pic:spPr bwMode="auto">
                    <a:xfrm>
                      <a:off x="0" y="0"/>
                      <a:ext cx="4839335" cy="3476625"/>
                    </a:xfrm>
                    <a:prstGeom prst="rect">
                      <a:avLst/>
                    </a:prstGeom>
                    <a:noFill/>
                    <a:ln w="9525">
                      <a:noFill/>
                      <a:miter lim="800000"/>
                      <a:headEnd/>
                      <a:tailEnd/>
                    </a:ln>
                  </pic:spPr>
                </pic:pic>
              </a:graphicData>
            </a:graphic>
          </wp:inline>
        </w:drawing>
      </w:r>
    </w:p>
    <w:p w14:paraId="3D322473" w14:textId="77777777" w:rsidR="00AB1BB3" w:rsidRDefault="00AB1BB3">
      <w:pPr>
        <w:pStyle w:val="PageBreak"/>
      </w:pPr>
      <w:r>
        <w:br w:type="page"/>
      </w:r>
    </w:p>
    <w:p w14:paraId="47AD17A2" w14:textId="77777777" w:rsidR="00AB1BB3" w:rsidRPr="000D134E" w:rsidRDefault="00AB1BB3">
      <w:pPr>
        <w:pStyle w:val="Sched-Form"/>
      </w:pPr>
      <w:bookmarkStart w:id="356" w:name="_Toc150856419"/>
      <w:r w:rsidRPr="000D134E">
        <w:rPr>
          <w:rStyle w:val="CharDivNo"/>
        </w:rPr>
        <w:lastRenderedPageBreak/>
        <w:t>Division 3.4.4</w:t>
      </w:r>
      <w:r>
        <w:tab/>
      </w:r>
      <w:r w:rsidRPr="000D134E">
        <w:rPr>
          <w:rStyle w:val="CharDivText"/>
        </w:rPr>
        <w:t>Tuggeranong town centre</w:t>
      </w:r>
      <w:bookmarkEnd w:id="356"/>
      <w:r w:rsidRPr="000D134E">
        <w:rPr>
          <w:rStyle w:val="CharDivText"/>
        </w:rPr>
        <w:t xml:space="preserve"> </w:t>
      </w:r>
    </w:p>
    <w:p w14:paraId="5670831C" w14:textId="77777777" w:rsidR="00AB1BB3" w:rsidRDefault="00AB1BB3"/>
    <w:p w14:paraId="35629A2C" w14:textId="77777777" w:rsidR="00AB1BB3" w:rsidRDefault="00682A78">
      <w:r>
        <w:rPr>
          <w:noProof/>
          <w:lang w:eastAsia="en-AU"/>
        </w:rPr>
        <w:drawing>
          <wp:inline distT="0" distB="0" distL="0" distR="0" wp14:anchorId="25815C67" wp14:editId="482D4124">
            <wp:extent cx="4200525" cy="4524375"/>
            <wp:effectExtent l="19050" t="0" r="9525"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12"/>
                    <pic:cNvPicPr>
                      <a:picLocks noChangeAspect="1" noChangeArrowheads="1"/>
                    </pic:cNvPicPr>
                  </pic:nvPicPr>
                  <pic:blipFill>
                    <a:blip r:embed="rId563" cstate="print"/>
                    <a:srcRect/>
                    <a:stretch>
                      <a:fillRect/>
                    </a:stretch>
                  </pic:blipFill>
                  <pic:spPr bwMode="auto">
                    <a:xfrm>
                      <a:off x="0" y="0"/>
                      <a:ext cx="4200525" cy="4524375"/>
                    </a:xfrm>
                    <a:prstGeom prst="rect">
                      <a:avLst/>
                    </a:prstGeom>
                    <a:noFill/>
                    <a:ln w="9525">
                      <a:noFill/>
                      <a:miter lim="800000"/>
                      <a:headEnd/>
                      <a:tailEnd/>
                    </a:ln>
                  </pic:spPr>
                </pic:pic>
              </a:graphicData>
            </a:graphic>
          </wp:inline>
        </w:drawing>
      </w:r>
    </w:p>
    <w:p w14:paraId="65161AB4" w14:textId="77777777" w:rsidR="00CF0387" w:rsidRDefault="00CF0387">
      <w:pPr>
        <w:pStyle w:val="03Schedule"/>
        <w:sectPr w:rsidR="00CF0387">
          <w:headerReference w:type="even" r:id="rId564"/>
          <w:headerReference w:type="default" r:id="rId565"/>
          <w:footerReference w:type="even" r:id="rId566"/>
          <w:footerReference w:type="default" r:id="rId567"/>
          <w:type w:val="continuous"/>
          <w:pgSz w:w="11907" w:h="16839" w:code="9"/>
          <w:pgMar w:top="3880" w:right="1900" w:bottom="3100" w:left="2300" w:header="1920" w:footer="1760" w:gutter="0"/>
          <w:cols w:space="720"/>
          <w:docGrid w:linePitch="254"/>
        </w:sectPr>
      </w:pPr>
    </w:p>
    <w:p w14:paraId="6C67F221" w14:textId="77777777" w:rsidR="00AB1BB3" w:rsidRDefault="00AB1BB3">
      <w:pPr>
        <w:pStyle w:val="PageBreak"/>
      </w:pPr>
      <w:r>
        <w:br w:type="page"/>
      </w:r>
    </w:p>
    <w:p w14:paraId="6AC0CABB" w14:textId="77777777" w:rsidR="00AB1BB3" w:rsidRPr="000D134E" w:rsidRDefault="00AB1BB3">
      <w:pPr>
        <w:pStyle w:val="Sched-Form"/>
      </w:pPr>
      <w:bookmarkStart w:id="357" w:name="_Toc150856420"/>
      <w:r w:rsidRPr="000D134E">
        <w:rPr>
          <w:rStyle w:val="CharDivNo"/>
        </w:rPr>
        <w:lastRenderedPageBreak/>
        <w:t>Division 3.4.5</w:t>
      </w:r>
      <w:r>
        <w:tab/>
      </w:r>
      <w:r w:rsidRPr="000D134E">
        <w:rPr>
          <w:rStyle w:val="CharDivText"/>
        </w:rPr>
        <w:t>Woden town centre</w:t>
      </w:r>
      <w:bookmarkEnd w:id="357"/>
      <w:r w:rsidRPr="000D134E">
        <w:rPr>
          <w:rStyle w:val="CharDivText"/>
        </w:rPr>
        <w:t xml:space="preserve"> </w:t>
      </w:r>
    </w:p>
    <w:p w14:paraId="012E53C2" w14:textId="77777777" w:rsidR="00AB1BB3" w:rsidRDefault="00AB1BB3"/>
    <w:p w14:paraId="694FFB90" w14:textId="77777777" w:rsidR="00AB1BB3" w:rsidRDefault="00682A78">
      <w:r>
        <w:rPr>
          <w:noProof/>
          <w:lang w:eastAsia="en-AU"/>
        </w:rPr>
        <w:drawing>
          <wp:inline distT="0" distB="0" distL="0" distR="0" wp14:anchorId="3BCDB7E3" wp14:editId="63A5DFEC">
            <wp:extent cx="3171825" cy="4572000"/>
            <wp:effectExtent l="19050" t="0" r="9525" b="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pic:cNvPicPr>
                      <a:picLocks noChangeAspect="1" noChangeArrowheads="1"/>
                    </pic:cNvPicPr>
                  </pic:nvPicPr>
                  <pic:blipFill>
                    <a:blip r:embed="rId568" cstate="print"/>
                    <a:srcRect/>
                    <a:stretch>
                      <a:fillRect/>
                    </a:stretch>
                  </pic:blipFill>
                  <pic:spPr bwMode="auto">
                    <a:xfrm>
                      <a:off x="0" y="0"/>
                      <a:ext cx="3171825" cy="4572000"/>
                    </a:xfrm>
                    <a:prstGeom prst="rect">
                      <a:avLst/>
                    </a:prstGeom>
                    <a:noFill/>
                    <a:ln w="9525">
                      <a:noFill/>
                      <a:miter lim="800000"/>
                      <a:headEnd/>
                      <a:tailEnd/>
                    </a:ln>
                  </pic:spPr>
                </pic:pic>
              </a:graphicData>
            </a:graphic>
          </wp:inline>
        </w:drawing>
      </w:r>
    </w:p>
    <w:p w14:paraId="3061C953" w14:textId="77777777" w:rsidR="00594057" w:rsidRDefault="00594057">
      <w:pPr>
        <w:pStyle w:val="03Schedule"/>
        <w:sectPr w:rsidR="00594057">
          <w:headerReference w:type="even" r:id="rId569"/>
          <w:headerReference w:type="default" r:id="rId570"/>
          <w:footerReference w:type="even" r:id="rId571"/>
          <w:footerReference w:type="default" r:id="rId572"/>
          <w:type w:val="continuous"/>
          <w:pgSz w:w="11907" w:h="16839" w:code="9"/>
          <w:pgMar w:top="3880" w:right="1900" w:bottom="3100" w:left="2300" w:header="1920" w:footer="1760" w:gutter="0"/>
          <w:cols w:space="720"/>
          <w:docGrid w:linePitch="254"/>
        </w:sectPr>
      </w:pPr>
    </w:p>
    <w:p w14:paraId="15347099" w14:textId="77777777" w:rsidR="00A25F0F" w:rsidRDefault="00A25F0F" w:rsidP="00A25F0F">
      <w:pPr>
        <w:pStyle w:val="PageBreak"/>
      </w:pPr>
      <w:r>
        <w:br w:type="page"/>
      </w:r>
    </w:p>
    <w:p w14:paraId="17D0601F" w14:textId="77777777" w:rsidR="00E356BB" w:rsidRPr="000D134E" w:rsidRDefault="00E356BB" w:rsidP="00B77FAF">
      <w:pPr>
        <w:pStyle w:val="Sched-Form"/>
      </w:pPr>
      <w:bookmarkStart w:id="358" w:name="_Toc150856421"/>
      <w:r w:rsidRPr="000D134E">
        <w:rPr>
          <w:rStyle w:val="CharDivNo"/>
        </w:rPr>
        <w:lastRenderedPageBreak/>
        <w:t>Division 3.4.6</w:t>
      </w:r>
      <w:r w:rsidRPr="009E1EBC">
        <w:tab/>
      </w:r>
      <w:r w:rsidRPr="000D134E">
        <w:rPr>
          <w:rStyle w:val="CharDivText"/>
        </w:rPr>
        <w:t>Kingston Foreshore</w:t>
      </w:r>
      <w:bookmarkEnd w:id="358"/>
    </w:p>
    <w:p w14:paraId="30044421" w14:textId="77777777" w:rsidR="00E356BB" w:rsidRDefault="00D53B4E" w:rsidP="00E356BB">
      <w:r w:rsidRPr="00D53B4E">
        <w:rPr>
          <w:noProof/>
          <w:lang w:eastAsia="en-AU"/>
        </w:rPr>
        <w:drawing>
          <wp:inline distT="0" distB="0" distL="0" distR="0" wp14:anchorId="4B62B1A6" wp14:editId="7928406C">
            <wp:extent cx="4893945" cy="5458422"/>
            <wp:effectExtent l="19050" t="0" r="1905" b="0"/>
            <wp:docPr id="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1"/>
                    <pic:cNvPicPr>
                      <a:picLocks noChangeAspect="1" noChangeArrowheads="1"/>
                    </pic:cNvPicPr>
                  </pic:nvPicPr>
                  <pic:blipFill>
                    <a:blip r:embed="rId573" cstate="print"/>
                    <a:srcRect/>
                    <a:stretch>
                      <a:fillRect/>
                    </a:stretch>
                  </pic:blipFill>
                  <pic:spPr bwMode="auto">
                    <a:xfrm>
                      <a:off x="0" y="0"/>
                      <a:ext cx="4893945" cy="5458422"/>
                    </a:xfrm>
                    <a:prstGeom prst="rect">
                      <a:avLst/>
                    </a:prstGeom>
                    <a:noFill/>
                    <a:ln w="9525">
                      <a:noFill/>
                      <a:miter lim="800000"/>
                      <a:headEnd/>
                      <a:tailEnd/>
                    </a:ln>
                  </pic:spPr>
                </pic:pic>
              </a:graphicData>
            </a:graphic>
          </wp:inline>
        </w:drawing>
      </w:r>
    </w:p>
    <w:p w14:paraId="2EB668AD" w14:textId="77777777" w:rsidR="00AE6616" w:rsidRPr="000D134E" w:rsidRDefault="00AE6616" w:rsidP="00AE6616">
      <w:pPr>
        <w:pStyle w:val="Sched-Form"/>
      </w:pPr>
      <w:bookmarkStart w:id="359" w:name="_Toc150856422"/>
      <w:r w:rsidRPr="000D134E">
        <w:rPr>
          <w:rStyle w:val="CharDivNo"/>
        </w:rPr>
        <w:lastRenderedPageBreak/>
        <w:t>Division 3.4.7</w:t>
      </w:r>
      <w:r w:rsidRPr="00943D54">
        <w:tab/>
      </w:r>
      <w:r w:rsidRPr="000D134E">
        <w:rPr>
          <w:rStyle w:val="CharDivText"/>
        </w:rPr>
        <w:t>University of Canberra site</w:t>
      </w:r>
      <w:bookmarkEnd w:id="359"/>
    </w:p>
    <w:p w14:paraId="26DA81A7" w14:textId="77777777" w:rsidR="00AE6616" w:rsidRPr="00943D54" w:rsidRDefault="00AE6616" w:rsidP="00AE6616">
      <w:r>
        <w:rPr>
          <w:noProof/>
          <w:lang w:eastAsia="en-AU"/>
        </w:rPr>
        <w:drawing>
          <wp:inline distT="0" distB="0" distL="0" distR="0" wp14:anchorId="2E39605B" wp14:editId="01640716">
            <wp:extent cx="5629275" cy="5267325"/>
            <wp:effectExtent l="19050" t="0" r="9525" b="0"/>
            <wp:docPr id="1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Picture 1"/>
                    <pic:cNvPicPr>
                      <a:picLocks noChangeAspect="1" noChangeArrowheads="1"/>
                    </pic:cNvPicPr>
                  </pic:nvPicPr>
                  <pic:blipFill>
                    <a:blip r:embed="rId574" cstate="print"/>
                    <a:srcRect/>
                    <a:stretch>
                      <a:fillRect/>
                    </a:stretch>
                  </pic:blipFill>
                  <pic:spPr bwMode="auto">
                    <a:xfrm>
                      <a:off x="0" y="0"/>
                      <a:ext cx="5629275" cy="5267325"/>
                    </a:xfrm>
                    <a:prstGeom prst="rect">
                      <a:avLst/>
                    </a:prstGeom>
                    <a:noFill/>
                    <a:ln w="9525">
                      <a:noFill/>
                      <a:miter lim="800000"/>
                      <a:headEnd/>
                      <a:tailEnd/>
                    </a:ln>
                  </pic:spPr>
                </pic:pic>
              </a:graphicData>
            </a:graphic>
          </wp:inline>
        </w:drawing>
      </w:r>
    </w:p>
    <w:p w14:paraId="27AC9E1D" w14:textId="77777777" w:rsidR="00AE6616" w:rsidRPr="00E356BB" w:rsidRDefault="00AE6616" w:rsidP="00E356BB"/>
    <w:p w14:paraId="1DEC5B56" w14:textId="77777777" w:rsidR="00594057" w:rsidRDefault="00594057">
      <w:pPr>
        <w:pStyle w:val="03Schedule"/>
        <w:sectPr w:rsidR="00594057">
          <w:headerReference w:type="even" r:id="rId575"/>
          <w:headerReference w:type="default" r:id="rId576"/>
          <w:footerReference w:type="even" r:id="rId577"/>
          <w:footerReference w:type="default" r:id="rId578"/>
          <w:type w:val="continuous"/>
          <w:pgSz w:w="11907" w:h="16839" w:code="9"/>
          <w:pgMar w:top="3880" w:right="1900" w:bottom="3100" w:left="2300" w:header="1920" w:footer="1760" w:gutter="0"/>
          <w:cols w:space="720"/>
          <w:docGrid w:linePitch="254"/>
        </w:sectPr>
      </w:pPr>
    </w:p>
    <w:p w14:paraId="751D01C1" w14:textId="77777777" w:rsidR="00AB1BB3" w:rsidRPr="000D134E" w:rsidRDefault="00AB1BB3">
      <w:pPr>
        <w:pStyle w:val="Sched-heading"/>
      </w:pPr>
      <w:bookmarkStart w:id="360" w:name="_Toc150856423"/>
      <w:r w:rsidRPr="000D134E">
        <w:rPr>
          <w:rStyle w:val="CharChapNo"/>
        </w:rPr>
        <w:lastRenderedPageBreak/>
        <w:t>Schedule 4</w:t>
      </w:r>
      <w:r>
        <w:tab/>
      </w:r>
      <w:r w:rsidRPr="000D134E">
        <w:rPr>
          <w:rStyle w:val="CharChapText"/>
        </w:rPr>
        <w:t>Prescribed territory plan instruments</w:t>
      </w:r>
      <w:bookmarkEnd w:id="360"/>
    </w:p>
    <w:p w14:paraId="74D93A2D" w14:textId="77777777" w:rsidR="00AB1BB3" w:rsidRDefault="00AB1BB3">
      <w:pPr>
        <w:pStyle w:val="ref"/>
        <w:spacing w:after="120"/>
      </w:pPr>
      <w:r>
        <w:t>(see s 401)</w:t>
      </w:r>
    </w:p>
    <w:p w14:paraId="4C99D44C" w14:textId="77777777" w:rsidR="00AB1BB3" w:rsidRPr="000D134E" w:rsidRDefault="00AB1BB3">
      <w:pPr>
        <w:pStyle w:val="Sched-Part"/>
      </w:pPr>
      <w:bookmarkStart w:id="361" w:name="_Toc150856424"/>
      <w:r w:rsidRPr="000D134E">
        <w:rPr>
          <w:rStyle w:val="CharPartNo"/>
        </w:rPr>
        <w:t>Part 4.1</w:t>
      </w:r>
      <w:r>
        <w:tab/>
      </w:r>
      <w:r w:rsidRPr="000D134E">
        <w:rPr>
          <w:rStyle w:val="CharPartText"/>
        </w:rPr>
        <w:t>Australian standards</w:t>
      </w:r>
      <w:bookmarkEnd w:id="361"/>
    </w:p>
    <w:p w14:paraId="44723C81" w14:textId="5947D584" w:rsidR="00762C48" w:rsidRDefault="00762C48" w:rsidP="00762C48">
      <w:pPr>
        <w:pStyle w:val="aNote"/>
        <w:rPr>
          <w:rStyle w:val="charItals"/>
        </w:rPr>
      </w:pPr>
      <w:r>
        <w:rPr>
          <w:rStyle w:val="charItals"/>
        </w:rPr>
        <w:t>Note</w:t>
      </w:r>
      <w:r>
        <w:rPr>
          <w:rStyle w:val="charItals"/>
        </w:rPr>
        <w:tab/>
      </w:r>
      <w:r w:rsidRPr="008A5354">
        <w:t xml:space="preserve">These standards may be purchased at </w:t>
      </w:r>
      <w:hyperlink r:id="rId579" w:tooltip="www.standards.org.au" w:history="1">
        <w:r w:rsidRPr="00C94CD8">
          <w:rPr>
            <w:rStyle w:val="charCitHyperlinkAbbrev"/>
          </w:rPr>
          <w:t>www.standards.org.au</w:t>
        </w:r>
      </w:hyperlink>
      <w:r>
        <w:t>.</w:t>
      </w:r>
    </w:p>
    <w:p w14:paraId="6D87F2FB" w14:textId="77777777"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t>AS 1158.1</w:t>
      </w:r>
      <w:r>
        <w:rPr>
          <w:rStyle w:val="subtitle1"/>
          <w:b w:val="0"/>
          <w:bCs w:val="0"/>
          <w:color w:val="000000"/>
        </w:rPr>
        <w:t xml:space="preserve"> (</w:t>
      </w:r>
      <w:r w:rsidRPr="00466D76">
        <w:t>The lighting of urban roads and other public thoroughfares</w:t>
      </w:r>
      <w:r>
        <w:rPr>
          <w:rStyle w:val="subtitle1"/>
          <w:b w:val="0"/>
          <w:bCs w:val="0"/>
          <w:color w:val="000000"/>
        </w:rPr>
        <w:t>)</w:t>
      </w:r>
    </w:p>
    <w:p w14:paraId="13818A63" w14:textId="77777777" w:rsidR="00AB1BB3" w:rsidRDefault="00AB1BB3">
      <w:pPr>
        <w:pStyle w:val="Amainbullet"/>
        <w:tabs>
          <w:tab w:val="left" w:pos="1500"/>
        </w:tabs>
      </w:pPr>
      <w:r>
        <w:rPr>
          <w:rFonts w:ascii="Symbol" w:hAnsi="Symbol"/>
          <w:sz w:val="20"/>
        </w:rPr>
        <w:t></w:t>
      </w:r>
      <w:r>
        <w:rPr>
          <w:rFonts w:ascii="Symbol" w:hAnsi="Symbol"/>
          <w:sz w:val="20"/>
        </w:rPr>
        <w:tab/>
      </w:r>
      <w:r>
        <w:rPr>
          <w:lang w:val="en-US"/>
        </w:rPr>
        <w:t>AS 1158.1.3 (</w:t>
      </w:r>
      <w:r w:rsidRPr="00466D76">
        <w:t>Pedestrian Lighting</w:t>
      </w:r>
      <w:r>
        <w:rPr>
          <w:iCs/>
          <w:lang w:val="en-US"/>
        </w:rPr>
        <w:t>)</w:t>
      </w:r>
    </w:p>
    <w:p w14:paraId="6BA6AD89" w14:textId="77777777"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1158.3.1 (</w:t>
      </w:r>
      <w:r w:rsidRPr="00466D76">
        <w:t>Road lighting - Pedestrian area (Category P) lighting - Performance and installation design requirements</w:t>
      </w:r>
      <w:r>
        <w:rPr>
          <w:lang w:val="en-US"/>
        </w:rPr>
        <w:t>)</w:t>
      </w:r>
    </w:p>
    <w:p w14:paraId="745C5C19" w14:textId="77777777"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t>AS 1428.1 (</w:t>
      </w:r>
      <w:r w:rsidRPr="00466D76">
        <w:t>Design for Access and Mobility - General Requirements for Access - New Building Work</w:t>
      </w:r>
      <w:r>
        <w:rPr>
          <w:lang w:val="en-US"/>
        </w:rPr>
        <w:t>)</w:t>
      </w:r>
    </w:p>
    <w:p w14:paraId="16462AB0" w14:textId="77777777"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1428.2 (</w:t>
      </w:r>
      <w:r w:rsidRPr="00466D76">
        <w:t>Design for Access and Mobility - Enhanced and Additional Requirements - Buildings and Facilities</w:t>
      </w:r>
      <w:r>
        <w:rPr>
          <w:lang w:val="en-US"/>
        </w:rPr>
        <w:t>)</w:t>
      </w:r>
    </w:p>
    <w:p w14:paraId="1CE0624E" w14:textId="77777777"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1428.3 (</w:t>
      </w:r>
      <w:r w:rsidRPr="00466D76">
        <w:t>Design for Access and Mobility - Requirements for Children and Adolescents with Physical Disabilities</w:t>
      </w:r>
      <w:r>
        <w:rPr>
          <w:lang w:val="en-US"/>
        </w:rPr>
        <w:t>)</w:t>
      </w:r>
    </w:p>
    <w:p w14:paraId="6727FEEF" w14:textId="77777777"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1428.4 (</w:t>
      </w:r>
      <w:r w:rsidRPr="00466D76">
        <w:t>Design for Access Mobility - Tactile Indicators</w:t>
      </w:r>
      <w:r>
        <w:rPr>
          <w:lang w:val="en-US"/>
        </w:rPr>
        <w:t>)</w:t>
      </w:r>
    </w:p>
    <w:p w14:paraId="046C044C" w14:textId="77777777" w:rsidR="00AB1BB3" w:rsidRDefault="00AB1BB3">
      <w:pPr>
        <w:pStyle w:val="Amainbullet"/>
        <w:tabs>
          <w:tab w:val="left" w:pos="1500"/>
        </w:tabs>
        <w:rPr>
          <w:iCs/>
        </w:rPr>
      </w:pPr>
      <w:r>
        <w:rPr>
          <w:rFonts w:ascii="Symbol" w:hAnsi="Symbol"/>
          <w:iCs/>
          <w:sz w:val="20"/>
        </w:rPr>
        <w:t></w:t>
      </w:r>
      <w:r>
        <w:rPr>
          <w:rFonts w:ascii="Symbol" w:hAnsi="Symbol"/>
          <w:iCs/>
          <w:sz w:val="20"/>
        </w:rPr>
        <w:tab/>
      </w:r>
      <w:r>
        <w:rPr>
          <w:iCs/>
        </w:rPr>
        <w:t>AS 1668.1 (</w:t>
      </w:r>
      <w:r w:rsidRPr="00466D76">
        <w:t>The Use of Ventilation and Air-conditioning in Buildings</w:t>
      </w:r>
      <w:r>
        <w:rPr>
          <w:iCs/>
        </w:rPr>
        <w:t>)</w:t>
      </w:r>
    </w:p>
    <w:p w14:paraId="3EED998C" w14:textId="77777777"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1680.0 (</w:t>
      </w:r>
      <w:r w:rsidRPr="00466D76">
        <w:t>Interior Lighting - Safe Movement</w:t>
      </w:r>
      <w:r>
        <w:rPr>
          <w:lang w:val="en-US"/>
        </w:rPr>
        <w:t>)</w:t>
      </w:r>
    </w:p>
    <w:p w14:paraId="3C2863B4" w14:textId="77777777"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1735.7 (</w:t>
      </w:r>
      <w:r w:rsidRPr="00466D76">
        <w:t>Lifts, Escalators and Moving Walks - Stairway Lifts</w:t>
      </w:r>
      <w:r>
        <w:rPr>
          <w:lang w:val="en-US"/>
        </w:rPr>
        <w:t>)</w:t>
      </w:r>
    </w:p>
    <w:p w14:paraId="7485D40B" w14:textId="77777777"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1735.12 (</w:t>
      </w:r>
      <w:r w:rsidRPr="00466D76">
        <w:t>Lifts, Escalators and Moving Walks - Facilities for Persons With Disabilities</w:t>
      </w:r>
      <w:r>
        <w:rPr>
          <w:lang w:val="en-US"/>
        </w:rPr>
        <w:t>)</w:t>
      </w:r>
    </w:p>
    <w:p w14:paraId="4D249A2A" w14:textId="77777777"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1735.14</w:t>
      </w:r>
      <w:r>
        <w:t xml:space="preserve"> (</w:t>
      </w:r>
      <w:r w:rsidRPr="00466D76">
        <w:t>Lifts for people with limited mobility - restricted use - low rise platforms</w:t>
      </w:r>
      <w:r>
        <w:t>)</w:t>
      </w:r>
      <w:r>
        <w:rPr>
          <w:lang w:val="en-US"/>
        </w:rPr>
        <w:t xml:space="preserve"> </w:t>
      </w:r>
    </w:p>
    <w:p w14:paraId="103B13F4" w14:textId="77777777"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1742.10 (</w:t>
      </w:r>
      <w:r w:rsidRPr="00466D76">
        <w:t>Manual of Uniform Traffic Control Devices – Pedestrian Control and Protection</w:t>
      </w:r>
      <w:r>
        <w:rPr>
          <w:lang w:val="en-US"/>
        </w:rPr>
        <w:t>)</w:t>
      </w:r>
    </w:p>
    <w:p w14:paraId="45793130" w14:textId="77777777" w:rsidR="00AB1BB3" w:rsidRDefault="00AB1BB3">
      <w:pPr>
        <w:pStyle w:val="Amainbullet"/>
        <w:tabs>
          <w:tab w:val="left" w:pos="1500"/>
        </w:tabs>
        <w:rPr>
          <w:iCs/>
        </w:rPr>
      </w:pPr>
      <w:r>
        <w:rPr>
          <w:rFonts w:ascii="Symbol" w:hAnsi="Symbol"/>
          <w:iCs/>
          <w:sz w:val="20"/>
        </w:rPr>
        <w:lastRenderedPageBreak/>
        <w:t></w:t>
      </w:r>
      <w:r>
        <w:rPr>
          <w:rFonts w:ascii="Symbol" w:hAnsi="Symbol"/>
          <w:iCs/>
          <w:sz w:val="20"/>
        </w:rPr>
        <w:tab/>
      </w:r>
      <w:r>
        <w:rPr>
          <w:iCs/>
        </w:rPr>
        <w:t>AS 2107 (</w:t>
      </w:r>
      <w:r w:rsidRPr="00466D76">
        <w:t>Acoustics - Recommended Design Sound Levels and Reverberation Times for Building Interiors</w:t>
      </w:r>
      <w:r>
        <w:rPr>
          <w:iCs/>
        </w:rPr>
        <w:t>)</w:t>
      </w:r>
    </w:p>
    <w:p w14:paraId="5560C518" w14:textId="77777777"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2220.2 (</w:t>
      </w:r>
      <w:r w:rsidRPr="00466D76">
        <w:t>Emergency Warning and Intercommunication Systems in Buildings - System Design, Installation and Commissioning</w:t>
      </w:r>
      <w:r>
        <w:rPr>
          <w:lang w:val="en-US"/>
        </w:rPr>
        <w:t>)</w:t>
      </w:r>
    </w:p>
    <w:p w14:paraId="7C760E92" w14:textId="77777777"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t>AS 2700 (</w:t>
      </w:r>
      <w:r w:rsidRPr="00466D76">
        <w:t>Colour Standards for General Purposes</w:t>
      </w:r>
      <w:r>
        <w:t>)</w:t>
      </w:r>
    </w:p>
    <w:p w14:paraId="5819E39C" w14:textId="77777777" w:rsidR="00AB1BB3" w:rsidRDefault="00AB1BB3">
      <w:pPr>
        <w:pStyle w:val="Amainbullet"/>
        <w:keepNext/>
        <w:tabs>
          <w:tab w:val="left" w:pos="1500"/>
        </w:tabs>
        <w:rPr>
          <w:lang w:val="en-US"/>
        </w:rPr>
      </w:pPr>
      <w:r>
        <w:rPr>
          <w:rFonts w:ascii="Symbol" w:hAnsi="Symbol"/>
          <w:sz w:val="20"/>
          <w:lang w:val="en-US"/>
        </w:rPr>
        <w:t></w:t>
      </w:r>
      <w:r>
        <w:rPr>
          <w:rFonts w:ascii="Symbol" w:hAnsi="Symbol"/>
          <w:sz w:val="20"/>
          <w:lang w:val="en-US"/>
        </w:rPr>
        <w:tab/>
      </w:r>
      <w:r>
        <w:rPr>
          <w:lang w:val="en-US"/>
        </w:rPr>
        <w:t>AS 2890.1 (</w:t>
      </w:r>
      <w:r w:rsidRPr="00466D76">
        <w:t>Parking Facilities:  Part 1 - Off Street Car Parking</w:t>
      </w:r>
      <w:r>
        <w:rPr>
          <w:lang w:val="en-US"/>
        </w:rPr>
        <w:t>)</w:t>
      </w:r>
    </w:p>
    <w:p w14:paraId="743DB927" w14:textId="77777777"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2899 (</w:t>
      </w:r>
      <w:r w:rsidRPr="00466D76">
        <w:t>Public Information Symbol Signs - Part 1 General Information Signs</w:t>
      </w:r>
      <w:r>
        <w:rPr>
          <w:lang w:val="en-US"/>
        </w:rPr>
        <w:t>)</w:t>
      </w:r>
    </w:p>
    <w:p w14:paraId="7EF4F311" w14:textId="77777777" w:rsidR="00AB1BB3" w:rsidRDefault="00AB1BB3">
      <w:pPr>
        <w:pStyle w:val="Amainbullet"/>
        <w:tabs>
          <w:tab w:val="left" w:pos="1500"/>
        </w:tabs>
        <w:rPr>
          <w:iCs/>
        </w:rPr>
      </w:pPr>
      <w:r>
        <w:rPr>
          <w:rFonts w:ascii="Symbol" w:hAnsi="Symbol"/>
          <w:iCs/>
          <w:sz w:val="20"/>
        </w:rPr>
        <w:t></w:t>
      </w:r>
      <w:r>
        <w:rPr>
          <w:rFonts w:ascii="Symbol" w:hAnsi="Symbol"/>
          <w:iCs/>
          <w:sz w:val="20"/>
        </w:rPr>
        <w:tab/>
      </w:r>
      <w:r>
        <w:rPr>
          <w:iCs/>
        </w:rPr>
        <w:t>AS 3671 (</w:t>
      </w:r>
      <w:r w:rsidRPr="00466D76">
        <w:t>Acoustics - Road Traffic Noise Intrusion, Building and Siting Construction</w:t>
      </w:r>
      <w:r>
        <w:rPr>
          <w:iCs/>
        </w:rPr>
        <w:t>)</w:t>
      </w:r>
    </w:p>
    <w:p w14:paraId="161DD494" w14:textId="77777777"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3769 (</w:t>
      </w:r>
      <w:r w:rsidRPr="00466D76">
        <w:t>Automatic Teller Machines - User access</w:t>
      </w:r>
      <w:r>
        <w:rPr>
          <w:lang w:val="en-US"/>
        </w:rPr>
        <w:t>)</w:t>
      </w:r>
    </w:p>
    <w:p w14:paraId="1170FFEB" w14:textId="77777777"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iCs/>
          <w:lang w:val="en-US"/>
        </w:rPr>
        <w:t>AS 4282</w:t>
      </w:r>
      <w:r>
        <w:rPr>
          <w:lang w:val="en-US"/>
        </w:rPr>
        <w:t xml:space="preserve"> (</w:t>
      </w:r>
      <w:r w:rsidRPr="00466D76">
        <w:t>Control of the Obtrusive Effects of Outdoor Lighting</w:t>
      </w:r>
      <w:r>
        <w:rPr>
          <w:iCs/>
          <w:lang w:val="en-US"/>
        </w:rPr>
        <w:t>)</w:t>
      </w:r>
    </w:p>
    <w:p w14:paraId="37169F28" w14:textId="77777777"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4299 (</w:t>
      </w:r>
      <w:r w:rsidRPr="00466D76">
        <w:t>Adaptable Housing</w:t>
      </w:r>
      <w:r>
        <w:rPr>
          <w:lang w:val="en-US"/>
        </w:rPr>
        <w:t>)</w:t>
      </w:r>
    </w:p>
    <w:p w14:paraId="79E491A0" w14:textId="77777777" w:rsidR="00AB1BB3" w:rsidRDefault="00AB1BB3">
      <w:pPr>
        <w:pStyle w:val="Amainbullet"/>
        <w:tabs>
          <w:tab w:val="left" w:pos="1500"/>
        </w:tabs>
      </w:pPr>
      <w:r>
        <w:rPr>
          <w:rFonts w:ascii="Symbol" w:hAnsi="Symbol"/>
          <w:sz w:val="20"/>
        </w:rPr>
        <w:t></w:t>
      </w:r>
      <w:r>
        <w:rPr>
          <w:rFonts w:ascii="Symbol" w:hAnsi="Symbol"/>
          <w:sz w:val="20"/>
        </w:rPr>
        <w:tab/>
      </w:r>
      <w:r>
        <w:rPr>
          <w:lang w:val="en-US"/>
        </w:rPr>
        <w:t>AS 4586 (</w:t>
      </w:r>
      <w:r w:rsidRPr="00466D76">
        <w:t>Slip Resistance Classification of New Pedestrian Surface materials</w:t>
      </w:r>
      <w:r>
        <w:rPr>
          <w:lang w:val="en-US"/>
        </w:rPr>
        <w:t>)</w:t>
      </w:r>
    </w:p>
    <w:p w14:paraId="50B3ADFF" w14:textId="77777777" w:rsidR="00AB1BB3" w:rsidRDefault="00AB1BB3">
      <w:pPr>
        <w:pStyle w:val="PageBreak"/>
      </w:pPr>
      <w:r>
        <w:br w:type="page"/>
      </w:r>
    </w:p>
    <w:p w14:paraId="1826E7AE" w14:textId="77777777" w:rsidR="00AB1BB3" w:rsidRPr="000D134E" w:rsidRDefault="00AB1BB3">
      <w:pPr>
        <w:pStyle w:val="Sched-Part"/>
      </w:pPr>
      <w:bookmarkStart w:id="362" w:name="_Toc150856425"/>
      <w:r w:rsidRPr="000D134E">
        <w:rPr>
          <w:rStyle w:val="CharPartNo"/>
        </w:rPr>
        <w:lastRenderedPageBreak/>
        <w:t>Part 4.2</w:t>
      </w:r>
      <w:r>
        <w:tab/>
      </w:r>
      <w:r w:rsidRPr="000D134E">
        <w:rPr>
          <w:rStyle w:val="CharPartText"/>
        </w:rPr>
        <w:t>Computer modelling software</w:t>
      </w:r>
      <w:bookmarkEnd w:id="362"/>
    </w:p>
    <w:p w14:paraId="2792C219" w14:textId="77777777" w:rsidR="00AB1BB3" w:rsidRDefault="00AB1BB3">
      <w:pPr>
        <w:pStyle w:val="Amainbullet"/>
        <w:keepNext/>
        <w:tabs>
          <w:tab w:val="left" w:pos="1500"/>
        </w:tabs>
      </w:pPr>
      <w:r>
        <w:rPr>
          <w:rFonts w:ascii="Symbol" w:hAnsi="Symbol"/>
          <w:sz w:val="20"/>
        </w:rPr>
        <w:t></w:t>
      </w:r>
      <w:r>
        <w:rPr>
          <w:rFonts w:ascii="Symbol" w:hAnsi="Symbol"/>
          <w:sz w:val="20"/>
        </w:rPr>
        <w:tab/>
      </w:r>
      <w:r w:rsidRPr="00671961">
        <w:rPr>
          <w:rStyle w:val="charItals"/>
        </w:rPr>
        <w:t>Aquacycle</w:t>
      </w:r>
      <w:r>
        <w:t>, Cooperative Research Centre for Catchment Hydrology</w:t>
      </w:r>
    </w:p>
    <w:p w14:paraId="442D0249" w14:textId="77777777" w:rsidR="00AB1BB3" w:rsidRDefault="00AB1BB3">
      <w:pPr>
        <w:pStyle w:val="Amainbullet"/>
        <w:tabs>
          <w:tab w:val="left" w:pos="1500"/>
        </w:tabs>
      </w:pPr>
      <w:r>
        <w:rPr>
          <w:rFonts w:ascii="Symbol" w:hAnsi="Symbol"/>
          <w:sz w:val="20"/>
        </w:rPr>
        <w:t></w:t>
      </w:r>
      <w:r>
        <w:rPr>
          <w:rFonts w:ascii="Symbol" w:hAnsi="Symbol"/>
          <w:sz w:val="20"/>
        </w:rPr>
        <w:tab/>
      </w:r>
      <w:r w:rsidRPr="00671961">
        <w:rPr>
          <w:rStyle w:val="charItals"/>
        </w:rPr>
        <w:t>DRAINS (ILSAX)</w:t>
      </w:r>
      <w:r>
        <w:t>, Watercom Pty Ltd</w:t>
      </w:r>
    </w:p>
    <w:p w14:paraId="0DBD961F" w14:textId="77777777" w:rsidR="00AB1BB3" w:rsidRDefault="00AB1BB3">
      <w:pPr>
        <w:pStyle w:val="Amainbullet"/>
        <w:tabs>
          <w:tab w:val="left" w:pos="1500"/>
        </w:tabs>
      </w:pPr>
      <w:r>
        <w:rPr>
          <w:rFonts w:ascii="Symbol" w:hAnsi="Symbol"/>
          <w:sz w:val="20"/>
        </w:rPr>
        <w:t></w:t>
      </w:r>
      <w:r>
        <w:rPr>
          <w:rFonts w:ascii="Symbol" w:hAnsi="Symbol"/>
          <w:sz w:val="20"/>
        </w:rPr>
        <w:tab/>
      </w:r>
      <w:r w:rsidRPr="00671961">
        <w:rPr>
          <w:rStyle w:val="charItals"/>
        </w:rPr>
        <w:t>MUSIC</w:t>
      </w:r>
      <w:r>
        <w:t xml:space="preserve"> (Model for Urban Stormwater Conceptualisation), Cooperative Research Centre for Catchment Hydrology</w:t>
      </w:r>
    </w:p>
    <w:p w14:paraId="3D34D072" w14:textId="77777777" w:rsidR="00AB1BB3" w:rsidRDefault="00AB1BB3">
      <w:pPr>
        <w:pStyle w:val="Amainbullet"/>
        <w:tabs>
          <w:tab w:val="left" w:pos="1500"/>
        </w:tabs>
      </w:pPr>
      <w:r>
        <w:rPr>
          <w:rFonts w:ascii="Symbol" w:hAnsi="Symbol"/>
          <w:sz w:val="20"/>
        </w:rPr>
        <w:t></w:t>
      </w:r>
      <w:r>
        <w:rPr>
          <w:rFonts w:ascii="Symbol" w:hAnsi="Symbol"/>
          <w:sz w:val="20"/>
        </w:rPr>
        <w:tab/>
      </w:r>
      <w:r w:rsidRPr="00671961">
        <w:rPr>
          <w:rStyle w:val="charItals"/>
        </w:rPr>
        <w:t>NSW BASIX</w:t>
      </w:r>
      <w:r>
        <w:t xml:space="preserve"> (</w:t>
      </w:r>
      <w:smartTag w:uri="urn:schemas-microsoft-com:office:smarttags" w:element="place">
        <w:smartTag w:uri="urn:schemas-microsoft-com:office:smarttags" w:element="PlaceName">
          <w:r>
            <w:t>New South Wales</w:t>
          </w:r>
        </w:smartTag>
        <w:r>
          <w:t xml:space="preserve"> </w:t>
        </w:r>
        <w:smartTag w:uri="urn:schemas-microsoft-com:office:smarttags" w:element="PlaceType">
          <w:r>
            <w:t>Building</w:t>
          </w:r>
        </w:smartTag>
      </w:smartTag>
      <w:r>
        <w:t xml:space="preserve"> Sustainability Index), NSW Department of Planning</w:t>
      </w:r>
    </w:p>
    <w:p w14:paraId="2E2D6D32" w14:textId="77777777" w:rsidR="00AB1BB3" w:rsidRDefault="00AB1BB3">
      <w:pPr>
        <w:pStyle w:val="Amainbullet"/>
        <w:tabs>
          <w:tab w:val="left" w:pos="1500"/>
        </w:tabs>
      </w:pPr>
      <w:r>
        <w:rPr>
          <w:rFonts w:ascii="Symbol" w:hAnsi="Symbol"/>
          <w:sz w:val="20"/>
        </w:rPr>
        <w:t></w:t>
      </w:r>
      <w:r>
        <w:rPr>
          <w:rFonts w:ascii="Symbol" w:hAnsi="Symbol"/>
          <w:sz w:val="20"/>
        </w:rPr>
        <w:tab/>
      </w:r>
      <w:r w:rsidRPr="00671961">
        <w:rPr>
          <w:rStyle w:val="charItals"/>
        </w:rPr>
        <w:t>PURRS</w:t>
      </w:r>
      <w:r>
        <w:t xml:space="preserve"> (Probabilistic Urban Rainwater and Wastewater Reuse Simulator), </w:t>
      </w:r>
      <w:smartTag w:uri="urn:schemas-microsoft-com:office:smarttags" w:element="place">
        <w:smartTag w:uri="urn:schemas-microsoft-com:office:smarttags" w:element="PlaceType">
          <w:r>
            <w:t>University</w:t>
          </w:r>
        </w:smartTag>
        <w:r>
          <w:t xml:space="preserve"> of </w:t>
        </w:r>
        <w:smartTag w:uri="urn:schemas-microsoft-com:office:smarttags" w:element="PlaceName">
          <w:r>
            <w:t>Newcastle</w:t>
          </w:r>
        </w:smartTag>
      </w:smartTag>
    </w:p>
    <w:p w14:paraId="1FC2F174" w14:textId="77777777" w:rsidR="00AB1BB3" w:rsidRDefault="00AB1BB3">
      <w:pPr>
        <w:pStyle w:val="Amainbullet"/>
        <w:tabs>
          <w:tab w:val="left" w:pos="1500"/>
        </w:tabs>
      </w:pPr>
      <w:r>
        <w:rPr>
          <w:rFonts w:ascii="Symbol" w:hAnsi="Symbol"/>
          <w:sz w:val="20"/>
        </w:rPr>
        <w:t></w:t>
      </w:r>
      <w:r>
        <w:rPr>
          <w:rFonts w:ascii="Symbol" w:hAnsi="Symbol"/>
          <w:sz w:val="20"/>
        </w:rPr>
        <w:tab/>
      </w:r>
      <w:r w:rsidRPr="00671961">
        <w:rPr>
          <w:rStyle w:val="charItals"/>
        </w:rPr>
        <w:t>RORB</w:t>
      </w:r>
      <w:r>
        <w:t xml:space="preserve">, </w:t>
      </w:r>
      <w:smartTag w:uri="urn:schemas-microsoft-com:office:smarttags" w:element="place">
        <w:smartTag w:uri="urn:schemas-microsoft-com:office:smarttags" w:element="PlaceName">
          <w:r>
            <w:t>Monash</w:t>
          </w:r>
        </w:smartTag>
        <w:r>
          <w:t xml:space="preserve"> </w:t>
        </w:r>
        <w:smartTag w:uri="urn:schemas-microsoft-com:office:smarttags" w:element="PlaceType">
          <w:r>
            <w:t>University</w:t>
          </w:r>
        </w:smartTag>
      </w:smartTag>
    </w:p>
    <w:p w14:paraId="14B5C443" w14:textId="77777777" w:rsidR="00AB1BB3" w:rsidRDefault="00AB1BB3">
      <w:pPr>
        <w:pStyle w:val="Amainbullet"/>
        <w:tabs>
          <w:tab w:val="left" w:pos="1500"/>
        </w:tabs>
      </w:pPr>
      <w:r>
        <w:rPr>
          <w:rFonts w:ascii="Symbol" w:hAnsi="Symbol"/>
          <w:sz w:val="20"/>
        </w:rPr>
        <w:t></w:t>
      </w:r>
      <w:r>
        <w:rPr>
          <w:rFonts w:ascii="Symbol" w:hAnsi="Symbol"/>
          <w:sz w:val="20"/>
        </w:rPr>
        <w:tab/>
      </w:r>
      <w:r w:rsidRPr="00671961">
        <w:rPr>
          <w:rStyle w:val="charItals"/>
        </w:rPr>
        <w:t>WBNM</w:t>
      </w:r>
      <w:r>
        <w:t xml:space="preserve"> (Watershed Bounded Network Model), </w:t>
      </w:r>
      <w:smartTag w:uri="urn:schemas-microsoft-com:office:smarttags" w:element="place">
        <w:smartTag w:uri="urn:schemas-microsoft-com:office:smarttags" w:element="PlaceType">
          <w:r>
            <w:t>University</w:t>
          </w:r>
        </w:smartTag>
        <w:r>
          <w:t xml:space="preserve"> of </w:t>
        </w:r>
        <w:smartTag w:uri="urn:schemas-microsoft-com:office:smarttags" w:element="PlaceName">
          <w:r>
            <w:t>Wollongong</w:t>
          </w:r>
        </w:smartTag>
      </w:smartTag>
    </w:p>
    <w:p w14:paraId="1C36FF01" w14:textId="77777777" w:rsidR="00AB1BB3" w:rsidRDefault="00AB1BB3">
      <w:pPr>
        <w:pStyle w:val="Amainbullet"/>
        <w:tabs>
          <w:tab w:val="left" w:pos="1500"/>
        </w:tabs>
      </w:pPr>
      <w:r>
        <w:rPr>
          <w:rFonts w:ascii="Symbol" w:hAnsi="Symbol"/>
          <w:sz w:val="20"/>
        </w:rPr>
        <w:t></w:t>
      </w:r>
      <w:r>
        <w:rPr>
          <w:rFonts w:ascii="Symbol" w:hAnsi="Symbol"/>
          <w:sz w:val="20"/>
        </w:rPr>
        <w:tab/>
      </w:r>
      <w:r w:rsidRPr="00671961">
        <w:rPr>
          <w:rStyle w:val="charItals"/>
        </w:rPr>
        <w:t>XP-AQUALM</w:t>
      </w:r>
      <w:r>
        <w:t>, XP Software</w:t>
      </w:r>
    </w:p>
    <w:p w14:paraId="04E199D7" w14:textId="77777777" w:rsidR="00AB1BB3" w:rsidRDefault="00AB1BB3">
      <w:pPr>
        <w:pStyle w:val="Amainbullet"/>
        <w:tabs>
          <w:tab w:val="left" w:pos="1500"/>
        </w:tabs>
      </w:pPr>
      <w:r>
        <w:rPr>
          <w:rFonts w:ascii="Symbol" w:hAnsi="Symbol"/>
          <w:sz w:val="20"/>
        </w:rPr>
        <w:t></w:t>
      </w:r>
      <w:r>
        <w:rPr>
          <w:rFonts w:ascii="Symbol" w:hAnsi="Symbol"/>
          <w:sz w:val="20"/>
        </w:rPr>
        <w:tab/>
      </w:r>
      <w:r w:rsidRPr="00671961">
        <w:rPr>
          <w:rStyle w:val="charItals"/>
        </w:rPr>
        <w:t>XP-RAFTS</w:t>
      </w:r>
      <w:r>
        <w:t xml:space="preserve"> (Runoff and Flow Training Simulation), XP Software</w:t>
      </w:r>
    </w:p>
    <w:p w14:paraId="5DD783BA" w14:textId="77777777" w:rsidR="00AB1BB3" w:rsidRDefault="00AB1BB3">
      <w:pPr>
        <w:pStyle w:val="PageBreak"/>
      </w:pPr>
      <w:r>
        <w:br w:type="page"/>
      </w:r>
    </w:p>
    <w:p w14:paraId="2FE5605F" w14:textId="77777777" w:rsidR="00AB1BB3" w:rsidRPr="000D134E" w:rsidRDefault="00AB1BB3">
      <w:pPr>
        <w:pStyle w:val="Sched-Part"/>
      </w:pPr>
      <w:bookmarkStart w:id="363" w:name="_Toc150856426"/>
      <w:r w:rsidRPr="000D134E">
        <w:rPr>
          <w:rStyle w:val="CharPartNo"/>
        </w:rPr>
        <w:lastRenderedPageBreak/>
        <w:t>Part 4.3</w:t>
      </w:r>
      <w:r>
        <w:tab/>
      </w:r>
      <w:r w:rsidRPr="000D134E">
        <w:rPr>
          <w:rStyle w:val="CharPartText"/>
        </w:rPr>
        <w:t>Other instruments</w:t>
      </w:r>
      <w:bookmarkEnd w:id="363"/>
    </w:p>
    <w:p w14:paraId="0DAEE246" w14:textId="77777777" w:rsidR="00AB1BB3" w:rsidRPr="00671961" w:rsidRDefault="00AB1BB3">
      <w:pPr>
        <w:pStyle w:val="Amainbullet"/>
        <w:tabs>
          <w:tab w:val="left" w:pos="1500"/>
        </w:tabs>
      </w:pPr>
      <w:r>
        <w:rPr>
          <w:rFonts w:ascii="Symbol" w:hAnsi="Symbol"/>
          <w:iCs/>
          <w:sz w:val="20"/>
        </w:rPr>
        <w:t></w:t>
      </w:r>
      <w:r>
        <w:rPr>
          <w:rFonts w:ascii="Symbol" w:hAnsi="Symbol"/>
          <w:iCs/>
          <w:sz w:val="20"/>
        </w:rPr>
        <w:tab/>
      </w:r>
      <w:r w:rsidRPr="00671961">
        <w:rPr>
          <w:rStyle w:val="charItals"/>
        </w:rPr>
        <w:t>ACT Crime Prevention and Urban Design Resource Manual</w:t>
      </w:r>
      <w:r>
        <w:rPr>
          <w:color w:val="000000"/>
        </w:rPr>
        <w:t>, ACT Planning and Land Management, 2000</w:t>
      </w:r>
    </w:p>
    <w:p w14:paraId="092B4F08" w14:textId="77777777" w:rsidR="00AB1BB3" w:rsidRDefault="00AB1BB3">
      <w:pPr>
        <w:pStyle w:val="Amainbullet"/>
        <w:tabs>
          <w:tab w:val="left" w:pos="1500"/>
        </w:tabs>
      </w:pPr>
      <w:r>
        <w:rPr>
          <w:rFonts w:ascii="Symbol" w:hAnsi="Symbol"/>
          <w:sz w:val="20"/>
        </w:rPr>
        <w:t></w:t>
      </w:r>
      <w:r>
        <w:rPr>
          <w:rFonts w:ascii="Symbol" w:hAnsi="Symbol"/>
          <w:sz w:val="20"/>
        </w:rPr>
        <w:tab/>
      </w:r>
      <w:r w:rsidRPr="00671961">
        <w:rPr>
          <w:rStyle w:val="charItals"/>
        </w:rPr>
        <w:t>ACT Draft Noise Management Guideline</w:t>
      </w:r>
      <w:r>
        <w:t>, ACT Planning Authority, 1996</w:t>
      </w:r>
    </w:p>
    <w:p w14:paraId="5D8390D7" w14:textId="77777777" w:rsidR="00AB1BB3" w:rsidRDefault="00AB1BB3">
      <w:pPr>
        <w:pStyle w:val="Amainbullet"/>
        <w:tabs>
          <w:tab w:val="left" w:pos="1500"/>
        </w:tabs>
      </w:pPr>
      <w:r>
        <w:rPr>
          <w:rFonts w:ascii="Symbol" w:hAnsi="Symbol"/>
          <w:sz w:val="20"/>
        </w:rPr>
        <w:t></w:t>
      </w:r>
      <w:r>
        <w:rPr>
          <w:rFonts w:ascii="Symbol" w:hAnsi="Symbol"/>
          <w:sz w:val="20"/>
        </w:rPr>
        <w:tab/>
      </w:r>
      <w:r w:rsidRPr="00671961">
        <w:rPr>
          <w:rStyle w:val="charItals"/>
        </w:rPr>
        <w:t>ACT Government Strategic Plan - Contaminated Sites Management</w:t>
      </w:r>
      <w:r>
        <w:t xml:space="preserve">, Department of Urban Services, 1995 </w:t>
      </w:r>
    </w:p>
    <w:p w14:paraId="1B586505" w14:textId="77777777" w:rsidR="00AB1BB3" w:rsidRPr="00671961" w:rsidRDefault="00AB1BB3">
      <w:pPr>
        <w:pStyle w:val="Amainbullet"/>
        <w:keepNext/>
        <w:tabs>
          <w:tab w:val="left" w:pos="1500"/>
        </w:tabs>
      </w:pPr>
      <w:r>
        <w:rPr>
          <w:rFonts w:ascii="Symbol" w:hAnsi="Symbol"/>
          <w:iCs/>
          <w:sz w:val="20"/>
        </w:rPr>
        <w:t></w:t>
      </w:r>
      <w:r>
        <w:rPr>
          <w:rFonts w:ascii="Symbol" w:hAnsi="Symbol"/>
          <w:iCs/>
          <w:sz w:val="20"/>
        </w:rPr>
        <w:tab/>
      </w:r>
      <w:r w:rsidRPr="00671961">
        <w:rPr>
          <w:rStyle w:val="charItals"/>
        </w:rPr>
        <w:t>Australia Post Terms and Conditions, Appendix 2: Street Mail Service - Conditions of Delivery</w:t>
      </w:r>
      <w:r>
        <w:t xml:space="preserve">, </w:t>
      </w:r>
      <w:smartTag w:uri="urn:schemas-microsoft-com:office:smarttags" w:element="country-region">
        <w:smartTag w:uri="urn:schemas-microsoft-com:office:smarttags" w:element="place">
          <w:r>
            <w:t>Australia</w:t>
          </w:r>
        </w:smartTag>
      </w:smartTag>
      <w:r>
        <w:t xml:space="preserve"> Post, 2001</w:t>
      </w:r>
    </w:p>
    <w:p w14:paraId="29282D49" w14:textId="77777777" w:rsidR="00AB1BB3" w:rsidRDefault="00AB1BB3">
      <w:pPr>
        <w:pStyle w:val="Amainbullet"/>
        <w:tabs>
          <w:tab w:val="left" w:pos="1500"/>
        </w:tabs>
      </w:pPr>
      <w:r>
        <w:rPr>
          <w:rFonts w:ascii="Symbol" w:hAnsi="Symbol"/>
          <w:sz w:val="20"/>
        </w:rPr>
        <w:t></w:t>
      </w:r>
      <w:r>
        <w:rPr>
          <w:rFonts w:ascii="Symbol" w:hAnsi="Symbol"/>
          <w:sz w:val="20"/>
        </w:rPr>
        <w:tab/>
      </w:r>
      <w:r w:rsidRPr="00671961">
        <w:rPr>
          <w:rStyle w:val="charItals"/>
        </w:rPr>
        <w:t>Contaminated Sites Environmental Protection Policy</w:t>
      </w:r>
      <w:r>
        <w:t>, Environment ACT, 2000</w:t>
      </w:r>
    </w:p>
    <w:p w14:paraId="055E1367" w14:textId="77777777" w:rsidR="00AB1BB3" w:rsidRPr="00671961" w:rsidRDefault="00AB1BB3">
      <w:pPr>
        <w:pStyle w:val="Amainbullet"/>
        <w:tabs>
          <w:tab w:val="left" w:pos="1500"/>
        </w:tabs>
      </w:pPr>
      <w:r>
        <w:rPr>
          <w:rFonts w:ascii="Symbol" w:hAnsi="Symbol"/>
          <w:iCs/>
          <w:sz w:val="20"/>
        </w:rPr>
        <w:t></w:t>
      </w:r>
      <w:r>
        <w:rPr>
          <w:rFonts w:ascii="Symbol" w:hAnsi="Symbol"/>
          <w:iCs/>
          <w:sz w:val="20"/>
        </w:rPr>
        <w:tab/>
      </w:r>
      <w:r w:rsidRPr="00671961">
        <w:rPr>
          <w:rStyle w:val="charItals"/>
        </w:rPr>
        <w:t>Design Standards for Urban Infrastructure</w:t>
      </w:r>
      <w:r>
        <w:t>, Department of Urban Services</w:t>
      </w:r>
    </w:p>
    <w:p w14:paraId="051B0DA5" w14:textId="77777777" w:rsidR="00AB1BB3" w:rsidRDefault="00AB1BB3">
      <w:pPr>
        <w:pStyle w:val="Amainbullet"/>
        <w:tabs>
          <w:tab w:val="left" w:pos="1500"/>
        </w:tabs>
      </w:pPr>
      <w:r>
        <w:rPr>
          <w:rFonts w:ascii="Symbol" w:hAnsi="Symbol"/>
          <w:sz w:val="20"/>
        </w:rPr>
        <w:t></w:t>
      </w:r>
      <w:r>
        <w:rPr>
          <w:rFonts w:ascii="Symbol" w:hAnsi="Symbol"/>
          <w:sz w:val="20"/>
        </w:rPr>
        <w:tab/>
      </w:r>
      <w:r w:rsidRPr="00671961">
        <w:rPr>
          <w:rStyle w:val="charItals"/>
        </w:rPr>
        <w:t>Development Control Code for Best Practice Waste Management in the ACT</w:t>
      </w:r>
      <w:r>
        <w:t>, Department of Urban Services, 1999</w:t>
      </w:r>
    </w:p>
    <w:p w14:paraId="79E72165" w14:textId="77777777" w:rsidR="00AB1BB3" w:rsidRDefault="00AB1BB3">
      <w:pPr>
        <w:pStyle w:val="Amainbullet"/>
        <w:tabs>
          <w:tab w:val="left" w:pos="1500"/>
        </w:tabs>
        <w:rPr>
          <w:lang w:eastAsia="en-AU"/>
        </w:rPr>
      </w:pPr>
      <w:r>
        <w:rPr>
          <w:rFonts w:ascii="Symbol" w:hAnsi="Symbol"/>
          <w:sz w:val="20"/>
          <w:lang w:eastAsia="en-AU"/>
        </w:rPr>
        <w:t></w:t>
      </w:r>
      <w:r>
        <w:rPr>
          <w:rFonts w:ascii="Symbol" w:hAnsi="Symbol"/>
          <w:sz w:val="20"/>
          <w:lang w:eastAsia="en-AU"/>
        </w:rPr>
        <w:tab/>
      </w:r>
      <w:r w:rsidRPr="00671961">
        <w:rPr>
          <w:rStyle w:val="charItals"/>
        </w:rPr>
        <w:t>Environment Protection Guidelines for Construction and Land Development in the ACT</w:t>
      </w:r>
      <w:r>
        <w:rPr>
          <w:lang w:eastAsia="en-AU"/>
        </w:rPr>
        <w:t xml:space="preserve">, </w:t>
      </w:r>
      <w:r>
        <w:t xml:space="preserve">ACT </w:t>
      </w:r>
      <w:r>
        <w:rPr>
          <w:lang w:eastAsia="en-AU"/>
        </w:rPr>
        <w:t>Environment Protection Authority, 2007</w:t>
      </w:r>
    </w:p>
    <w:p w14:paraId="32F91135" w14:textId="77777777" w:rsidR="00AB1BB3" w:rsidRDefault="00AB1BB3">
      <w:pPr>
        <w:pStyle w:val="Amainbullet"/>
        <w:tabs>
          <w:tab w:val="left" w:pos="1500"/>
        </w:tabs>
        <w:rPr>
          <w:color w:val="000000"/>
        </w:rPr>
      </w:pPr>
      <w:r>
        <w:rPr>
          <w:rFonts w:ascii="Symbol" w:hAnsi="Symbol"/>
          <w:color w:val="000000"/>
          <w:sz w:val="20"/>
        </w:rPr>
        <w:t></w:t>
      </w:r>
      <w:r>
        <w:rPr>
          <w:rFonts w:ascii="Symbol" w:hAnsi="Symbol"/>
          <w:color w:val="000000"/>
          <w:sz w:val="20"/>
        </w:rPr>
        <w:tab/>
      </w:r>
      <w:r w:rsidRPr="00671961">
        <w:rPr>
          <w:rStyle w:val="charItals"/>
        </w:rPr>
        <w:t>Guide to Traffic Engineering Practice Part 13 - Pedestrians</w:t>
      </w:r>
      <w:r>
        <w:rPr>
          <w:color w:val="000000"/>
        </w:rPr>
        <w:t>, Austroads, 1995</w:t>
      </w:r>
    </w:p>
    <w:p w14:paraId="1815FF4A" w14:textId="77777777" w:rsidR="00AB1BB3" w:rsidRDefault="00AB1BB3">
      <w:pPr>
        <w:pStyle w:val="Amainbullet"/>
        <w:tabs>
          <w:tab w:val="left" w:pos="1500"/>
        </w:tabs>
        <w:rPr>
          <w:color w:val="000000"/>
        </w:rPr>
      </w:pPr>
      <w:r>
        <w:rPr>
          <w:rFonts w:ascii="Symbol" w:hAnsi="Symbol"/>
          <w:color w:val="000000"/>
          <w:sz w:val="20"/>
        </w:rPr>
        <w:t></w:t>
      </w:r>
      <w:r>
        <w:rPr>
          <w:rFonts w:ascii="Symbol" w:hAnsi="Symbol"/>
          <w:color w:val="000000"/>
          <w:sz w:val="20"/>
        </w:rPr>
        <w:tab/>
      </w:r>
      <w:r w:rsidRPr="00671961">
        <w:rPr>
          <w:rStyle w:val="charItals"/>
        </w:rPr>
        <w:t>Guide to Traffic Engineering Practice Part 14 - Bicycles</w:t>
      </w:r>
      <w:r>
        <w:rPr>
          <w:color w:val="000000"/>
        </w:rPr>
        <w:t>, Austroads, 1999</w:t>
      </w:r>
    </w:p>
    <w:p w14:paraId="1EEF75FA" w14:textId="77777777" w:rsidR="00AB1BB3" w:rsidRPr="00671961" w:rsidRDefault="00AB1BB3">
      <w:pPr>
        <w:pStyle w:val="Amainbullet"/>
        <w:tabs>
          <w:tab w:val="left" w:pos="1500"/>
        </w:tabs>
      </w:pPr>
      <w:r>
        <w:rPr>
          <w:rFonts w:ascii="Symbol" w:hAnsi="Symbol"/>
          <w:iCs/>
          <w:sz w:val="20"/>
        </w:rPr>
        <w:t></w:t>
      </w:r>
      <w:r>
        <w:rPr>
          <w:rFonts w:ascii="Symbol" w:hAnsi="Symbol"/>
          <w:iCs/>
          <w:sz w:val="20"/>
        </w:rPr>
        <w:tab/>
      </w:r>
      <w:r w:rsidRPr="00671961">
        <w:rPr>
          <w:rStyle w:val="charItals"/>
        </w:rPr>
        <w:t>Neighbourhood Plans</w:t>
      </w:r>
      <w:r>
        <w:t xml:space="preserve">, ACT Planning and Land Authority </w:t>
      </w:r>
    </w:p>
    <w:p w14:paraId="5A9BCAF8" w14:textId="77777777" w:rsidR="00594057" w:rsidRDefault="00594057">
      <w:pPr>
        <w:pStyle w:val="03Schedule"/>
        <w:sectPr w:rsidR="00594057">
          <w:headerReference w:type="even" r:id="rId580"/>
          <w:headerReference w:type="default" r:id="rId581"/>
          <w:footerReference w:type="even" r:id="rId582"/>
          <w:footerReference w:type="default" r:id="rId583"/>
          <w:type w:val="continuous"/>
          <w:pgSz w:w="11907" w:h="16839" w:code="9"/>
          <w:pgMar w:top="3880" w:right="1900" w:bottom="3100" w:left="2300" w:header="2280" w:footer="1760" w:gutter="0"/>
          <w:cols w:space="720"/>
        </w:sectPr>
      </w:pPr>
    </w:p>
    <w:p w14:paraId="1C1D6309" w14:textId="77777777" w:rsidR="00EA0469" w:rsidRPr="00EA0469" w:rsidRDefault="00EA0469" w:rsidP="00EA0469">
      <w:pPr>
        <w:pStyle w:val="PageBreak"/>
      </w:pPr>
      <w:r w:rsidRPr="00EA0469">
        <w:br w:type="page"/>
      </w:r>
    </w:p>
    <w:p w14:paraId="50D3E789" w14:textId="7FB349A6" w:rsidR="00AB1BB3" w:rsidRDefault="00AB1BB3" w:rsidP="00E42248">
      <w:pPr>
        <w:pStyle w:val="Dict-Heading"/>
      </w:pPr>
      <w:bookmarkStart w:id="364" w:name="_Toc150856427"/>
      <w:r>
        <w:lastRenderedPageBreak/>
        <w:t>Dictionary</w:t>
      </w:r>
      <w:bookmarkEnd w:id="364"/>
    </w:p>
    <w:p w14:paraId="6C6645B6" w14:textId="77777777" w:rsidR="00AB1BB3" w:rsidRDefault="00AB1BB3">
      <w:pPr>
        <w:pStyle w:val="ref"/>
        <w:keepNext/>
      </w:pPr>
      <w:r>
        <w:t>(see s 3)</w:t>
      </w:r>
    </w:p>
    <w:p w14:paraId="2A8D5A3E" w14:textId="59C400BA" w:rsidR="00AB1BB3" w:rsidRDefault="00AB1BB3">
      <w:pPr>
        <w:pStyle w:val="aNote"/>
      </w:pPr>
      <w:r w:rsidRPr="00671961">
        <w:rPr>
          <w:rStyle w:val="charItals"/>
        </w:rPr>
        <w:t>Note 1</w:t>
      </w:r>
      <w:r w:rsidRPr="00671961">
        <w:rPr>
          <w:rStyle w:val="charItals"/>
        </w:rPr>
        <w:tab/>
      </w:r>
      <w:r>
        <w:t xml:space="preserve">The </w:t>
      </w:r>
      <w:hyperlink r:id="rId584" w:tooltip="A2001-14" w:history="1">
        <w:r w:rsidR="00671961" w:rsidRPr="00671961">
          <w:rPr>
            <w:rStyle w:val="charCitHyperlinkAbbrev"/>
          </w:rPr>
          <w:t>Legislation Act</w:t>
        </w:r>
      </w:hyperlink>
      <w:r>
        <w:t xml:space="preserve"> contains definitions and other provisions relevant to this regulation.</w:t>
      </w:r>
    </w:p>
    <w:p w14:paraId="0BCBD192" w14:textId="376952F7" w:rsidR="00AB1BB3" w:rsidRDefault="00AB1BB3">
      <w:pPr>
        <w:pStyle w:val="aNote"/>
        <w:keepNext/>
      </w:pPr>
      <w:r w:rsidRPr="00671961">
        <w:rPr>
          <w:rStyle w:val="charItals"/>
        </w:rPr>
        <w:t>Note 2</w:t>
      </w:r>
      <w:r w:rsidRPr="00671961">
        <w:rPr>
          <w:rStyle w:val="charItals"/>
        </w:rPr>
        <w:tab/>
      </w:r>
      <w:r>
        <w:t xml:space="preserve">For example, the </w:t>
      </w:r>
      <w:hyperlink r:id="rId585" w:tooltip="A2001-14" w:history="1">
        <w:r w:rsidR="00671961" w:rsidRPr="00671961">
          <w:rPr>
            <w:rStyle w:val="charCitHyperlinkAbbrev"/>
          </w:rPr>
          <w:t>Legislation Act</w:t>
        </w:r>
      </w:hyperlink>
      <w:r>
        <w:t>, dict, pt 1, defines the following terms:</w:t>
      </w:r>
    </w:p>
    <w:p w14:paraId="253387BC" w14:textId="77777777" w:rsidR="006F2376" w:rsidRDefault="006F2376" w:rsidP="006F2376">
      <w:pPr>
        <w:pStyle w:val="aNoteBulletss"/>
        <w:tabs>
          <w:tab w:val="left" w:pos="2300"/>
        </w:tabs>
      </w:pPr>
      <w:r>
        <w:rPr>
          <w:rFonts w:ascii="Symbol" w:hAnsi="Symbol"/>
        </w:rPr>
        <w:t></w:t>
      </w:r>
      <w:r>
        <w:rPr>
          <w:rFonts w:ascii="Symbol" w:hAnsi="Symbol"/>
        </w:rPr>
        <w:tab/>
      </w:r>
      <w:r>
        <w:t>ACAT</w:t>
      </w:r>
    </w:p>
    <w:p w14:paraId="44EB0BE4" w14:textId="77777777" w:rsidR="00AB1BB3" w:rsidRDefault="00AB1BB3">
      <w:pPr>
        <w:pStyle w:val="aNoteBulletss"/>
        <w:tabs>
          <w:tab w:val="left" w:pos="2300"/>
        </w:tabs>
      </w:pPr>
      <w:r>
        <w:rPr>
          <w:rFonts w:ascii="Symbol" w:hAnsi="Symbol"/>
        </w:rPr>
        <w:t></w:t>
      </w:r>
      <w:r>
        <w:rPr>
          <w:rFonts w:ascii="Symbol" w:hAnsi="Symbol"/>
        </w:rPr>
        <w:tab/>
      </w:r>
      <w:r>
        <w:t>conservator of flora and fauna</w:t>
      </w:r>
    </w:p>
    <w:p w14:paraId="08340671" w14:textId="77777777" w:rsidR="008328C9" w:rsidRPr="00DD62EC" w:rsidRDefault="008328C9" w:rsidP="008328C9">
      <w:pPr>
        <w:pStyle w:val="aNoteBulletss"/>
        <w:tabs>
          <w:tab w:val="left" w:pos="2300"/>
        </w:tabs>
      </w:pPr>
      <w:r w:rsidRPr="00DD62EC">
        <w:rPr>
          <w:rFonts w:ascii="Symbol" w:hAnsi="Symbol"/>
        </w:rPr>
        <w:t></w:t>
      </w:r>
      <w:r w:rsidRPr="00DD62EC">
        <w:rPr>
          <w:rFonts w:ascii="Symbol" w:hAnsi="Symbol"/>
        </w:rPr>
        <w:tab/>
      </w:r>
      <w:r w:rsidRPr="00DD62EC">
        <w:t>emergency services commissioner</w:t>
      </w:r>
    </w:p>
    <w:p w14:paraId="4EE7E402" w14:textId="77777777" w:rsidR="00AB1BB3" w:rsidRDefault="00AB1BB3">
      <w:pPr>
        <w:pStyle w:val="aNoteBulletss"/>
        <w:tabs>
          <w:tab w:val="left" w:pos="2300"/>
        </w:tabs>
      </w:pPr>
      <w:r>
        <w:rPr>
          <w:rFonts w:ascii="Symbol" w:hAnsi="Symbol"/>
        </w:rPr>
        <w:t></w:t>
      </w:r>
      <w:r>
        <w:rPr>
          <w:rFonts w:ascii="Symbol" w:hAnsi="Symbol"/>
        </w:rPr>
        <w:tab/>
      </w:r>
      <w:r>
        <w:t>heritage council</w:t>
      </w:r>
    </w:p>
    <w:p w14:paraId="3122FB17" w14:textId="77777777" w:rsidR="001C3CEC" w:rsidRDefault="001C3CEC">
      <w:pPr>
        <w:pStyle w:val="aNoteBulletss"/>
        <w:tabs>
          <w:tab w:val="left" w:pos="2300"/>
        </w:tabs>
      </w:pPr>
      <w:r w:rsidRPr="005C7CE4">
        <w:rPr>
          <w:rFonts w:ascii="Symbol" w:hAnsi="Symbol"/>
        </w:rPr>
        <w:t></w:t>
      </w:r>
      <w:r w:rsidRPr="005C7CE4">
        <w:rPr>
          <w:rFonts w:ascii="Symbol" w:hAnsi="Symbol"/>
        </w:rPr>
        <w:tab/>
      </w:r>
      <w:r w:rsidRPr="005C7CE4">
        <w:t>land titles register</w:t>
      </w:r>
    </w:p>
    <w:p w14:paraId="26077D72" w14:textId="77777777" w:rsidR="00AB1BB3" w:rsidRDefault="00AB1BB3">
      <w:pPr>
        <w:pStyle w:val="aNoteBulletss"/>
        <w:tabs>
          <w:tab w:val="left" w:pos="2300"/>
        </w:tabs>
      </w:pPr>
      <w:r>
        <w:rPr>
          <w:rFonts w:ascii="Symbol" w:hAnsi="Symbol"/>
        </w:rPr>
        <w:t></w:t>
      </w:r>
      <w:r>
        <w:rPr>
          <w:rFonts w:ascii="Symbol" w:hAnsi="Symbol"/>
        </w:rPr>
        <w:tab/>
      </w:r>
      <w:r>
        <w:t>person</w:t>
      </w:r>
      <w:r w:rsidR="00167C93">
        <w:t xml:space="preserve"> (see s 160)</w:t>
      </w:r>
    </w:p>
    <w:p w14:paraId="08643AF6" w14:textId="77777777" w:rsidR="00597835" w:rsidRPr="00875704" w:rsidRDefault="00597835" w:rsidP="00597835">
      <w:pPr>
        <w:pStyle w:val="aNoteBulletss"/>
        <w:tabs>
          <w:tab w:val="left" w:pos="2300"/>
        </w:tabs>
      </w:pPr>
      <w:r w:rsidRPr="00875704">
        <w:rPr>
          <w:rFonts w:ascii="Symbol" w:hAnsi="Symbol"/>
        </w:rPr>
        <w:t></w:t>
      </w:r>
      <w:r w:rsidRPr="00875704">
        <w:rPr>
          <w:rFonts w:ascii="Symbol" w:hAnsi="Symbol"/>
        </w:rPr>
        <w:tab/>
      </w:r>
      <w:r w:rsidRPr="00875704">
        <w:t>surveyor-general</w:t>
      </w:r>
    </w:p>
    <w:p w14:paraId="083699DB" w14:textId="77777777" w:rsidR="00562BEB" w:rsidRPr="00583931" w:rsidRDefault="00562BEB" w:rsidP="00562BEB">
      <w:pPr>
        <w:pStyle w:val="aNoteBulletss"/>
        <w:tabs>
          <w:tab w:val="left" w:pos="2300"/>
        </w:tabs>
      </w:pPr>
      <w:r w:rsidRPr="00583931">
        <w:rPr>
          <w:rFonts w:ascii="Symbol" w:hAnsi="Symbol"/>
        </w:rPr>
        <w:t></w:t>
      </w:r>
      <w:r w:rsidRPr="00583931">
        <w:rPr>
          <w:rFonts w:ascii="Symbol" w:hAnsi="Symbol"/>
        </w:rPr>
        <w:tab/>
      </w:r>
      <w:r w:rsidRPr="00583931">
        <w:t>territory authority</w:t>
      </w:r>
    </w:p>
    <w:p w14:paraId="31B919A9" w14:textId="77777777" w:rsidR="00B67970" w:rsidRDefault="00B67970" w:rsidP="00B67970">
      <w:pPr>
        <w:pStyle w:val="aNoteBulletss"/>
        <w:tabs>
          <w:tab w:val="left" w:pos="2300"/>
        </w:tabs>
      </w:pPr>
      <w:r>
        <w:rPr>
          <w:rFonts w:ascii="Symbol" w:hAnsi="Symbol"/>
        </w:rPr>
        <w:t></w:t>
      </w:r>
      <w:r>
        <w:rPr>
          <w:rFonts w:ascii="Symbol" w:hAnsi="Symbol"/>
        </w:rPr>
        <w:tab/>
      </w:r>
      <w:r>
        <w:t>territory instrumentality</w:t>
      </w:r>
    </w:p>
    <w:p w14:paraId="251A3D97" w14:textId="77777777" w:rsidR="00AB1BB3" w:rsidRDefault="00AB1BB3">
      <w:pPr>
        <w:pStyle w:val="aNoteBulletss"/>
        <w:tabs>
          <w:tab w:val="left" w:pos="2300"/>
        </w:tabs>
      </w:pPr>
      <w:r>
        <w:rPr>
          <w:rFonts w:ascii="Symbol" w:hAnsi="Symbol"/>
        </w:rPr>
        <w:t></w:t>
      </w:r>
      <w:r>
        <w:rPr>
          <w:rFonts w:ascii="Symbol" w:hAnsi="Symbol"/>
        </w:rPr>
        <w:tab/>
      </w:r>
      <w:r>
        <w:t>the Territory</w:t>
      </w:r>
    </w:p>
    <w:p w14:paraId="7AB9917C" w14:textId="77777777" w:rsidR="00AB1BB3" w:rsidRDefault="00AB1BB3">
      <w:pPr>
        <w:pStyle w:val="aNoteBulletss"/>
        <w:keepNext/>
        <w:tabs>
          <w:tab w:val="left" w:pos="2300"/>
        </w:tabs>
      </w:pPr>
      <w:r>
        <w:rPr>
          <w:rFonts w:ascii="Symbol" w:hAnsi="Symbol"/>
        </w:rPr>
        <w:t></w:t>
      </w:r>
      <w:r>
        <w:rPr>
          <w:rFonts w:ascii="Symbol" w:hAnsi="Symbol"/>
        </w:rPr>
        <w:tab/>
      </w:r>
      <w:r>
        <w:t>working day.</w:t>
      </w:r>
    </w:p>
    <w:p w14:paraId="3C0F34C3" w14:textId="7BEAB790" w:rsidR="00AB1BB3" w:rsidRDefault="00AB1BB3">
      <w:pPr>
        <w:pStyle w:val="aNote"/>
        <w:keepNext/>
        <w:rPr>
          <w:iCs/>
        </w:rPr>
      </w:pPr>
      <w:r w:rsidRPr="00671961">
        <w:rPr>
          <w:rStyle w:val="charItals"/>
        </w:rPr>
        <w:t>Note 3</w:t>
      </w:r>
      <w:r w:rsidRPr="00671961">
        <w:rPr>
          <w:rStyle w:val="charItals"/>
        </w:rPr>
        <w:tab/>
      </w:r>
      <w:r>
        <w:rPr>
          <w:iCs/>
        </w:rPr>
        <w:t xml:space="preserve">Terms used in this regulation have the same meaning that they have in the </w:t>
      </w:r>
      <w:hyperlink r:id="rId586" w:tooltip="A2007-24" w:history="1">
        <w:r w:rsidR="00671961" w:rsidRPr="00671961">
          <w:rPr>
            <w:rStyle w:val="charCitHyperlinkItal"/>
          </w:rPr>
          <w:t>Planning and Development Act 2007</w:t>
        </w:r>
      </w:hyperlink>
      <w:r>
        <w:rPr>
          <w:iCs/>
        </w:rPr>
        <w:t xml:space="preserve"> (see </w:t>
      </w:r>
      <w:hyperlink r:id="rId587" w:tooltip="A2001-14" w:history="1">
        <w:r w:rsidR="00671961" w:rsidRPr="00671961">
          <w:rPr>
            <w:rStyle w:val="charCitHyperlinkAbbrev"/>
          </w:rPr>
          <w:t>Legislation Act</w:t>
        </w:r>
      </w:hyperlink>
      <w:r>
        <w:rPr>
          <w:iCs/>
        </w:rPr>
        <w:t>, s</w:t>
      </w:r>
      <w:r w:rsidR="004B7FF8">
        <w:rPr>
          <w:iCs/>
        </w:rPr>
        <w:t> </w:t>
      </w:r>
      <w:r>
        <w:rPr>
          <w:iCs/>
        </w:rPr>
        <w:t xml:space="preserve">148).  For example, the following terms are defined in the </w:t>
      </w:r>
      <w:hyperlink r:id="rId588" w:tooltip="A2007-24" w:history="1">
        <w:r w:rsidR="00671961" w:rsidRPr="00671961">
          <w:rPr>
            <w:rStyle w:val="charCitHyperlinkItal"/>
          </w:rPr>
          <w:t>Planning and Development Act 2007</w:t>
        </w:r>
      </w:hyperlink>
      <w:r>
        <w:rPr>
          <w:iCs/>
        </w:rPr>
        <w:t>, dict:</w:t>
      </w:r>
    </w:p>
    <w:p w14:paraId="2E67FA47" w14:textId="77777777" w:rsidR="00835A64" w:rsidRPr="003C4D4D" w:rsidRDefault="00835A64" w:rsidP="00835A64">
      <w:pPr>
        <w:pStyle w:val="aNoteBulletss"/>
        <w:tabs>
          <w:tab w:val="left" w:pos="2300"/>
        </w:tabs>
        <w:rPr>
          <w:lang w:eastAsia="en-AU"/>
        </w:rPr>
      </w:pPr>
      <w:r w:rsidRPr="003C4D4D">
        <w:rPr>
          <w:rFonts w:ascii="Symbol" w:hAnsi="Symbol"/>
          <w:lang w:eastAsia="en-AU"/>
        </w:rPr>
        <w:t></w:t>
      </w:r>
      <w:r w:rsidRPr="003C4D4D">
        <w:rPr>
          <w:rFonts w:ascii="Symbol" w:hAnsi="Symbol"/>
          <w:lang w:eastAsia="en-AU"/>
        </w:rPr>
        <w:tab/>
      </w:r>
      <w:r w:rsidRPr="003C4D4D">
        <w:rPr>
          <w:lang w:eastAsia="en-AU"/>
        </w:rPr>
        <w:t>accredited valuer</w:t>
      </w:r>
    </w:p>
    <w:p w14:paraId="65F93CAC" w14:textId="77777777" w:rsidR="004C2797" w:rsidRPr="00BC795F" w:rsidRDefault="004C2797" w:rsidP="004C2797">
      <w:pPr>
        <w:pStyle w:val="aNoteBulletss"/>
        <w:tabs>
          <w:tab w:val="left" w:pos="2300"/>
        </w:tabs>
      </w:pPr>
      <w:r w:rsidRPr="00BC795F">
        <w:rPr>
          <w:rFonts w:ascii="Symbol" w:hAnsi="Symbol"/>
        </w:rPr>
        <w:t></w:t>
      </w:r>
      <w:r w:rsidRPr="00BC795F">
        <w:rPr>
          <w:rFonts w:ascii="Symbol" w:hAnsi="Symbol"/>
        </w:rPr>
        <w:tab/>
      </w:r>
      <w:r w:rsidRPr="00BC795F">
        <w:t>affected residential premises register</w:t>
      </w:r>
    </w:p>
    <w:p w14:paraId="25998C3F" w14:textId="77777777" w:rsidR="00841149" w:rsidRDefault="00841149" w:rsidP="00841149">
      <w:pPr>
        <w:pStyle w:val="aNoteBulletss"/>
        <w:tabs>
          <w:tab w:val="left" w:pos="2300"/>
        </w:tabs>
      </w:pPr>
      <w:r w:rsidRPr="00D6187F">
        <w:rPr>
          <w:rFonts w:ascii="Symbol" w:hAnsi="Symbol"/>
        </w:rPr>
        <w:t></w:t>
      </w:r>
      <w:r w:rsidRPr="00D6187F">
        <w:rPr>
          <w:rFonts w:ascii="Symbol" w:hAnsi="Symbol"/>
        </w:rPr>
        <w:tab/>
      </w:r>
      <w:r w:rsidRPr="00D6187F">
        <w:t>chargeable variation (see s 276)</w:t>
      </w:r>
    </w:p>
    <w:p w14:paraId="0EA606BC" w14:textId="77777777" w:rsidR="004805FB" w:rsidRPr="00D6187F" w:rsidRDefault="004805FB" w:rsidP="004805FB">
      <w:pPr>
        <w:pStyle w:val="aNoteBulletss"/>
        <w:tabs>
          <w:tab w:val="left" w:pos="2300"/>
        </w:tabs>
      </w:pPr>
      <w:r w:rsidRPr="00055803">
        <w:rPr>
          <w:rFonts w:ascii="Symbol" w:hAnsi="Symbol"/>
        </w:rPr>
        <w:t></w:t>
      </w:r>
      <w:r w:rsidRPr="00055803">
        <w:rPr>
          <w:rFonts w:ascii="Symbol" w:hAnsi="Symbol"/>
        </w:rPr>
        <w:tab/>
      </w:r>
      <w:r w:rsidRPr="00055803">
        <w:t>community concessional lease (see s 253A)</w:t>
      </w:r>
    </w:p>
    <w:p w14:paraId="125D1678" w14:textId="77777777" w:rsidR="00FC3B73" w:rsidRDefault="00FC3B73" w:rsidP="00FC3B73">
      <w:pPr>
        <w:pStyle w:val="aNoteBulletss"/>
        <w:tabs>
          <w:tab w:val="left" w:pos="2300"/>
        </w:tabs>
      </w:pPr>
      <w:r w:rsidRPr="004A6C4E">
        <w:rPr>
          <w:rFonts w:ascii="Symbol" w:hAnsi="Symbol"/>
        </w:rPr>
        <w:t></w:t>
      </w:r>
      <w:r w:rsidRPr="004A6C4E">
        <w:rPr>
          <w:rFonts w:ascii="Symbol" w:hAnsi="Symbol"/>
        </w:rPr>
        <w:tab/>
      </w:r>
      <w:r w:rsidRPr="004A6C4E">
        <w:t>community organisation</w:t>
      </w:r>
    </w:p>
    <w:p w14:paraId="1833A79A" w14:textId="77777777" w:rsidR="004805FB" w:rsidRPr="004A6C4E" w:rsidRDefault="004805FB" w:rsidP="004805FB">
      <w:pPr>
        <w:pStyle w:val="aNoteBulletss"/>
        <w:tabs>
          <w:tab w:val="left" w:pos="2300"/>
        </w:tabs>
      </w:pPr>
      <w:r w:rsidRPr="00055803">
        <w:rPr>
          <w:rFonts w:ascii="Symbol" w:hAnsi="Symbol"/>
        </w:rPr>
        <w:t></w:t>
      </w:r>
      <w:r w:rsidRPr="00055803">
        <w:rPr>
          <w:rFonts w:ascii="Symbol" w:hAnsi="Symbol"/>
        </w:rPr>
        <w:tab/>
      </w:r>
      <w:r w:rsidRPr="00055803">
        <w:t>community use report (see s 253H (2))</w:t>
      </w:r>
    </w:p>
    <w:p w14:paraId="10B186A8" w14:textId="77777777" w:rsidR="00FC3B73" w:rsidRDefault="00FC3B73" w:rsidP="00FC3B73">
      <w:pPr>
        <w:pStyle w:val="aNoteBulletss"/>
        <w:tabs>
          <w:tab w:val="left" w:pos="2300"/>
        </w:tabs>
      </w:pPr>
      <w:r w:rsidRPr="004A6C4E">
        <w:rPr>
          <w:rFonts w:ascii="Symbol" w:hAnsi="Symbol"/>
        </w:rPr>
        <w:t></w:t>
      </w:r>
      <w:r w:rsidRPr="004A6C4E">
        <w:rPr>
          <w:rFonts w:ascii="Symbol" w:hAnsi="Symbol"/>
        </w:rPr>
        <w:tab/>
      </w:r>
      <w:r w:rsidRPr="004A6C4E">
        <w:t>concessional lease (see s 235A)</w:t>
      </w:r>
    </w:p>
    <w:p w14:paraId="058787FE" w14:textId="77777777" w:rsidR="00597835" w:rsidRPr="00875704" w:rsidRDefault="00597835" w:rsidP="00597835">
      <w:pPr>
        <w:pStyle w:val="aNoteBulletss"/>
        <w:tabs>
          <w:tab w:val="left" w:pos="2300"/>
        </w:tabs>
      </w:pPr>
      <w:r w:rsidRPr="00875704">
        <w:rPr>
          <w:rFonts w:ascii="Symbol" w:hAnsi="Symbol"/>
        </w:rPr>
        <w:t></w:t>
      </w:r>
      <w:r w:rsidRPr="00875704">
        <w:rPr>
          <w:rFonts w:ascii="Symbol" w:hAnsi="Symbol"/>
        </w:rPr>
        <w:tab/>
      </w:r>
      <w:r w:rsidRPr="00875704">
        <w:t>declared land sublease</w:t>
      </w:r>
    </w:p>
    <w:p w14:paraId="3B78CE26" w14:textId="77777777" w:rsidR="00AB1BB3" w:rsidRDefault="00AB1BB3">
      <w:pPr>
        <w:pStyle w:val="aNoteBulletss"/>
        <w:tabs>
          <w:tab w:val="left" w:pos="2300"/>
        </w:tabs>
      </w:pPr>
      <w:r>
        <w:rPr>
          <w:rFonts w:ascii="Symbol" w:hAnsi="Symbol"/>
        </w:rPr>
        <w:t></w:t>
      </w:r>
      <w:r>
        <w:rPr>
          <w:rFonts w:ascii="Symbol" w:hAnsi="Symbol"/>
        </w:rPr>
        <w:tab/>
      </w:r>
      <w:r>
        <w:t>development (see s 7)</w:t>
      </w:r>
    </w:p>
    <w:p w14:paraId="24896E75" w14:textId="77777777" w:rsidR="008328C9" w:rsidRPr="00DD62EC" w:rsidRDefault="008328C9" w:rsidP="008328C9">
      <w:pPr>
        <w:pStyle w:val="aNoteBulletss"/>
        <w:tabs>
          <w:tab w:val="left" w:pos="2300"/>
        </w:tabs>
      </w:pPr>
      <w:r w:rsidRPr="00DD62EC">
        <w:rPr>
          <w:rFonts w:ascii="Symbol" w:hAnsi="Symbol"/>
        </w:rPr>
        <w:t></w:t>
      </w:r>
      <w:r w:rsidRPr="00DD62EC">
        <w:rPr>
          <w:rFonts w:ascii="Symbol" w:hAnsi="Symbol"/>
        </w:rPr>
        <w:tab/>
      </w:r>
      <w:r w:rsidRPr="00DD62EC">
        <w:t>development approval</w:t>
      </w:r>
    </w:p>
    <w:p w14:paraId="475F5280" w14:textId="77777777" w:rsidR="00CB4852" w:rsidRPr="00DA50F2" w:rsidRDefault="00CB4852" w:rsidP="00CB4852">
      <w:pPr>
        <w:pStyle w:val="aNoteBulletss"/>
        <w:tabs>
          <w:tab w:val="left" w:pos="2300"/>
        </w:tabs>
      </w:pPr>
      <w:r w:rsidRPr="00DA50F2">
        <w:rPr>
          <w:rFonts w:ascii="Symbol" w:hAnsi="Symbol"/>
        </w:rPr>
        <w:t></w:t>
      </w:r>
      <w:r w:rsidRPr="00DA50F2">
        <w:rPr>
          <w:rFonts w:ascii="Symbol" w:hAnsi="Symbol"/>
        </w:rPr>
        <w:tab/>
      </w:r>
      <w:r w:rsidRPr="00DA50F2">
        <w:t>EIS exemption</w:t>
      </w:r>
    </w:p>
    <w:p w14:paraId="2EECC3BB" w14:textId="77777777" w:rsidR="00AB1BB3" w:rsidRDefault="00AB1BB3">
      <w:pPr>
        <w:pStyle w:val="aNoteBulletss"/>
        <w:tabs>
          <w:tab w:val="left" w:pos="2300"/>
        </w:tabs>
      </w:pPr>
      <w:r>
        <w:rPr>
          <w:rFonts w:ascii="Symbol" w:hAnsi="Symbol"/>
        </w:rPr>
        <w:t></w:t>
      </w:r>
      <w:r>
        <w:rPr>
          <w:rFonts w:ascii="Symbol" w:hAnsi="Symbol"/>
        </w:rPr>
        <w:tab/>
      </w:r>
      <w:r>
        <w:t>exempt</w:t>
      </w:r>
    </w:p>
    <w:p w14:paraId="4C1D9E7F" w14:textId="77777777" w:rsidR="004805FB" w:rsidRDefault="004805FB" w:rsidP="004805FB">
      <w:pPr>
        <w:pStyle w:val="aNoteBulletss"/>
        <w:tabs>
          <w:tab w:val="left" w:pos="2300"/>
        </w:tabs>
      </w:pPr>
      <w:r w:rsidRPr="00055803">
        <w:rPr>
          <w:rFonts w:ascii="Symbol" w:hAnsi="Symbol"/>
        </w:rPr>
        <w:t></w:t>
      </w:r>
      <w:r w:rsidRPr="00055803">
        <w:rPr>
          <w:rFonts w:ascii="Symbol" w:hAnsi="Symbol"/>
        </w:rPr>
        <w:tab/>
      </w:r>
      <w:r w:rsidRPr="00055803">
        <w:t>future community land (see s 253D (2))</w:t>
      </w:r>
    </w:p>
    <w:p w14:paraId="2B6407C9" w14:textId="77777777" w:rsidR="00E118CA" w:rsidRPr="00004F36" w:rsidRDefault="00E118CA" w:rsidP="00E118CA">
      <w:pPr>
        <w:pStyle w:val="aNoteBulletss"/>
        <w:tabs>
          <w:tab w:val="left" w:pos="2300"/>
        </w:tabs>
      </w:pPr>
      <w:r w:rsidRPr="00004F36">
        <w:rPr>
          <w:rFonts w:ascii="Symbol" w:hAnsi="Symbol"/>
        </w:rPr>
        <w:lastRenderedPageBreak/>
        <w:t></w:t>
      </w:r>
      <w:r w:rsidRPr="00004F36">
        <w:rPr>
          <w:rFonts w:ascii="Symbol" w:hAnsi="Symbol"/>
        </w:rPr>
        <w:tab/>
      </w:r>
      <w:r w:rsidRPr="00004F36">
        <w:t>greenhouse gas emissions</w:t>
      </w:r>
    </w:p>
    <w:p w14:paraId="27564581" w14:textId="77777777" w:rsidR="00AB1BB3" w:rsidRDefault="00AB1BB3">
      <w:pPr>
        <w:pStyle w:val="aNoteBulletss"/>
        <w:tabs>
          <w:tab w:val="left" w:pos="2300"/>
        </w:tabs>
      </w:pPr>
      <w:r>
        <w:rPr>
          <w:rFonts w:ascii="Symbol" w:hAnsi="Symbol"/>
        </w:rPr>
        <w:t></w:t>
      </w:r>
      <w:r>
        <w:rPr>
          <w:rFonts w:ascii="Symbol" w:hAnsi="Symbol"/>
        </w:rPr>
        <w:tab/>
      </w:r>
      <w:r>
        <w:t>inquiry panel</w:t>
      </w:r>
    </w:p>
    <w:p w14:paraId="33B537C3" w14:textId="77777777" w:rsidR="00AB1BB3" w:rsidRDefault="00AB1BB3">
      <w:pPr>
        <w:pStyle w:val="aNoteBulletss"/>
        <w:tabs>
          <w:tab w:val="left" w:pos="2300"/>
        </w:tabs>
      </w:pPr>
      <w:r>
        <w:rPr>
          <w:rFonts w:ascii="Symbol" w:hAnsi="Symbol"/>
        </w:rPr>
        <w:t></w:t>
      </w:r>
      <w:r>
        <w:rPr>
          <w:rFonts w:ascii="Symbol" w:hAnsi="Symbol"/>
        </w:rPr>
        <w:tab/>
      </w:r>
      <w:r>
        <w:t>land management agreement</w:t>
      </w:r>
    </w:p>
    <w:p w14:paraId="4A28FBC5" w14:textId="77777777" w:rsidR="00597835" w:rsidRPr="00875704" w:rsidRDefault="00597835" w:rsidP="00597835">
      <w:pPr>
        <w:pStyle w:val="aNoteBulletss"/>
        <w:tabs>
          <w:tab w:val="left" w:pos="2300"/>
        </w:tabs>
      </w:pPr>
      <w:r w:rsidRPr="00875704">
        <w:rPr>
          <w:rFonts w:ascii="Symbol" w:hAnsi="Symbol"/>
        </w:rPr>
        <w:t></w:t>
      </w:r>
      <w:r w:rsidRPr="00875704">
        <w:rPr>
          <w:rFonts w:ascii="Symbol" w:hAnsi="Symbol"/>
        </w:rPr>
        <w:tab/>
      </w:r>
      <w:r w:rsidRPr="00875704">
        <w:t>land sublease</w:t>
      </w:r>
    </w:p>
    <w:p w14:paraId="214F9CCB" w14:textId="77777777" w:rsidR="00AB1BB3" w:rsidRDefault="00AB1BB3">
      <w:pPr>
        <w:pStyle w:val="aNoteBulletss"/>
        <w:tabs>
          <w:tab w:val="left" w:pos="2300"/>
        </w:tabs>
      </w:pPr>
      <w:r>
        <w:rPr>
          <w:rFonts w:ascii="Symbol" w:hAnsi="Symbol"/>
        </w:rPr>
        <w:t></w:t>
      </w:r>
      <w:r>
        <w:rPr>
          <w:rFonts w:ascii="Symbol" w:hAnsi="Symbol"/>
        </w:rPr>
        <w:tab/>
      </w:r>
      <w:r>
        <w:t>lease (see s 235)</w:t>
      </w:r>
    </w:p>
    <w:p w14:paraId="063EE4A0" w14:textId="77777777" w:rsidR="00266459" w:rsidRDefault="00266459" w:rsidP="00266459">
      <w:pPr>
        <w:pStyle w:val="aNoteBulletss"/>
        <w:tabs>
          <w:tab w:val="left" w:pos="2300"/>
        </w:tabs>
      </w:pPr>
      <w:r w:rsidRPr="00333E10">
        <w:rPr>
          <w:rFonts w:ascii="Symbol" w:hAnsi="Symbol"/>
        </w:rPr>
        <w:t></w:t>
      </w:r>
      <w:r w:rsidRPr="00333E10">
        <w:rPr>
          <w:rFonts w:ascii="Symbol" w:hAnsi="Symbol"/>
        </w:rPr>
        <w:tab/>
      </w:r>
      <w:r w:rsidRPr="00333E10">
        <w:t>light rail</w:t>
      </w:r>
    </w:p>
    <w:p w14:paraId="35D58F8A" w14:textId="77777777" w:rsidR="004805FB" w:rsidRPr="00333E10" w:rsidRDefault="004805FB" w:rsidP="004805FB">
      <w:pPr>
        <w:pStyle w:val="aNoteBulletss"/>
        <w:tabs>
          <w:tab w:val="left" w:pos="2300"/>
        </w:tabs>
      </w:pPr>
      <w:r w:rsidRPr="00055803">
        <w:rPr>
          <w:rFonts w:ascii="Symbol" w:hAnsi="Symbol"/>
        </w:rPr>
        <w:t></w:t>
      </w:r>
      <w:r w:rsidRPr="00055803">
        <w:rPr>
          <w:rFonts w:ascii="Symbol" w:hAnsi="Symbol"/>
        </w:rPr>
        <w:tab/>
      </w:r>
      <w:r w:rsidRPr="00055803">
        <w:t>market value lease (see s 235B)</w:t>
      </w:r>
    </w:p>
    <w:p w14:paraId="5CF06A90" w14:textId="77777777" w:rsidR="00AB1BB3" w:rsidRDefault="00AB1BB3">
      <w:pPr>
        <w:pStyle w:val="aNoteBulletss"/>
        <w:tabs>
          <w:tab w:val="left" w:pos="2300"/>
        </w:tabs>
      </w:pPr>
      <w:r>
        <w:rPr>
          <w:rFonts w:ascii="Symbol" w:hAnsi="Symbol"/>
        </w:rPr>
        <w:t></w:t>
      </w:r>
      <w:r>
        <w:rPr>
          <w:rFonts w:ascii="Symbol" w:hAnsi="Symbol"/>
        </w:rPr>
        <w:tab/>
      </w:r>
      <w:r>
        <w:t>nominal rent lease</w:t>
      </w:r>
    </w:p>
    <w:p w14:paraId="0E34F074" w14:textId="77777777" w:rsidR="00CB4852" w:rsidRDefault="00CB4852" w:rsidP="00CB4852">
      <w:pPr>
        <w:pStyle w:val="aNoteBulletss"/>
        <w:tabs>
          <w:tab w:val="left" w:pos="2300"/>
        </w:tabs>
      </w:pPr>
      <w:r w:rsidRPr="00DA50F2">
        <w:rPr>
          <w:rFonts w:ascii="Symbol" w:hAnsi="Symbol"/>
        </w:rPr>
        <w:t></w:t>
      </w:r>
      <w:r w:rsidRPr="00DA50F2">
        <w:rPr>
          <w:rFonts w:ascii="Symbol" w:hAnsi="Symbol"/>
        </w:rPr>
        <w:tab/>
      </w:r>
      <w:r w:rsidRPr="00DA50F2">
        <w:t>offset</w:t>
      </w:r>
    </w:p>
    <w:p w14:paraId="1FF95953" w14:textId="77777777" w:rsidR="00CB4852" w:rsidRDefault="00CB4852" w:rsidP="00CB4852">
      <w:pPr>
        <w:pStyle w:val="aNoteBulletss"/>
        <w:tabs>
          <w:tab w:val="left" w:pos="2300"/>
        </w:tabs>
      </w:pPr>
      <w:r w:rsidRPr="00DA50F2">
        <w:rPr>
          <w:rFonts w:ascii="Symbol" w:hAnsi="Symbol"/>
        </w:rPr>
        <w:t></w:t>
      </w:r>
      <w:r w:rsidRPr="00DA50F2">
        <w:rPr>
          <w:rFonts w:ascii="Symbol" w:hAnsi="Symbol"/>
        </w:rPr>
        <w:tab/>
      </w:r>
      <w:r w:rsidRPr="00DA50F2">
        <w:t>protected matter (see s 111A)</w:t>
      </w:r>
    </w:p>
    <w:p w14:paraId="3BE48E0F" w14:textId="77777777" w:rsidR="00266459" w:rsidRDefault="00266459" w:rsidP="00266459">
      <w:pPr>
        <w:pStyle w:val="aNoteBulletss"/>
        <w:tabs>
          <w:tab w:val="left" w:pos="2300"/>
        </w:tabs>
      </w:pPr>
      <w:r w:rsidRPr="00333E10">
        <w:rPr>
          <w:rFonts w:ascii="Symbol" w:hAnsi="Symbol"/>
        </w:rPr>
        <w:t></w:t>
      </w:r>
      <w:r w:rsidRPr="00333E10">
        <w:rPr>
          <w:rFonts w:ascii="Symbol" w:hAnsi="Symbol"/>
        </w:rPr>
        <w:tab/>
      </w:r>
      <w:r w:rsidRPr="00333E10">
        <w:t>related to light rail (see s 137A)</w:t>
      </w:r>
    </w:p>
    <w:p w14:paraId="4A2AA52C" w14:textId="77777777" w:rsidR="004805FB" w:rsidRPr="00333E10" w:rsidRDefault="004805FB" w:rsidP="004805FB">
      <w:pPr>
        <w:pStyle w:val="aNoteBulletss"/>
        <w:tabs>
          <w:tab w:val="left" w:pos="2300"/>
        </w:tabs>
      </w:pPr>
      <w:r w:rsidRPr="00055803">
        <w:rPr>
          <w:rFonts w:ascii="Symbol" w:hAnsi="Symbol"/>
        </w:rPr>
        <w:t></w:t>
      </w:r>
      <w:r w:rsidRPr="00055803">
        <w:rPr>
          <w:rFonts w:ascii="Symbol" w:hAnsi="Symbol"/>
        </w:rPr>
        <w:tab/>
      </w:r>
      <w:r w:rsidRPr="00055803">
        <w:t>required use (see s 253A)</w:t>
      </w:r>
    </w:p>
    <w:p w14:paraId="610F6D03" w14:textId="77777777" w:rsidR="00841149" w:rsidRPr="00D6187F" w:rsidRDefault="00841149" w:rsidP="00841149">
      <w:pPr>
        <w:pStyle w:val="aNoteBulletss"/>
        <w:tabs>
          <w:tab w:val="left" w:pos="2300"/>
        </w:tabs>
      </w:pPr>
      <w:r w:rsidRPr="00D6187F">
        <w:rPr>
          <w:rFonts w:ascii="Symbol" w:hAnsi="Symbol"/>
        </w:rPr>
        <w:t></w:t>
      </w:r>
      <w:r w:rsidRPr="00D6187F">
        <w:rPr>
          <w:rFonts w:ascii="Symbol" w:hAnsi="Symbol"/>
        </w:rPr>
        <w:tab/>
      </w:r>
      <w:r w:rsidRPr="00D6187F">
        <w:t>s 276E chargeable variation (see s 276A)</w:t>
      </w:r>
    </w:p>
    <w:p w14:paraId="27D5F8BD" w14:textId="77777777" w:rsidR="00841149" w:rsidRPr="00D6187F" w:rsidRDefault="00841149" w:rsidP="00841149">
      <w:pPr>
        <w:pStyle w:val="aNoteBulletss"/>
        <w:tabs>
          <w:tab w:val="left" w:pos="2300"/>
        </w:tabs>
      </w:pPr>
      <w:r w:rsidRPr="00D6187F">
        <w:rPr>
          <w:rFonts w:ascii="Symbol" w:hAnsi="Symbol"/>
        </w:rPr>
        <w:t></w:t>
      </w:r>
      <w:r w:rsidRPr="00D6187F">
        <w:rPr>
          <w:rFonts w:ascii="Symbol" w:hAnsi="Symbol"/>
        </w:rPr>
        <w:tab/>
      </w:r>
      <w:r w:rsidRPr="00D6187F">
        <w:t>s 277 chargeable variation (see s 276A)</w:t>
      </w:r>
    </w:p>
    <w:p w14:paraId="56B42CAC" w14:textId="77777777" w:rsidR="00AB1BB3" w:rsidRDefault="00AB1BB3">
      <w:pPr>
        <w:pStyle w:val="aNoteBulletss"/>
        <w:tabs>
          <w:tab w:val="left" w:pos="2300"/>
        </w:tabs>
      </w:pPr>
      <w:r>
        <w:rPr>
          <w:rFonts w:ascii="Symbol" w:hAnsi="Symbol"/>
        </w:rPr>
        <w:t></w:t>
      </w:r>
      <w:r>
        <w:rPr>
          <w:rFonts w:ascii="Symbol" w:hAnsi="Symbol"/>
        </w:rPr>
        <w:tab/>
      </w:r>
      <w:r>
        <w:t>structure</w:t>
      </w:r>
    </w:p>
    <w:p w14:paraId="59229D4C" w14:textId="77777777" w:rsidR="004B7FF8" w:rsidRDefault="004B7FF8" w:rsidP="004B7FF8">
      <w:pPr>
        <w:pStyle w:val="aNoteBulletss"/>
        <w:tabs>
          <w:tab w:val="left" w:pos="2300"/>
        </w:tabs>
      </w:pPr>
      <w:r>
        <w:rPr>
          <w:rFonts w:ascii="Symbol" w:hAnsi="Symbol"/>
        </w:rPr>
        <w:t></w:t>
      </w:r>
      <w:r>
        <w:rPr>
          <w:rFonts w:ascii="Symbol" w:hAnsi="Symbol"/>
        </w:rPr>
        <w:tab/>
      </w:r>
      <w:r w:rsidRPr="0040157D">
        <w:t>Symonston mental health facility (see s 85A)</w:t>
      </w:r>
    </w:p>
    <w:p w14:paraId="1FF94C25" w14:textId="77777777" w:rsidR="00FC3B73" w:rsidRPr="004A6C4E" w:rsidRDefault="00FC3B73" w:rsidP="00210814">
      <w:pPr>
        <w:pStyle w:val="aNoteBulletss"/>
        <w:keepNext/>
        <w:tabs>
          <w:tab w:val="left" w:pos="2300"/>
        </w:tabs>
      </w:pPr>
      <w:r w:rsidRPr="004A6C4E">
        <w:rPr>
          <w:rFonts w:ascii="Symbol" w:hAnsi="Symbol"/>
        </w:rPr>
        <w:t></w:t>
      </w:r>
      <w:r w:rsidRPr="004A6C4E">
        <w:rPr>
          <w:rFonts w:ascii="Symbol" w:hAnsi="Symbol"/>
        </w:rPr>
        <w:tab/>
      </w:r>
      <w:r w:rsidRPr="004A6C4E">
        <w:t>territory entity</w:t>
      </w:r>
    </w:p>
    <w:p w14:paraId="39EAF19F" w14:textId="376BBCEC" w:rsidR="00AB1BB3" w:rsidRDefault="00AB1BB3" w:rsidP="00210814">
      <w:pPr>
        <w:pStyle w:val="aNoteBulletss"/>
        <w:keepNext/>
        <w:tabs>
          <w:tab w:val="left" w:pos="2300"/>
        </w:tabs>
      </w:pPr>
      <w:r>
        <w:rPr>
          <w:rFonts w:ascii="Symbol" w:hAnsi="Symbol"/>
        </w:rPr>
        <w:t></w:t>
      </w:r>
      <w:r>
        <w:rPr>
          <w:rFonts w:ascii="Symbol" w:hAnsi="Symbol"/>
        </w:rPr>
        <w:tab/>
      </w:r>
      <w:r>
        <w:t>territory plan (</w:t>
      </w:r>
      <w:hyperlink r:id="rId589" w:history="1">
        <w:r w:rsidR="00671961" w:rsidRPr="00671961">
          <w:rPr>
            <w:rStyle w:val="charCitHyperlinkAbbrev"/>
          </w:rPr>
          <w:t>www.legislation.act.gov.au</w:t>
        </w:r>
      </w:hyperlink>
      <w:r>
        <w:t>)</w:t>
      </w:r>
    </w:p>
    <w:p w14:paraId="7F80CF35" w14:textId="77777777" w:rsidR="00961F93" w:rsidRPr="00B16313" w:rsidRDefault="00961F93" w:rsidP="00961F93">
      <w:pPr>
        <w:pStyle w:val="aNoteBulletss"/>
        <w:tabs>
          <w:tab w:val="left" w:pos="2300"/>
        </w:tabs>
        <w:rPr>
          <w:color w:val="000000"/>
        </w:rPr>
      </w:pPr>
      <w:r w:rsidRPr="00B16313">
        <w:rPr>
          <w:rFonts w:ascii="Symbol" w:hAnsi="Symbol"/>
          <w:color w:val="000000"/>
        </w:rPr>
        <w:t></w:t>
      </w:r>
      <w:r w:rsidRPr="00B16313">
        <w:rPr>
          <w:rFonts w:ascii="Symbol" w:hAnsi="Symbol"/>
          <w:color w:val="000000"/>
        </w:rPr>
        <w:tab/>
      </w:r>
      <w:r w:rsidRPr="00B16313">
        <w:rPr>
          <w:color w:val="000000"/>
        </w:rPr>
        <w:t>University of NSW</w:t>
      </w:r>
    </w:p>
    <w:p w14:paraId="054433DC" w14:textId="77777777" w:rsidR="00AB1BB3" w:rsidRDefault="00AB1BB3">
      <w:pPr>
        <w:pStyle w:val="aNoteBulletss"/>
        <w:tabs>
          <w:tab w:val="left" w:pos="2300"/>
        </w:tabs>
      </w:pPr>
      <w:r>
        <w:rPr>
          <w:rFonts w:ascii="Symbol" w:hAnsi="Symbol"/>
        </w:rPr>
        <w:t></w:t>
      </w:r>
      <w:r>
        <w:rPr>
          <w:rFonts w:ascii="Symbol" w:hAnsi="Symbol"/>
        </w:rPr>
        <w:tab/>
      </w:r>
      <w:r>
        <w:t>zone.</w:t>
      </w:r>
    </w:p>
    <w:p w14:paraId="24864342" w14:textId="77777777" w:rsidR="00841149" w:rsidRDefault="00841149" w:rsidP="00841149">
      <w:pPr>
        <w:pStyle w:val="aDef"/>
      </w:pPr>
      <w:r w:rsidRPr="00671961">
        <w:rPr>
          <w:rStyle w:val="charBoldItals"/>
        </w:rPr>
        <w:t>added value</w:t>
      </w:r>
      <w:r w:rsidRPr="00D6187F">
        <w:t>, for the variation of a nominal rent lease, for division 5.5.3 (Increase of lease variation charge)—see section</w:t>
      </w:r>
      <w:r w:rsidR="001557DC">
        <w:t> </w:t>
      </w:r>
      <w:r w:rsidRPr="00D6187F">
        <w:t>179.</w:t>
      </w:r>
    </w:p>
    <w:p w14:paraId="4DCF07A1" w14:textId="77777777" w:rsidR="00111353" w:rsidRPr="00D6187F" w:rsidRDefault="00111353" w:rsidP="00111353">
      <w:pPr>
        <w:pStyle w:val="aDef"/>
        <w:keepNext/>
      </w:pPr>
      <w:r w:rsidRPr="00055803">
        <w:rPr>
          <w:rStyle w:val="charBoldItals"/>
        </w:rPr>
        <w:t>additional use</w:t>
      </w:r>
      <w:r w:rsidRPr="00055803">
        <w:t>, for a community concessional lease—see section 146 (1) (c).</w:t>
      </w:r>
    </w:p>
    <w:p w14:paraId="1A647E5D" w14:textId="77777777" w:rsidR="0028522A" w:rsidRPr="003C4D4D" w:rsidRDefault="0028522A" w:rsidP="0028522A">
      <w:pPr>
        <w:pStyle w:val="aDef"/>
      </w:pPr>
      <w:r w:rsidRPr="003C4D4D">
        <w:rPr>
          <w:rStyle w:val="charBoldItals"/>
        </w:rPr>
        <w:t>affected lease</w:t>
      </w:r>
      <w:r w:rsidRPr="003C4D4D">
        <w:t>—see section 212.</w:t>
      </w:r>
    </w:p>
    <w:p w14:paraId="1C506538" w14:textId="77777777" w:rsidR="004C2797" w:rsidRPr="00BC795F" w:rsidRDefault="004C2797" w:rsidP="004C2797">
      <w:pPr>
        <w:pStyle w:val="aDef"/>
      </w:pPr>
      <w:r w:rsidRPr="00BC795F">
        <w:rPr>
          <w:rStyle w:val="charBoldItals"/>
        </w:rPr>
        <w:t>affected residential premises</w:t>
      </w:r>
      <w:r w:rsidRPr="00BC795F">
        <w:t>—</w:t>
      </w:r>
    </w:p>
    <w:p w14:paraId="5347C7FF" w14:textId="77777777" w:rsidR="004C2797" w:rsidRPr="00BC795F" w:rsidRDefault="004C2797" w:rsidP="004C2797">
      <w:pPr>
        <w:pStyle w:val="aDefpara"/>
      </w:pPr>
      <w:r w:rsidRPr="00BC795F">
        <w:tab/>
        <w:t>(a)</w:t>
      </w:r>
      <w:r w:rsidRPr="00BC795F">
        <w:tab/>
        <w:t>for division 5.8.2 (Payment of amount on surrender of leases—loose-fill asbestos insulation eradication buyback program)—see section 212A; and</w:t>
      </w:r>
    </w:p>
    <w:p w14:paraId="03D05363" w14:textId="75952BAD" w:rsidR="004C2797" w:rsidRPr="00BC795F" w:rsidRDefault="004C2797" w:rsidP="004C2797">
      <w:pPr>
        <w:pStyle w:val="aDefpara"/>
      </w:pPr>
      <w:r w:rsidRPr="00BC795F">
        <w:lastRenderedPageBreak/>
        <w:tab/>
        <w:t>(b)</w:t>
      </w:r>
      <w:r w:rsidRPr="00BC795F">
        <w:tab/>
        <w:t xml:space="preserve">for schedule 1 (Exemptions from requirement for development approval)—see the </w:t>
      </w:r>
      <w:hyperlink r:id="rId590" w:tooltip="A2004-7" w:history="1">
        <w:r w:rsidRPr="00BC795F">
          <w:rPr>
            <w:rStyle w:val="charCitHyperlinkItal"/>
          </w:rPr>
          <w:t>Dangerous Substances Act 2004</w:t>
        </w:r>
      </w:hyperlink>
      <w:r w:rsidRPr="00BC795F">
        <w:t>, section 47I; and</w:t>
      </w:r>
    </w:p>
    <w:p w14:paraId="6A1BB6F5" w14:textId="77777777" w:rsidR="004C2797" w:rsidRPr="00BC795F" w:rsidRDefault="004C2797" w:rsidP="004C2797">
      <w:pPr>
        <w:pStyle w:val="aDefpara"/>
      </w:pPr>
      <w:r w:rsidRPr="00BC795F">
        <w:tab/>
        <w:t>(c)</w:t>
      </w:r>
      <w:r w:rsidRPr="00BC795F">
        <w:tab/>
        <w:t>for schedule 2A (Buyback program valuation procedure)—see section 212A.</w:t>
      </w:r>
    </w:p>
    <w:p w14:paraId="4446C579" w14:textId="77777777" w:rsidR="00AB1BB3" w:rsidRDefault="00AB1BB3">
      <w:pPr>
        <w:pStyle w:val="aDef"/>
      </w:pPr>
      <w:r w:rsidRPr="00671961">
        <w:rPr>
          <w:rStyle w:val="charBoldItals"/>
        </w:rPr>
        <w:t>allocated land</w:t>
      </w:r>
      <w:r>
        <w:t>, in relation to the housing commissioner, for part</w:t>
      </w:r>
      <w:r w:rsidR="001557DC">
        <w:t> </w:t>
      </w:r>
      <w:r>
        <w:t xml:space="preserve">5.1 (Direct sale of leases)—see section </w:t>
      </w:r>
      <w:r>
        <w:rPr>
          <w:iCs/>
        </w:rPr>
        <w:t>100</w:t>
      </w:r>
      <w:r>
        <w:t>.</w:t>
      </w:r>
    </w:p>
    <w:p w14:paraId="6A127F15" w14:textId="77777777" w:rsidR="00AB1BB3" w:rsidRDefault="00AB1BB3">
      <w:pPr>
        <w:pStyle w:val="aDef"/>
      </w:pPr>
      <w:r w:rsidRPr="00671961">
        <w:rPr>
          <w:rStyle w:val="charBoldItals"/>
        </w:rPr>
        <w:t>approved development</w:t>
      </w:r>
      <w:r>
        <w:t>, for schedule 1A (Permitted variations to approved and exempt developments)—see schedule 1A, section 1A.1.</w:t>
      </w:r>
    </w:p>
    <w:p w14:paraId="62A23772" w14:textId="77777777" w:rsidR="001C5600" w:rsidRPr="003C4D4D" w:rsidRDefault="001C5600" w:rsidP="001C5600">
      <w:pPr>
        <w:pStyle w:val="aDef"/>
      </w:pPr>
      <w:r w:rsidRPr="003C4D4D">
        <w:rPr>
          <w:rStyle w:val="charBoldItals"/>
        </w:rPr>
        <w:t>Asbestos Response Taskforce</w:t>
      </w:r>
      <w:r w:rsidRPr="003C4D4D">
        <w:t>, for schedule 2A (Buyback program valuation procedure)—see schedule 2A, section 2A.1.</w:t>
      </w:r>
    </w:p>
    <w:p w14:paraId="0436030F" w14:textId="77777777" w:rsidR="001C5600" w:rsidRPr="003C4D4D" w:rsidRDefault="001C5600" w:rsidP="001C5600">
      <w:pPr>
        <w:pStyle w:val="aDef"/>
      </w:pPr>
      <w:r w:rsidRPr="003C4D4D">
        <w:rPr>
          <w:rStyle w:val="charBoldItals"/>
        </w:rPr>
        <w:t>assessment day</w:t>
      </w:r>
      <w:r w:rsidRPr="003C4D4D">
        <w:t>, for schedule 2A (Buyback program valuation procedure)—see schedule 2A, section 2A.1.</w:t>
      </w:r>
    </w:p>
    <w:p w14:paraId="2720067B" w14:textId="436D4C71" w:rsidR="00AB1BB3" w:rsidRDefault="00AB1BB3">
      <w:pPr>
        <w:pStyle w:val="aDef"/>
      </w:pPr>
      <w:r w:rsidRPr="00671961">
        <w:rPr>
          <w:rStyle w:val="charBoldItals"/>
        </w:rPr>
        <w:t>basic paling fence</w:t>
      </w:r>
      <w:r>
        <w:t xml:space="preserve">, for schedule 1 (Exemptions from requirement for development approval)—see the </w:t>
      </w:r>
      <w:hyperlink r:id="rId591" w:tooltip="Planning and Development Act 2007" w:history="1">
        <w:r w:rsidR="00B64349" w:rsidRPr="00026DAC">
          <w:rPr>
            <w:rStyle w:val="charCitHyperlinkAbbrev"/>
          </w:rPr>
          <w:t>Act</w:t>
        </w:r>
      </w:hyperlink>
      <w:r>
        <w:t>, section</w:t>
      </w:r>
      <w:r w:rsidR="0096746B">
        <w:t> </w:t>
      </w:r>
      <w:r>
        <w:t>416A.</w:t>
      </w:r>
    </w:p>
    <w:p w14:paraId="12A560B9" w14:textId="77777777" w:rsidR="00AB1BB3" w:rsidRDefault="00AB1BB3">
      <w:pPr>
        <w:pStyle w:val="aDef"/>
      </w:pPr>
      <w:r>
        <w:rPr>
          <w:rStyle w:val="charBoldItals"/>
        </w:rPr>
        <w:t>Belconnen town centre</w:t>
      </w:r>
      <w:r>
        <w:t>, for schedule 3 (Matters exempt from third</w:t>
      </w:r>
      <w:r>
        <w:noBreakHyphen/>
        <w:t>party A</w:t>
      </w:r>
      <w:r w:rsidR="006F2376">
        <w:t>C</w:t>
      </w:r>
      <w:r>
        <w:t>AT review)—see schedule 3, section 3.1.</w:t>
      </w:r>
    </w:p>
    <w:p w14:paraId="6D7C49FC" w14:textId="77777777" w:rsidR="00597835" w:rsidRPr="00875704" w:rsidRDefault="00597835" w:rsidP="00CE380E">
      <w:pPr>
        <w:pStyle w:val="aDef"/>
        <w:keepNext/>
      </w:pPr>
      <w:r w:rsidRPr="00875704">
        <w:rPr>
          <w:rStyle w:val="charBoldItals"/>
        </w:rPr>
        <w:t>block</w:t>
      </w:r>
      <w:r w:rsidRPr="00875704">
        <w:t xml:space="preserve"> means—</w:t>
      </w:r>
    </w:p>
    <w:p w14:paraId="542F2BE7" w14:textId="34DCE4AD" w:rsidR="00597835" w:rsidRPr="00875704" w:rsidRDefault="00597835" w:rsidP="00597835">
      <w:pPr>
        <w:pStyle w:val="aDefpara"/>
      </w:pPr>
      <w:r w:rsidRPr="00875704">
        <w:tab/>
        <w:t>(a)</w:t>
      </w:r>
      <w:r w:rsidRPr="00875704">
        <w:tab/>
        <w:t xml:space="preserve">a block under the </w:t>
      </w:r>
      <w:hyperlink r:id="rId592" w:tooltip="A2002-39" w:history="1">
        <w:r w:rsidRPr="00875704">
          <w:rPr>
            <w:rStyle w:val="charCitHyperlinkItal"/>
          </w:rPr>
          <w:t>Districts Act 2002</w:t>
        </w:r>
      </w:hyperlink>
      <w:r w:rsidRPr="00875704">
        <w:t>; or</w:t>
      </w:r>
    </w:p>
    <w:p w14:paraId="30B4115D" w14:textId="77777777" w:rsidR="00597835" w:rsidRPr="00875704" w:rsidRDefault="00597835" w:rsidP="00597835">
      <w:pPr>
        <w:pStyle w:val="aDefpara"/>
      </w:pPr>
      <w:r w:rsidRPr="00875704">
        <w:tab/>
        <w:t>(b)</w:t>
      </w:r>
      <w:r w:rsidRPr="00875704">
        <w:tab/>
        <w:t>for land under a land sublease—the land identified in the registered sublease plan.</w:t>
      </w:r>
    </w:p>
    <w:p w14:paraId="070AEB77" w14:textId="77777777" w:rsidR="001E1405" w:rsidRPr="00AF280C" w:rsidRDefault="001E1405" w:rsidP="001E1405">
      <w:pPr>
        <w:pStyle w:val="aDef"/>
      </w:pPr>
      <w:r w:rsidRPr="00671961">
        <w:rPr>
          <w:rStyle w:val="charBoldItals"/>
        </w:rPr>
        <w:t>boundary</w:t>
      </w:r>
      <w:r w:rsidRPr="00AF280C">
        <w:t>, for schedule 1, division 1.3.3A (Exempt developments—community gardens)—see schedule 1, section</w:t>
      </w:r>
      <w:r w:rsidR="00BB54D3">
        <w:t> </w:t>
      </w:r>
      <w:r w:rsidRPr="00AF280C">
        <w:t>1.72.</w:t>
      </w:r>
    </w:p>
    <w:p w14:paraId="48F7DD11" w14:textId="69EE746B" w:rsidR="00AB1BB3" w:rsidRDefault="00AB1BB3">
      <w:pPr>
        <w:pStyle w:val="aDef"/>
      </w:pPr>
      <w:r w:rsidRPr="00671961">
        <w:rPr>
          <w:rStyle w:val="charBoldItals"/>
        </w:rPr>
        <w:t>building line</w:t>
      </w:r>
      <w:r>
        <w:t xml:space="preserve">, for schedule 1 (Exemptions from requirement for development approval)—see the </w:t>
      </w:r>
      <w:hyperlink r:id="rId593" w:tooltip="NI2008-27" w:history="1">
        <w:r w:rsidR="003E1E86" w:rsidRPr="006B148E">
          <w:rPr>
            <w:rStyle w:val="charCitHyperlinkAbbrev"/>
          </w:rPr>
          <w:t>territory plan</w:t>
        </w:r>
      </w:hyperlink>
      <w:r w:rsidR="003E1E86">
        <w:t xml:space="preserve"> </w:t>
      </w:r>
      <w:r>
        <w:t>(13 Definitions).</w:t>
      </w:r>
    </w:p>
    <w:p w14:paraId="67E8AECA" w14:textId="77777777" w:rsidR="00AB1BB3" w:rsidRDefault="00AB1BB3">
      <w:pPr>
        <w:pStyle w:val="aDef"/>
      </w:pPr>
      <w:r>
        <w:rPr>
          <w:rStyle w:val="charBoldItals"/>
        </w:rPr>
        <w:t>bushfire emergency</w:t>
      </w:r>
      <w:r>
        <w:t>, for chapter 9 (Bushfire emergency rebuilding)—see section 372.</w:t>
      </w:r>
    </w:p>
    <w:p w14:paraId="64865E83" w14:textId="77777777" w:rsidR="00AB1BB3" w:rsidRDefault="00AB1BB3">
      <w:pPr>
        <w:pStyle w:val="aDef"/>
      </w:pPr>
      <w:r w:rsidRPr="00671961">
        <w:rPr>
          <w:rStyle w:val="charBoldItals"/>
        </w:rPr>
        <w:lastRenderedPageBreak/>
        <w:t>business-case criteria</w:t>
      </w:r>
      <w:r>
        <w:t xml:space="preserve">, in relation to the direct sale of a lease to a person, for part 5.1 (Direct sale of leases)—see </w:t>
      </w:r>
      <w:r>
        <w:rPr>
          <w:bCs/>
          <w:iCs/>
        </w:rPr>
        <w:t>section 101</w:t>
      </w:r>
      <w:r>
        <w:t>.</w:t>
      </w:r>
    </w:p>
    <w:p w14:paraId="11E4AD58" w14:textId="77777777" w:rsidR="00AB1BB3" w:rsidRDefault="00AB1BB3">
      <w:pPr>
        <w:pStyle w:val="aDef"/>
        <w:rPr>
          <w:bCs/>
          <w:iCs/>
        </w:rPr>
      </w:pPr>
      <w:r w:rsidRPr="00671961">
        <w:rPr>
          <w:rStyle w:val="charBoldItals"/>
        </w:rPr>
        <w:t>business-case documentation</w:t>
      </w:r>
      <w:r>
        <w:rPr>
          <w:bCs/>
          <w:iCs/>
        </w:rPr>
        <w:t>, in relation to a proposed development by a person,</w:t>
      </w:r>
      <w:r>
        <w:t xml:space="preserve"> for part 5.1 (Direct sale of leases)</w:t>
      </w:r>
      <w:r>
        <w:rPr>
          <w:bCs/>
          <w:iCs/>
        </w:rPr>
        <w:t>—see section 101.</w:t>
      </w:r>
    </w:p>
    <w:p w14:paraId="0CDAD613" w14:textId="77777777" w:rsidR="001C5600" w:rsidRPr="003C4D4D" w:rsidRDefault="001C5600" w:rsidP="001C5600">
      <w:pPr>
        <w:pStyle w:val="aDef"/>
      </w:pPr>
      <w:r w:rsidRPr="003C4D4D">
        <w:rPr>
          <w:rStyle w:val="charBoldItals"/>
        </w:rPr>
        <w:t>buyback program valuation</w:t>
      </w:r>
      <w:r w:rsidRPr="003C4D4D">
        <w:t>, for schedule 2A (Buyback program valuation procedure)—see schedule 2A, section 2A.6.</w:t>
      </w:r>
    </w:p>
    <w:p w14:paraId="425346DB" w14:textId="77777777" w:rsidR="001C5600" w:rsidRPr="003C4D4D" w:rsidRDefault="001C5600" w:rsidP="001C5600">
      <w:pPr>
        <w:pStyle w:val="aDef"/>
      </w:pPr>
      <w:r w:rsidRPr="003C4D4D">
        <w:rPr>
          <w:rStyle w:val="charBoldItals"/>
        </w:rPr>
        <w:t>buyback program valuation procedure</w:t>
      </w:r>
      <w:r w:rsidRPr="003C4D4D">
        <w:t>—see section 214.</w:t>
      </w:r>
    </w:p>
    <w:p w14:paraId="0FD222FE" w14:textId="078A06AF" w:rsidR="00AB1BB3" w:rsidRDefault="00AB1BB3">
      <w:pPr>
        <w:pStyle w:val="aDef"/>
      </w:pPr>
      <w:r w:rsidRPr="00671961">
        <w:rPr>
          <w:rStyle w:val="charBoldItals"/>
        </w:rPr>
        <w:t>carport</w:t>
      </w:r>
      <w:r>
        <w:t xml:space="preserve">, for schedule 1 (Exemptions from requirement for development approval)—see the </w:t>
      </w:r>
      <w:hyperlink r:id="rId594" w:tooltip="NI2008-27" w:history="1">
        <w:r w:rsidR="003E1E86" w:rsidRPr="006B148E">
          <w:rPr>
            <w:rStyle w:val="charCitHyperlinkAbbrev"/>
          </w:rPr>
          <w:t>territory plan</w:t>
        </w:r>
      </w:hyperlink>
      <w:r w:rsidR="003E1E86">
        <w:t xml:space="preserve"> </w:t>
      </w:r>
      <w:r>
        <w:t>(13 Definitions).</w:t>
      </w:r>
    </w:p>
    <w:p w14:paraId="0B951F2D" w14:textId="77777777" w:rsidR="00AB1BB3" w:rsidRDefault="00AB1BB3">
      <w:pPr>
        <w:pStyle w:val="aDef"/>
      </w:pPr>
      <w:r>
        <w:rPr>
          <w:rStyle w:val="charBoldItals"/>
        </w:rPr>
        <w:t>city centre</w:t>
      </w:r>
      <w:r>
        <w:t>, for schedule 3 (Matters exempt from third</w:t>
      </w:r>
      <w:r>
        <w:noBreakHyphen/>
        <w:t>party A</w:t>
      </w:r>
      <w:r w:rsidR="006F2376">
        <w:t>C</w:t>
      </w:r>
      <w:r>
        <w:t>AT review)—see schedule 3, section 3.1.</w:t>
      </w:r>
    </w:p>
    <w:p w14:paraId="72D9BDF6" w14:textId="77777777" w:rsidR="00AB1BB3" w:rsidRDefault="00AB1BB3">
      <w:pPr>
        <w:pStyle w:val="aDef"/>
        <w:keepNext/>
      </w:pPr>
      <w:r w:rsidRPr="00671961">
        <w:rPr>
          <w:rStyle w:val="charBoldItals"/>
        </w:rPr>
        <w:t>class</w:t>
      </w:r>
      <w:r>
        <w:t>, for a building or structure, means the class of building or structure under the building code.</w:t>
      </w:r>
    </w:p>
    <w:p w14:paraId="2659848C" w14:textId="08B52FDA" w:rsidR="00AB1BB3" w:rsidRDefault="00AB1BB3">
      <w:pPr>
        <w:pStyle w:val="aNote"/>
      </w:pPr>
      <w:r w:rsidRPr="00671961">
        <w:rPr>
          <w:rStyle w:val="charItals"/>
        </w:rPr>
        <w:t>Note</w:t>
      </w:r>
      <w:r w:rsidRPr="00671961">
        <w:rPr>
          <w:rStyle w:val="charItals"/>
        </w:rPr>
        <w:tab/>
      </w:r>
      <w:r w:rsidRPr="00671961">
        <w:rPr>
          <w:rStyle w:val="charBoldItals"/>
        </w:rPr>
        <w:t>Building code</w:t>
      </w:r>
      <w:r>
        <w:t xml:space="preserve">—see the </w:t>
      </w:r>
      <w:hyperlink r:id="rId595" w:tooltip="A2001-14" w:history="1">
        <w:r w:rsidR="00671961" w:rsidRPr="00671961">
          <w:rPr>
            <w:rStyle w:val="charCitHyperlinkAbbrev"/>
          </w:rPr>
          <w:t>Legislation Act</w:t>
        </w:r>
      </w:hyperlink>
      <w:r>
        <w:t>, dict, pt 1.</w:t>
      </w:r>
    </w:p>
    <w:p w14:paraId="533EC434" w14:textId="77777777" w:rsidR="001E1405" w:rsidRPr="00AF280C" w:rsidRDefault="001E1405" w:rsidP="001E1405">
      <w:pPr>
        <w:pStyle w:val="aDef"/>
      </w:pPr>
      <w:r w:rsidRPr="00671961">
        <w:rPr>
          <w:rStyle w:val="charBoldItals"/>
        </w:rPr>
        <w:t>class 10a building</w:t>
      </w:r>
      <w:r w:rsidRPr="00AF280C">
        <w:t>—</w:t>
      </w:r>
    </w:p>
    <w:p w14:paraId="29F9D476" w14:textId="77777777" w:rsidR="001E1405" w:rsidRPr="00AF280C" w:rsidRDefault="001E1405" w:rsidP="001E1405">
      <w:pPr>
        <w:pStyle w:val="aDefpara"/>
      </w:pPr>
      <w:r w:rsidRPr="00AF280C">
        <w:tab/>
        <w:t>(a)</w:t>
      </w:r>
      <w:r w:rsidRPr="00AF280C">
        <w:tab/>
        <w:t>for schedule 1, division 1.3.2 (Exempt developments—non-habitable buildings and structures)—see schedule 1, section 1.40; and</w:t>
      </w:r>
    </w:p>
    <w:p w14:paraId="705876F9" w14:textId="77777777" w:rsidR="001E1405" w:rsidRPr="00AF280C" w:rsidRDefault="001E1405" w:rsidP="001E1405">
      <w:pPr>
        <w:pStyle w:val="aDefpara"/>
      </w:pPr>
      <w:r w:rsidRPr="00AF280C">
        <w:tab/>
        <w:t>(b)</w:t>
      </w:r>
      <w:r w:rsidRPr="00AF280C">
        <w:tab/>
        <w:t>for schedule 1, division 1.3.3A (Exempt developments—community gardens)—see schedule 1, section 1.72.</w:t>
      </w:r>
    </w:p>
    <w:p w14:paraId="0CD932EF" w14:textId="77777777" w:rsidR="00103E5F" w:rsidRPr="00AF280C" w:rsidRDefault="00103E5F" w:rsidP="00103E5F">
      <w:pPr>
        <w:pStyle w:val="aDef"/>
      </w:pPr>
      <w:r w:rsidRPr="00671961">
        <w:rPr>
          <w:rStyle w:val="charBoldItals"/>
        </w:rPr>
        <w:t>class 10b structure</w:t>
      </w:r>
      <w:r w:rsidRPr="00AF280C">
        <w:t>,</w:t>
      </w:r>
      <w:r w:rsidRPr="00AF280C">
        <w:rPr>
          <w:b/>
        </w:rPr>
        <w:t xml:space="preserve"> </w:t>
      </w:r>
      <w:r w:rsidRPr="00AF280C">
        <w:t>for schedule 1, division 1.3.3A (Exempt developments—community gardens)—see schedule 1, section</w:t>
      </w:r>
      <w:r w:rsidR="001557DC">
        <w:t> </w:t>
      </w:r>
      <w:r w:rsidRPr="00AF280C">
        <w:t>1.72.</w:t>
      </w:r>
    </w:p>
    <w:p w14:paraId="0383B3B3" w14:textId="5F5CFE3E" w:rsidR="00F17562" w:rsidRPr="001163FE" w:rsidRDefault="00F17562" w:rsidP="00F17562">
      <w:pPr>
        <w:pStyle w:val="aDef"/>
      </w:pPr>
      <w:r w:rsidRPr="001163FE">
        <w:rPr>
          <w:rStyle w:val="charBoldItals"/>
        </w:rPr>
        <w:t>clearing</w:t>
      </w:r>
      <w:r w:rsidRPr="001163FE">
        <w:t xml:space="preserve"> native vegetation, for schedule 1 (Exemptions from requirement for development approval)—see the </w:t>
      </w:r>
      <w:hyperlink r:id="rId596" w:tooltip="A2014-59" w:history="1">
        <w:r w:rsidRPr="00F17562">
          <w:rPr>
            <w:rStyle w:val="charCitHyperlinkItal"/>
          </w:rPr>
          <w:t>Nature Conservation Act 2014</w:t>
        </w:r>
      </w:hyperlink>
      <w:r w:rsidRPr="001163FE">
        <w:t>, section 234.</w:t>
      </w:r>
    </w:p>
    <w:p w14:paraId="6E918855" w14:textId="77777777" w:rsidR="00D86080" w:rsidRPr="00855801" w:rsidRDefault="00D86080" w:rsidP="00D86080">
      <w:pPr>
        <w:pStyle w:val="aDef"/>
      </w:pPr>
      <w:r w:rsidRPr="00671961">
        <w:rPr>
          <w:rStyle w:val="charBoldItals"/>
        </w:rPr>
        <w:t>commencement day</w:t>
      </w:r>
      <w:r w:rsidRPr="00855801">
        <w:t xml:space="preserve">, for </w:t>
      </w:r>
      <w:r w:rsidRPr="00F13B1E">
        <w:t>schedule 1,</w:t>
      </w:r>
      <w:r>
        <w:t xml:space="preserve"> </w:t>
      </w:r>
      <w:r w:rsidRPr="00855801">
        <w:t>division 1.3.6A (Exempt developments—schools)—s</w:t>
      </w:r>
      <w:r>
        <w:t xml:space="preserve">ee </w:t>
      </w:r>
      <w:r w:rsidRPr="00F13B1E">
        <w:t>schedule 1</w:t>
      </w:r>
      <w:r>
        <w:t>, section 1.9</w:t>
      </w:r>
      <w:r w:rsidRPr="00F13B1E">
        <w:t>6</w:t>
      </w:r>
      <w:r w:rsidRPr="00855801">
        <w:t xml:space="preserve">. </w:t>
      </w:r>
    </w:p>
    <w:p w14:paraId="60280875" w14:textId="77777777" w:rsidR="00103E5F" w:rsidRPr="00AF280C" w:rsidRDefault="00103E5F" w:rsidP="00103E5F">
      <w:pPr>
        <w:pStyle w:val="aDef"/>
      </w:pPr>
      <w:r w:rsidRPr="00671961">
        <w:rPr>
          <w:rStyle w:val="charBoldItals"/>
        </w:rPr>
        <w:t>community garden</w:t>
      </w:r>
      <w:r w:rsidRPr="00AF280C">
        <w:t>, for schedule 1, division 1.3.3A (Exempt developments—community gardens)—see schedule 1, section 1.72.</w:t>
      </w:r>
    </w:p>
    <w:p w14:paraId="7AD959C6" w14:textId="49CA0C9F" w:rsidR="00AB1BB3" w:rsidRDefault="00AB1BB3">
      <w:pPr>
        <w:pStyle w:val="aDef"/>
      </w:pPr>
      <w:r w:rsidRPr="00671961">
        <w:rPr>
          <w:rStyle w:val="charBoldItals"/>
        </w:rPr>
        <w:lastRenderedPageBreak/>
        <w:t>community use</w:t>
      </w:r>
      <w:r>
        <w:t xml:space="preserve">—see the </w:t>
      </w:r>
      <w:hyperlink r:id="rId597" w:tooltip="NI2008-27" w:history="1">
        <w:r w:rsidR="003E1E86" w:rsidRPr="006B148E">
          <w:rPr>
            <w:rStyle w:val="charCitHyperlinkAbbrev"/>
          </w:rPr>
          <w:t>territory plan</w:t>
        </w:r>
      </w:hyperlink>
      <w:r w:rsidR="003E1E86">
        <w:t xml:space="preserve"> </w:t>
      </w:r>
      <w:r>
        <w:t>(13 Definitions).</w:t>
      </w:r>
    </w:p>
    <w:p w14:paraId="7F5608FF" w14:textId="77777777" w:rsidR="00AB1BB3" w:rsidRDefault="00AB1BB3">
      <w:pPr>
        <w:pStyle w:val="aDef"/>
      </w:pPr>
      <w:r w:rsidRPr="00671961">
        <w:rPr>
          <w:rStyle w:val="charBoldItals"/>
        </w:rPr>
        <w:t>constitution</w:t>
      </w:r>
      <w:r>
        <w:rPr>
          <w:bCs/>
          <w:iCs/>
        </w:rPr>
        <w:t xml:space="preserve">, for a corporation, </w:t>
      </w:r>
      <w:r>
        <w:t xml:space="preserve">for part 5.1 (Direct sale of leases)—see section </w:t>
      </w:r>
      <w:r>
        <w:rPr>
          <w:iCs/>
        </w:rPr>
        <w:t>100</w:t>
      </w:r>
      <w:r>
        <w:t>.</w:t>
      </w:r>
    </w:p>
    <w:p w14:paraId="22A41972" w14:textId="77777777" w:rsidR="00AB1BB3" w:rsidRDefault="00AB1BB3">
      <w:pPr>
        <w:pStyle w:val="aDef"/>
      </w:pPr>
      <w:r w:rsidRPr="00671961">
        <w:rPr>
          <w:rStyle w:val="charBoldItals"/>
        </w:rPr>
        <w:t>consultation plan</w:t>
      </w:r>
      <w:r>
        <w:t>, in relation to a strategic environmental assessment—see section 15.</w:t>
      </w:r>
    </w:p>
    <w:p w14:paraId="0C70F92B" w14:textId="77777777" w:rsidR="00AB1BB3" w:rsidRDefault="00AB1BB3">
      <w:pPr>
        <w:pStyle w:val="aDef"/>
      </w:pPr>
      <w:r w:rsidRPr="00671961">
        <w:rPr>
          <w:rStyle w:val="charBoldItals"/>
        </w:rPr>
        <w:t>consultation report</w:t>
      </w:r>
      <w:r>
        <w:t>, in relation to a strategic environmental assessment—see section 15.</w:t>
      </w:r>
    </w:p>
    <w:p w14:paraId="6513966C" w14:textId="7A2DCD63" w:rsidR="00AB1BB3" w:rsidRDefault="00AB1BB3">
      <w:pPr>
        <w:pStyle w:val="aDef"/>
      </w:pPr>
      <w:r>
        <w:rPr>
          <w:rStyle w:val="charBoldItals"/>
        </w:rPr>
        <w:t>corrections facility</w:t>
      </w:r>
      <w:r>
        <w:t>, for schedule 3 (Matters exempt from third-party A</w:t>
      </w:r>
      <w:r w:rsidR="006F2376">
        <w:t>C</w:t>
      </w:r>
      <w:r>
        <w:t xml:space="preserve">AT review)—see the </w:t>
      </w:r>
      <w:hyperlink r:id="rId598" w:tooltip="NI2008-27" w:history="1">
        <w:r w:rsidR="003E1E86" w:rsidRPr="006B148E">
          <w:rPr>
            <w:rStyle w:val="charCitHyperlinkAbbrev"/>
          </w:rPr>
          <w:t>territory plan</w:t>
        </w:r>
      </w:hyperlink>
      <w:r w:rsidR="003E1E86">
        <w:t xml:space="preserve"> </w:t>
      </w:r>
      <w:r>
        <w:t>(13 Definitions).</w:t>
      </w:r>
    </w:p>
    <w:p w14:paraId="3B7EA917" w14:textId="45998982" w:rsidR="00AB1BB3" w:rsidRDefault="00AB1BB3">
      <w:pPr>
        <w:pStyle w:val="aDef"/>
      </w:pPr>
      <w:r w:rsidRPr="00671961">
        <w:rPr>
          <w:rStyle w:val="charBoldItals"/>
        </w:rPr>
        <w:t>designated area</w:t>
      </w:r>
      <w:r>
        <w:t xml:space="preserve">—see the </w:t>
      </w:r>
      <w:hyperlink r:id="rId599" w:tooltip="Act 1988 No 108 (Cwlth)" w:history="1">
        <w:r w:rsidR="00A64818" w:rsidRPr="00A64818">
          <w:rPr>
            <w:rStyle w:val="charCitHyperlinkItal"/>
          </w:rPr>
          <w:t>Australian Capital Territory (Planning and Land Management) Act 1988</w:t>
        </w:r>
      </w:hyperlink>
      <w:r>
        <w:t xml:space="preserve"> (Cwlth), section 4, definition of </w:t>
      </w:r>
      <w:r w:rsidRPr="00671961">
        <w:rPr>
          <w:rStyle w:val="charBoldItals"/>
        </w:rPr>
        <w:t>Designated Area</w:t>
      </w:r>
      <w:r>
        <w:t>.</w:t>
      </w:r>
    </w:p>
    <w:p w14:paraId="0529BADD" w14:textId="77777777" w:rsidR="00AB1BB3" w:rsidRDefault="00AB1BB3">
      <w:pPr>
        <w:pStyle w:val="aDef"/>
      </w:pPr>
      <w:r w:rsidRPr="00671961">
        <w:rPr>
          <w:rStyle w:val="charBoldItals"/>
        </w:rPr>
        <w:t>designated development</w:t>
      </w:r>
      <w:r>
        <w:rPr>
          <w:lang w:val="en-US"/>
        </w:rPr>
        <w:t>, in relation to land—see schedule 1 (Exemptions from requirement for development approval), section 1.2.</w:t>
      </w:r>
    </w:p>
    <w:p w14:paraId="2CF26C28" w14:textId="77777777" w:rsidR="00AB1BB3" w:rsidRDefault="00AB1BB3">
      <w:pPr>
        <w:pStyle w:val="aDef"/>
      </w:pPr>
      <w:r w:rsidRPr="00671961">
        <w:rPr>
          <w:rStyle w:val="charBoldItals"/>
        </w:rPr>
        <w:t>direct sale</w:t>
      </w:r>
      <w:r>
        <w:t xml:space="preserve">, for part 5.1 (Direct sale of leases)—see section </w:t>
      </w:r>
      <w:r>
        <w:rPr>
          <w:iCs/>
        </w:rPr>
        <w:t>100</w:t>
      </w:r>
      <w:r>
        <w:t>.</w:t>
      </w:r>
    </w:p>
    <w:p w14:paraId="6B2BF306" w14:textId="77777777" w:rsidR="00AB1BB3" w:rsidRDefault="00AB1BB3">
      <w:pPr>
        <w:pStyle w:val="aDef"/>
      </w:pPr>
      <w:r w:rsidRPr="00671961">
        <w:rPr>
          <w:rStyle w:val="charBoldItals"/>
        </w:rPr>
        <w:t>dwelling</w:t>
      </w:r>
      <w:r>
        <w:t>—see section 5.</w:t>
      </w:r>
    </w:p>
    <w:p w14:paraId="10172BBD" w14:textId="77777777" w:rsidR="00AB1BB3" w:rsidRDefault="00AB1BB3">
      <w:pPr>
        <w:pStyle w:val="aDef"/>
      </w:pPr>
      <w:r w:rsidRPr="00671961">
        <w:rPr>
          <w:rStyle w:val="charBoldItals"/>
        </w:rPr>
        <w:t>earlier index number</w:t>
      </w:r>
      <w:r>
        <w:rPr>
          <w:bCs/>
          <w:iCs/>
        </w:rPr>
        <w:t xml:space="preserve">, in relation to a lease, </w:t>
      </w:r>
      <w:r>
        <w:t xml:space="preserve">for part 5.6 (Discharge amounts for rural leases)—see section 190. </w:t>
      </w:r>
    </w:p>
    <w:p w14:paraId="63F59D31" w14:textId="79826B51" w:rsidR="00AB1BB3" w:rsidRDefault="00AB1BB3">
      <w:pPr>
        <w:pStyle w:val="aDef"/>
      </w:pPr>
      <w:r w:rsidRPr="00671961">
        <w:rPr>
          <w:rStyle w:val="charBoldItals"/>
        </w:rPr>
        <w:t>educational establishment</w:t>
      </w:r>
      <w:r>
        <w:t xml:space="preserve">, for part 5.1 (Direct sale of leases)—see </w:t>
      </w:r>
      <w:r w:rsidR="00B30431" w:rsidRPr="007B6AE8">
        <w:t xml:space="preserve">the </w:t>
      </w:r>
      <w:hyperlink r:id="rId600" w:tooltip="NI2008-27" w:history="1">
        <w:r w:rsidR="00B30431" w:rsidRPr="00E31226">
          <w:rPr>
            <w:rStyle w:val="charCitHyperlinkAbbrev"/>
          </w:rPr>
          <w:t>territory plan</w:t>
        </w:r>
      </w:hyperlink>
      <w:r w:rsidR="00B30431">
        <w:t xml:space="preserve"> (13 Definitions)</w:t>
      </w:r>
      <w:r>
        <w:t>.</w:t>
      </w:r>
    </w:p>
    <w:p w14:paraId="609C4F18" w14:textId="77777777" w:rsidR="00AB1BB3" w:rsidRDefault="00AB1BB3">
      <w:pPr>
        <w:pStyle w:val="aDef"/>
      </w:pPr>
      <w:r w:rsidRPr="00671961">
        <w:rPr>
          <w:rStyle w:val="charBoldItals"/>
        </w:rPr>
        <w:t>excluded amount</w:t>
      </w:r>
      <w:r>
        <w:rPr>
          <w:bCs/>
          <w:iCs/>
        </w:rPr>
        <w:t xml:space="preserve">, in relation to a lease, </w:t>
      </w:r>
      <w:r>
        <w:t>for part 5.6 (Discharge amounts for rural leases)—see section 190.</w:t>
      </w:r>
    </w:p>
    <w:p w14:paraId="679333F1" w14:textId="77777777" w:rsidR="00AB1BB3" w:rsidRDefault="00AB1BB3">
      <w:pPr>
        <w:pStyle w:val="aDef"/>
      </w:pPr>
      <w:r w:rsidRPr="00671961">
        <w:rPr>
          <w:rStyle w:val="charBoldItals"/>
        </w:rPr>
        <w:t>exempt development</w:t>
      </w:r>
      <w:r>
        <w:t>, for schedule 1A (Permitted variations to approved and exempt developments)—see schedule 1A, section 1A.1.</w:t>
      </w:r>
    </w:p>
    <w:p w14:paraId="153C97CB" w14:textId="77777777" w:rsidR="00D86080" w:rsidRPr="00855801" w:rsidRDefault="00D86080" w:rsidP="00D86080">
      <w:pPr>
        <w:pStyle w:val="aDef"/>
      </w:pPr>
      <w:r w:rsidRPr="00671961">
        <w:rPr>
          <w:rStyle w:val="charBoldItals"/>
        </w:rPr>
        <w:t>existing ground level</w:t>
      </w:r>
      <w:r w:rsidRPr="00855801">
        <w:t xml:space="preserve">, for </w:t>
      </w:r>
      <w:r w:rsidRPr="00F13B1E">
        <w:t>schedule 1,</w:t>
      </w:r>
      <w:r>
        <w:t xml:space="preserve"> </w:t>
      </w:r>
      <w:r w:rsidRPr="00855801">
        <w:t xml:space="preserve">division 1.3.6A (Exempt developments—schools)—see </w:t>
      </w:r>
      <w:r w:rsidRPr="00F13B1E">
        <w:t>schedule 1,</w:t>
      </w:r>
      <w:r>
        <w:t xml:space="preserve"> </w:t>
      </w:r>
      <w:r w:rsidRPr="00855801">
        <w:t>section 1.9</w:t>
      </w:r>
      <w:r w:rsidRPr="00F13B1E">
        <w:t>6</w:t>
      </w:r>
      <w:r w:rsidRPr="00855801">
        <w:t>.</w:t>
      </w:r>
    </w:p>
    <w:p w14:paraId="50980828" w14:textId="77777777" w:rsidR="00232A03" w:rsidRPr="00821736" w:rsidRDefault="00232A03" w:rsidP="00232A03">
      <w:pPr>
        <w:pStyle w:val="aDef"/>
      </w:pPr>
      <w:r w:rsidRPr="00671961">
        <w:rPr>
          <w:rStyle w:val="charBoldItals"/>
        </w:rPr>
        <w:lastRenderedPageBreak/>
        <w:t>existing school</w:t>
      </w:r>
      <w:r w:rsidRPr="00821736">
        <w:rPr>
          <w:lang w:eastAsia="en-AU"/>
        </w:rPr>
        <w:t xml:space="preserve">, for schedule 1, division 1.3.6A (Exempt </w:t>
      </w:r>
      <w:r w:rsidRPr="00821736">
        <w:rPr>
          <w:szCs w:val="24"/>
          <w:lang w:eastAsia="en-AU"/>
        </w:rPr>
        <w:t>developments—schools)—see schedule 1, section 1.96A.</w:t>
      </w:r>
    </w:p>
    <w:p w14:paraId="737DD652" w14:textId="77777777" w:rsidR="00D86080" w:rsidRDefault="00D86080" w:rsidP="00D86080">
      <w:pPr>
        <w:pStyle w:val="aDef"/>
      </w:pPr>
      <w:r w:rsidRPr="00671961">
        <w:rPr>
          <w:rStyle w:val="charBoldItals"/>
        </w:rPr>
        <w:t>existing school campus</w:t>
      </w:r>
      <w:r w:rsidRPr="00855801">
        <w:t>—see</w:t>
      </w:r>
      <w:r>
        <w:t xml:space="preserve"> </w:t>
      </w:r>
      <w:r w:rsidRPr="00F13B1E">
        <w:t>schedule 1,</w:t>
      </w:r>
      <w:r w:rsidRPr="00855801">
        <w:t xml:space="preserve"> section 1.9</w:t>
      </w:r>
      <w:r w:rsidRPr="00F13B1E">
        <w:t>7</w:t>
      </w:r>
      <w:r w:rsidRPr="00855801">
        <w:t>.</w:t>
      </w:r>
    </w:p>
    <w:p w14:paraId="3D94084B" w14:textId="352DFD08" w:rsidR="00AB1BB3" w:rsidRDefault="00AB1BB3">
      <w:pPr>
        <w:pStyle w:val="aDef"/>
      </w:pPr>
      <w:r w:rsidRPr="00671961">
        <w:rPr>
          <w:rStyle w:val="charBoldItals"/>
        </w:rPr>
        <w:t>finished floor level</w:t>
      </w:r>
      <w:r>
        <w:rPr>
          <w:lang w:val="en-US"/>
        </w:rPr>
        <w:t xml:space="preserve">—see the </w:t>
      </w:r>
      <w:hyperlink r:id="rId601" w:tooltip="NI2008-27" w:history="1">
        <w:r w:rsidR="003E1E86" w:rsidRPr="006B148E">
          <w:rPr>
            <w:rStyle w:val="charCitHyperlinkAbbrev"/>
          </w:rPr>
          <w:t>territory plan</w:t>
        </w:r>
      </w:hyperlink>
      <w:r w:rsidR="003E1E86">
        <w:t xml:space="preserve"> </w:t>
      </w:r>
      <w:r>
        <w:rPr>
          <w:lang w:val="en-US"/>
        </w:rPr>
        <w:t>(13 Definitions).</w:t>
      </w:r>
    </w:p>
    <w:p w14:paraId="730EEC80" w14:textId="799AB877" w:rsidR="00AB1BB3" w:rsidRDefault="00AB1BB3">
      <w:pPr>
        <w:pStyle w:val="aDef"/>
      </w:pPr>
      <w:r w:rsidRPr="00671961">
        <w:rPr>
          <w:rStyle w:val="charBoldItals"/>
        </w:rPr>
        <w:t>finished ground level</w:t>
      </w:r>
      <w:r>
        <w:t xml:space="preserve">—see the </w:t>
      </w:r>
      <w:hyperlink r:id="rId602" w:tooltip="NI2008-27" w:history="1">
        <w:r w:rsidR="003E1E86" w:rsidRPr="006B148E">
          <w:rPr>
            <w:rStyle w:val="charCitHyperlinkAbbrev"/>
          </w:rPr>
          <w:t>territory plan</w:t>
        </w:r>
      </w:hyperlink>
      <w:r w:rsidR="003E1E86">
        <w:t xml:space="preserve"> </w:t>
      </w:r>
      <w:r>
        <w:t>(13 Definitions).</w:t>
      </w:r>
    </w:p>
    <w:p w14:paraId="1E93E0BD" w14:textId="77777777" w:rsidR="00AB1BB3" w:rsidRDefault="00AB1BB3">
      <w:pPr>
        <w:pStyle w:val="aDef"/>
        <w:keepNext/>
      </w:pPr>
      <w:r>
        <w:rPr>
          <w:rStyle w:val="charBoldItals"/>
        </w:rPr>
        <w:t>fire-caused rebuilding development</w:t>
      </w:r>
      <w:r>
        <w:t>, for chapter 9 (Bushfire emergency rebuilding)—see section 373.</w:t>
      </w:r>
    </w:p>
    <w:p w14:paraId="2A217E6A" w14:textId="04A3341D" w:rsidR="00AB1BB3" w:rsidRDefault="00AB1BB3">
      <w:pPr>
        <w:pStyle w:val="aDef"/>
      </w:pPr>
      <w:r w:rsidRPr="00671961">
        <w:rPr>
          <w:rStyle w:val="charBoldItals"/>
        </w:rPr>
        <w:t>front boundary</w:t>
      </w:r>
      <w:r>
        <w:t xml:space="preserve">—see the </w:t>
      </w:r>
      <w:hyperlink r:id="rId603" w:tooltip="NI2008-27" w:history="1">
        <w:r w:rsidR="003E1E86" w:rsidRPr="006B148E">
          <w:rPr>
            <w:rStyle w:val="charCitHyperlinkAbbrev"/>
          </w:rPr>
          <w:t>territory plan</w:t>
        </w:r>
      </w:hyperlink>
      <w:r w:rsidR="003E1E86">
        <w:t xml:space="preserve"> </w:t>
      </w:r>
      <w:r>
        <w:t>(13 Definitions).</w:t>
      </w:r>
    </w:p>
    <w:p w14:paraId="61FB747C" w14:textId="77777777" w:rsidR="00AB1BB3" w:rsidRDefault="00AB1BB3">
      <w:pPr>
        <w:pStyle w:val="aDef"/>
      </w:pPr>
      <w:r w:rsidRPr="00671961">
        <w:rPr>
          <w:rStyle w:val="charBoldItals"/>
        </w:rPr>
        <w:t>general exemption criteria</w:t>
      </w:r>
      <w:r>
        <w:t xml:space="preserve">, for a development—see schedule 1 </w:t>
      </w:r>
      <w:r>
        <w:rPr>
          <w:lang w:val="en-US"/>
        </w:rPr>
        <w:t>(Exemptions from requirement for development approval),</w:t>
      </w:r>
      <w:r>
        <w:t xml:space="preserve"> section 1.10.</w:t>
      </w:r>
    </w:p>
    <w:p w14:paraId="06B099EF" w14:textId="64F61B9D" w:rsidR="00AB1BB3" w:rsidRDefault="00AB1BB3">
      <w:pPr>
        <w:pStyle w:val="aDef"/>
      </w:pPr>
      <w:r w:rsidRPr="00671961">
        <w:rPr>
          <w:rStyle w:val="charBoldItals"/>
        </w:rPr>
        <w:t>gross floor area</w:t>
      </w:r>
      <w:r>
        <w:t xml:space="preserve">—see the </w:t>
      </w:r>
      <w:hyperlink r:id="rId604" w:tooltip="NI2008-27" w:history="1">
        <w:r w:rsidR="003E1E86" w:rsidRPr="006B148E">
          <w:rPr>
            <w:rStyle w:val="charCitHyperlinkAbbrev"/>
          </w:rPr>
          <w:t>territory plan</w:t>
        </w:r>
      </w:hyperlink>
      <w:r w:rsidR="003E1E86">
        <w:t xml:space="preserve"> </w:t>
      </w:r>
      <w:r>
        <w:t>(13 Definitions).</w:t>
      </w:r>
    </w:p>
    <w:p w14:paraId="400E13FB" w14:textId="77777777" w:rsidR="00AB1BB3" w:rsidRDefault="00AB1BB3">
      <w:pPr>
        <w:pStyle w:val="aDef"/>
      </w:pPr>
      <w:r>
        <w:rPr>
          <w:rStyle w:val="charBoldItals"/>
        </w:rPr>
        <w:t>Gungahlin town centre</w:t>
      </w:r>
      <w:r>
        <w:t>, for schedule 3 (Matters exempt from third</w:t>
      </w:r>
      <w:r>
        <w:noBreakHyphen/>
        <w:t>party A</w:t>
      </w:r>
      <w:r w:rsidR="006F2376">
        <w:t>C</w:t>
      </w:r>
      <w:r>
        <w:t>AT review)—see schedule 3, section 3.1.</w:t>
      </w:r>
    </w:p>
    <w:p w14:paraId="772159D3" w14:textId="77777777" w:rsidR="00AB1BB3" w:rsidRDefault="00AB1BB3">
      <w:pPr>
        <w:pStyle w:val="aDef"/>
        <w:keepNext/>
      </w:pPr>
      <w:r w:rsidRPr="00671961">
        <w:rPr>
          <w:rStyle w:val="charBoldItals"/>
        </w:rPr>
        <w:t>height</w:t>
      </w:r>
      <w:r>
        <w:t xml:space="preserve"> means—</w:t>
      </w:r>
    </w:p>
    <w:p w14:paraId="557FE518" w14:textId="77777777" w:rsidR="00AB1BB3" w:rsidRDefault="00AB1BB3">
      <w:pPr>
        <w:pStyle w:val="aDefpara"/>
        <w:keepNext/>
      </w:pPr>
      <w:r>
        <w:tab/>
        <w:t>(a)</w:t>
      </w:r>
      <w:r>
        <w:tab/>
        <w:t>for a thing (including a building or structure)—</w:t>
      </w:r>
    </w:p>
    <w:p w14:paraId="2684A3DC" w14:textId="77777777" w:rsidR="00AB1BB3" w:rsidRDefault="00AB1BB3">
      <w:pPr>
        <w:pStyle w:val="aDefsubpara"/>
      </w:pPr>
      <w:r>
        <w:tab/>
        <w:t>(i)</w:t>
      </w:r>
      <w:r>
        <w:tab/>
        <w:t>in relation to finished ground level—the largest of the vertical distances measured at all points for the thing between finished ground level for each point to the top of the thing above the point; or</w:t>
      </w:r>
    </w:p>
    <w:p w14:paraId="498EF61A" w14:textId="77777777" w:rsidR="00AB1BB3" w:rsidRDefault="00AB1BB3">
      <w:pPr>
        <w:pStyle w:val="aDefsubpara"/>
      </w:pPr>
      <w:r>
        <w:tab/>
        <w:t>(ii)</w:t>
      </w:r>
      <w:r>
        <w:tab/>
        <w:t>in relation to natural ground level—the largest of the vertical distances measured at all points for the thing between natural ground level for each point to the top of the thing above the point; or</w:t>
      </w:r>
    </w:p>
    <w:p w14:paraId="0C8432B8" w14:textId="77777777" w:rsidR="00AB1BB3" w:rsidRDefault="00AB1BB3">
      <w:pPr>
        <w:pStyle w:val="aDefsubpara"/>
      </w:pPr>
      <w:r>
        <w:tab/>
        <w:t>(iii)</w:t>
      </w:r>
      <w:r>
        <w:tab/>
        <w:t xml:space="preserve">in relation to something else (the </w:t>
      </w:r>
      <w:r w:rsidRPr="00671961">
        <w:rPr>
          <w:rStyle w:val="charBoldItals"/>
        </w:rPr>
        <w:t>baseline</w:t>
      </w:r>
      <w:r>
        <w:t>)—the largest of the vertical distances measured at all points for the thing between the baseline for each point to the top of the thing above the point; and</w:t>
      </w:r>
    </w:p>
    <w:p w14:paraId="469A6634" w14:textId="77777777" w:rsidR="00AB1BB3" w:rsidRDefault="00AB1BB3">
      <w:pPr>
        <w:pStyle w:val="aDefpara"/>
      </w:pPr>
      <w:r>
        <w:lastRenderedPageBreak/>
        <w:tab/>
        <w:t>(b)</w:t>
      </w:r>
      <w:r>
        <w:tab/>
        <w:t>for a building or structure, for chapter 9 (Bushfire emergen</w:t>
      </w:r>
      <w:r w:rsidR="00FC4680">
        <w:t>cy rebuilding)—see section 371.</w:t>
      </w:r>
    </w:p>
    <w:p w14:paraId="2C4FBCEC" w14:textId="7DBAA8E9" w:rsidR="00FC4680" w:rsidRPr="00EC5B4E" w:rsidRDefault="00FC4680" w:rsidP="00FC4680">
      <w:pPr>
        <w:pStyle w:val="aDef"/>
      </w:pPr>
      <w:r w:rsidRPr="00986C10">
        <w:rPr>
          <w:rStyle w:val="charBoldItals"/>
        </w:rPr>
        <w:t>holding lease</w:t>
      </w:r>
      <w:r w:rsidRPr="00EC5B4E">
        <w:t xml:space="preserve">—see the </w:t>
      </w:r>
      <w:hyperlink r:id="rId605" w:tooltip="A2002-39" w:history="1">
        <w:r w:rsidR="00671961" w:rsidRPr="00671961">
          <w:rPr>
            <w:rStyle w:val="charCitHyperlinkItal"/>
          </w:rPr>
          <w:t>Districts Act 2002</w:t>
        </w:r>
      </w:hyperlink>
      <w:r w:rsidRPr="00EC5B4E">
        <w:t>, section</w:t>
      </w:r>
      <w:r>
        <w:t xml:space="preserve"> </w:t>
      </w:r>
      <w:r w:rsidRPr="00EC5B4E">
        <w:t>7 (7).</w:t>
      </w:r>
    </w:p>
    <w:p w14:paraId="0A0F7005" w14:textId="77777777" w:rsidR="00AB1BB3" w:rsidRDefault="00AB1BB3">
      <w:pPr>
        <w:pStyle w:val="aDef"/>
      </w:pPr>
      <w:r w:rsidRPr="00671961">
        <w:rPr>
          <w:rStyle w:val="charBoldItals"/>
        </w:rPr>
        <w:t>index number</w:t>
      </w:r>
      <w:r>
        <w:t>, for part 5.6 (Discharge amounts for rural leases)—see section 190.</w:t>
      </w:r>
    </w:p>
    <w:p w14:paraId="0D4931D5" w14:textId="77777777" w:rsidR="0044183F" w:rsidRDefault="0044183F" w:rsidP="0044183F">
      <w:pPr>
        <w:pStyle w:val="aDef"/>
      </w:pPr>
      <w:r w:rsidRPr="009E1EBC">
        <w:rPr>
          <w:rStyle w:val="charBoldItals"/>
        </w:rPr>
        <w:t>Kingston Foreshore</w:t>
      </w:r>
      <w:r w:rsidRPr="009E1EBC">
        <w:t>, for schedule 3 (Matters exempt from third</w:t>
      </w:r>
      <w:r w:rsidRPr="009E1EBC">
        <w:noBreakHyphen/>
        <w:t>party ACAT review)—see schedule 3, section 3.1.</w:t>
      </w:r>
    </w:p>
    <w:p w14:paraId="4C096CD4" w14:textId="77777777" w:rsidR="00CE01D5" w:rsidRPr="00667352" w:rsidRDefault="00CE01D5" w:rsidP="008B6798">
      <w:pPr>
        <w:pStyle w:val="aDef"/>
        <w:numPr>
          <w:ilvl w:val="5"/>
          <w:numId w:val="24"/>
        </w:numPr>
      </w:pPr>
      <w:r w:rsidRPr="00C13D82">
        <w:rPr>
          <w:rStyle w:val="charBoldItals"/>
        </w:rPr>
        <w:t>LAIE buyback program valuation procedure</w:t>
      </w:r>
      <w:r w:rsidRPr="00667352">
        <w:t>—see section 214.</w:t>
      </w:r>
    </w:p>
    <w:p w14:paraId="20A0E08D" w14:textId="730481E3" w:rsidR="00BE665F" w:rsidRDefault="00BE665F" w:rsidP="00BE665F">
      <w:pPr>
        <w:pStyle w:val="aDef"/>
      </w:pPr>
      <w:r w:rsidRPr="00E17C2E">
        <w:rPr>
          <w:rStyle w:val="charBoldItals"/>
        </w:rPr>
        <w:t>loose-fill asbestos insulation</w:t>
      </w:r>
      <w:r w:rsidRPr="00E17C2E">
        <w:t xml:space="preserve">—see the </w:t>
      </w:r>
      <w:hyperlink r:id="rId606" w:tooltip="A2004-7" w:history="1">
        <w:r w:rsidRPr="00E17C2E">
          <w:rPr>
            <w:rStyle w:val="charCitHyperlinkItal"/>
          </w:rPr>
          <w:t>Dangerous Substances Act 2004</w:t>
        </w:r>
      </w:hyperlink>
      <w:r w:rsidRPr="00E17C2E">
        <w:t>, section 47</w:t>
      </w:r>
      <w:r w:rsidR="004C2797">
        <w:t>I</w:t>
      </w:r>
      <w:r w:rsidRPr="00E17C2E">
        <w:t>.</w:t>
      </w:r>
    </w:p>
    <w:p w14:paraId="56D34B67" w14:textId="77777777" w:rsidR="00CE01D5" w:rsidRPr="00667352" w:rsidRDefault="00CE01D5" w:rsidP="00982AC2">
      <w:pPr>
        <w:pStyle w:val="aDef"/>
        <w:numPr>
          <w:ilvl w:val="5"/>
          <w:numId w:val="24"/>
        </w:numPr>
      </w:pPr>
      <w:r w:rsidRPr="00C13D82">
        <w:rPr>
          <w:rStyle w:val="charBoldItals"/>
        </w:rPr>
        <w:t xml:space="preserve">loose-fill asbestos insulation eradication buyback program </w:t>
      </w:r>
      <w:r w:rsidRPr="00667352">
        <w:t>(</w:t>
      </w:r>
      <w:r w:rsidRPr="00C13D82">
        <w:rPr>
          <w:rStyle w:val="charBoldItals"/>
        </w:rPr>
        <w:t>LAIE buyback program</w:t>
      </w:r>
      <w:r w:rsidRPr="00667352">
        <w:t>)—see section 213.</w:t>
      </w:r>
    </w:p>
    <w:p w14:paraId="03008184" w14:textId="77777777" w:rsidR="00AB1BB3" w:rsidRDefault="00AB1BB3">
      <w:pPr>
        <w:pStyle w:val="aDef"/>
      </w:pPr>
      <w:r w:rsidRPr="00671961">
        <w:rPr>
          <w:rStyle w:val="charBoldItals"/>
        </w:rPr>
        <w:t>member</w:t>
      </w:r>
      <w:r>
        <w:t>, for part 4.2 (Inquiry panels)—see section 70.</w:t>
      </w:r>
    </w:p>
    <w:p w14:paraId="4575694A" w14:textId="565FB174" w:rsidR="00F17562" w:rsidRPr="001163FE" w:rsidRDefault="00F17562" w:rsidP="00F17562">
      <w:pPr>
        <w:pStyle w:val="aDef"/>
      </w:pPr>
      <w:r w:rsidRPr="001163FE">
        <w:rPr>
          <w:rStyle w:val="charBoldItals"/>
        </w:rPr>
        <w:t>native vegetation</w:t>
      </w:r>
      <w:r w:rsidRPr="001163FE">
        <w:t xml:space="preserve">, for an area, for schedule 1 (Exemptions from requirement for development approval)—see the </w:t>
      </w:r>
      <w:hyperlink r:id="rId607" w:tooltip="A2014-59" w:history="1">
        <w:r w:rsidRPr="00F17562">
          <w:rPr>
            <w:rStyle w:val="charCitHyperlinkItal"/>
          </w:rPr>
          <w:t>Nature Conservation Act 2014</w:t>
        </w:r>
      </w:hyperlink>
      <w:r w:rsidRPr="001163FE">
        <w:t>, section 232.</w:t>
      </w:r>
    </w:p>
    <w:p w14:paraId="44550889" w14:textId="799361C6" w:rsidR="00F17562" w:rsidRPr="001163FE" w:rsidRDefault="00F17562" w:rsidP="00F17562">
      <w:pPr>
        <w:pStyle w:val="aDef"/>
      </w:pPr>
      <w:r w:rsidRPr="001163FE">
        <w:rPr>
          <w:rStyle w:val="charBoldItals"/>
        </w:rPr>
        <w:t>native vegetation area</w:t>
      </w:r>
      <w:r w:rsidRPr="001163FE">
        <w:t xml:space="preserve">, for schedule 1 (Exemptions from requirement for development approval)—see the </w:t>
      </w:r>
      <w:hyperlink r:id="rId608" w:tooltip="A2014-59" w:history="1">
        <w:r w:rsidRPr="00F17562">
          <w:rPr>
            <w:rStyle w:val="charCitHyperlinkItal"/>
          </w:rPr>
          <w:t>Nature Conservation Act 2014</w:t>
        </w:r>
      </w:hyperlink>
      <w:r w:rsidRPr="001163FE">
        <w:t>, section 233.</w:t>
      </w:r>
    </w:p>
    <w:p w14:paraId="0D3559A6" w14:textId="6E6F118D" w:rsidR="00AB1BB3" w:rsidRDefault="00AB1BB3">
      <w:pPr>
        <w:pStyle w:val="aDef"/>
      </w:pPr>
      <w:r w:rsidRPr="00671961">
        <w:rPr>
          <w:rStyle w:val="charBoldItals"/>
        </w:rPr>
        <w:t>natural ground level</w:t>
      </w:r>
      <w:r>
        <w:t xml:space="preserve">—see the </w:t>
      </w:r>
      <w:hyperlink r:id="rId609" w:tooltip="NI2008-27" w:history="1">
        <w:r w:rsidR="003E1E86" w:rsidRPr="006B148E">
          <w:rPr>
            <w:rStyle w:val="charCitHyperlinkAbbrev"/>
          </w:rPr>
          <w:t>territory plan</w:t>
        </w:r>
      </w:hyperlink>
      <w:r w:rsidR="003E1E86">
        <w:t xml:space="preserve"> </w:t>
      </w:r>
      <w:r>
        <w:t>(13 Definitions).</w:t>
      </w:r>
    </w:p>
    <w:p w14:paraId="52BCDBAB" w14:textId="77777777" w:rsidR="00AB1BB3" w:rsidRDefault="00AB1BB3">
      <w:pPr>
        <w:pStyle w:val="aDef"/>
      </w:pPr>
      <w:r w:rsidRPr="00671961">
        <w:rPr>
          <w:rStyle w:val="charBoldItals"/>
        </w:rPr>
        <w:t>open space boundary</w:t>
      </w:r>
      <w:r>
        <w:t>, for schedule 1 (Exemptions from requirement for development approval)—see schedule 1, section</w:t>
      </w:r>
      <w:r w:rsidR="00A14C39">
        <w:t> </w:t>
      </w:r>
      <w:r>
        <w:t>1.1.</w:t>
      </w:r>
    </w:p>
    <w:p w14:paraId="324408F6" w14:textId="77777777" w:rsidR="00597835" w:rsidRPr="00875704" w:rsidRDefault="00597835" w:rsidP="00597835">
      <w:pPr>
        <w:pStyle w:val="aDef"/>
      </w:pPr>
      <w:r w:rsidRPr="00875704">
        <w:rPr>
          <w:rStyle w:val="charBoldItals"/>
        </w:rPr>
        <w:t>owner</w:t>
      </w:r>
      <w:r w:rsidRPr="00875704">
        <w:t xml:space="preserve">, of land, means, for land under a land sublease, the sublessee. </w:t>
      </w:r>
    </w:p>
    <w:p w14:paraId="77189709" w14:textId="77777777" w:rsidR="00A14C39" w:rsidRPr="004E088A" w:rsidRDefault="00A14C39" w:rsidP="00A14C39">
      <w:pPr>
        <w:pStyle w:val="aDef"/>
      </w:pPr>
      <w:r w:rsidRPr="004E088A">
        <w:rPr>
          <w:rStyle w:val="charBoldItals"/>
        </w:rPr>
        <w:t>party wall</w:t>
      </w:r>
      <w:r w:rsidRPr="004E088A">
        <w:t>, for schedule 1 (Exemptions from requirement for development approval)—see schedule 1, section 1.1.</w:t>
      </w:r>
    </w:p>
    <w:p w14:paraId="05673407" w14:textId="77777777" w:rsidR="00AB1BB3" w:rsidRDefault="00AB1BB3">
      <w:pPr>
        <w:pStyle w:val="aDef"/>
        <w:keepNext/>
      </w:pPr>
      <w:r w:rsidRPr="00671961">
        <w:rPr>
          <w:rStyle w:val="charBoldItals"/>
        </w:rPr>
        <w:lastRenderedPageBreak/>
        <w:t>plan area</w:t>
      </w:r>
      <w:r>
        <w:t>, of a building or structure, means the total horizontal area of the building or structure if viewed from above.</w:t>
      </w:r>
    </w:p>
    <w:p w14:paraId="6343987A" w14:textId="77777777" w:rsidR="00AB1BB3" w:rsidRDefault="00AB1BB3">
      <w:pPr>
        <w:pStyle w:val="aExamHdgss"/>
      </w:pPr>
      <w:r>
        <w:t>Example</w:t>
      </w:r>
    </w:p>
    <w:p w14:paraId="333D7968" w14:textId="77777777" w:rsidR="00AB1BB3" w:rsidRDefault="00AB1BB3">
      <w:pPr>
        <w:pStyle w:val="aExamINumss"/>
      </w:pPr>
      <w:r>
        <w:t>1</w:t>
      </w:r>
      <w:r>
        <w:tab/>
        <w:t>If viewed from above, the outer edge of a house’s roof gutters, front patio and rear pergola are visible as the building’s outermost perimeter.  Therefore, the plan area of the house is the horizontal area bounded by the outer edges of the gutters, pergola and patio.</w:t>
      </w:r>
    </w:p>
    <w:p w14:paraId="586752A3" w14:textId="77777777" w:rsidR="00AB1BB3" w:rsidRDefault="00AB1BB3" w:rsidP="00EC5DBB">
      <w:pPr>
        <w:pStyle w:val="aExamINumss"/>
        <w:keepLines/>
      </w:pPr>
      <w:r>
        <w:t>2</w:t>
      </w:r>
      <w:r>
        <w:tab/>
        <w:t>If viewed from above, an office building is a square ring shape with a large open courtyard in the centre.  The courtyard does not contain structures that are related to the building.  The plan area of the building excludes the area of the courtyard.</w:t>
      </w:r>
    </w:p>
    <w:p w14:paraId="0EDA187A" w14:textId="77777777" w:rsidR="00AB1BB3" w:rsidRDefault="00AB1BB3">
      <w:pPr>
        <w:pStyle w:val="aDef"/>
      </w:pPr>
      <w:r w:rsidRPr="00671961">
        <w:rPr>
          <w:rStyle w:val="charBoldItals"/>
        </w:rPr>
        <w:t>prescribed general exemption criteria</w:t>
      </w:r>
      <w:r>
        <w:t>, for schedule 1, division 1.3.3 (Exempt developments—signs)—see schedule 1, section 1.66.</w:t>
      </w:r>
    </w:p>
    <w:p w14:paraId="5FE9AAF4" w14:textId="77777777" w:rsidR="001C5600" w:rsidRPr="003C4D4D" w:rsidRDefault="001C5600" w:rsidP="001C5600">
      <w:pPr>
        <w:pStyle w:val="aDef"/>
      </w:pPr>
      <w:r w:rsidRPr="003C4D4D">
        <w:rPr>
          <w:rStyle w:val="charBoldItals"/>
        </w:rPr>
        <w:t>presidential determination</w:t>
      </w:r>
      <w:r w:rsidRPr="003C4D4D">
        <w:t>, for schedule 2A (Buyback program valuation procedure)—see schedule 2A, section 2A.8.</w:t>
      </w:r>
    </w:p>
    <w:p w14:paraId="22503A0B" w14:textId="77777777" w:rsidR="001C5600" w:rsidRPr="003C4D4D" w:rsidRDefault="001C5600" w:rsidP="001C5600">
      <w:pPr>
        <w:pStyle w:val="aDef"/>
      </w:pPr>
      <w:r w:rsidRPr="003C4D4D">
        <w:rPr>
          <w:rStyle w:val="charBoldItals"/>
        </w:rPr>
        <w:t>presidential valuer</w:t>
      </w:r>
      <w:r w:rsidRPr="003C4D4D">
        <w:t>, for schedule 2A (Buyback program valuation procedure)—see schedule 2A, section 2A.8.</w:t>
      </w:r>
    </w:p>
    <w:p w14:paraId="7ACF84F2" w14:textId="77777777" w:rsidR="00AB1BB3" w:rsidRDefault="00AB1BB3">
      <w:pPr>
        <w:pStyle w:val="aDef"/>
      </w:pPr>
      <w:r w:rsidRPr="00671961">
        <w:rPr>
          <w:rStyle w:val="charBoldItals"/>
        </w:rPr>
        <w:t>presiding member</w:t>
      </w:r>
      <w:r>
        <w:t>, for part 4.2 (Inquiry panels)—see section 70.</w:t>
      </w:r>
    </w:p>
    <w:p w14:paraId="062C26A9" w14:textId="77777777" w:rsidR="00AB1BB3" w:rsidRDefault="00AB1BB3">
      <w:pPr>
        <w:pStyle w:val="aDef"/>
      </w:pPr>
      <w:r>
        <w:rPr>
          <w:rStyle w:val="charBoldItals"/>
        </w:rPr>
        <w:t>previously approved</w:t>
      </w:r>
      <w:r>
        <w:t>, for chapter 9 (Bushfire emergency rebuilding)—see section 374.</w:t>
      </w:r>
    </w:p>
    <w:p w14:paraId="66D3E6DA" w14:textId="77777777" w:rsidR="00AB1BB3" w:rsidRDefault="00AB1BB3">
      <w:pPr>
        <w:pStyle w:val="aDef"/>
      </w:pPr>
      <w:r w:rsidRPr="00671961">
        <w:rPr>
          <w:rStyle w:val="charBoldItals"/>
        </w:rPr>
        <w:t>proposal</w:t>
      </w:r>
      <w:r>
        <w:t>, for a strategic environmental assessment, for chapter 2 (Strategic environmental assessments)—see section 10.</w:t>
      </w:r>
    </w:p>
    <w:p w14:paraId="6A4C21A5" w14:textId="77777777" w:rsidR="00111353" w:rsidRDefault="00111353" w:rsidP="00111353">
      <w:pPr>
        <w:pStyle w:val="aDef"/>
        <w:keepNext/>
      </w:pPr>
      <w:r w:rsidRPr="00055803">
        <w:rPr>
          <w:rStyle w:val="charBoldItals"/>
        </w:rPr>
        <w:t>proposed lease</w:t>
      </w:r>
      <w:r w:rsidRPr="00055803">
        <w:t>, for part 5.2A (Community concessional leases—grant by tender)—see section 143.</w:t>
      </w:r>
    </w:p>
    <w:p w14:paraId="05B398BA" w14:textId="77777777" w:rsidR="00AB1BB3" w:rsidRDefault="00AB1BB3">
      <w:pPr>
        <w:pStyle w:val="aDef"/>
      </w:pPr>
      <w:r w:rsidRPr="00671961">
        <w:rPr>
          <w:rStyle w:val="charBoldItals"/>
        </w:rPr>
        <w:t>rear boundary</w:t>
      </w:r>
      <w:r>
        <w:t xml:space="preserve"> means a boundary that is not a front boundary and does not meet a front boundary.</w:t>
      </w:r>
    </w:p>
    <w:p w14:paraId="55F6CC9E" w14:textId="77777777" w:rsidR="001C5600" w:rsidRPr="003C4D4D" w:rsidRDefault="001C5600" w:rsidP="001C5600">
      <w:pPr>
        <w:pStyle w:val="aDef"/>
      </w:pPr>
      <w:r w:rsidRPr="003C4D4D">
        <w:rPr>
          <w:rStyle w:val="charBoldItals"/>
        </w:rPr>
        <w:t>reasonable value</w:t>
      </w:r>
      <w:r w:rsidRPr="003C4D4D">
        <w:t>, of an affected lease, for schedule 2A (Buyback program valuation procedure)—see schedule 2A, section 2A.1.</w:t>
      </w:r>
    </w:p>
    <w:p w14:paraId="7814BA50" w14:textId="77777777" w:rsidR="00AB1BB3" w:rsidRDefault="00AB1BB3">
      <w:pPr>
        <w:pStyle w:val="aDef"/>
      </w:pPr>
      <w:r w:rsidRPr="00671961">
        <w:rPr>
          <w:rStyle w:val="charBoldItals"/>
        </w:rPr>
        <w:t>recently commenced lease</w:t>
      </w:r>
      <w:r>
        <w:t xml:space="preserve">, for division 5.5.3 (Increase of </w:t>
      </w:r>
      <w:r w:rsidR="00E806D1" w:rsidRPr="00B817A3">
        <w:t>lease variation</w:t>
      </w:r>
      <w:r>
        <w:t xml:space="preserve"> charge)—see section 180.</w:t>
      </w:r>
    </w:p>
    <w:p w14:paraId="4E3C8500" w14:textId="77777777" w:rsidR="006817EA" w:rsidRPr="00EC214B" w:rsidRDefault="006817EA" w:rsidP="006817EA">
      <w:pPr>
        <w:pStyle w:val="aDef"/>
      </w:pPr>
      <w:r w:rsidRPr="00EC214B">
        <w:rPr>
          <w:rStyle w:val="charBoldItals"/>
        </w:rPr>
        <w:t>relevant solar building envelope</w:t>
      </w:r>
      <w:r w:rsidRPr="00EC214B">
        <w:t xml:space="preserve"> means—</w:t>
      </w:r>
    </w:p>
    <w:p w14:paraId="02C7273F" w14:textId="6944B346" w:rsidR="006817EA" w:rsidRPr="00EC214B" w:rsidRDefault="006817EA" w:rsidP="006817EA">
      <w:pPr>
        <w:pStyle w:val="aDefpara"/>
      </w:pPr>
      <w:r w:rsidRPr="00EC214B">
        <w:lastRenderedPageBreak/>
        <w:tab/>
        <w:t>(a)</w:t>
      </w:r>
      <w:r w:rsidRPr="00EC214B">
        <w:tab/>
        <w:t xml:space="preserve">for a development of a single dwelling on a block in an estate development plan approved under a development application on or after 5 July 2013—the solar building envelope that applies to the block under the </w:t>
      </w:r>
      <w:hyperlink r:id="rId610" w:tooltip="NI2008-27" w:history="1">
        <w:r w:rsidRPr="00EC214B">
          <w:rPr>
            <w:rStyle w:val="charCitHyperlinkAbbrev"/>
          </w:rPr>
          <w:t>territory plan</w:t>
        </w:r>
      </w:hyperlink>
      <w:r w:rsidRPr="00EC214B">
        <w:t>, Residential Zones—Single Dwelling Housing Development Code; or</w:t>
      </w:r>
    </w:p>
    <w:p w14:paraId="2D3951FD" w14:textId="587BCD3E" w:rsidR="006817EA" w:rsidRPr="00EC214B" w:rsidRDefault="006817EA" w:rsidP="006817EA">
      <w:pPr>
        <w:pStyle w:val="aDefpara"/>
      </w:pPr>
      <w:r w:rsidRPr="00EC214B">
        <w:tab/>
        <w:t>(b)</w:t>
      </w:r>
      <w:r w:rsidRPr="00EC214B">
        <w:tab/>
        <w:t xml:space="preserve">for a development of multi unit housing on a block in an estate development plan approved under a development application on or after 5 July 2013—the solar building envelope that applies to the block under the </w:t>
      </w:r>
      <w:hyperlink r:id="rId611" w:tooltip="NI2008-27" w:history="1">
        <w:r w:rsidRPr="00EC214B">
          <w:rPr>
            <w:rStyle w:val="charCitHyperlinkAbbrev"/>
          </w:rPr>
          <w:t>territory plan</w:t>
        </w:r>
      </w:hyperlink>
      <w:r w:rsidRPr="00EC214B">
        <w:t>, Residential Zones—Multi Unit Housing Development Code.</w:t>
      </w:r>
    </w:p>
    <w:p w14:paraId="0B0B0FF0" w14:textId="0EFF1F78" w:rsidR="00AB1BB3" w:rsidRDefault="00AB1BB3">
      <w:pPr>
        <w:pStyle w:val="aDef"/>
      </w:pPr>
      <w:r w:rsidRPr="00671961">
        <w:rPr>
          <w:rStyle w:val="charBoldItals"/>
        </w:rPr>
        <w:t>residential lease</w:t>
      </w:r>
      <w:r>
        <w:t xml:space="preserve">—see the </w:t>
      </w:r>
      <w:hyperlink r:id="rId612" w:tooltip="Planning and Development Act 2007" w:history="1">
        <w:r w:rsidR="000E2A29" w:rsidRPr="00026DAC">
          <w:rPr>
            <w:rStyle w:val="charCitHyperlinkAbbrev"/>
          </w:rPr>
          <w:t>Act</w:t>
        </w:r>
      </w:hyperlink>
      <w:r>
        <w:t>, section 234.</w:t>
      </w:r>
    </w:p>
    <w:p w14:paraId="426F1712" w14:textId="77777777" w:rsidR="00F95119" w:rsidRPr="0001477E" w:rsidRDefault="00F95119" w:rsidP="00F95119">
      <w:pPr>
        <w:pStyle w:val="aDef"/>
      </w:pPr>
      <w:r w:rsidRPr="00671961">
        <w:rPr>
          <w:rStyle w:val="charBoldItals"/>
        </w:rPr>
        <w:t>retirement complex</w:t>
      </w:r>
      <w:r w:rsidRPr="0001477E">
        <w:t>—for part 5.1 (Direct sale of leases)—see section 100.</w:t>
      </w:r>
    </w:p>
    <w:p w14:paraId="3AD4DFD0" w14:textId="77777777" w:rsidR="00AB1BB3" w:rsidRDefault="00AB1BB3">
      <w:pPr>
        <w:pStyle w:val="aDef"/>
      </w:pPr>
      <w:r w:rsidRPr="00671961">
        <w:rPr>
          <w:rStyle w:val="charBoldItals"/>
        </w:rPr>
        <w:t>rules</w:t>
      </w:r>
      <w:r>
        <w:rPr>
          <w:bCs/>
          <w:iCs/>
        </w:rPr>
        <w:t>, for an incorporated association</w:t>
      </w:r>
      <w:r>
        <w:t>, for part 5.1 (Direct sale of leases)—see section 100.</w:t>
      </w:r>
    </w:p>
    <w:p w14:paraId="139AF2FA" w14:textId="438F97A7" w:rsidR="00AB1BB3" w:rsidRDefault="00AB1BB3">
      <w:pPr>
        <w:pStyle w:val="aDef"/>
      </w:pPr>
      <w:r w:rsidRPr="00671961">
        <w:rPr>
          <w:rStyle w:val="charBoldItals"/>
        </w:rPr>
        <w:t>rural lease</w:t>
      </w:r>
      <w:r>
        <w:t xml:space="preserve">—see the </w:t>
      </w:r>
      <w:hyperlink r:id="rId613" w:tooltip="Planning and Development Act 2007" w:history="1">
        <w:r w:rsidR="000E2A29" w:rsidRPr="00026DAC">
          <w:rPr>
            <w:rStyle w:val="charCitHyperlinkAbbrev"/>
          </w:rPr>
          <w:t>Act</w:t>
        </w:r>
      </w:hyperlink>
      <w:r>
        <w:t>, section 234.</w:t>
      </w:r>
    </w:p>
    <w:p w14:paraId="3A680E14" w14:textId="77777777" w:rsidR="00AB1BB3" w:rsidRDefault="00AB1BB3">
      <w:pPr>
        <w:pStyle w:val="aDef"/>
      </w:pPr>
      <w:r w:rsidRPr="00671961">
        <w:rPr>
          <w:rStyle w:val="charBoldItals"/>
        </w:rPr>
        <w:t>sch 1 exempt development</w:t>
      </w:r>
      <w:r>
        <w:t>, for schedule 1A (Permitted variations to approved and exempt developments)—see schedule 1A, section 1A.1.</w:t>
      </w:r>
    </w:p>
    <w:p w14:paraId="44F0E404" w14:textId="77777777" w:rsidR="00AB1BB3" w:rsidRDefault="00AB1BB3">
      <w:pPr>
        <w:pStyle w:val="aDef"/>
      </w:pPr>
      <w:r w:rsidRPr="00671961">
        <w:rPr>
          <w:rStyle w:val="charBoldItals"/>
        </w:rPr>
        <w:t>SEA scoping document</w:t>
      </w:r>
      <w:r>
        <w:t>, in relation to a strategic environmental assessment—see section 13.</w:t>
      </w:r>
    </w:p>
    <w:p w14:paraId="6868439E" w14:textId="4D640705" w:rsidR="00AB1BB3" w:rsidRDefault="00AB1BB3">
      <w:pPr>
        <w:pStyle w:val="aDef"/>
      </w:pPr>
      <w:r>
        <w:rPr>
          <w:rStyle w:val="charBoldItals"/>
        </w:rPr>
        <w:t>setback</w:t>
      </w:r>
      <w:r>
        <w:t xml:space="preserve">—see the </w:t>
      </w:r>
      <w:hyperlink r:id="rId614" w:tooltip="NI2008-27" w:history="1">
        <w:r w:rsidR="003E1E86" w:rsidRPr="006B148E">
          <w:rPr>
            <w:rStyle w:val="charCitHyperlinkAbbrev"/>
          </w:rPr>
          <w:t>territory plan</w:t>
        </w:r>
      </w:hyperlink>
      <w:r w:rsidR="003E1E86">
        <w:t xml:space="preserve"> </w:t>
      </w:r>
      <w:r>
        <w:t>(13 Definitions).</w:t>
      </w:r>
    </w:p>
    <w:p w14:paraId="02F70042" w14:textId="77777777" w:rsidR="00AB1BB3" w:rsidRDefault="00AB1BB3">
      <w:pPr>
        <w:pStyle w:val="aDef"/>
      </w:pPr>
      <w:r w:rsidRPr="00671961">
        <w:rPr>
          <w:rStyle w:val="charBoldItals"/>
        </w:rPr>
        <w:t>side boundary</w:t>
      </w:r>
      <w:r>
        <w:t xml:space="preserve"> means a boundary that meets a front boundary.</w:t>
      </w:r>
    </w:p>
    <w:p w14:paraId="58D1A11E" w14:textId="77777777" w:rsidR="00AB1BB3" w:rsidRDefault="00AB1BB3">
      <w:pPr>
        <w:pStyle w:val="aDef"/>
      </w:pPr>
      <w:r w:rsidRPr="00671961">
        <w:rPr>
          <w:rStyle w:val="charBoldItals"/>
        </w:rPr>
        <w:t>special Pialligo lease</w:t>
      </w:r>
      <w:r>
        <w:t>, for part 5.6 (Discharge amounts for rural leases)—see section 190.</w:t>
      </w:r>
    </w:p>
    <w:p w14:paraId="7D1EDE21" w14:textId="4ACE83B3" w:rsidR="00AB1BB3" w:rsidRDefault="00AB1BB3">
      <w:pPr>
        <w:pStyle w:val="aDef"/>
      </w:pPr>
      <w:r w:rsidRPr="00671961">
        <w:rPr>
          <w:rStyle w:val="charBoldItals"/>
        </w:rPr>
        <w:t>subdivision</w:t>
      </w:r>
      <w:r>
        <w:t xml:space="preserve">—see the </w:t>
      </w:r>
      <w:hyperlink r:id="rId615" w:tooltip="Planning and Development Act 2007" w:history="1">
        <w:r w:rsidR="000E2A29" w:rsidRPr="00026DAC">
          <w:rPr>
            <w:rStyle w:val="charCitHyperlinkAbbrev"/>
          </w:rPr>
          <w:t>Act</w:t>
        </w:r>
      </w:hyperlink>
      <w:r>
        <w:t>, section 234.</w:t>
      </w:r>
    </w:p>
    <w:p w14:paraId="243C8DDA" w14:textId="77777777" w:rsidR="00AB1BB3" w:rsidRDefault="00AB1BB3">
      <w:pPr>
        <w:pStyle w:val="aDef"/>
      </w:pPr>
      <w:r w:rsidRPr="00671961">
        <w:rPr>
          <w:rStyle w:val="charBoldItals"/>
        </w:rPr>
        <w:t>supportive accommodation</w:t>
      </w:r>
      <w:r>
        <w:t xml:space="preserve">, for part 5.1 (Direct sale of leases)—see section </w:t>
      </w:r>
      <w:r>
        <w:rPr>
          <w:iCs/>
        </w:rPr>
        <w:t>100</w:t>
      </w:r>
      <w:r>
        <w:t>.</w:t>
      </w:r>
    </w:p>
    <w:p w14:paraId="421AB365" w14:textId="4F038A67" w:rsidR="00AB1BB3" w:rsidRDefault="00AB1BB3">
      <w:pPr>
        <w:pStyle w:val="aDef"/>
        <w:rPr>
          <w:lang w:val="en-US"/>
        </w:rPr>
      </w:pPr>
      <w:r w:rsidRPr="00671961">
        <w:rPr>
          <w:rStyle w:val="charBoldItals"/>
        </w:rPr>
        <w:t>surface water</w:t>
      </w:r>
      <w:r>
        <w:rPr>
          <w:lang w:val="en-US"/>
        </w:rPr>
        <w:t xml:space="preserve">—see the </w:t>
      </w:r>
      <w:hyperlink r:id="rId616" w:tooltip="A2007-19" w:history="1">
        <w:r w:rsidR="00671961" w:rsidRPr="00671961">
          <w:rPr>
            <w:rStyle w:val="charCitHyperlinkItal"/>
          </w:rPr>
          <w:t>Water Resources Act 2007</w:t>
        </w:r>
      </w:hyperlink>
      <w:r>
        <w:rPr>
          <w:lang w:val="en-US"/>
        </w:rPr>
        <w:t>, section 8.</w:t>
      </w:r>
    </w:p>
    <w:p w14:paraId="1561034F" w14:textId="77777777" w:rsidR="00111353" w:rsidRDefault="00111353" w:rsidP="00111353">
      <w:pPr>
        <w:pStyle w:val="aDef"/>
      </w:pPr>
      <w:r w:rsidRPr="00055803">
        <w:rPr>
          <w:rStyle w:val="charBoldItals"/>
        </w:rPr>
        <w:lastRenderedPageBreak/>
        <w:t>threshold criteria</w:t>
      </w:r>
      <w:r w:rsidRPr="00055803">
        <w:t>, in relation to a tender for a community concessional lease, for part 5.2A (Community concessional leases—grant by tender)—see section 145.</w:t>
      </w:r>
    </w:p>
    <w:p w14:paraId="45C8AA77" w14:textId="77777777" w:rsidR="00AB1BB3" w:rsidRDefault="00AB1BB3">
      <w:pPr>
        <w:pStyle w:val="Amainreturn"/>
      </w:pPr>
      <w:r>
        <w:rPr>
          <w:rStyle w:val="charBoldItals"/>
        </w:rPr>
        <w:t>town centre</w:t>
      </w:r>
      <w:r>
        <w:t>, for schedule 3 (Matters exempt from third</w:t>
      </w:r>
      <w:r>
        <w:noBreakHyphen/>
        <w:t>party A</w:t>
      </w:r>
      <w:r w:rsidR="006F2376">
        <w:t>C</w:t>
      </w:r>
      <w:r>
        <w:t>AT review)—see schedule 3, section 3.1.</w:t>
      </w:r>
    </w:p>
    <w:p w14:paraId="3E407CFC" w14:textId="77777777" w:rsidR="00AB1BB3" w:rsidRDefault="00AB1BB3">
      <w:pPr>
        <w:pStyle w:val="Amainreturn"/>
      </w:pPr>
      <w:r>
        <w:rPr>
          <w:rStyle w:val="charBoldItals"/>
        </w:rPr>
        <w:t>Tuggeranong town centre</w:t>
      </w:r>
      <w:r>
        <w:t>, for schedule 3 (Matters exempt from third</w:t>
      </w:r>
      <w:r>
        <w:noBreakHyphen/>
        <w:t>party A</w:t>
      </w:r>
      <w:r w:rsidR="006F2376">
        <w:t>C</w:t>
      </w:r>
      <w:r>
        <w:t>AT review)—see schedule 3, section 3.1.</w:t>
      </w:r>
    </w:p>
    <w:p w14:paraId="4B079CA6" w14:textId="77777777" w:rsidR="00AB1BB3" w:rsidRDefault="00AB1BB3">
      <w:pPr>
        <w:pStyle w:val="aDef"/>
      </w:pPr>
      <w:r w:rsidRPr="00671961">
        <w:rPr>
          <w:rStyle w:val="charBoldItals"/>
        </w:rPr>
        <w:t>type</w:t>
      </w:r>
      <w:r>
        <w:t>, for a sign, for schedule 1 (Exemptions from requirement for development approval)—see schedule 1, section 1.1.</w:t>
      </w:r>
    </w:p>
    <w:p w14:paraId="7E11629E" w14:textId="77777777" w:rsidR="00397127" w:rsidRPr="00943D54" w:rsidRDefault="00397127" w:rsidP="00397127">
      <w:pPr>
        <w:pStyle w:val="aDef"/>
      </w:pPr>
      <w:r w:rsidRPr="00943D54">
        <w:rPr>
          <w:rStyle w:val="charBoldItals"/>
        </w:rPr>
        <w:t>University of Canberra site</w:t>
      </w:r>
      <w:r w:rsidRPr="00943D54">
        <w:t>, for schedule 3 (Matters exempt from third-party ACAT review)—see schedule 3, section 3.1.</w:t>
      </w:r>
    </w:p>
    <w:p w14:paraId="50152D86" w14:textId="77777777" w:rsidR="00C35300" w:rsidRPr="00B16313" w:rsidRDefault="00C35300" w:rsidP="00C35300">
      <w:pPr>
        <w:pStyle w:val="aDef"/>
      </w:pPr>
      <w:r w:rsidRPr="00B16313">
        <w:rPr>
          <w:b/>
          <w:bCs/>
          <w:i/>
          <w:iCs/>
        </w:rPr>
        <w:t>UNSW campus</w:t>
      </w:r>
      <w:r w:rsidRPr="00B16313">
        <w:t>, for part 5.1 (Direct sale of leases)—see section 102A (1).</w:t>
      </w:r>
    </w:p>
    <w:p w14:paraId="57803E87" w14:textId="77777777" w:rsidR="00C35300" w:rsidRPr="00B16313" w:rsidRDefault="00C35300" w:rsidP="00C35300">
      <w:pPr>
        <w:pStyle w:val="aDef"/>
      </w:pPr>
      <w:r w:rsidRPr="00B16313">
        <w:rPr>
          <w:b/>
          <w:bCs/>
          <w:i/>
          <w:iCs/>
        </w:rPr>
        <w:t>UNSW precinct deed</w:t>
      </w:r>
      <w:r w:rsidRPr="00B16313">
        <w:t>, for part 5.1 (Direct sale of leases)—see section 102A (1).</w:t>
      </w:r>
    </w:p>
    <w:p w14:paraId="7C015130" w14:textId="77777777" w:rsidR="00AB1BB3" w:rsidRDefault="00AB1BB3" w:rsidP="00416785">
      <w:pPr>
        <w:pStyle w:val="Amainreturn"/>
        <w:keepNext/>
      </w:pPr>
      <w:r>
        <w:rPr>
          <w:rStyle w:val="charBoldItals"/>
        </w:rPr>
        <w:t>Woden town centre</w:t>
      </w:r>
      <w:r>
        <w:t>, for schedule 3 (Matters exempt from third</w:t>
      </w:r>
      <w:r>
        <w:noBreakHyphen/>
        <w:t>party A</w:t>
      </w:r>
      <w:r w:rsidR="006F2376">
        <w:t>C</w:t>
      </w:r>
      <w:r>
        <w:t>AT review)—see schedule 3, section 3.1.</w:t>
      </w:r>
    </w:p>
    <w:p w14:paraId="5994A023" w14:textId="77777777" w:rsidR="00D86080" w:rsidRPr="008859AE" w:rsidRDefault="00D86080" w:rsidP="00D86080">
      <w:pPr>
        <w:pStyle w:val="aDef"/>
      </w:pPr>
      <w:r w:rsidRPr="00671961">
        <w:rPr>
          <w:rStyle w:val="charBoldItals"/>
        </w:rPr>
        <w:t>young child</w:t>
      </w:r>
      <w:r w:rsidRPr="008859AE">
        <w:t>, for schedule 1, division 1.3.6A (Exempt developments—schools)—see schedule 1, section 1.96.</w:t>
      </w:r>
    </w:p>
    <w:p w14:paraId="07BFCBB1" w14:textId="77777777" w:rsidR="00C179D0" w:rsidRDefault="00C179D0">
      <w:pPr>
        <w:pStyle w:val="04Dictionary"/>
        <w:sectPr w:rsidR="00C179D0">
          <w:headerReference w:type="even" r:id="rId617"/>
          <w:headerReference w:type="default" r:id="rId618"/>
          <w:footerReference w:type="even" r:id="rId619"/>
          <w:footerReference w:type="default" r:id="rId620"/>
          <w:type w:val="continuous"/>
          <w:pgSz w:w="11907" w:h="16839" w:code="9"/>
          <w:pgMar w:top="3000" w:right="1900" w:bottom="2500" w:left="2300" w:header="2480" w:footer="2100" w:gutter="0"/>
          <w:cols w:space="720"/>
          <w:docGrid w:linePitch="254"/>
        </w:sectPr>
      </w:pPr>
    </w:p>
    <w:p w14:paraId="12835554" w14:textId="77777777" w:rsidR="00ED4522" w:rsidRDefault="00ED4522">
      <w:pPr>
        <w:pStyle w:val="Endnote1"/>
      </w:pPr>
      <w:bookmarkStart w:id="365" w:name="_Toc150856428"/>
      <w:r>
        <w:lastRenderedPageBreak/>
        <w:t>Endnotes</w:t>
      </w:r>
      <w:bookmarkEnd w:id="365"/>
    </w:p>
    <w:p w14:paraId="536D22C0" w14:textId="77777777" w:rsidR="00ED4522" w:rsidRPr="000D134E" w:rsidRDefault="00ED4522">
      <w:pPr>
        <w:pStyle w:val="Endnote20"/>
      </w:pPr>
      <w:bookmarkStart w:id="366" w:name="_Toc150856429"/>
      <w:r w:rsidRPr="000D134E">
        <w:rPr>
          <w:rStyle w:val="charTableNo"/>
        </w:rPr>
        <w:t>1</w:t>
      </w:r>
      <w:r>
        <w:tab/>
      </w:r>
      <w:r w:rsidRPr="000D134E">
        <w:rPr>
          <w:rStyle w:val="charTableText"/>
        </w:rPr>
        <w:t>About the endnotes</w:t>
      </w:r>
      <w:bookmarkEnd w:id="366"/>
    </w:p>
    <w:p w14:paraId="1CDAF22C" w14:textId="77777777" w:rsidR="00ED4522" w:rsidRDefault="00ED4522">
      <w:pPr>
        <w:pStyle w:val="EndNoteTextPub"/>
      </w:pPr>
      <w:r>
        <w:t>Amending and modifying laws are annotated in the legislation history and the amendment history.  Current modifications are not included in the republished law but are set out in the endnotes.</w:t>
      </w:r>
    </w:p>
    <w:p w14:paraId="16895455" w14:textId="43C595AF" w:rsidR="00ED4522" w:rsidRDefault="00ED4522">
      <w:pPr>
        <w:pStyle w:val="EndNoteTextPub"/>
      </w:pPr>
      <w:r>
        <w:t xml:space="preserve">Not all editorial amendments made under the </w:t>
      </w:r>
      <w:hyperlink r:id="rId621" w:tooltip="A2001-14" w:history="1">
        <w:r w:rsidR="00671961" w:rsidRPr="00671961">
          <w:rPr>
            <w:rStyle w:val="charCitHyperlinkItal"/>
          </w:rPr>
          <w:t>Legislation Act 2001</w:t>
        </w:r>
      </w:hyperlink>
      <w:r>
        <w:t>, part 11.3 are annotated in the amendment history.  Full details of any amendments can be obtained from the Parliamentary Counsel’s Office.</w:t>
      </w:r>
    </w:p>
    <w:p w14:paraId="2D750C42" w14:textId="77777777" w:rsidR="00ED4522" w:rsidRDefault="00ED4522" w:rsidP="00ED4522">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7E640F79" w14:textId="77777777" w:rsidR="00ED4522" w:rsidRDefault="00ED4522">
      <w:pPr>
        <w:pStyle w:val="EndNoteTextPub"/>
      </w:pPr>
      <w:r>
        <w:t xml:space="preserve">If all the provisions of the law have been renumbered, a table of renumbered provisions gives details of previous and current numbering.  </w:t>
      </w:r>
    </w:p>
    <w:p w14:paraId="5FB28A71" w14:textId="77777777" w:rsidR="00ED4522" w:rsidRDefault="00ED4522">
      <w:pPr>
        <w:pStyle w:val="EndNoteTextPub"/>
      </w:pPr>
      <w:r>
        <w:t>The endnotes also include a table of earlier republications.</w:t>
      </w:r>
    </w:p>
    <w:p w14:paraId="5F760A0F" w14:textId="77777777" w:rsidR="00ED4522" w:rsidRPr="000D134E" w:rsidRDefault="00ED4522">
      <w:pPr>
        <w:pStyle w:val="Endnote20"/>
      </w:pPr>
      <w:bookmarkStart w:id="367" w:name="_Toc150856430"/>
      <w:r w:rsidRPr="000D134E">
        <w:rPr>
          <w:rStyle w:val="charTableNo"/>
        </w:rPr>
        <w:t>2</w:t>
      </w:r>
      <w:r>
        <w:tab/>
      </w:r>
      <w:r w:rsidRPr="000D134E">
        <w:rPr>
          <w:rStyle w:val="charTableText"/>
        </w:rPr>
        <w:t>Abbreviation key</w:t>
      </w:r>
      <w:bookmarkEnd w:id="367"/>
    </w:p>
    <w:p w14:paraId="4E6CC8B3" w14:textId="77777777" w:rsidR="00ED4522" w:rsidRDefault="00ED4522">
      <w:pPr>
        <w:rPr>
          <w:sz w:val="4"/>
        </w:rPr>
      </w:pPr>
    </w:p>
    <w:tbl>
      <w:tblPr>
        <w:tblW w:w="7372" w:type="dxa"/>
        <w:tblInd w:w="1100" w:type="dxa"/>
        <w:tblLayout w:type="fixed"/>
        <w:tblLook w:val="0000" w:firstRow="0" w:lastRow="0" w:firstColumn="0" w:lastColumn="0" w:noHBand="0" w:noVBand="0"/>
      </w:tblPr>
      <w:tblGrid>
        <w:gridCol w:w="3720"/>
        <w:gridCol w:w="3652"/>
      </w:tblGrid>
      <w:tr w:rsidR="00ED4522" w14:paraId="74F8C856" w14:textId="77777777" w:rsidTr="00ED4522">
        <w:tc>
          <w:tcPr>
            <w:tcW w:w="3720" w:type="dxa"/>
          </w:tcPr>
          <w:p w14:paraId="3E5C6068" w14:textId="77777777" w:rsidR="00ED4522" w:rsidRDefault="00ED4522">
            <w:pPr>
              <w:pStyle w:val="EndnotesAbbrev"/>
            </w:pPr>
            <w:r>
              <w:t>A = Act</w:t>
            </w:r>
          </w:p>
        </w:tc>
        <w:tc>
          <w:tcPr>
            <w:tcW w:w="3652" w:type="dxa"/>
          </w:tcPr>
          <w:p w14:paraId="78EB4667" w14:textId="77777777" w:rsidR="00ED4522" w:rsidRDefault="00ED4522" w:rsidP="00ED4522">
            <w:pPr>
              <w:pStyle w:val="EndnotesAbbrev"/>
            </w:pPr>
            <w:r>
              <w:t>NI = Notifiable instrument</w:t>
            </w:r>
          </w:p>
        </w:tc>
      </w:tr>
      <w:tr w:rsidR="00ED4522" w14:paraId="6FDB17E1" w14:textId="77777777" w:rsidTr="00ED4522">
        <w:tc>
          <w:tcPr>
            <w:tcW w:w="3720" w:type="dxa"/>
          </w:tcPr>
          <w:p w14:paraId="072A933E" w14:textId="77777777" w:rsidR="00ED4522" w:rsidRDefault="00ED4522" w:rsidP="00ED4522">
            <w:pPr>
              <w:pStyle w:val="EndnotesAbbrev"/>
            </w:pPr>
            <w:r>
              <w:t>AF = Approved form</w:t>
            </w:r>
          </w:p>
        </w:tc>
        <w:tc>
          <w:tcPr>
            <w:tcW w:w="3652" w:type="dxa"/>
          </w:tcPr>
          <w:p w14:paraId="075F58B7" w14:textId="77777777" w:rsidR="00ED4522" w:rsidRDefault="00ED4522" w:rsidP="00ED4522">
            <w:pPr>
              <w:pStyle w:val="EndnotesAbbrev"/>
            </w:pPr>
            <w:r>
              <w:t>o = order</w:t>
            </w:r>
          </w:p>
        </w:tc>
      </w:tr>
      <w:tr w:rsidR="00ED4522" w14:paraId="67D1AB0D" w14:textId="77777777" w:rsidTr="00ED4522">
        <w:tc>
          <w:tcPr>
            <w:tcW w:w="3720" w:type="dxa"/>
          </w:tcPr>
          <w:p w14:paraId="433003CE" w14:textId="77777777" w:rsidR="00ED4522" w:rsidRDefault="00ED4522">
            <w:pPr>
              <w:pStyle w:val="EndnotesAbbrev"/>
            </w:pPr>
            <w:r>
              <w:t>am = amended</w:t>
            </w:r>
          </w:p>
        </w:tc>
        <w:tc>
          <w:tcPr>
            <w:tcW w:w="3652" w:type="dxa"/>
          </w:tcPr>
          <w:p w14:paraId="240ED36C" w14:textId="77777777" w:rsidR="00ED4522" w:rsidRDefault="00ED4522" w:rsidP="00ED4522">
            <w:pPr>
              <w:pStyle w:val="EndnotesAbbrev"/>
            </w:pPr>
            <w:r>
              <w:t>om = omitted/repealed</w:t>
            </w:r>
          </w:p>
        </w:tc>
      </w:tr>
      <w:tr w:rsidR="00ED4522" w14:paraId="55848689" w14:textId="77777777" w:rsidTr="00ED4522">
        <w:tc>
          <w:tcPr>
            <w:tcW w:w="3720" w:type="dxa"/>
          </w:tcPr>
          <w:p w14:paraId="719C033C" w14:textId="77777777" w:rsidR="00ED4522" w:rsidRDefault="00ED4522">
            <w:pPr>
              <w:pStyle w:val="EndnotesAbbrev"/>
            </w:pPr>
            <w:r>
              <w:t>amdt = amendment</w:t>
            </w:r>
          </w:p>
        </w:tc>
        <w:tc>
          <w:tcPr>
            <w:tcW w:w="3652" w:type="dxa"/>
          </w:tcPr>
          <w:p w14:paraId="09351C1F" w14:textId="77777777" w:rsidR="00ED4522" w:rsidRDefault="00ED4522" w:rsidP="00ED4522">
            <w:pPr>
              <w:pStyle w:val="EndnotesAbbrev"/>
            </w:pPr>
            <w:r>
              <w:t>ord = ordinance</w:t>
            </w:r>
          </w:p>
        </w:tc>
      </w:tr>
      <w:tr w:rsidR="00ED4522" w14:paraId="1C660029" w14:textId="77777777" w:rsidTr="00ED4522">
        <w:tc>
          <w:tcPr>
            <w:tcW w:w="3720" w:type="dxa"/>
          </w:tcPr>
          <w:p w14:paraId="582A153A" w14:textId="77777777" w:rsidR="00ED4522" w:rsidRDefault="00ED4522">
            <w:pPr>
              <w:pStyle w:val="EndnotesAbbrev"/>
            </w:pPr>
            <w:r>
              <w:t>AR = Assembly resolution</w:t>
            </w:r>
          </w:p>
        </w:tc>
        <w:tc>
          <w:tcPr>
            <w:tcW w:w="3652" w:type="dxa"/>
          </w:tcPr>
          <w:p w14:paraId="617D3BA4" w14:textId="77777777" w:rsidR="00ED4522" w:rsidRDefault="00ED4522" w:rsidP="00ED4522">
            <w:pPr>
              <w:pStyle w:val="EndnotesAbbrev"/>
            </w:pPr>
            <w:r>
              <w:t>orig = original</w:t>
            </w:r>
          </w:p>
        </w:tc>
      </w:tr>
      <w:tr w:rsidR="00ED4522" w14:paraId="4DC09269" w14:textId="77777777" w:rsidTr="00ED4522">
        <w:tc>
          <w:tcPr>
            <w:tcW w:w="3720" w:type="dxa"/>
          </w:tcPr>
          <w:p w14:paraId="1020E8DC" w14:textId="77777777" w:rsidR="00ED4522" w:rsidRDefault="00ED4522">
            <w:pPr>
              <w:pStyle w:val="EndnotesAbbrev"/>
            </w:pPr>
            <w:r>
              <w:t>ch = chapter</w:t>
            </w:r>
          </w:p>
        </w:tc>
        <w:tc>
          <w:tcPr>
            <w:tcW w:w="3652" w:type="dxa"/>
          </w:tcPr>
          <w:p w14:paraId="5991E9BB" w14:textId="77777777" w:rsidR="00ED4522" w:rsidRDefault="00ED4522" w:rsidP="00ED4522">
            <w:pPr>
              <w:pStyle w:val="EndnotesAbbrev"/>
            </w:pPr>
            <w:r>
              <w:t>par = paragraph/subparagraph</w:t>
            </w:r>
          </w:p>
        </w:tc>
      </w:tr>
      <w:tr w:rsidR="00ED4522" w14:paraId="521D8872" w14:textId="77777777" w:rsidTr="00ED4522">
        <w:tc>
          <w:tcPr>
            <w:tcW w:w="3720" w:type="dxa"/>
          </w:tcPr>
          <w:p w14:paraId="6FBD9A10" w14:textId="77777777" w:rsidR="00ED4522" w:rsidRDefault="00ED4522">
            <w:pPr>
              <w:pStyle w:val="EndnotesAbbrev"/>
            </w:pPr>
            <w:r>
              <w:t>CN = Commencement notice</w:t>
            </w:r>
          </w:p>
        </w:tc>
        <w:tc>
          <w:tcPr>
            <w:tcW w:w="3652" w:type="dxa"/>
          </w:tcPr>
          <w:p w14:paraId="57CC426F" w14:textId="77777777" w:rsidR="00ED4522" w:rsidRDefault="00ED4522" w:rsidP="00ED4522">
            <w:pPr>
              <w:pStyle w:val="EndnotesAbbrev"/>
            </w:pPr>
            <w:r>
              <w:t>pres = present</w:t>
            </w:r>
          </w:p>
        </w:tc>
      </w:tr>
      <w:tr w:rsidR="00ED4522" w14:paraId="766BCBE4" w14:textId="77777777" w:rsidTr="00ED4522">
        <w:tc>
          <w:tcPr>
            <w:tcW w:w="3720" w:type="dxa"/>
          </w:tcPr>
          <w:p w14:paraId="52085B60" w14:textId="77777777" w:rsidR="00ED4522" w:rsidRDefault="00ED4522">
            <w:pPr>
              <w:pStyle w:val="EndnotesAbbrev"/>
            </w:pPr>
            <w:r>
              <w:t>def = definition</w:t>
            </w:r>
          </w:p>
        </w:tc>
        <w:tc>
          <w:tcPr>
            <w:tcW w:w="3652" w:type="dxa"/>
          </w:tcPr>
          <w:p w14:paraId="25A6432D" w14:textId="77777777" w:rsidR="00ED4522" w:rsidRDefault="00ED4522" w:rsidP="00ED4522">
            <w:pPr>
              <w:pStyle w:val="EndnotesAbbrev"/>
            </w:pPr>
            <w:r>
              <w:t>prev = previous</w:t>
            </w:r>
          </w:p>
        </w:tc>
      </w:tr>
      <w:tr w:rsidR="00ED4522" w14:paraId="4C51B7E8" w14:textId="77777777" w:rsidTr="00ED4522">
        <w:tc>
          <w:tcPr>
            <w:tcW w:w="3720" w:type="dxa"/>
          </w:tcPr>
          <w:p w14:paraId="2079F306" w14:textId="77777777" w:rsidR="00ED4522" w:rsidRDefault="00ED4522">
            <w:pPr>
              <w:pStyle w:val="EndnotesAbbrev"/>
            </w:pPr>
            <w:r>
              <w:t>DI = Disallowable instrument</w:t>
            </w:r>
          </w:p>
        </w:tc>
        <w:tc>
          <w:tcPr>
            <w:tcW w:w="3652" w:type="dxa"/>
          </w:tcPr>
          <w:p w14:paraId="016CF723" w14:textId="77777777" w:rsidR="00ED4522" w:rsidRDefault="00ED4522" w:rsidP="00ED4522">
            <w:pPr>
              <w:pStyle w:val="EndnotesAbbrev"/>
            </w:pPr>
            <w:r>
              <w:t>(prev...) = previously</w:t>
            </w:r>
          </w:p>
        </w:tc>
      </w:tr>
      <w:tr w:rsidR="00ED4522" w14:paraId="07CF7ED8" w14:textId="77777777" w:rsidTr="00ED4522">
        <w:tc>
          <w:tcPr>
            <w:tcW w:w="3720" w:type="dxa"/>
          </w:tcPr>
          <w:p w14:paraId="76090FFA" w14:textId="77777777" w:rsidR="00ED4522" w:rsidRDefault="00ED4522">
            <w:pPr>
              <w:pStyle w:val="EndnotesAbbrev"/>
            </w:pPr>
            <w:r>
              <w:t>dict = dictionary</w:t>
            </w:r>
          </w:p>
        </w:tc>
        <w:tc>
          <w:tcPr>
            <w:tcW w:w="3652" w:type="dxa"/>
          </w:tcPr>
          <w:p w14:paraId="54B6E72D" w14:textId="77777777" w:rsidR="00ED4522" w:rsidRDefault="00ED4522" w:rsidP="00ED4522">
            <w:pPr>
              <w:pStyle w:val="EndnotesAbbrev"/>
            </w:pPr>
            <w:r>
              <w:t>pt = part</w:t>
            </w:r>
          </w:p>
        </w:tc>
      </w:tr>
      <w:tr w:rsidR="00ED4522" w14:paraId="3CFE1FC7" w14:textId="77777777" w:rsidTr="00ED4522">
        <w:tc>
          <w:tcPr>
            <w:tcW w:w="3720" w:type="dxa"/>
          </w:tcPr>
          <w:p w14:paraId="3E41E19C" w14:textId="77777777" w:rsidR="00ED4522" w:rsidRDefault="00ED4522">
            <w:pPr>
              <w:pStyle w:val="EndnotesAbbrev"/>
            </w:pPr>
            <w:r>
              <w:t xml:space="preserve">disallowed = disallowed by the Legislative </w:t>
            </w:r>
          </w:p>
        </w:tc>
        <w:tc>
          <w:tcPr>
            <w:tcW w:w="3652" w:type="dxa"/>
          </w:tcPr>
          <w:p w14:paraId="0078FFE8" w14:textId="77777777" w:rsidR="00ED4522" w:rsidRDefault="00ED4522" w:rsidP="00ED4522">
            <w:pPr>
              <w:pStyle w:val="EndnotesAbbrev"/>
            </w:pPr>
            <w:r>
              <w:t>r = rule/subrule</w:t>
            </w:r>
          </w:p>
        </w:tc>
      </w:tr>
      <w:tr w:rsidR="00ED4522" w14:paraId="10A21B44" w14:textId="77777777" w:rsidTr="00ED4522">
        <w:tc>
          <w:tcPr>
            <w:tcW w:w="3720" w:type="dxa"/>
          </w:tcPr>
          <w:p w14:paraId="7C15ED7B" w14:textId="77777777" w:rsidR="00ED4522" w:rsidRDefault="00ED4522">
            <w:pPr>
              <w:pStyle w:val="EndnotesAbbrev"/>
              <w:ind w:left="972"/>
            </w:pPr>
            <w:r>
              <w:t>Assembly</w:t>
            </w:r>
          </w:p>
        </w:tc>
        <w:tc>
          <w:tcPr>
            <w:tcW w:w="3652" w:type="dxa"/>
          </w:tcPr>
          <w:p w14:paraId="70448B54" w14:textId="77777777" w:rsidR="00ED4522" w:rsidRDefault="00ED4522" w:rsidP="00ED4522">
            <w:pPr>
              <w:pStyle w:val="EndnotesAbbrev"/>
            </w:pPr>
            <w:r>
              <w:t>reloc = relocated</w:t>
            </w:r>
          </w:p>
        </w:tc>
      </w:tr>
      <w:tr w:rsidR="00ED4522" w14:paraId="334D0117" w14:textId="77777777" w:rsidTr="00ED4522">
        <w:tc>
          <w:tcPr>
            <w:tcW w:w="3720" w:type="dxa"/>
          </w:tcPr>
          <w:p w14:paraId="35FCBC05" w14:textId="77777777" w:rsidR="00ED4522" w:rsidRDefault="00ED4522">
            <w:pPr>
              <w:pStyle w:val="EndnotesAbbrev"/>
            </w:pPr>
            <w:r>
              <w:t>div = division</w:t>
            </w:r>
          </w:p>
        </w:tc>
        <w:tc>
          <w:tcPr>
            <w:tcW w:w="3652" w:type="dxa"/>
          </w:tcPr>
          <w:p w14:paraId="3BC5EE1F" w14:textId="77777777" w:rsidR="00ED4522" w:rsidRDefault="00ED4522" w:rsidP="00ED4522">
            <w:pPr>
              <w:pStyle w:val="EndnotesAbbrev"/>
            </w:pPr>
            <w:r>
              <w:t>renum = renumbered</w:t>
            </w:r>
          </w:p>
        </w:tc>
      </w:tr>
      <w:tr w:rsidR="00ED4522" w14:paraId="424A758D" w14:textId="77777777" w:rsidTr="00ED4522">
        <w:tc>
          <w:tcPr>
            <w:tcW w:w="3720" w:type="dxa"/>
          </w:tcPr>
          <w:p w14:paraId="2C2FA36D" w14:textId="77777777" w:rsidR="00ED4522" w:rsidRDefault="00ED4522">
            <w:pPr>
              <w:pStyle w:val="EndnotesAbbrev"/>
            </w:pPr>
            <w:r>
              <w:t>exp = expires/expired</w:t>
            </w:r>
          </w:p>
        </w:tc>
        <w:tc>
          <w:tcPr>
            <w:tcW w:w="3652" w:type="dxa"/>
          </w:tcPr>
          <w:p w14:paraId="3A9D5ECB" w14:textId="77777777" w:rsidR="00ED4522" w:rsidRDefault="00ED4522" w:rsidP="00ED4522">
            <w:pPr>
              <w:pStyle w:val="EndnotesAbbrev"/>
            </w:pPr>
            <w:r>
              <w:t>R[X] = Republication No</w:t>
            </w:r>
          </w:p>
        </w:tc>
      </w:tr>
      <w:tr w:rsidR="00ED4522" w14:paraId="30F63080" w14:textId="77777777" w:rsidTr="00ED4522">
        <w:tc>
          <w:tcPr>
            <w:tcW w:w="3720" w:type="dxa"/>
          </w:tcPr>
          <w:p w14:paraId="3D8C79F7" w14:textId="77777777" w:rsidR="00ED4522" w:rsidRDefault="00ED4522">
            <w:pPr>
              <w:pStyle w:val="EndnotesAbbrev"/>
            </w:pPr>
            <w:r>
              <w:t>Gaz = gazette</w:t>
            </w:r>
          </w:p>
        </w:tc>
        <w:tc>
          <w:tcPr>
            <w:tcW w:w="3652" w:type="dxa"/>
          </w:tcPr>
          <w:p w14:paraId="512FC71B" w14:textId="77777777" w:rsidR="00ED4522" w:rsidRDefault="00ED4522" w:rsidP="00ED4522">
            <w:pPr>
              <w:pStyle w:val="EndnotesAbbrev"/>
            </w:pPr>
            <w:r>
              <w:t>RI = reissue</w:t>
            </w:r>
          </w:p>
        </w:tc>
      </w:tr>
      <w:tr w:rsidR="00ED4522" w14:paraId="7B373E82" w14:textId="77777777" w:rsidTr="00ED4522">
        <w:tc>
          <w:tcPr>
            <w:tcW w:w="3720" w:type="dxa"/>
          </w:tcPr>
          <w:p w14:paraId="6FAF623C" w14:textId="77777777" w:rsidR="00ED4522" w:rsidRDefault="00ED4522">
            <w:pPr>
              <w:pStyle w:val="EndnotesAbbrev"/>
            </w:pPr>
            <w:r>
              <w:t>hdg = heading</w:t>
            </w:r>
          </w:p>
        </w:tc>
        <w:tc>
          <w:tcPr>
            <w:tcW w:w="3652" w:type="dxa"/>
          </w:tcPr>
          <w:p w14:paraId="3658796E" w14:textId="77777777" w:rsidR="00ED4522" w:rsidRDefault="00ED4522" w:rsidP="00ED4522">
            <w:pPr>
              <w:pStyle w:val="EndnotesAbbrev"/>
            </w:pPr>
            <w:r>
              <w:t>s = section/subsection</w:t>
            </w:r>
          </w:p>
        </w:tc>
      </w:tr>
      <w:tr w:rsidR="00ED4522" w14:paraId="16CB3818" w14:textId="77777777" w:rsidTr="00ED4522">
        <w:tc>
          <w:tcPr>
            <w:tcW w:w="3720" w:type="dxa"/>
          </w:tcPr>
          <w:p w14:paraId="1166015B" w14:textId="77777777" w:rsidR="00ED4522" w:rsidRDefault="00ED4522">
            <w:pPr>
              <w:pStyle w:val="EndnotesAbbrev"/>
            </w:pPr>
            <w:r>
              <w:t>IA = Interpretation Act 1967</w:t>
            </w:r>
          </w:p>
        </w:tc>
        <w:tc>
          <w:tcPr>
            <w:tcW w:w="3652" w:type="dxa"/>
          </w:tcPr>
          <w:p w14:paraId="114ECAEA" w14:textId="77777777" w:rsidR="00ED4522" w:rsidRDefault="00ED4522" w:rsidP="00ED4522">
            <w:pPr>
              <w:pStyle w:val="EndnotesAbbrev"/>
            </w:pPr>
            <w:r>
              <w:t>sch = schedule</w:t>
            </w:r>
          </w:p>
        </w:tc>
      </w:tr>
      <w:tr w:rsidR="00ED4522" w14:paraId="0D777BAD" w14:textId="77777777" w:rsidTr="00ED4522">
        <w:tc>
          <w:tcPr>
            <w:tcW w:w="3720" w:type="dxa"/>
          </w:tcPr>
          <w:p w14:paraId="0D33B655" w14:textId="77777777" w:rsidR="00ED4522" w:rsidRDefault="00ED4522">
            <w:pPr>
              <w:pStyle w:val="EndnotesAbbrev"/>
            </w:pPr>
            <w:r>
              <w:t>ins = inserted/added</w:t>
            </w:r>
          </w:p>
        </w:tc>
        <w:tc>
          <w:tcPr>
            <w:tcW w:w="3652" w:type="dxa"/>
          </w:tcPr>
          <w:p w14:paraId="13E6848B" w14:textId="77777777" w:rsidR="00ED4522" w:rsidRDefault="00ED4522" w:rsidP="00ED4522">
            <w:pPr>
              <w:pStyle w:val="EndnotesAbbrev"/>
            </w:pPr>
            <w:r>
              <w:t>sdiv = subdivision</w:t>
            </w:r>
          </w:p>
        </w:tc>
      </w:tr>
      <w:tr w:rsidR="00ED4522" w14:paraId="3F66EEA7" w14:textId="77777777" w:rsidTr="00ED4522">
        <w:tc>
          <w:tcPr>
            <w:tcW w:w="3720" w:type="dxa"/>
          </w:tcPr>
          <w:p w14:paraId="3BD051A6" w14:textId="77777777" w:rsidR="00ED4522" w:rsidRDefault="00ED4522">
            <w:pPr>
              <w:pStyle w:val="EndnotesAbbrev"/>
            </w:pPr>
            <w:r>
              <w:t>LA = Legislation Act 2001</w:t>
            </w:r>
          </w:p>
        </w:tc>
        <w:tc>
          <w:tcPr>
            <w:tcW w:w="3652" w:type="dxa"/>
          </w:tcPr>
          <w:p w14:paraId="41D910D1" w14:textId="77777777" w:rsidR="00ED4522" w:rsidRDefault="00ED4522" w:rsidP="00ED4522">
            <w:pPr>
              <w:pStyle w:val="EndnotesAbbrev"/>
            </w:pPr>
            <w:r>
              <w:t>SL = Subordinate law</w:t>
            </w:r>
          </w:p>
        </w:tc>
      </w:tr>
      <w:tr w:rsidR="00ED4522" w14:paraId="79427317" w14:textId="77777777" w:rsidTr="00ED4522">
        <w:tc>
          <w:tcPr>
            <w:tcW w:w="3720" w:type="dxa"/>
          </w:tcPr>
          <w:p w14:paraId="6ADE5681" w14:textId="77777777" w:rsidR="00ED4522" w:rsidRDefault="00ED4522">
            <w:pPr>
              <w:pStyle w:val="EndnotesAbbrev"/>
            </w:pPr>
            <w:r>
              <w:t>LR = legislation register</w:t>
            </w:r>
          </w:p>
        </w:tc>
        <w:tc>
          <w:tcPr>
            <w:tcW w:w="3652" w:type="dxa"/>
          </w:tcPr>
          <w:p w14:paraId="6EA98AE5" w14:textId="77777777" w:rsidR="00ED4522" w:rsidRDefault="00ED4522" w:rsidP="00ED4522">
            <w:pPr>
              <w:pStyle w:val="EndnotesAbbrev"/>
            </w:pPr>
            <w:r>
              <w:t>sub = substituted</w:t>
            </w:r>
          </w:p>
        </w:tc>
      </w:tr>
      <w:tr w:rsidR="00ED4522" w14:paraId="57F76D86" w14:textId="77777777" w:rsidTr="00ED4522">
        <w:tc>
          <w:tcPr>
            <w:tcW w:w="3720" w:type="dxa"/>
          </w:tcPr>
          <w:p w14:paraId="05463BF6" w14:textId="77777777" w:rsidR="00ED4522" w:rsidRDefault="00ED4522">
            <w:pPr>
              <w:pStyle w:val="EndnotesAbbrev"/>
            </w:pPr>
            <w:r>
              <w:t>LRA = Legislation (Republication) Act 1996</w:t>
            </w:r>
          </w:p>
        </w:tc>
        <w:tc>
          <w:tcPr>
            <w:tcW w:w="3652" w:type="dxa"/>
          </w:tcPr>
          <w:p w14:paraId="7276F08E" w14:textId="77777777" w:rsidR="00ED4522" w:rsidRDefault="00ED4522" w:rsidP="00ED4522">
            <w:pPr>
              <w:pStyle w:val="EndnotesAbbrev"/>
            </w:pPr>
            <w:r w:rsidRPr="00671961">
              <w:rPr>
                <w:rStyle w:val="charUnderline"/>
              </w:rPr>
              <w:t>underlining</w:t>
            </w:r>
            <w:r>
              <w:t xml:space="preserve"> = whole or part not commenced</w:t>
            </w:r>
          </w:p>
        </w:tc>
      </w:tr>
      <w:tr w:rsidR="00ED4522" w14:paraId="2FCC4A8D" w14:textId="77777777" w:rsidTr="00ED4522">
        <w:tc>
          <w:tcPr>
            <w:tcW w:w="3720" w:type="dxa"/>
          </w:tcPr>
          <w:p w14:paraId="4A3183EC" w14:textId="77777777" w:rsidR="00ED4522" w:rsidRDefault="00ED4522">
            <w:pPr>
              <w:pStyle w:val="EndnotesAbbrev"/>
            </w:pPr>
            <w:r>
              <w:t>mod = modified/modification</w:t>
            </w:r>
          </w:p>
        </w:tc>
        <w:tc>
          <w:tcPr>
            <w:tcW w:w="3652" w:type="dxa"/>
          </w:tcPr>
          <w:p w14:paraId="689ED132" w14:textId="77777777" w:rsidR="00ED4522" w:rsidRDefault="00ED4522" w:rsidP="00ED4522">
            <w:pPr>
              <w:pStyle w:val="EndnotesAbbrev"/>
              <w:ind w:left="1073"/>
            </w:pPr>
            <w:r>
              <w:t>or to be expired</w:t>
            </w:r>
          </w:p>
        </w:tc>
      </w:tr>
    </w:tbl>
    <w:p w14:paraId="4B54BF77" w14:textId="77777777" w:rsidR="00ED4522" w:rsidRPr="00BB6F39" w:rsidRDefault="00ED4522" w:rsidP="00ED4522"/>
    <w:p w14:paraId="0D421392" w14:textId="77777777" w:rsidR="00AB1BB3" w:rsidRPr="000D134E" w:rsidRDefault="00AB1BB3">
      <w:pPr>
        <w:pStyle w:val="Endnote20"/>
      </w:pPr>
      <w:bookmarkStart w:id="368" w:name="_Toc150856431"/>
      <w:r w:rsidRPr="000D134E">
        <w:rPr>
          <w:rStyle w:val="charTableNo"/>
        </w:rPr>
        <w:lastRenderedPageBreak/>
        <w:t>3</w:t>
      </w:r>
      <w:r>
        <w:tab/>
      </w:r>
      <w:r w:rsidRPr="000D134E">
        <w:rPr>
          <w:rStyle w:val="charTableText"/>
        </w:rPr>
        <w:t>Legislation history</w:t>
      </w:r>
      <w:bookmarkEnd w:id="368"/>
    </w:p>
    <w:p w14:paraId="3AF58BA0" w14:textId="77777777" w:rsidR="00AB1BB3" w:rsidRDefault="00AB1BB3">
      <w:pPr>
        <w:pStyle w:val="NewReg"/>
      </w:pPr>
      <w:r>
        <w:t>Planning and Development Regulation 2008 SL2008-2</w:t>
      </w:r>
    </w:p>
    <w:p w14:paraId="78FA4CD1" w14:textId="4F7AA1DB" w:rsidR="00AB1BB3" w:rsidRDefault="00AB1BB3">
      <w:pPr>
        <w:pStyle w:val="Actdetails"/>
      </w:pPr>
      <w:r>
        <w:t>notified LR 3 March 2008</w:t>
      </w:r>
      <w:r>
        <w:br/>
        <w:t>s 1, s 2 commenced 3 March 2008 (LA s 75 (1))</w:t>
      </w:r>
      <w:r>
        <w:br/>
        <w:t xml:space="preserve">remainder commenced 31 March 2008 (s 2 and see </w:t>
      </w:r>
      <w:hyperlink r:id="rId622" w:tooltip="A2007-24" w:history="1">
        <w:r w:rsidR="00671961" w:rsidRPr="00671961">
          <w:rPr>
            <w:rStyle w:val="charCitHyperlinkAbbrev"/>
          </w:rPr>
          <w:t>Planning and Development Act 2007</w:t>
        </w:r>
      </w:hyperlink>
      <w:r>
        <w:t xml:space="preserve"> A2007-24, s 2 and </w:t>
      </w:r>
      <w:hyperlink r:id="rId623" w:tooltip="CN2008-1" w:history="1">
        <w:r w:rsidR="00671961" w:rsidRPr="00671961">
          <w:rPr>
            <w:rStyle w:val="charCitHyperlinkAbbrev"/>
          </w:rPr>
          <w:t>CN2008-1</w:t>
        </w:r>
      </w:hyperlink>
      <w:r>
        <w:t>)</w:t>
      </w:r>
    </w:p>
    <w:p w14:paraId="3561EA02" w14:textId="77777777" w:rsidR="00AB1BB3" w:rsidRDefault="00AB1BB3">
      <w:pPr>
        <w:pStyle w:val="Asamby"/>
      </w:pPr>
      <w:r>
        <w:t>as amended by</w:t>
      </w:r>
    </w:p>
    <w:p w14:paraId="085B20C7" w14:textId="500FB02D" w:rsidR="00AB1BB3" w:rsidRDefault="001B02E1">
      <w:pPr>
        <w:pStyle w:val="NewReg"/>
      </w:pPr>
      <w:hyperlink r:id="rId624" w:tooltip="SL2008-8" w:history="1">
        <w:r w:rsidR="00671961" w:rsidRPr="00671961">
          <w:rPr>
            <w:rStyle w:val="charCitHyperlinkAbbrev"/>
          </w:rPr>
          <w:t>Planning and Development Amendment Regulation 2008 (No 1)</w:t>
        </w:r>
      </w:hyperlink>
      <w:r w:rsidR="00AB1BB3">
        <w:t xml:space="preserve"> SL2008-8</w:t>
      </w:r>
    </w:p>
    <w:p w14:paraId="2B0521CD" w14:textId="1715152B" w:rsidR="00AB1BB3" w:rsidRDefault="00AB1BB3">
      <w:pPr>
        <w:pStyle w:val="Actdetails"/>
      </w:pPr>
      <w:r>
        <w:t>notified LR 27 March 2008</w:t>
      </w:r>
      <w:r>
        <w:br/>
        <w:t>s 1, s 2 commenced 27 March 2008 (LA s 75 (1))</w:t>
      </w:r>
      <w:r>
        <w:br/>
        <w:t xml:space="preserve">remainder commenced 31 March 2008 (s 2 and see Planning and Development Regulation 2008 SL2008-2, s 2, </w:t>
      </w:r>
      <w:hyperlink r:id="rId625" w:tooltip="A2007-24" w:history="1">
        <w:r w:rsidR="00671961" w:rsidRPr="00671961">
          <w:rPr>
            <w:rStyle w:val="charCitHyperlinkAbbrev"/>
          </w:rPr>
          <w:t>Planning and Development Act 2007</w:t>
        </w:r>
      </w:hyperlink>
      <w:r>
        <w:t xml:space="preserve"> A2007-24, s 2 and </w:t>
      </w:r>
      <w:hyperlink r:id="rId626" w:tooltip="CN2008-1" w:history="1">
        <w:r w:rsidR="00671961" w:rsidRPr="00671961">
          <w:rPr>
            <w:rStyle w:val="charCitHyperlinkAbbrev"/>
          </w:rPr>
          <w:t>CN2008-1</w:t>
        </w:r>
      </w:hyperlink>
      <w:r>
        <w:t>)</w:t>
      </w:r>
    </w:p>
    <w:p w14:paraId="7EEE6F17" w14:textId="242CB7C6" w:rsidR="00AB1BB3" w:rsidRDefault="001B02E1">
      <w:pPr>
        <w:pStyle w:val="NewReg"/>
      </w:pPr>
      <w:hyperlink r:id="rId627" w:tooltip="SL2008-27" w:history="1">
        <w:r w:rsidR="00671961" w:rsidRPr="00671961">
          <w:rPr>
            <w:rStyle w:val="charCitHyperlinkAbbrev"/>
          </w:rPr>
          <w:t>Planning and Development Amendment Regulation 2008 (No 2)</w:t>
        </w:r>
      </w:hyperlink>
      <w:r w:rsidR="00AB1BB3">
        <w:t xml:space="preserve"> SL2008-27</w:t>
      </w:r>
    </w:p>
    <w:p w14:paraId="1C28B959" w14:textId="77777777" w:rsidR="00AB1BB3" w:rsidRDefault="00AB1BB3">
      <w:pPr>
        <w:pStyle w:val="Actdetails"/>
      </w:pPr>
      <w:r>
        <w:t>notified LR 30 June 2008</w:t>
      </w:r>
    </w:p>
    <w:p w14:paraId="615B45B3" w14:textId="77777777" w:rsidR="00AB1BB3" w:rsidRDefault="00AB1BB3">
      <w:pPr>
        <w:pStyle w:val="Actdetails"/>
      </w:pPr>
      <w:r>
        <w:t>s 1, s 2 commenced 30 June 2008 (LA s 75 (1))</w:t>
      </w:r>
    </w:p>
    <w:p w14:paraId="058DD0FA" w14:textId="77777777" w:rsidR="00AB1BB3" w:rsidRDefault="00AB1BB3">
      <w:pPr>
        <w:pStyle w:val="Actdetails"/>
      </w:pPr>
      <w:r>
        <w:t>remainder commenced 1 July 2008 (s 2)</w:t>
      </w:r>
    </w:p>
    <w:p w14:paraId="2C96BE58" w14:textId="37E58D0A" w:rsidR="00AB1BB3" w:rsidRDefault="001B02E1">
      <w:pPr>
        <w:pStyle w:val="NewReg"/>
      </w:pPr>
      <w:hyperlink r:id="rId628" w:tooltip="SL2008-33" w:history="1">
        <w:r w:rsidR="00671961" w:rsidRPr="00671961">
          <w:rPr>
            <w:rStyle w:val="charCitHyperlinkAbbrev"/>
          </w:rPr>
          <w:t>Planning and Development Amendment Regulation 2008 (No 3)</w:t>
        </w:r>
      </w:hyperlink>
      <w:r w:rsidR="00AB1BB3">
        <w:t xml:space="preserve"> SL2008-33</w:t>
      </w:r>
    </w:p>
    <w:p w14:paraId="2E11004D" w14:textId="77777777" w:rsidR="00AB1BB3" w:rsidRDefault="00AB1BB3">
      <w:pPr>
        <w:pStyle w:val="Actdetails"/>
      </w:pPr>
      <w:r>
        <w:t>notified LR 5 August 2008</w:t>
      </w:r>
    </w:p>
    <w:p w14:paraId="5D4544A4" w14:textId="77777777" w:rsidR="00AB1BB3" w:rsidRDefault="00AB1BB3">
      <w:pPr>
        <w:pStyle w:val="Actdetails"/>
      </w:pPr>
      <w:r>
        <w:t>s 1, s 2 commenced 5 August 2008 (LA s 75 (1))</w:t>
      </w:r>
    </w:p>
    <w:p w14:paraId="45672A09" w14:textId="77777777" w:rsidR="00AB1BB3" w:rsidRDefault="00AB1BB3">
      <w:pPr>
        <w:pStyle w:val="Actdetails"/>
      </w:pPr>
      <w:r>
        <w:t>remainder commenced 6 August 2008 (s 2)</w:t>
      </w:r>
    </w:p>
    <w:p w14:paraId="21C468AC" w14:textId="1E02D319" w:rsidR="00AB1BB3" w:rsidRDefault="001B02E1">
      <w:pPr>
        <w:pStyle w:val="NewAct"/>
      </w:pPr>
      <w:hyperlink r:id="rId629" w:tooltip="A2008-28" w:history="1">
        <w:r w:rsidR="00671961" w:rsidRPr="00671961">
          <w:rPr>
            <w:rStyle w:val="charCitHyperlinkAbbrev"/>
          </w:rPr>
          <w:t>Statute Law Amendment Act 2008</w:t>
        </w:r>
      </w:hyperlink>
      <w:r w:rsidR="00AB1BB3">
        <w:t xml:space="preserve"> A2008-28 sch 3 pt 3.44</w:t>
      </w:r>
    </w:p>
    <w:p w14:paraId="06F05A51" w14:textId="77777777" w:rsidR="00AB1BB3" w:rsidRDefault="00AB1BB3">
      <w:pPr>
        <w:pStyle w:val="Actdetails"/>
        <w:keepNext/>
      </w:pPr>
      <w:r>
        <w:t>notified LR 12 August 2008</w:t>
      </w:r>
    </w:p>
    <w:p w14:paraId="4DC58202" w14:textId="77777777" w:rsidR="00AB1BB3" w:rsidRDefault="00AB1BB3">
      <w:pPr>
        <w:pStyle w:val="Actdetails"/>
        <w:keepNext/>
      </w:pPr>
      <w:r>
        <w:t>s 1, s 2 commenced 12 August 2008 (LA s 75 (1))</w:t>
      </w:r>
    </w:p>
    <w:p w14:paraId="2D19637D" w14:textId="77777777" w:rsidR="00AB1BB3" w:rsidRDefault="00AB1BB3">
      <w:pPr>
        <w:pStyle w:val="Actdetails"/>
      </w:pPr>
      <w:r>
        <w:t>sch 3 pt 3.44 commenced 26 August 2008 (s 2)</w:t>
      </w:r>
    </w:p>
    <w:p w14:paraId="420A874E" w14:textId="78BD9E4D" w:rsidR="00AB1BB3" w:rsidRDefault="001B02E1">
      <w:pPr>
        <w:pStyle w:val="NewAct"/>
      </w:pPr>
      <w:hyperlink r:id="rId630" w:tooltip="A2008-37" w:history="1">
        <w:r w:rsidR="00671961" w:rsidRPr="00671961">
          <w:rPr>
            <w:rStyle w:val="charCitHyperlinkAbbrev"/>
          </w:rPr>
          <w:t>ACT Civil and Administrative Tribunal Legislation Amendment Act 2008 (No 2)</w:t>
        </w:r>
      </w:hyperlink>
      <w:r w:rsidR="00AB1BB3">
        <w:t xml:space="preserve"> A2008-37 sch 1 pt 1.82</w:t>
      </w:r>
    </w:p>
    <w:p w14:paraId="28F58D76" w14:textId="77777777" w:rsidR="00AB1BB3" w:rsidRDefault="00AB1BB3">
      <w:pPr>
        <w:pStyle w:val="Actdetails"/>
        <w:keepNext/>
      </w:pPr>
      <w:r>
        <w:t>notified LR 4 September 2008</w:t>
      </w:r>
    </w:p>
    <w:p w14:paraId="6F409E56" w14:textId="77777777" w:rsidR="00AB1BB3" w:rsidRDefault="00AB1BB3">
      <w:pPr>
        <w:pStyle w:val="Actdetails"/>
        <w:keepNext/>
      </w:pPr>
      <w:r>
        <w:t>s 1, s 2 commenced 4 September 2008 (LA s 75 (1))</w:t>
      </w:r>
    </w:p>
    <w:p w14:paraId="1D074B78" w14:textId="41447165" w:rsidR="000E225A" w:rsidRPr="00912621" w:rsidRDefault="000E225A" w:rsidP="008E4971">
      <w:pPr>
        <w:pStyle w:val="Actdetails"/>
      </w:pPr>
      <w:r>
        <w:t xml:space="preserve">sch 1 pt 1.82 commenced 2 February 2009 (s 2 (1) and see </w:t>
      </w:r>
      <w:hyperlink r:id="rId631" w:tooltip="A2008-35" w:history="1">
        <w:r w:rsidR="00671961" w:rsidRPr="00671961">
          <w:rPr>
            <w:rStyle w:val="charCitHyperlinkAbbrev"/>
          </w:rPr>
          <w:t>ACT Civil and Administrative Tribunal Act 2008</w:t>
        </w:r>
      </w:hyperlink>
      <w:r>
        <w:t xml:space="preserve"> A2008-35, s 2 (1) and </w:t>
      </w:r>
      <w:hyperlink r:id="rId632" w:tooltip="CN2009-2" w:history="1">
        <w:r w:rsidR="00671961" w:rsidRPr="00671961">
          <w:rPr>
            <w:rStyle w:val="charCitHyperlinkAbbrev"/>
          </w:rPr>
          <w:t>CN2009-2</w:t>
        </w:r>
      </w:hyperlink>
      <w:r>
        <w:t>)</w:t>
      </w:r>
    </w:p>
    <w:p w14:paraId="3BE708BF" w14:textId="2E177806" w:rsidR="00AB1BB3" w:rsidRDefault="001B02E1">
      <w:pPr>
        <w:pStyle w:val="NewReg"/>
      </w:pPr>
      <w:hyperlink r:id="rId633" w:tooltip="SL2008-41" w:history="1">
        <w:r w:rsidR="00671961" w:rsidRPr="00671961">
          <w:rPr>
            <w:rStyle w:val="charCitHyperlinkAbbrev"/>
          </w:rPr>
          <w:t>Planning and Development Amendment Regulation 2008 (No 4)</w:t>
        </w:r>
      </w:hyperlink>
      <w:r w:rsidR="00AB1BB3">
        <w:t xml:space="preserve"> SL2008-41</w:t>
      </w:r>
    </w:p>
    <w:p w14:paraId="29474C2C" w14:textId="77777777" w:rsidR="00AB1BB3" w:rsidRDefault="00AB1BB3" w:rsidP="007E7938">
      <w:pPr>
        <w:pStyle w:val="Actdetails"/>
        <w:keepNext/>
      </w:pPr>
      <w:r>
        <w:t>notified LR 15 September 2008</w:t>
      </w:r>
    </w:p>
    <w:p w14:paraId="2F420416" w14:textId="77777777" w:rsidR="00AB1BB3" w:rsidRDefault="00AB1BB3" w:rsidP="007E7938">
      <w:pPr>
        <w:pStyle w:val="Actdetails"/>
        <w:keepNext/>
      </w:pPr>
      <w:r>
        <w:t>s 1, s 2 commenced 15 September 2008 (LA s 75 (1))</w:t>
      </w:r>
    </w:p>
    <w:p w14:paraId="12A37A24" w14:textId="77777777" w:rsidR="00AB1BB3" w:rsidRDefault="00AB1BB3">
      <w:pPr>
        <w:pStyle w:val="Actdetails"/>
      </w:pPr>
      <w:r>
        <w:t>remainder commenced 16 September 2008 (s 2)</w:t>
      </w:r>
    </w:p>
    <w:p w14:paraId="249168C2" w14:textId="02D4290C" w:rsidR="00726A2D" w:rsidRDefault="001B02E1" w:rsidP="00726A2D">
      <w:pPr>
        <w:pStyle w:val="NewReg"/>
      </w:pPr>
      <w:hyperlink r:id="rId634" w:tooltip="SL2008-52" w:history="1">
        <w:r w:rsidR="00671961" w:rsidRPr="00671961">
          <w:rPr>
            <w:rStyle w:val="charCitHyperlinkAbbrev"/>
          </w:rPr>
          <w:t>Planning and Development Amendment Regulation 2008 (No 5)</w:t>
        </w:r>
      </w:hyperlink>
      <w:r w:rsidR="00726A2D">
        <w:t xml:space="preserve"> SL2008-52</w:t>
      </w:r>
    </w:p>
    <w:p w14:paraId="796C9E5C" w14:textId="77777777" w:rsidR="00726A2D" w:rsidRDefault="00726A2D" w:rsidP="007E7938">
      <w:pPr>
        <w:pStyle w:val="Actdetails"/>
        <w:keepNext/>
      </w:pPr>
      <w:r>
        <w:t>notified LR 22 December 2008</w:t>
      </w:r>
    </w:p>
    <w:p w14:paraId="57041EFD" w14:textId="77777777" w:rsidR="00726A2D" w:rsidRDefault="00726A2D" w:rsidP="007E7938">
      <w:pPr>
        <w:pStyle w:val="Actdetails"/>
        <w:keepNext/>
      </w:pPr>
      <w:r>
        <w:t>s 1, s 2 commenced 23 December 2008 (LA s 75 (1))</w:t>
      </w:r>
    </w:p>
    <w:p w14:paraId="5425BB95" w14:textId="77777777" w:rsidR="00726A2D" w:rsidRDefault="00726A2D" w:rsidP="00726A2D">
      <w:pPr>
        <w:pStyle w:val="Actdetails"/>
      </w:pPr>
      <w:r>
        <w:t>remainder commenced 23 December 2008 (s 2)</w:t>
      </w:r>
    </w:p>
    <w:p w14:paraId="469A1DA4" w14:textId="09496A3B" w:rsidR="001A2196" w:rsidRDefault="001B02E1" w:rsidP="001A2196">
      <w:pPr>
        <w:pStyle w:val="NewReg"/>
      </w:pPr>
      <w:hyperlink r:id="rId635" w:tooltip="SL2009-3" w:history="1">
        <w:r w:rsidR="00671961" w:rsidRPr="00671961">
          <w:rPr>
            <w:rStyle w:val="charCitHyperlinkAbbrev"/>
          </w:rPr>
          <w:t>Planning and Development Amendment Regulation 2009 (No 1)</w:t>
        </w:r>
      </w:hyperlink>
      <w:r w:rsidR="00D45F77">
        <w:t xml:space="preserve"> SL2009-3</w:t>
      </w:r>
    </w:p>
    <w:p w14:paraId="2170069B" w14:textId="77777777" w:rsidR="001A2196" w:rsidRDefault="00D45F77" w:rsidP="001A2196">
      <w:pPr>
        <w:pStyle w:val="Actdetails"/>
      </w:pPr>
      <w:r>
        <w:t xml:space="preserve">notified LR </w:t>
      </w:r>
      <w:r w:rsidR="00495FDB">
        <w:t>2</w:t>
      </w:r>
      <w:r w:rsidR="00A13255">
        <w:t>4</w:t>
      </w:r>
      <w:r w:rsidR="00495FDB">
        <w:t xml:space="preserve"> February</w:t>
      </w:r>
      <w:r w:rsidR="00B1714F">
        <w:t xml:space="preserve"> 2009</w:t>
      </w:r>
    </w:p>
    <w:p w14:paraId="61BA1C9B" w14:textId="77777777" w:rsidR="001A2196" w:rsidRDefault="00B1714F" w:rsidP="001A2196">
      <w:pPr>
        <w:pStyle w:val="Actdetails"/>
      </w:pPr>
      <w:r>
        <w:t xml:space="preserve">s 1, s 2 commenced </w:t>
      </w:r>
      <w:r w:rsidR="00495FDB">
        <w:t>2</w:t>
      </w:r>
      <w:r w:rsidR="00A13255">
        <w:t>4</w:t>
      </w:r>
      <w:r w:rsidR="00495FDB">
        <w:t xml:space="preserve"> February</w:t>
      </w:r>
      <w:r w:rsidR="00F71227">
        <w:t xml:space="preserve"> </w:t>
      </w:r>
      <w:r>
        <w:t>2009</w:t>
      </w:r>
      <w:r w:rsidR="001A2196">
        <w:t xml:space="preserve"> (LA s 75 (1))</w:t>
      </w:r>
    </w:p>
    <w:p w14:paraId="3BE85E45" w14:textId="77777777" w:rsidR="001A2196" w:rsidRDefault="00A13255" w:rsidP="001A2196">
      <w:pPr>
        <w:pStyle w:val="Actdetails"/>
      </w:pPr>
      <w:r>
        <w:t>remainder commenced 25</w:t>
      </w:r>
      <w:r w:rsidR="00495FDB">
        <w:t xml:space="preserve"> February</w:t>
      </w:r>
      <w:r w:rsidR="00F71227">
        <w:t xml:space="preserve"> </w:t>
      </w:r>
      <w:r w:rsidR="00B1714F">
        <w:t>2009</w:t>
      </w:r>
      <w:r w:rsidR="001A2196">
        <w:t xml:space="preserve"> (s 2)</w:t>
      </w:r>
    </w:p>
    <w:p w14:paraId="5C754F7C" w14:textId="3645D0C3" w:rsidR="00686603" w:rsidRDefault="001B02E1" w:rsidP="00686603">
      <w:pPr>
        <w:pStyle w:val="NewReg"/>
      </w:pPr>
      <w:hyperlink r:id="rId636" w:tooltip="SL2009-8" w:history="1">
        <w:r w:rsidR="00671961" w:rsidRPr="00671961">
          <w:rPr>
            <w:rStyle w:val="charCitHyperlinkAbbrev"/>
          </w:rPr>
          <w:t>Planning and Development Amendment Regulation 2009 (No 2)</w:t>
        </w:r>
      </w:hyperlink>
      <w:r w:rsidR="00686603">
        <w:t xml:space="preserve"> SL2009-8</w:t>
      </w:r>
    </w:p>
    <w:p w14:paraId="1B7740C2" w14:textId="77777777" w:rsidR="00686603" w:rsidRDefault="00686603" w:rsidP="00686603">
      <w:pPr>
        <w:pStyle w:val="Actdetails"/>
      </w:pPr>
      <w:r>
        <w:t>notified LR 20 March 2009</w:t>
      </w:r>
    </w:p>
    <w:p w14:paraId="48FC1DDB" w14:textId="77777777" w:rsidR="00686603" w:rsidRDefault="00686603" w:rsidP="00686603">
      <w:pPr>
        <w:pStyle w:val="Actdetails"/>
      </w:pPr>
      <w:r>
        <w:t>s 1, s 2 commenced 20 March 2009 (LA s 75 (1))</w:t>
      </w:r>
    </w:p>
    <w:p w14:paraId="0B122A10" w14:textId="0B684DD5" w:rsidR="00686603" w:rsidRDefault="00686603" w:rsidP="00686603">
      <w:pPr>
        <w:pStyle w:val="Actdetails"/>
      </w:pPr>
      <w:r>
        <w:t>remainder commenced 2</w:t>
      </w:r>
      <w:r w:rsidR="00B40A16">
        <w:t xml:space="preserve">4 March 2009 (s 2 and </w:t>
      </w:r>
      <w:hyperlink r:id="rId637" w:tooltip="CN2009-8" w:history="1">
        <w:r w:rsidR="00671961" w:rsidRPr="00671961">
          <w:rPr>
            <w:rStyle w:val="charCitHyperlinkAbbrev"/>
          </w:rPr>
          <w:t>CN2009-8</w:t>
        </w:r>
      </w:hyperlink>
      <w:r>
        <w:t>)</w:t>
      </w:r>
    </w:p>
    <w:p w14:paraId="52E45093" w14:textId="027A9F66" w:rsidR="009D5C36" w:rsidRDefault="001B02E1" w:rsidP="009D5C36">
      <w:pPr>
        <w:pStyle w:val="NewReg"/>
      </w:pPr>
      <w:hyperlink r:id="rId638" w:tooltip="SL2009-9" w:history="1">
        <w:r w:rsidR="00671961" w:rsidRPr="00671961">
          <w:rPr>
            <w:rStyle w:val="charCitHyperlinkAbbrev"/>
          </w:rPr>
          <w:t>Planning and Development Amendment Regulation 2009 (No 3)</w:t>
        </w:r>
      </w:hyperlink>
      <w:r w:rsidR="009D5C36">
        <w:t xml:space="preserve"> SL2009-9</w:t>
      </w:r>
    </w:p>
    <w:p w14:paraId="1BF3EA0D" w14:textId="77777777" w:rsidR="009D5C36" w:rsidRDefault="009D5C36" w:rsidP="009D5C36">
      <w:pPr>
        <w:pStyle w:val="Actdetails"/>
      </w:pPr>
      <w:r>
        <w:t>notified LR 20 March 2009</w:t>
      </w:r>
    </w:p>
    <w:p w14:paraId="7766B59C" w14:textId="77777777" w:rsidR="009D5C36" w:rsidRDefault="009D5C36" w:rsidP="009D5C36">
      <w:pPr>
        <w:pStyle w:val="Actdetails"/>
      </w:pPr>
      <w:r>
        <w:t>s 1, s 2 commenced 20 March 2009 (LA s 75 (1))</w:t>
      </w:r>
    </w:p>
    <w:p w14:paraId="3A52070D" w14:textId="77777777" w:rsidR="009D5C36" w:rsidRPr="00A9469E" w:rsidRDefault="009D5C36" w:rsidP="009D5C36">
      <w:pPr>
        <w:pStyle w:val="Actdetails"/>
      </w:pPr>
      <w:r w:rsidRPr="00A9469E">
        <w:t xml:space="preserve">remainder </w:t>
      </w:r>
      <w:r w:rsidR="00D41879">
        <w:t>never commenced</w:t>
      </w:r>
    </w:p>
    <w:p w14:paraId="77E54E6B" w14:textId="361B790E" w:rsidR="00B51ECA" w:rsidRDefault="00B51ECA" w:rsidP="00B51ECA">
      <w:pPr>
        <w:pStyle w:val="LegHistNote"/>
      </w:pPr>
      <w:r>
        <w:rPr>
          <w:rStyle w:val="charItals"/>
        </w:rPr>
        <w:t>Note</w:t>
      </w:r>
      <w:r>
        <w:tab/>
      </w:r>
      <w:hyperlink r:id="rId639" w:tooltip="Planning and Development Amendment Regulation 2009 (No 3)" w:history="1">
        <w:r w:rsidR="00671961" w:rsidRPr="00671961">
          <w:rPr>
            <w:rStyle w:val="charCitHyperlinkAbbrev"/>
          </w:rPr>
          <w:t>SL2009</w:t>
        </w:r>
        <w:r w:rsidR="00671961" w:rsidRPr="00671961">
          <w:rPr>
            <w:rStyle w:val="charCitHyperlinkAbbrev"/>
          </w:rPr>
          <w:noBreakHyphen/>
          <w:t>9</w:t>
        </w:r>
      </w:hyperlink>
      <w:r>
        <w:t xml:space="preserve"> rep 2 April 2009 under LA s 64 (2).</w:t>
      </w:r>
    </w:p>
    <w:p w14:paraId="32FE50C3" w14:textId="32C77CE4" w:rsidR="0010450A" w:rsidRDefault="001B02E1" w:rsidP="0010450A">
      <w:pPr>
        <w:pStyle w:val="NewReg"/>
      </w:pPr>
      <w:hyperlink r:id="rId640" w:tooltip="SL2009-14" w:history="1">
        <w:r w:rsidR="00671961" w:rsidRPr="00671961">
          <w:rPr>
            <w:rStyle w:val="charCitHyperlinkAbbrev"/>
          </w:rPr>
          <w:t>Planning and Development Amendment Regulation 2009 (No 4)</w:t>
        </w:r>
      </w:hyperlink>
      <w:r w:rsidR="0010450A">
        <w:t xml:space="preserve"> SL2009-14</w:t>
      </w:r>
    </w:p>
    <w:p w14:paraId="616D2646" w14:textId="77777777" w:rsidR="0010450A" w:rsidRDefault="0010450A" w:rsidP="0010450A">
      <w:pPr>
        <w:pStyle w:val="Actdetails"/>
      </w:pPr>
      <w:r>
        <w:t>notified LR 23 April 2009</w:t>
      </w:r>
    </w:p>
    <w:p w14:paraId="336238AD" w14:textId="77777777" w:rsidR="0010450A" w:rsidRDefault="0010450A" w:rsidP="0010450A">
      <w:pPr>
        <w:pStyle w:val="Actdetails"/>
      </w:pPr>
      <w:r>
        <w:t>s 1, s 2 commenced 23 April 2009 (LA s 75 (1))</w:t>
      </w:r>
    </w:p>
    <w:p w14:paraId="5A25183E" w14:textId="77777777" w:rsidR="0010450A" w:rsidRDefault="0010450A" w:rsidP="0010450A">
      <w:pPr>
        <w:pStyle w:val="Actdetails"/>
      </w:pPr>
      <w:r>
        <w:t>remainder commenced 24 April 2009 (s 2)</w:t>
      </w:r>
    </w:p>
    <w:p w14:paraId="5C1FE2BB" w14:textId="1DA65151" w:rsidR="00E670E5" w:rsidRDefault="001B02E1" w:rsidP="00E670E5">
      <w:pPr>
        <w:pStyle w:val="NewReg"/>
      </w:pPr>
      <w:hyperlink r:id="rId641" w:tooltip="SL2009-15" w:history="1">
        <w:r w:rsidR="00671961" w:rsidRPr="00671961">
          <w:rPr>
            <w:rStyle w:val="charCitHyperlinkAbbrev"/>
          </w:rPr>
          <w:t>Planning and Development Amendment Regulation 2009 (No 5)</w:t>
        </w:r>
      </w:hyperlink>
      <w:r w:rsidR="00E670E5">
        <w:t xml:space="preserve"> SL2009-15</w:t>
      </w:r>
    </w:p>
    <w:p w14:paraId="4E4A0277" w14:textId="77777777" w:rsidR="00E670E5" w:rsidRDefault="00E670E5" w:rsidP="00ED4522">
      <w:pPr>
        <w:pStyle w:val="Actdetails"/>
        <w:keepNext/>
      </w:pPr>
      <w:r>
        <w:t>notified LR 24 April 2009</w:t>
      </w:r>
    </w:p>
    <w:p w14:paraId="084D639A" w14:textId="77777777" w:rsidR="00E670E5" w:rsidRDefault="00E670E5" w:rsidP="00ED4522">
      <w:pPr>
        <w:pStyle w:val="Actdetails"/>
        <w:keepNext/>
      </w:pPr>
      <w:r>
        <w:t>s 1, s 2 commenced 24 April 2009 (LA s 75 (1))</w:t>
      </w:r>
    </w:p>
    <w:p w14:paraId="1BF2D2A7" w14:textId="77777777" w:rsidR="00E670E5" w:rsidRDefault="00E670E5" w:rsidP="00E670E5">
      <w:pPr>
        <w:pStyle w:val="Actdetails"/>
      </w:pPr>
      <w:r>
        <w:t>remainder commenced 25 April 2009 (s 2)</w:t>
      </w:r>
    </w:p>
    <w:p w14:paraId="4D8823FD" w14:textId="22A98E9C" w:rsidR="00972873" w:rsidRDefault="001B02E1" w:rsidP="00972873">
      <w:pPr>
        <w:pStyle w:val="NewReg"/>
      </w:pPr>
      <w:hyperlink r:id="rId642" w:tooltip="SL2009-18" w:history="1">
        <w:r w:rsidR="00671961" w:rsidRPr="00671961">
          <w:rPr>
            <w:rStyle w:val="charCitHyperlinkAbbrev"/>
          </w:rPr>
          <w:t>Planning and Development Amendment Regulation 2009 (No 6)</w:t>
        </w:r>
      </w:hyperlink>
      <w:r w:rsidR="00972873">
        <w:t xml:space="preserve"> SL2009-18</w:t>
      </w:r>
    </w:p>
    <w:p w14:paraId="7AD97A26" w14:textId="77777777" w:rsidR="00972873" w:rsidRDefault="00972873" w:rsidP="007E7938">
      <w:pPr>
        <w:pStyle w:val="Actdetails"/>
        <w:keepNext/>
      </w:pPr>
      <w:r>
        <w:t>notified LR 7 May 2009</w:t>
      </w:r>
    </w:p>
    <w:p w14:paraId="042FEA76" w14:textId="77777777" w:rsidR="00972873" w:rsidRDefault="00972873" w:rsidP="007E7938">
      <w:pPr>
        <w:pStyle w:val="Actdetails"/>
        <w:keepNext/>
      </w:pPr>
      <w:r>
        <w:t>s 1, s 2 commenced 7 May 2009 (LA s 75 (1))</w:t>
      </w:r>
    </w:p>
    <w:p w14:paraId="3D425EA6" w14:textId="77777777" w:rsidR="00972873" w:rsidRDefault="00972873" w:rsidP="00972873">
      <w:pPr>
        <w:pStyle w:val="Actdetails"/>
      </w:pPr>
      <w:r>
        <w:t>remainder commenced 8 May 2009 (s 2)</w:t>
      </w:r>
    </w:p>
    <w:p w14:paraId="3635DF78" w14:textId="2CD69A8B" w:rsidR="00630592" w:rsidRDefault="001B02E1" w:rsidP="00630592">
      <w:pPr>
        <w:pStyle w:val="NewReg"/>
      </w:pPr>
      <w:hyperlink r:id="rId643" w:tooltip="SL2009-31" w:history="1">
        <w:r w:rsidR="00671961" w:rsidRPr="00671961">
          <w:rPr>
            <w:rStyle w:val="charCitHyperlinkAbbrev"/>
          </w:rPr>
          <w:t>Planning and Development Amendment Regulation 2009 (No 7)</w:t>
        </w:r>
      </w:hyperlink>
      <w:r w:rsidR="00630592">
        <w:t xml:space="preserve"> SL2009-31</w:t>
      </w:r>
    </w:p>
    <w:p w14:paraId="4BCADE47" w14:textId="77777777" w:rsidR="00630592" w:rsidRDefault="00630592" w:rsidP="00630592">
      <w:pPr>
        <w:pStyle w:val="Actdetails"/>
      </w:pPr>
      <w:r>
        <w:t>notified LR 23 June 2009</w:t>
      </w:r>
    </w:p>
    <w:p w14:paraId="40BE21E9" w14:textId="77777777" w:rsidR="00630592" w:rsidRDefault="00630592" w:rsidP="00630592">
      <w:pPr>
        <w:pStyle w:val="Actdetails"/>
      </w:pPr>
      <w:r>
        <w:t>s 1, s 2 commenced 23 June 2009 (LA s 75 (1))</w:t>
      </w:r>
    </w:p>
    <w:p w14:paraId="5927B27F" w14:textId="77777777" w:rsidR="00630592" w:rsidRDefault="00630592" w:rsidP="00630592">
      <w:pPr>
        <w:pStyle w:val="Actdetails"/>
      </w:pPr>
      <w:r>
        <w:t>remainder commenced 24 June 2009 (s 2)</w:t>
      </w:r>
    </w:p>
    <w:p w14:paraId="62F79D95" w14:textId="7C7841A8" w:rsidR="00161202" w:rsidRDefault="001B02E1" w:rsidP="00161202">
      <w:pPr>
        <w:pStyle w:val="NewReg"/>
      </w:pPr>
      <w:hyperlink r:id="rId644" w:tooltip="SL2009-35" w:history="1">
        <w:r w:rsidR="00671961" w:rsidRPr="00671961">
          <w:rPr>
            <w:rStyle w:val="charCitHyperlinkAbbrev"/>
          </w:rPr>
          <w:t>Planning and Development Amendment Regulation 2009 (No 8)</w:t>
        </w:r>
      </w:hyperlink>
      <w:r w:rsidR="00161202">
        <w:t xml:space="preserve"> SL2009-35</w:t>
      </w:r>
    </w:p>
    <w:p w14:paraId="5065491A" w14:textId="77777777" w:rsidR="00161202" w:rsidRDefault="00161202" w:rsidP="00161202">
      <w:pPr>
        <w:pStyle w:val="Actdetails"/>
      </w:pPr>
      <w:r>
        <w:t>notified LR 30 June 2009</w:t>
      </w:r>
    </w:p>
    <w:p w14:paraId="58B23A78" w14:textId="77777777" w:rsidR="00161202" w:rsidRDefault="00161202" w:rsidP="00161202">
      <w:pPr>
        <w:pStyle w:val="Actdetails"/>
      </w:pPr>
      <w:r>
        <w:t>s 1, s 2 commenced 30 June 2009 (LA s 75 (1))</w:t>
      </w:r>
    </w:p>
    <w:p w14:paraId="4879E722" w14:textId="77777777" w:rsidR="00161202" w:rsidRDefault="00161202" w:rsidP="00161202">
      <w:pPr>
        <w:pStyle w:val="Actdetails"/>
      </w:pPr>
      <w:r>
        <w:t>remainder commenced 1 July 2009 (s 2)</w:t>
      </w:r>
    </w:p>
    <w:p w14:paraId="07A4DF84" w14:textId="24F02733" w:rsidR="004C072C" w:rsidRDefault="001B02E1" w:rsidP="004C072C">
      <w:pPr>
        <w:pStyle w:val="NewReg"/>
      </w:pPr>
      <w:hyperlink r:id="rId645" w:tooltip="SL2009-38" w:history="1">
        <w:r w:rsidR="00671961" w:rsidRPr="00671961">
          <w:rPr>
            <w:rStyle w:val="charCitHyperlinkAbbrev"/>
          </w:rPr>
          <w:t>Planning and Development Amendment Regulation 2009 (No 9)</w:t>
        </w:r>
      </w:hyperlink>
      <w:r w:rsidR="004C072C">
        <w:t xml:space="preserve"> SL2009-38</w:t>
      </w:r>
    </w:p>
    <w:p w14:paraId="5B1F8E76" w14:textId="77777777" w:rsidR="004C072C" w:rsidRDefault="004C072C" w:rsidP="004C072C">
      <w:pPr>
        <w:pStyle w:val="Actdetails"/>
      </w:pPr>
      <w:r>
        <w:t>notified LR 23 July 2009</w:t>
      </w:r>
    </w:p>
    <w:p w14:paraId="64A937F5" w14:textId="77777777" w:rsidR="004C072C" w:rsidRDefault="004C072C" w:rsidP="004C072C">
      <w:pPr>
        <w:pStyle w:val="Actdetails"/>
      </w:pPr>
      <w:r>
        <w:t>s 1, s 2 commenced 23 July 2009 (LA s 75 (1))</w:t>
      </w:r>
    </w:p>
    <w:p w14:paraId="4AD48BD8" w14:textId="77777777" w:rsidR="004C072C" w:rsidRDefault="004C072C" w:rsidP="004C072C">
      <w:pPr>
        <w:pStyle w:val="Actdetails"/>
      </w:pPr>
      <w:r>
        <w:t>remainder commenced 24 July 2009 (s 2)</w:t>
      </w:r>
    </w:p>
    <w:p w14:paraId="5705AF24" w14:textId="602A88E2" w:rsidR="000444B0" w:rsidRDefault="001B02E1" w:rsidP="000444B0">
      <w:pPr>
        <w:pStyle w:val="NewReg"/>
      </w:pPr>
      <w:hyperlink r:id="rId646" w:tooltip="SL2009-39" w:history="1">
        <w:r w:rsidR="00671961" w:rsidRPr="00671961">
          <w:rPr>
            <w:rStyle w:val="charCitHyperlinkAbbrev"/>
          </w:rPr>
          <w:t>Planning and Development Amendment Regulation 2009 (No 10)</w:t>
        </w:r>
      </w:hyperlink>
      <w:r w:rsidR="00D4195D">
        <w:t xml:space="preserve"> SL2009-39</w:t>
      </w:r>
    </w:p>
    <w:p w14:paraId="101CD179" w14:textId="77777777" w:rsidR="000444B0" w:rsidRDefault="000444B0" w:rsidP="000444B0">
      <w:pPr>
        <w:pStyle w:val="Actdetails"/>
      </w:pPr>
      <w:r>
        <w:t>notified LR 23 July 2009</w:t>
      </w:r>
    </w:p>
    <w:p w14:paraId="3C9CB6D2" w14:textId="77777777" w:rsidR="000444B0" w:rsidRDefault="000444B0" w:rsidP="000444B0">
      <w:pPr>
        <w:pStyle w:val="Actdetails"/>
      </w:pPr>
      <w:r>
        <w:t>s 1, s 2 commenced 23 July 2009 (LA s 75 (1))</w:t>
      </w:r>
    </w:p>
    <w:p w14:paraId="631E620A" w14:textId="77777777" w:rsidR="000444B0" w:rsidRDefault="000444B0" w:rsidP="000444B0">
      <w:pPr>
        <w:pStyle w:val="Actdetails"/>
      </w:pPr>
      <w:r>
        <w:t>remainder commenced 24 July 2009 (s 2)</w:t>
      </w:r>
    </w:p>
    <w:p w14:paraId="1FA40BFA" w14:textId="4BD7FE6F" w:rsidR="00D06B1B" w:rsidRDefault="001B02E1" w:rsidP="00D06B1B">
      <w:pPr>
        <w:pStyle w:val="NewReg"/>
      </w:pPr>
      <w:hyperlink r:id="rId647" w:tooltip="SL2009-40" w:history="1">
        <w:r w:rsidR="00671961" w:rsidRPr="00671961">
          <w:rPr>
            <w:rStyle w:val="charCitHyperlinkAbbrev"/>
          </w:rPr>
          <w:t>Planning and Development Amendment Regulation 2009 (No 11)</w:t>
        </w:r>
      </w:hyperlink>
      <w:r w:rsidR="00D06B1B">
        <w:t xml:space="preserve"> SL2009-40</w:t>
      </w:r>
    </w:p>
    <w:p w14:paraId="736C3056" w14:textId="77777777" w:rsidR="00D06B1B" w:rsidRDefault="00D06B1B" w:rsidP="00D06B1B">
      <w:pPr>
        <w:pStyle w:val="Actdetails"/>
      </w:pPr>
      <w:r>
        <w:t>notified LR 23 July 2009</w:t>
      </w:r>
    </w:p>
    <w:p w14:paraId="18874E21" w14:textId="77777777" w:rsidR="00D06B1B" w:rsidRDefault="00D06B1B" w:rsidP="00D06B1B">
      <w:pPr>
        <w:pStyle w:val="Actdetails"/>
      </w:pPr>
      <w:r>
        <w:t>s 1, s 2 commenced 23 July 2009 (LA s 75 (1))</w:t>
      </w:r>
    </w:p>
    <w:p w14:paraId="19CCF745" w14:textId="77777777" w:rsidR="00D06B1B" w:rsidRDefault="00D06B1B" w:rsidP="00D06B1B">
      <w:pPr>
        <w:pStyle w:val="Actdetails"/>
      </w:pPr>
      <w:r>
        <w:t>remainder commenced 24 July 2009 (s 2)</w:t>
      </w:r>
    </w:p>
    <w:p w14:paraId="6736DD24" w14:textId="5D7B1254" w:rsidR="00EB4A91" w:rsidRDefault="001B02E1" w:rsidP="00EB4A91">
      <w:pPr>
        <w:pStyle w:val="NewReg"/>
      </w:pPr>
      <w:hyperlink r:id="rId648" w:tooltip="SL2009-41" w:history="1">
        <w:r w:rsidR="00671961" w:rsidRPr="00671961">
          <w:rPr>
            <w:rStyle w:val="charCitHyperlinkAbbrev"/>
          </w:rPr>
          <w:t>Planning and Development (Concessional Leases) Amendment Regulation 2009 (No 1)</w:t>
        </w:r>
      </w:hyperlink>
      <w:r w:rsidR="00EB4A91">
        <w:t xml:space="preserve"> SL2009-41</w:t>
      </w:r>
    </w:p>
    <w:p w14:paraId="3ECEAE6E" w14:textId="77777777" w:rsidR="00EB4A91" w:rsidRDefault="00EA46E9" w:rsidP="00ED4522">
      <w:pPr>
        <w:pStyle w:val="Actdetails"/>
        <w:keepNext/>
      </w:pPr>
      <w:r>
        <w:t>notified LR 5</w:t>
      </w:r>
      <w:r w:rsidR="00EB4A91">
        <w:t xml:space="preserve"> August 2009</w:t>
      </w:r>
    </w:p>
    <w:p w14:paraId="1A069192" w14:textId="77777777" w:rsidR="00EB4A91" w:rsidRDefault="00EA46E9" w:rsidP="00ED4522">
      <w:pPr>
        <w:pStyle w:val="Actdetails"/>
        <w:keepNext/>
      </w:pPr>
      <w:r>
        <w:t>s 1, s 2 commenced 5</w:t>
      </w:r>
      <w:r w:rsidR="00EB4A91">
        <w:t xml:space="preserve"> August 2009 (LA s 75 (1))</w:t>
      </w:r>
    </w:p>
    <w:p w14:paraId="090B5F31" w14:textId="77777777" w:rsidR="00EB4A91" w:rsidRDefault="00EA46E9" w:rsidP="00EB4A91">
      <w:pPr>
        <w:pStyle w:val="Actdetails"/>
      </w:pPr>
      <w:r>
        <w:t>remainder commenced 6</w:t>
      </w:r>
      <w:r w:rsidR="00EB4A91">
        <w:t xml:space="preserve"> August 2009 (s 2)</w:t>
      </w:r>
    </w:p>
    <w:p w14:paraId="144F836A" w14:textId="6D447FCD" w:rsidR="00AC58AA" w:rsidRPr="00A423A0" w:rsidRDefault="001B02E1" w:rsidP="00AC58AA">
      <w:pPr>
        <w:pStyle w:val="NewAct"/>
      </w:pPr>
      <w:hyperlink r:id="rId649" w:tooltip="A2009-30" w:history="1">
        <w:r w:rsidR="00671961" w:rsidRPr="00671961">
          <w:rPr>
            <w:rStyle w:val="charCitHyperlinkAbbrev"/>
          </w:rPr>
          <w:t>Planning and Development Amendment Act 2009</w:t>
        </w:r>
      </w:hyperlink>
      <w:r w:rsidR="00AC58AA" w:rsidRPr="00A423A0">
        <w:t xml:space="preserve"> A2009-30 pt </w:t>
      </w:r>
      <w:r w:rsidR="00AC58AA">
        <w:t>3</w:t>
      </w:r>
    </w:p>
    <w:p w14:paraId="49713E38" w14:textId="77777777" w:rsidR="00C363E3" w:rsidRDefault="00AC58AA" w:rsidP="007E7938">
      <w:pPr>
        <w:pStyle w:val="Actdetails"/>
        <w:keepNext/>
      </w:pPr>
      <w:r>
        <w:t>notified LR 25 September 2009</w:t>
      </w:r>
    </w:p>
    <w:p w14:paraId="186CB37A" w14:textId="77777777" w:rsidR="00C363E3" w:rsidRDefault="00AC58AA" w:rsidP="007E7938">
      <w:pPr>
        <w:pStyle w:val="Actdetails"/>
        <w:keepNext/>
      </w:pPr>
      <w:r>
        <w:t>s 1, s 2 commenced 25 September 2009 (LA s 75 (1))</w:t>
      </w:r>
    </w:p>
    <w:p w14:paraId="1D2E0D97" w14:textId="77777777" w:rsidR="00AC58AA" w:rsidRPr="00AC58AA" w:rsidRDefault="00AC58AA" w:rsidP="00AC58AA">
      <w:pPr>
        <w:pStyle w:val="Actdetails"/>
      </w:pPr>
      <w:r w:rsidRPr="00AC58AA">
        <w:t>pt 3 commence</w:t>
      </w:r>
      <w:r>
        <w:t>d</w:t>
      </w:r>
      <w:r w:rsidRPr="00AC58AA">
        <w:t xml:space="preserve"> 2 October 2009 (s 2)</w:t>
      </w:r>
    </w:p>
    <w:p w14:paraId="0ACC0B29" w14:textId="12E68490" w:rsidR="0004788B" w:rsidRDefault="001B02E1" w:rsidP="0004788B">
      <w:pPr>
        <w:pStyle w:val="NewAct"/>
      </w:pPr>
      <w:hyperlink r:id="rId650" w:tooltip="A2010-4" w:history="1">
        <w:r w:rsidR="00671961" w:rsidRPr="00671961">
          <w:rPr>
            <w:rStyle w:val="charCitHyperlinkAbbrev"/>
          </w:rPr>
          <w:t>Planning and Development Amendment Act 2010</w:t>
        </w:r>
      </w:hyperlink>
      <w:r w:rsidR="0004788B">
        <w:t xml:space="preserve"> A2010-4 pt 3</w:t>
      </w:r>
    </w:p>
    <w:p w14:paraId="50D4EB4D" w14:textId="77777777" w:rsidR="0004788B" w:rsidRDefault="0004788B" w:rsidP="0004788B">
      <w:pPr>
        <w:pStyle w:val="Actdetails"/>
      </w:pPr>
      <w:r>
        <w:t>notified LR 17 February 2010</w:t>
      </w:r>
    </w:p>
    <w:p w14:paraId="1353C6C9" w14:textId="77777777" w:rsidR="0004788B" w:rsidRDefault="0004788B" w:rsidP="0004788B">
      <w:pPr>
        <w:pStyle w:val="Actdetails"/>
      </w:pPr>
      <w:r>
        <w:t>s 1, s 2 commenced 17 February 2010</w:t>
      </w:r>
      <w:r w:rsidR="006F4E85">
        <w:t xml:space="preserve"> (LA s 75 (1))</w:t>
      </w:r>
    </w:p>
    <w:p w14:paraId="0FFDD062" w14:textId="11B6EDBF" w:rsidR="0004788B" w:rsidRDefault="0004788B" w:rsidP="0004788B">
      <w:pPr>
        <w:pStyle w:val="Actdetails"/>
      </w:pPr>
      <w:r>
        <w:t>pt 3 commenced 26</w:t>
      </w:r>
      <w:r w:rsidR="00BD58F4">
        <w:t xml:space="preserve"> February 2010 (s 2 and </w:t>
      </w:r>
      <w:hyperlink r:id="rId651" w:tooltip="CN2010-1" w:history="1">
        <w:r w:rsidR="00671961" w:rsidRPr="00671961">
          <w:rPr>
            <w:rStyle w:val="charCitHyperlinkAbbrev"/>
          </w:rPr>
          <w:t>CN2010-1</w:t>
        </w:r>
      </w:hyperlink>
      <w:r>
        <w:t>)</w:t>
      </w:r>
    </w:p>
    <w:p w14:paraId="172FFE65" w14:textId="62C51CAA" w:rsidR="006F4E85" w:rsidRDefault="001B02E1" w:rsidP="006F4E85">
      <w:pPr>
        <w:pStyle w:val="NewAct"/>
      </w:pPr>
      <w:hyperlink r:id="rId652" w:tooltip="SL2010-8" w:history="1">
        <w:r w:rsidR="00671961" w:rsidRPr="00671961">
          <w:rPr>
            <w:rStyle w:val="charCitHyperlinkAbbrev"/>
          </w:rPr>
          <w:t>Planning and Development Amendment Regulation 2010 (No 1)</w:t>
        </w:r>
      </w:hyperlink>
      <w:r w:rsidR="007371D1">
        <w:t xml:space="preserve"> </w:t>
      </w:r>
      <w:r w:rsidR="006F4E85">
        <w:t>SL2010-8</w:t>
      </w:r>
    </w:p>
    <w:p w14:paraId="273F2469" w14:textId="77777777" w:rsidR="006F4E85" w:rsidRDefault="006F4E85" w:rsidP="006F4E85">
      <w:pPr>
        <w:pStyle w:val="Actdetails"/>
      </w:pPr>
      <w:r>
        <w:t>notified LR 12 March 2010</w:t>
      </w:r>
    </w:p>
    <w:p w14:paraId="3C64A111" w14:textId="77777777" w:rsidR="006F4E85" w:rsidRDefault="006F4E85" w:rsidP="006F4E85">
      <w:pPr>
        <w:pStyle w:val="Actdetails"/>
      </w:pPr>
      <w:r>
        <w:t>s 1, s 2 commenced 12 March 2010 (LA s 75 (1))</w:t>
      </w:r>
    </w:p>
    <w:p w14:paraId="7B83E99B" w14:textId="77777777" w:rsidR="006F4E85" w:rsidRDefault="008D1E04" w:rsidP="006F4E85">
      <w:pPr>
        <w:pStyle w:val="Actdetails"/>
      </w:pPr>
      <w:r>
        <w:t xml:space="preserve">remainder </w:t>
      </w:r>
      <w:r w:rsidR="006F4E85">
        <w:t>commenced 13 March 2010 (s 2)</w:t>
      </w:r>
    </w:p>
    <w:p w14:paraId="0EA5D6BF" w14:textId="20F8C96D" w:rsidR="004E54B1" w:rsidRDefault="001B02E1" w:rsidP="004E54B1">
      <w:pPr>
        <w:pStyle w:val="NewAct"/>
      </w:pPr>
      <w:hyperlink r:id="rId653" w:tooltip="SL2010-11" w:history="1">
        <w:r w:rsidR="00671961" w:rsidRPr="00671961">
          <w:rPr>
            <w:rStyle w:val="charCitHyperlinkAbbrev"/>
          </w:rPr>
          <w:t>Planning and Development Amendment Regulation 2010 (No 2)</w:t>
        </w:r>
      </w:hyperlink>
      <w:r w:rsidR="001424D1">
        <w:t xml:space="preserve"> SL2010-11</w:t>
      </w:r>
    </w:p>
    <w:p w14:paraId="0B2C258C" w14:textId="77777777" w:rsidR="004E54B1" w:rsidRDefault="001424D1" w:rsidP="004E54B1">
      <w:pPr>
        <w:pStyle w:val="Actdetails"/>
      </w:pPr>
      <w:r>
        <w:t>notified LR 29</w:t>
      </w:r>
      <w:r w:rsidR="004E54B1">
        <w:t xml:space="preserve"> March 2010</w:t>
      </w:r>
    </w:p>
    <w:p w14:paraId="37A91C44" w14:textId="77777777" w:rsidR="004E54B1" w:rsidRDefault="001424D1" w:rsidP="004E54B1">
      <w:pPr>
        <w:pStyle w:val="Actdetails"/>
      </w:pPr>
      <w:r>
        <w:t>s 1, s 2 commenced 29</w:t>
      </w:r>
      <w:r w:rsidR="004E54B1">
        <w:t xml:space="preserve"> March 2010 (LA s 75 (1))</w:t>
      </w:r>
    </w:p>
    <w:p w14:paraId="6DAE1D37" w14:textId="77777777" w:rsidR="004E54B1" w:rsidRDefault="008D1E04" w:rsidP="004E54B1">
      <w:pPr>
        <w:pStyle w:val="Actdetails"/>
      </w:pPr>
      <w:r>
        <w:t xml:space="preserve">remainder </w:t>
      </w:r>
      <w:r w:rsidR="001424D1">
        <w:t>commenced 30</w:t>
      </w:r>
      <w:r w:rsidR="004E54B1">
        <w:t xml:space="preserve"> March 2010 (s 2)</w:t>
      </w:r>
    </w:p>
    <w:p w14:paraId="4BA3AFE1" w14:textId="4CC36885" w:rsidR="003B79B3" w:rsidRDefault="001B02E1" w:rsidP="003B79B3">
      <w:pPr>
        <w:pStyle w:val="NewAct"/>
      </w:pPr>
      <w:hyperlink r:id="rId654" w:tooltip="SL2010-14" w:history="1">
        <w:r w:rsidR="00671961" w:rsidRPr="00671961">
          <w:rPr>
            <w:rStyle w:val="charCitHyperlinkAbbrev"/>
          </w:rPr>
          <w:t>Planning and Development Amendment Regulation 2010 (No 3)</w:t>
        </w:r>
      </w:hyperlink>
      <w:r w:rsidR="003B79B3">
        <w:t xml:space="preserve"> SL2010-14</w:t>
      </w:r>
    </w:p>
    <w:p w14:paraId="619F2FF7" w14:textId="77777777" w:rsidR="003B79B3" w:rsidRDefault="003B79B3" w:rsidP="003B79B3">
      <w:pPr>
        <w:pStyle w:val="Actdetails"/>
      </w:pPr>
      <w:r>
        <w:t>notified LR 6 May 2010</w:t>
      </w:r>
    </w:p>
    <w:p w14:paraId="32FFFFC8" w14:textId="77777777" w:rsidR="003B79B3" w:rsidRDefault="003B79B3" w:rsidP="003B79B3">
      <w:pPr>
        <w:pStyle w:val="Actdetails"/>
      </w:pPr>
      <w:r>
        <w:t>s 1, s 2 commenced 6 May 2010 (LA s 75 (1))</w:t>
      </w:r>
    </w:p>
    <w:p w14:paraId="22046876" w14:textId="77777777" w:rsidR="003B79B3" w:rsidRDefault="008D1E04" w:rsidP="003B79B3">
      <w:pPr>
        <w:pStyle w:val="Actdetails"/>
      </w:pPr>
      <w:r>
        <w:t xml:space="preserve">remainder </w:t>
      </w:r>
      <w:r w:rsidR="003B79B3">
        <w:t>commenced 7 May 2010 (s 2)</w:t>
      </w:r>
    </w:p>
    <w:p w14:paraId="1E283150" w14:textId="74EBB6B0" w:rsidR="001F43A1" w:rsidRDefault="001B02E1" w:rsidP="001F43A1">
      <w:pPr>
        <w:pStyle w:val="NewAct"/>
      </w:pPr>
      <w:hyperlink r:id="rId655" w:tooltip="SL2010-22" w:history="1">
        <w:r w:rsidR="00671961" w:rsidRPr="00671961">
          <w:rPr>
            <w:rStyle w:val="charCitHyperlinkAbbrev"/>
          </w:rPr>
          <w:t>Planning and Development Amendment Regulation 2010 (No 4)</w:t>
        </w:r>
      </w:hyperlink>
      <w:r w:rsidR="001F43A1">
        <w:t xml:space="preserve"> SL2010-22</w:t>
      </w:r>
    </w:p>
    <w:p w14:paraId="06F8979E" w14:textId="77777777" w:rsidR="001F43A1" w:rsidRDefault="001F43A1" w:rsidP="001F43A1">
      <w:pPr>
        <w:pStyle w:val="Actdetails"/>
      </w:pPr>
      <w:r>
        <w:t>notified LR 21 June 2010</w:t>
      </w:r>
    </w:p>
    <w:p w14:paraId="09DD3BCE" w14:textId="77777777" w:rsidR="001F43A1" w:rsidRDefault="001F43A1" w:rsidP="001F43A1">
      <w:pPr>
        <w:pStyle w:val="Actdetails"/>
      </w:pPr>
      <w:r>
        <w:t>s 1, s 2 commenced 21 June 2010 (LA s 75 (1))</w:t>
      </w:r>
    </w:p>
    <w:p w14:paraId="074BF22E" w14:textId="77777777" w:rsidR="001F43A1" w:rsidRDefault="008D1E04" w:rsidP="001F43A1">
      <w:pPr>
        <w:pStyle w:val="Actdetails"/>
      </w:pPr>
      <w:r>
        <w:t xml:space="preserve">remainder </w:t>
      </w:r>
      <w:r w:rsidR="001F43A1">
        <w:t>commenced 22 June 2010 (s 2)</w:t>
      </w:r>
    </w:p>
    <w:p w14:paraId="079685DD" w14:textId="692D6992" w:rsidR="00693A03" w:rsidRDefault="001B02E1" w:rsidP="006242D4">
      <w:pPr>
        <w:pStyle w:val="NewAct"/>
      </w:pPr>
      <w:hyperlink r:id="rId656" w:tooltip="SL2010-34" w:history="1">
        <w:r w:rsidR="00671961" w:rsidRPr="00671961">
          <w:rPr>
            <w:rStyle w:val="charCitHyperlinkAbbrev"/>
          </w:rPr>
          <w:t>Planning and Development (Transitional) Amendment Regulation 2010 (No 1)</w:t>
        </w:r>
      </w:hyperlink>
      <w:r w:rsidR="00E56550">
        <w:t xml:space="preserve"> SL2010-34</w:t>
      </w:r>
    </w:p>
    <w:p w14:paraId="349A16C6" w14:textId="77777777" w:rsidR="00693A03" w:rsidRDefault="00693A03" w:rsidP="006242D4">
      <w:pPr>
        <w:pStyle w:val="Actdetails"/>
        <w:keepNext/>
      </w:pPr>
      <w:r>
        <w:t xml:space="preserve">notified LR </w:t>
      </w:r>
      <w:r w:rsidR="00E56550">
        <w:t>12</w:t>
      </w:r>
      <w:r>
        <w:t xml:space="preserve"> August 2010</w:t>
      </w:r>
    </w:p>
    <w:p w14:paraId="16687935" w14:textId="77777777" w:rsidR="00693A03" w:rsidRDefault="00693A03" w:rsidP="006242D4">
      <w:pPr>
        <w:pStyle w:val="Actdetails"/>
        <w:keepNext/>
      </w:pPr>
      <w:r>
        <w:t xml:space="preserve">s 1, s 2 commenced </w:t>
      </w:r>
      <w:r w:rsidR="00E56550">
        <w:t>12</w:t>
      </w:r>
      <w:r>
        <w:t xml:space="preserve"> August 2010 (LA s 75 (1))</w:t>
      </w:r>
    </w:p>
    <w:p w14:paraId="40FEA079" w14:textId="77777777" w:rsidR="00693A03" w:rsidRDefault="00693A03" w:rsidP="00693A03">
      <w:pPr>
        <w:pStyle w:val="Actdetails"/>
      </w:pPr>
      <w:r>
        <w:t>remainder commenced</w:t>
      </w:r>
      <w:r w:rsidR="00E56550">
        <w:t xml:space="preserve"> 13</w:t>
      </w:r>
      <w:r>
        <w:t xml:space="preserve"> August 2010 (s 2)</w:t>
      </w:r>
    </w:p>
    <w:p w14:paraId="035F20F8" w14:textId="1285D60A" w:rsidR="006242D4" w:rsidRDefault="001B02E1" w:rsidP="006242D4">
      <w:pPr>
        <w:pStyle w:val="NewReg"/>
      </w:pPr>
      <w:hyperlink r:id="rId657" w:tooltip="SL2010-37" w:history="1">
        <w:r w:rsidR="00671961" w:rsidRPr="00671961">
          <w:rPr>
            <w:rStyle w:val="charCitHyperlinkAbbrev"/>
          </w:rPr>
          <w:t>Unit Titles Amendment Regulation 2010 (No 1)</w:t>
        </w:r>
      </w:hyperlink>
      <w:r w:rsidR="00787365">
        <w:t xml:space="preserve"> SL2010-37</w:t>
      </w:r>
      <w:r w:rsidR="006242D4">
        <w:t xml:space="preserve"> ss 9-11</w:t>
      </w:r>
    </w:p>
    <w:p w14:paraId="738089DB" w14:textId="77777777" w:rsidR="006242D4" w:rsidRDefault="00787365" w:rsidP="006242D4">
      <w:pPr>
        <w:pStyle w:val="Actdetails"/>
        <w:keepNext/>
      </w:pPr>
      <w:r>
        <w:t>notified LR 7</w:t>
      </w:r>
      <w:r w:rsidR="006242D4">
        <w:t xml:space="preserve"> September 2010</w:t>
      </w:r>
    </w:p>
    <w:p w14:paraId="25358681" w14:textId="77777777" w:rsidR="006242D4" w:rsidRDefault="006242D4" w:rsidP="006242D4">
      <w:pPr>
        <w:pStyle w:val="Actdetails"/>
        <w:keepNext/>
      </w:pPr>
      <w:r>
        <w:t>s 1, s 2 commen</w:t>
      </w:r>
      <w:r w:rsidR="00787365">
        <w:t>ced 7</w:t>
      </w:r>
      <w:r>
        <w:t xml:space="preserve"> September 2010 (LA s 75 (1))</w:t>
      </w:r>
    </w:p>
    <w:p w14:paraId="1175C4BA" w14:textId="77777777" w:rsidR="006242D4" w:rsidRPr="006242D4" w:rsidRDefault="006242D4" w:rsidP="006242D4">
      <w:pPr>
        <w:pStyle w:val="Actdetails"/>
      </w:pPr>
      <w:r>
        <w:t>ss 9-11</w:t>
      </w:r>
      <w:r w:rsidR="00787365">
        <w:t xml:space="preserve"> commenced 8</w:t>
      </w:r>
      <w:r w:rsidRPr="006242D4">
        <w:t xml:space="preserve"> September 2010 (s 2)</w:t>
      </w:r>
    </w:p>
    <w:p w14:paraId="6E08E072" w14:textId="11319614" w:rsidR="009F6C17" w:rsidRDefault="001B02E1" w:rsidP="009F6C17">
      <w:pPr>
        <w:pStyle w:val="NewAct"/>
      </w:pPr>
      <w:hyperlink r:id="rId658" w:tooltip="A2010-37" w:history="1">
        <w:r w:rsidR="00671961" w:rsidRPr="00671961">
          <w:rPr>
            <w:rStyle w:val="charCitHyperlinkAbbrev"/>
          </w:rPr>
          <w:t>Planning and Development (Concessional Leases) Amendment Act 2010</w:t>
        </w:r>
      </w:hyperlink>
      <w:r w:rsidR="009F6C17">
        <w:t xml:space="preserve"> A2010-37</w:t>
      </w:r>
      <w:r w:rsidR="009B3CAE">
        <w:t xml:space="preserve"> pt 3</w:t>
      </w:r>
    </w:p>
    <w:p w14:paraId="65975D30" w14:textId="77777777" w:rsidR="009F6C17" w:rsidRDefault="009F6C17" w:rsidP="009F6C17">
      <w:pPr>
        <w:pStyle w:val="Actdetails"/>
        <w:keepNext/>
      </w:pPr>
      <w:r>
        <w:t xml:space="preserve">notified LR </w:t>
      </w:r>
      <w:r w:rsidR="004C6CF9">
        <w:t>30</w:t>
      </w:r>
      <w:r>
        <w:t xml:space="preserve"> </w:t>
      </w:r>
      <w:r w:rsidR="004C6CF9">
        <w:t>September</w:t>
      </w:r>
      <w:r>
        <w:t xml:space="preserve"> 2010</w:t>
      </w:r>
    </w:p>
    <w:p w14:paraId="7ADEEA4D" w14:textId="77777777" w:rsidR="009F6C17" w:rsidRDefault="009F6C17" w:rsidP="009F6C17">
      <w:pPr>
        <w:pStyle w:val="Actdetails"/>
        <w:keepNext/>
      </w:pPr>
      <w:r>
        <w:t xml:space="preserve">s 1, s 2 commenced </w:t>
      </w:r>
      <w:r w:rsidR="001C6A2E">
        <w:t xml:space="preserve">30 September </w:t>
      </w:r>
      <w:r>
        <w:t>2010 (LA s 75 (1))</w:t>
      </w:r>
    </w:p>
    <w:p w14:paraId="54CF9371" w14:textId="77777777" w:rsidR="009F6C17" w:rsidRDefault="009B3CAE" w:rsidP="009F6C17">
      <w:pPr>
        <w:pStyle w:val="Actdetails"/>
      </w:pPr>
      <w:r>
        <w:t>pt 3</w:t>
      </w:r>
      <w:r w:rsidR="009F6C17">
        <w:t xml:space="preserve"> commenced</w:t>
      </w:r>
      <w:r w:rsidR="001C6A2E">
        <w:t xml:space="preserve"> 7</w:t>
      </w:r>
      <w:r w:rsidR="009F6C17">
        <w:t xml:space="preserve"> </w:t>
      </w:r>
      <w:r w:rsidR="001C6A2E">
        <w:t>October</w:t>
      </w:r>
      <w:r w:rsidR="009F6C17">
        <w:t xml:space="preserve"> 2010 (s 2)</w:t>
      </w:r>
    </w:p>
    <w:p w14:paraId="3A583F7A" w14:textId="4888AB1F" w:rsidR="0006584A" w:rsidRDefault="001B02E1" w:rsidP="0006584A">
      <w:pPr>
        <w:pStyle w:val="NewAct"/>
      </w:pPr>
      <w:hyperlink r:id="rId659" w:tooltip="A2010-56" w:history="1">
        <w:r w:rsidR="00671961" w:rsidRPr="00671961">
          <w:rPr>
            <w:rStyle w:val="charCitHyperlinkAbbrev"/>
          </w:rPr>
          <w:t>Planning and Development (Environmental Impact Statements) Amendment Act 2010</w:t>
        </w:r>
      </w:hyperlink>
      <w:r w:rsidR="0006584A">
        <w:t xml:space="preserve"> A2010-56 s 34</w:t>
      </w:r>
    </w:p>
    <w:p w14:paraId="6687F499" w14:textId="77777777" w:rsidR="0006584A" w:rsidRDefault="0006584A" w:rsidP="0006584A">
      <w:pPr>
        <w:pStyle w:val="Actdetails"/>
        <w:keepNext/>
      </w:pPr>
      <w:r>
        <w:t>notified LR 21 December 2010</w:t>
      </w:r>
    </w:p>
    <w:p w14:paraId="08BF8427" w14:textId="77777777" w:rsidR="0006584A" w:rsidRDefault="0006584A" w:rsidP="0006584A">
      <w:pPr>
        <w:pStyle w:val="Actdetails"/>
        <w:keepNext/>
      </w:pPr>
      <w:r>
        <w:t>s 1, s 2 commenced 21 December 2010 (LA s 75 (1))</w:t>
      </w:r>
    </w:p>
    <w:p w14:paraId="363D753B" w14:textId="75B3D58F" w:rsidR="0006584A" w:rsidRDefault="0006584A" w:rsidP="0006584A">
      <w:pPr>
        <w:pStyle w:val="Actdetails"/>
      </w:pPr>
      <w:r>
        <w:t>s 34 commenced</w:t>
      </w:r>
      <w:r w:rsidR="00896C7C">
        <w:t xml:space="preserve"> 1 February 2011 (s 2 and </w:t>
      </w:r>
      <w:hyperlink r:id="rId660" w:tooltip="CN2011-1" w:history="1">
        <w:r w:rsidR="00671961" w:rsidRPr="00671961">
          <w:rPr>
            <w:rStyle w:val="charCitHyperlinkAbbrev"/>
          </w:rPr>
          <w:t>CN2011-1</w:t>
        </w:r>
      </w:hyperlink>
      <w:r>
        <w:t>)</w:t>
      </w:r>
    </w:p>
    <w:p w14:paraId="6EC72096" w14:textId="28486BC9" w:rsidR="00950869" w:rsidRDefault="001B02E1" w:rsidP="00950869">
      <w:pPr>
        <w:pStyle w:val="NewAct"/>
      </w:pPr>
      <w:hyperlink r:id="rId661" w:tooltip="SL2011-5" w:history="1">
        <w:r w:rsidR="00671961" w:rsidRPr="00671961">
          <w:rPr>
            <w:rStyle w:val="charCitHyperlinkAbbrev"/>
          </w:rPr>
          <w:t>Planning and Development (Direct Sales) Amendment Regulation 2011 (No 1)</w:t>
        </w:r>
      </w:hyperlink>
      <w:r w:rsidR="00950869">
        <w:t xml:space="preserve"> SL2011-5</w:t>
      </w:r>
    </w:p>
    <w:p w14:paraId="683A179F" w14:textId="77777777" w:rsidR="00950869" w:rsidRDefault="00950869" w:rsidP="00950869">
      <w:pPr>
        <w:pStyle w:val="Actdetails"/>
        <w:keepNext/>
      </w:pPr>
      <w:r>
        <w:t>notified LR 21 February 2011</w:t>
      </w:r>
    </w:p>
    <w:p w14:paraId="17A915CA" w14:textId="77777777" w:rsidR="00950869" w:rsidRDefault="00950869" w:rsidP="00950869">
      <w:pPr>
        <w:pStyle w:val="Actdetails"/>
        <w:keepNext/>
      </w:pPr>
      <w:r>
        <w:t>s 1, s 2 commenced 21 February 2011 (LA s 75 (1))</w:t>
      </w:r>
    </w:p>
    <w:p w14:paraId="4CB5B6DB" w14:textId="77777777" w:rsidR="00950869" w:rsidRDefault="00950869" w:rsidP="00950869">
      <w:pPr>
        <w:pStyle w:val="Actdetails"/>
      </w:pPr>
      <w:r>
        <w:t>remainder commenced 22 February 2011 (s 2)</w:t>
      </w:r>
    </w:p>
    <w:p w14:paraId="7234CC8B" w14:textId="475B05C2" w:rsidR="00E056BA" w:rsidRDefault="001B02E1" w:rsidP="00E056BA">
      <w:pPr>
        <w:pStyle w:val="NewAct"/>
      </w:pPr>
      <w:hyperlink r:id="rId662" w:tooltip="A2011-19" w:history="1">
        <w:r w:rsidR="00671961" w:rsidRPr="00671961">
          <w:rPr>
            <w:rStyle w:val="charCitHyperlinkAbbrev"/>
          </w:rPr>
          <w:t>Planning and Development (Lease Variation Charges) Amendment Act 2011</w:t>
        </w:r>
      </w:hyperlink>
      <w:r w:rsidR="00E056BA">
        <w:t xml:space="preserve"> A2011-19 pt 3</w:t>
      </w:r>
    </w:p>
    <w:p w14:paraId="6E97DA4B" w14:textId="77777777" w:rsidR="00E056BA" w:rsidRDefault="00E056BA" w:rsidP="00E056BA">
      <w:pPr>
        <w:pStyle w:val="Actdetails"/>
        <w:keepNext/>
      </w:pPr>
      <w:r>
        <w:t>notified LR 30 June 2011</w:t>
      </w:r>
    </w:p>
    <w:p w14:paraId="529E5B5E" w14:textId="77777777" w:rsidR="00E056BA" w:rsidRDefault="00E056BA" w:rsidP="00E056BA">
      <w:pPr>
        <w:pStyle w:val="Actdetails"/>
        <w:keepNext/>
      </w:pPr>
      <w:r>
        <w:t>s 1, s 2 commenced 30 June 2011 (LA s 75 (1))</w:t>
      </w:r>
    </w:p>
    <w:p w14:paraId="20240330" w14:textId="77777777" w:rsidR="00E056BA" w:rsidRDefault="00E056BA" w:rsidP="00E056BA">
      <w:pPr>
        <w:pStyle w:val="Actdetails"/>
      </w:pPr>
      <w:r>
        <w:t>pt 3 commenced 1 July 2011 (s 2)</w:t>
      </w:r>
    </w:p>
    <w:p w14:paraId="209AFA58" w14:textId="264460F2" w:rsidR="00E056BA" w:rsidRDefault="001B02E1" w:rsidP="00E056BA">
      <w:pPr>
        <w:pStyle w:val="NewAct"/>
      </w:pPr>
      <w:hyperlink r:id="rId663" w:tooltip="A2011-22" w:history="1">
        <w:r w:rsidR="00671961" w:rsidRPr="00671961">
          <w:rPr>
            <w:rStyle w:val="charCitHyperlinkAbbrev"/>
          </w:rPr>
          <w:t>Administrative (One ACT Public Service Miscellaneous Amendments) Act 2011</w:t>
        </w:r>
      </w:hyperlink>
      <w:r w:rsidR="00E056BA">
        <w:t xml:space="preserve"> A2011-22 sch 1 pt 1.121</w:t>
      </w:r>
    </w:p>
    <w:p w14:paraId="7482B465" w14:textId="77777777" w:rsidR="00E056BA" w:rsidRDefault="00E056BA" w:rsidP="00E056BA">
      <w:pPr>
        <w:pStyle w:val="Actdetails"/>
        <w:keepNext/>
      </w:pPr>
      <w:r>
        <w:t>notified LR 30 June 2011</w:t>
      </w:r>
    </w:p>
    <w:p w14:paraId="554F69E5" w14:textId="77777777" w:rsidR="00E056BA" w:rsidRDefault="00E056BA" w:rsidP="00E056BA">
      <w:pPr>
        <w:pStyle w:val="Actdetails"/>
        <w:keepNext/>
      </w:pPr>
      <w:r>
        <w:t>s 1, s 2 commenced 30 June 2011 (LA s 75 (1))</w:t>
      </w:r>
    </w:p>
    <w:p w14:paraId="629E62E9" w14:textId="77777777" w:rsidR="00E056BA" w:rsidRPr="00CB0D40" w:rsidRDefault="00E056BA" w:rsidP="00E056BA">
      <w:pPr>
        <w:pStyle w:val="Actdetails"/>
      </w:pPr>
      <w:r>
        <w:t>sch 1 pt 1.121</w:t>
      </w:r>
      <w:r w:rsidRPr="00CB0D40">
        <w:t xml:space="preserve"> commenced </w:t>
      </w:r>
      <w:r>
        <w:t>1 July 2011 (s 2 (1</w:t>
      </w:r>
      <w:r w:rsidRPr="00CB0D40">
        <w:t>)</w:t>
      </w:r>
      <w:r>
        <w:t>)</w:t>
      </w:r>
    </w:p>
    <w:p w14:paraId="714573FC" w14:textId="692451B8" w:rsidR="00965F69" w:rsidRDefault="001B02E1" w:rsidP="00965F69">
      <w:pPr>
        <w:pStyle w:val="NewAct"/>
      </w:pPr>
      <w:hyperlink r:id="rId664" w:tooltip="A2011-23" w:history="1">
        <w:r w:rsidR="00671961" w:rsidRPr="00671961">
          <w:rPr>
            <w:rStyle w:val="charCitHyperlinkAbbrev"/>
          </w:rPr>
          <w:t>Planning and Building Legislation Amendment Act 2011</w:t>
        </w:r>
      </w:hyperlink>
      <w:r w:rsidR="00965F69">
        <w:t xml:space="preserve"> A2011-23 pt</w:t>
      </w:r>
      <w:r w:rsidR="00883696">
        <w:t> </w:t>
      </w:r>
      <w:r w:rsidR="00965F69">
        <w:t>8</w:t>
      </w:r>
    </w:p>
    <w:p w14:paraId="107F879B" w14:textId="77777777" w:rsidR="00965F69" w:rsidRDefault="00965F69" w:rsidP="00965F69">
      <w:pPr>
        <w:pStyle w:val="Actdetails"/>
        <w:keepNext/>
      </w:pPr>
      <w:r>
        <w:t>notified LR 6 July 2011</w:t>
      </w:r>
    </w:p>
    <w:p w14:paraId="0781FEEF" w14:textId="77777777" w:rsidR="00704096" w:rsidRDefault="00704096" w:rsidP="00704096">
      <w:pPr>
        <w:pStyle w:val="Actdetails"/>
        <w:keepNext/>
      </w:pPr>
      <w:r>
        <w:t>s 1, s 2 commenced 6 July 2011 (LA s 75 (1))</w:t>
      </w:r>
    </w:p>
    <w:p w14:paraId="211DBE17" w14:textId="77777777" w:rsidR="00965F69" w:rsidRDefault="00965F69" w:rsidP="00965F69">
      <w:pPr>
        <w:pStyle w:val="Actdetails"/>
        <w:keepNext/>
      </w:pPr>
      <w:r>
        <w:t>pt 1 commenced 6 July 2011 (s 2 (1))</w:t>
      </w:r>
    </w:p>
    <w:p w14:paraId="0D1232BA" w14:textId="77777777" w:rsidR="00965F69" w:rsidRPr="00CB0D40" w:rsidRDefault="00965F69" w:rsidP="00965F69">
      <w:pPr>
        <w:pStyle w:val="Actdetails"/>
      </w:pPr>
      <w:r>
        <w:t>pt 8</w:t>
      </w:r>
      <w:r w:rsidRPr="00CB0D40">
        <w:t xml:space="preserve"> commenced </w:t>
      </w:r>
      <w:r>
        <w:t>7 July 2011 (s 2 (5</w:t>
      </w:r>
      <w:r w:rsidRPr="00CB0D40">
        <w:t>)</w:t>
      </w:r>
      <w:r>
        <w:t>)</w:t>
      </w:r>
    </w:p>
    <w:p w14:paraId="0E30D028" w14:textId="48EEF50D" w:rsidR="00C75792" w:rsidRDefault="001B02E1" w:rsidP="00C75792">
      <w:pPr>
        <w:pStyle w:val="NewAct"/>
      </w:pPr>
      <w:hyperlink r:id="rId665" w:tooltip="SL2011-21" w:history="1">
        <w:r w:rsidR="00671961" w:rsidRPr="00671961">
          <w:rPr>
            <w:rStyle w:val="charCitHyperlinkAbbrev"/>
          </w:rPr>
          <w:t>Constructions Occupations Legislation (Exemption Assessment) Amendment Regulation 2011 (No 1)</w:t>
        </w:r>
      </w:hyperlink>
      <w:r w:rsidR="00C75792">
        <w:t xml:space="preserve"> SL2011-21 pt 3</w:t>
      </w:r>
    </w:p>
    <w:p w14:paraId="01AE460F" w14:textId="77777777" w:rsidR="00C75792" w:rsidRDefault="00C75792" w:rsidP="007E7938">
      <w:pPr>
        <w:pStyle w:val="Actdetails"/>
        <w:keepNext/>
      </w:pPr>
      <w:r>
        <w:t>notified LR 7 July 2011</w:t>
      </w:r>
    </w:p>
    <w:p w14:paraId="15C2516B" w14:textId="77777777" w:rsidR="00C75792" w:rsidRDefault="00C75792" w:rsidP="007E7938">
      <w:pPr>
        <w:pStyle w:val="Actdetails"/>
        <w:keepNext/>
      </w:pPr>
      <w:r>
        <w:t>s 1, s 2 commenced 7 July 2011 (LA s 75 (1))</w:t>
      </w:r>
    </w:p>
    <w:p w14:paraId="5ABA308A" w14:textId="1BEAD7BF" w:rsidR="00C75792" w:rsidRPr="004A0557" w:rsidRDefault="00C75792" w:rsidP="00C75792">
      <w:pPr>
        <w:pStyle w:val="Actdetails"/>
      </w:pPr>
      <w:r>
        <w:t xml:space="preserve">pt 3 commenced 8 July 2011 (s 2 and see </w:t>
      </w:r>
      <w:hyperlink r:id="rId666" w:tooltip="A2010-24" w:history="1">
        <w:r w:rsidR="00671961" w:rsidRPr="00671961">
          <w:rPr>
            <w:rStyle w:val="charCitHyperlinkAbbrev"/>
          </w:rPr>
          <w:t>Construction Occupations Legislation (Exemption Assessment) Amendment Act 2010</w:t>
        </w:r>
      </w:hyperlink>
      <w:r>
        <w:t xml:space="preserve"> A2010-24, s</w:t>
      </w:r>
      <w:r w:rsidR="007E7938">
        <w:t> </w:t>
      </w:r>
      <w:r>
        <w:t>2)</w:t>
      </w:r>
    </w:p>
    <w:p w14:paraId="33E51798" w14:textId="50524AC4" w:rsidR="007A0648" w:rsidRDefault="001B02E1" w:rsidP="007A0648">
      <w:pPr>
        <w:pStyle w:val="NewAct"/>
      </w:pPr>
      <w:hyperlink r:id="rId667" w:tooltip="SL2011-22" w:history="1">
        <w:r w:rsidR="00671961" w:rsidRPr="00671961">
          <w:rPr>
            <w:rStyle w:val="charCitHyperlinkAbbrev"/>
          </w:rPr>
          <w:t>Planning and Development (Lease Variation Charges) Amendment Regulation 2011 (No 1)</w:t>
        </w:r>
      </w:hyperlink>
      <w:r w:rsidR="00C42482">
        <w:t xml:space="preserve"> </w:t>
      </w:r>
      <w:r w:rsidR="007A0648">
        <w:t>SL2011-22</w:t>
      </w:r>
    </w:p>
    <w:p w14:paraId="76C6E68D" w14:textId="77777777" w:rsidR="007A0648" w:rsidRDefault="007A0648" w:rsidP="007A0648">
      <w:pPr>
        <w:pStyle w:val="Actdetails"/>
        <w:keepNext/>
      </w:pPr>
      <w:r>
        <w:t xml:space="preserve">notified LR </w:t>
      </w:r>
      <w:r w:rsidR="00A90B8F">
        <w:t>15</w:t>
      </w:r>
      <w:r>
        <w:t xml:space="preserve"> July 2011</w:t>
      </w:r>
    </w:p>
    <w:p w14:paraId="4787A23D" w14:textId="77777777" w:rsidR="007A0648" w:rsidRDefault="007A0648" w:rsidP="007A0648">
      <w:pPr>
        <w:pStyle w:val="Actdetails"/>
        <w:keepNext/>
      </w:pPr>
      <w:r>
        <w:t xml:space="preserve">s 1, s 2 commenced </w:t>
      </w:r>
      <w:r w:rsidR="00A90B8F">
        <w:t>15</w:t>
      </w:r>
      <w:r>
        <w:t xml:space="preserve"> July 2011 (LA s 75 (1))</w:t>
      </w:r>
    </w:p>
    <w:p w14:paraId="3967D11B" w14:textId="77777777" w:rsidR="007A0648" w:rsidRDefault="007A0648" w:rsidP="007A0648">
      <w:pPr>
        <w:pStyle w:val="Actdetails"/>
      </w:pPr>
      <w:r>
        <w:t xml:space="preserve">commenced </w:t>
      </w:r>
      <w:r w:rsidR="00A90B8F">
        <w:t>16</w:t>
      </w:r>
      <w:r>
        <w:t xml:space="preserve"> July 2011 (s 2)</w:t>
      </w:r>
    </w:p>
    <w:p w14:paraId="5ECDD591" w14:textId="47EDA614" w:rsidR="00A918E4" w:rsidRDefault="001B02E1" w:rsidP="00A918E4">
      <w:pPr>
        <w:pStyle w:val="NewAct"/>
      </w:pPr>
      <w:hyperlink r:id="rId668" w:tooltip="A2011-41" w:history="1">
        <w:r w:rsidR="00671961" w:rsidRPr="00671961">
          <w:rPr>
            <w:rStyle w:val="charCitHyperlinkAbbrev"/>
          </w:rPr>
          <w:t>Unit Titles (Management) Act 2011</w:t>
        </w:r>
      </w:hyperlink>
      <w:r w:rsidR="00A918E4">
        <w:t xml:space="preserve"> A2011-41 sch 5 pt 5.9</w:t>
      </w:r>
    </w:p>
    <w:p w14:paraId="198716EF" w14:textId="77777777" w:rsidR="00A918E4" w:rsidRDefault="00A918E4" w:rsidP="00DA651A">
      <w:pPr>
        <w:pStyle w:val="Actdetails"/>
      </w:pPr>
      <w:r>
        <w:t>notified LR 3 November 2011</w:t>
      </w:r>
    </w:p>
    <w:p w14:paraId="6E87A0F1" w14:textId="77777777" w:rsidR="00A918E4" w:rsidRDefault="00A918E4" w:rsidP="00DA651A">
      <w:pPr>
        <w:pStyle w:val="Actdetails"/>
      </w:pPr>
      <w:r>
        <w:t>s 1, s 2 commenced 3 November 2011 (LA s 75 (1))</w:t>
      </w:r>
    </w:p>
    <w:p w14:paraId="643640C0" w14:textId="10B55B8D" w:rsidR="00A918E4" w:rsidRPr="00301742" w:rsidRDefault="00A918E4" w:rsidP="00DA651A">
      <w:pPr>
        <w:pStyle w:val="Actdetails"/>
      </w:pPr>
      <w:r w:rsidRPr="00301742">
        <w:t xml:space="preserve">sch 5 pt 5.9 </w:t>
      </w:r>
      <w:r w:rsidR="00301742" w:rsidRPr="009A7FDA">
        <w:t xml:space="preserve">commenced </w:t>
      </w:r>
      <w:r w:rsidR="00301742">
        <w:t>30</w:t>
      </w:r>
      <w:r w:rsidR="00301742" w:rsidRPr="009A7FDA">
        <w:t xml:space="preserve"> March 2012 (s 2 and </w:t>
      </w:r>
      <w:hyperlink r:id="rId669" w:tooltip="CN2012-6" w:history="1">
        <w:r w:rsidR="00671961" w:rsidRPr="00671961">
          <w:rPr>
            <w:rStyle w:val="charCitHyperlinkAbbrev"/>
          </w:rPr>
          <w:t>CN2012-6</w:t>
        </w:r>
      </w:hyperlink>
      <w:r w:rsidR="00301742" w:rsidRPr="009A7FDA">
        <w:t>)</w:t>
      </w:r>
    </w:p>
    <w:p w14:paraId="105EE1B1" w14:textId="68EA1C85" w:rsidR="00DA651A" w:rsidRDefault="001B02E1" w:rsidP="00DA651A">
      <w:pPr>
        <w:pStyle w:val="NewAct"/>
      </w:pPr>
      <w:hyperlink r:id="rId670" w:tooltip="SL2011-30" w:history="1">
        <w:r w:rsidR="00671961" w:rsidRPr="00671961">
          <w:rPr>
            <w:rStyle w:val="charCitHyperlinkAbbrev"/>
          </w:rPr>
          <w:t>Planning and Development Amendment Regulation 2011 (No 1)</w:t>
        </w:r>
      </w:hyperlink>
      <w:r w:rsidR="00DA651A">
        <w:t xml:space="preserve"> SL2011-30</w:t>
      </w:r>
      <w:r w:rsidR="00145522">
        <w:t xml:space="preserve"> (as am by </w:t>
      </w:r>
      <w:hyperlink r:id="rId671" w:tooltip="AR2012-1" w:history="1">
        <w:r w:rsidR="003A559D" w:rsidRPr="003A559D">
          <w:rPr>
            <w:rStyle w:val="charCitHyperlinkAbbrev"/>
          </w:rPr>
          <w:t>AR2012-1</w:t>
        </w:r>
      </w:hyperlink>
      <w:r w:rsidR="00145522">
        <w:t>)</w:t>
      </w:r>
    </w:p>
    <w:p w14:paraId="2304F1E9" w14:textId="77777777" w:rsidR="00DA651A" w:rsidRDefault="00DA651A" w:rsidP="00DA651A">
      <w:pPr>
        <w:pStyle w:val="Actdetails"/>
        <w:keepNext/>
      </w:pPr>
      <w:r>
        <w:t>notified LR 14 November 2011</w:t>
      </w:r>
    </w:p>
    <w:p w14:paraId="0FC12A60" w14:textId="77777777" w:rsidR="00DA651A" w:rsidRDefault="00DA651A" w:rsidP="00DA651A">
      <w:pPr>
        <w:pStyle w:val="Actdetails"/>
        <w:keepNext/>
      </w:pPr>
      <w:r>
        <w:t>s 1, s 2 commenced 14 November 2011 (LA s 75 (1))</w:t>
      </w:r>
    </w:p>
    <w:p w14:paraId="0083573B" w14:textId="77777777" w:rsidR="00DA651A" w:rsidRDefault="00A20BF9" w:rsidP="00DA651A">
      <w:pPr>
        <w:pStyle w:val="Actdetails"/>
      </w:pPr>
      <w:r>
        <w:t xml:space="preserve">remainder </w:t>
      </w:r>
      <w:r w:rsidR="00DA651A">
        <w:t>commenced 15 November 2011 (s 2)</w:t>
      </w:r>
    </w:p>
    <w:p w14:paraId="49B6284F" w14:textId="70523B3E" w:rsidR="0082667D" w:rsidRDefault="001B02E1" w:rsidP="0082667D">
      <w:pPr>
        <w:pStyle w:val="NewAct"/>
      </w:pPr>
      <w:hyperlink r:id="rId672" w:tooltip="A2011-52" w:history="1">
        <w:r w:rsidR="00671961" w:rsidRPr="00671961">
          <w:rPr>
            <w:rStyle w:val="charCitHyperlinkAbbrev"/>
          </w:rPr>
          <w:t>Statute Law Amendment Act 2011 (No 3)</w:t>
        </w:r>
      </w:hyperlink>
      <w:r w:rsidR="0082667D">
        <w:t xml:space="preserve"> A2011-52 sch 3 pt 3.42</w:t>
      </w:r>
    </w:p>
    <w:p w14:paraId="6C35292D" w14:textId="77777777" w:rsidR="0082667D" w:rsidRDefault="0082667D" w:rsidP="0082667D">
      <w:pPr>
        <w:pStyle w:val="Actdetails"/>
        <w:keepNext/>
      </w:pPr>
      <w:r>
        <w:t>notified LR 28 November 2011</w:t>
      </w:r>
    </w:p>
    <w:p w14:paraId="4E799DC8" w14:textId="77777777" w:rsidR="0082667D" w:rsidRDefault="0082667D" w:rsidP="0082667D">
      <w:pPr>
        <w:pStyle w:val="Actdetails"/>
        <w:keepNext/>
      </w:pPr>
      <w:r>
        <w:t>s 1, s 2 commenced 28 November 2011 (LA s 75 (1))</w:t>
      </w:r>
    </w:p>
    <w:p w14:paraId="2AA6D401" w14:textId="77777777" w:rsidR="0082667D" w:rsidRDefault="0082667D" w:rsidP="0082667D">
      <w:pPr>
        <w:pStyle w:val="Actdetails"/>
      </w:pPr>
      <w:r w:rsidRPr="00D6142D">
        <w:t xml:space="preserve">sch </w:t>
      </w:r>
      <w:r>
        <w:t>3 pt 3.42</w:t>
      </w:r>
      <w:r w:rsidRPr="00D6142D">
        <w:t xml:space="preserve"> </w:t>
      </w:r>
      <w:r>
        <w:t>commenced 12 December 2011</w:t>
      </w:r>
      <w:r w:rsidRPr="00D6142D">
        <w:t xml:space="preserve"> (s 2</w:t>
      </w:r>
      <w:r>
        <w:t>)</w:t>
      </w:r>
    </w:p>
    <w:p w14:paraId="5D1FF5BD" w14:textId="28189776" w:rsidR="00381605" w:rsidRDefault="001B02E1" w:rsidP="00D4557E">
      <w:pPr>
        <w:pStyle w:val="NewAct"/>
      </w:pPr>
      <w:hyperlink r:id="rId673" w:tooltip="A2011-54" w:history="1">
        <w:r w:rsidR="00671961" w:rsidRPr="00671961">
          <w:rPr>
            <w:rStyle w:val="charCitHyperlinkAbbrev"/>
          </w:rPr>
          <w:t>Planning and Building Legislation Amendment Act 2011 (No 2)</w:t>
        </w:r>
      </w:hyperlink>
      <w:r w:rsidR="00573B1A">
        <w:t xml:space="preserve"> </w:t>
      </w:r>
      <w:r w:rsidR="00874E6E">
        <w:t>A2011</w:t>
      </w:r>
      <w:r w:rsidR="00573B1A">
        <w:noBreakHyphen/>
      </w:r>
      <w:r w:rsidR="00874E6E">
        <w:t xml:space="preserve">54 </w:t>
      </w:r>
      <w:r w:rsidR="00D4557E">
        <w:t>pt 7</w:t>
      </w:r>
    </w:p>
    <w:p w14:paraId="2E234986" w14:textId="77777777" w:rsidR="00381605" w:rsidRDefault="00381605" w:rsidP="00D4557E">
      <w:pPr>
        <w:pStyle w:val="Actdetails"/>
        <w:keepNext/>
      </w:pPr>
      <w:r>
        <w:t>notified LR 13 December 2011</w:t>
      </w:r>
    </w:p>
    <w:p w14:paraId="1AC868CE" w14:textId="77777777" w:rsidR="00381605" w:rsidRDefault="00381605" w:rsidP="00D4557E">
      <w:pPr>
        <w:pStyle w:val="Actdetails"/>
        <w:keepNext/>
      </w:pPr>
      <w:r>
        <w:t>s 1, s 2 commenced 13 December 2011 (LA s 75 (1))</w:t>
      </w:r>
    </w:p>
    <w:p w14:paraId="1569797C" w14:textId="77777777" w:rsidR="00381605" w:rsidRPr="00A97A57" w:rsidRDefault="00D4557E" w:rsidP="00D4557E">
      <w:pPr>
        <w:pStyle w:val="Actdetails"/>
        <w:keepNext/>
      </w:pPr>
      <w:r w:rsidRPr="00A97A57">
        <w:t>pt 7</w:t>
      </w:r>
      <w:r w:rsidR="00381605" w:rsidRPr="00A97A57">
        <w:t xml:space="preserve"> </w:t>
      </w:r>
      <w:r w:rsidR="00A97A57" w:rsidRPr="00A97A57">
        <w:t>commenced 13 December 2012</w:t>
      </w:r>
      <w:r w:rsidR="00381605" w:rsidRPr="00A97A57">
        <w:t xml:space="preserve"> (s 2</w:t>
      </w:r>
      <w:r w:rsidR="00A97A57" w:rsidRPr="00A97A57">
        <w:t xml:space="preserve"> (2)</w:t>
      </w:r>
      <w:r w:rsidR="00381605" w:rsidRPr="00A97A57">
        <w:t>)</w:t>
      </w:r>
    </w:p>
    <w:p w14:paraId="0A664AF0" w14:textId="492A8912" w:rsidR="004C2F91" w:rsidRDefault="001B02E1" w:rsidP="004C2F91">
      <w:pPr>
        <w:pStyle w:val="NewAct"/>
      </w:pPr>
      <w:hyperlink r:id="rId674" w:tooltip="SL2011-37" w:history="1">
        <w:r w:rsidR="00671961" w:rsidRPr="00671961">
          <w:rPr>
            <w:rStyle w:val="charCitHyperlinkAbbrev"/>
          </w:rPr>
          <w:t>Planning and Development Amendment Regulation 2011 (No 2)</w:t>
        </w:r>
      </w:hyperlink>
      <w:r w:rsidR="004C2F91">
        <w:t xml:space="preserve"> SL2011-37</w:t>
      </w:r>
    </w:p>
    <w:p w14:paraId="11559835" w14:textId="77777777" w:rsidR="004C2F91" w:rsidRDefault="004C2F91" w:rsidP="004C2F91">
      <w:pPr>
        <w:pStyle w:val="Actdetails"/>
        <w:keepNext/>
      </w:pPr>
      <w:r>
        <w:t>notified LR 16 December 2011</w:t>
      </w:r>
    </w:p>
    <w:p w14:paraId="1BBCD384" w14:textId="77777777" w:rsidR="004C2F91" w:rsidRDefault="004C2F91" w:rsidP="004C2F91">
      <w:pPr>
        <w:pStyle w:val="Actdetails"/>
        <w:keepNext/>
      </w:pPr>
      <w:r>
        <w:t>s 1, s 2 commenced 16 December 2011 (LA s 75 (1))</w:t>
      </w:r>
    </w:p>
    <w:p w14:paraId="360B3383" w14:textId="77777777" w:rsidR="004C2F91" w:rsidRDefault="004C2F91" w:rsidP="004C2F91">
      <w:pPr>
        <w:pStyle w:val="Actdetails"/>
      </w:pPr>
      <w:r>
        <w:t>remainder commenced 17 December 2011 (s 2)</w:t>
      </w:r>
    </w:p>
    <w:p w14:paraId="66C40A25" w14:textId="5219051F" w:rsidR="00F22C61" w:rsidRDefault="001B02E1" w:rsidP="00F22C61">
      <w:pPr>
        <w:pStyle w:val="NewAct"/>
      </w:pPr>
      <w:hyperlink r:id="rId675" w:tooltip="AR2012-1" w:history="1">
        <w:r w:rsidR="001B65A3" w:rsidRPr="001B65A3">
          <w:rPr>
            <w:rStyle w:val="charCitHyperlinkAbbrev"/>
          </w:rPr>
          <w:t>Planning and Development Amendment Regulation (No 1) Amendment Resolution 2012</w:t>
        </w:r>
      </w:hyperlink>
      <w:r w:rsidR="00F22C61">
        <w:t xml:space="preserve"> AR2012-1</w:t>
      </w:r>
    </w:p>
    <w:p w14:paraId="09C61A51" w14:textId="77777777" w:rsidR="00F22C61" w:rsidRDefault="00F22C61" w:rsidP="00F22C61">
      <w:pPr>
        <w:pStyle w:val="Actdetails"/>
        <w:keepNext/>
      </w:pPr>
      <w:r>
        <w:t>notified LR 20 February 2012</w:t>
      </w:r>
    </w:p>
    <w:p w14:paraId="0FEC45FC" w14:textId="77777777" w:rsidR="00F22C61" w:rsidRDefault="00F22C61" w:rsidP="00470FDA">
      <w:pPr>
        <w:pStyle w:val="Actdetails"/>
        <w:keepNext/>
      </w:pPr>
      <w:r>
        <w:t xml:space="preserve">commenced </w:t>
      </w:r>
      <w:r w:rsidR="00CF4E2D">
        <w:t>21 February 2012</w:t>
      </w:r>
      <w:r w:rsidR="002362E7">
        <w:t xml:space="preserve"> (LA s 68 (3))</w:t>
      </w:r>
    </w:p>
    <w:p w14:paraId="76457CA1" w14:textId="3325C0E9" w:rsidR="00145522" w:rsidRDefault="00145522">
      <w:pPr>
        <w:pStyle w:val="LegHistNote"/>
      </w:pPr>
      <w:r>
        <w:rPr>
          <w:rStyle w:val="charItals"/>
        </w:rPr>
        <w:t>Note</w:t>
      </w:r>
      <w:r>
        <w:tab/>
        <w:t>This Assembly resolution only amends the</w:t>
      </w:r>
      <w:r w:rsidRPr="00661325">
        <w:rPr>
          <w:color w:val="FF0000"/>
        </w:rPr>
        <w:t xml:space="preserve"> </w:t>
      </w:r>
      <w:hyperlink r:id="rId676" w:tooltip="SL2011-30" w:history="1">
        <w:r w:rsidR="00671961" w:rsidRPr="00671961">
          <w:rPr>
            <w:rStyle w:val="charCitHyperlinkAbbrev"/>
          </w:rPr>
          <w:t>Planning and Development Amendment Regulation 2011 (No 1)</w:t>
        </w:r>
      </w:hyperlink>
      <w:r>
        <w:t xml:space="preserve"> SL2011</w:t>
      </w:r>
      <w:r>
        <w:noBreakHyphen/>
        <w:t>30.</w:t>
      </w:r>
    </w:p>
    <w:p w14:paraId="62CB3382" w14:textId="58FE25D7" w:rsidR="00652019" w:rsidRDefault="001B02E1" w:rsidP="00652019">
      <w:pPr>
        <w:pStyle w:val="NewAct"/>
      </w:pPr>
      <w:hyperlink r:id="rId677" w:tooltip="SL2012-18" w:history="1">
        <w:r w:rsidR="00671961" w:rsidRPr="00671961">
          <w:rPr>
            <w:rStyle w:val="charCitHyperlinkAbbrev"/>
          </w:rPr>
          <w:t>Planning and Development Amendment Regulation 2012 (No 1)</w:t>
        </w:r>
      </w:hyperlink>
      <w:r w:rsidR="005C1D2B">
        <w:t xml:space="preserve"> SL2012-18</w:t>
      </w:r>
    </w:p>
    <w:p w14:paraId="2883E85B" w14:textId="77777777" w:rsidR="00652019" w:rsidRDefault="005C1D2B" w:rsidP="00652019">
      <w:pPr>
        <w:pStyle w:val="Actdetails"/>
        <w:keepNext/>
      </w:pPr>
      <w:r>
        <w:t>notified LR 10 May 2012</w:t>
      </w:r>
    </w:p>
    <w:p w14:paraId="6775B4A3" w14:textId="77777777" w:rsidR="00652019" w:rsidRDefault="00652019" w:rsidP="00652019">
      <w:pPr>
        <w:pStyle w:val="Actdetails"/>
        <w:keepNext/>
      </w:pPr>
      <w:r>
        <w:t>s 1</w:t>
      </w:r>
      <w:r w:rsidR="005C1D2B">
        <w:t>, s 2 commenced 10 May 2012</w:t>
      </w:r>
      <w:r>
        <w:t xml:space="preserve"> (LA s 75 (1))</w:t>
      </w:r>
    </w:p>
    <w:p w14:paraId="299FB94B" w14:textId="77777777" w:rsidR="00652019" w:rsidRDefault="005C1D2B" w:rsidP="00652019">
      <w:pPr>
        <w:pStyle w:val="Actdetails"/>
      </w:pPr>
      <w:r>
        <w:t>remainder commenced 11</w:t>
      </w:r>
      <w:r w:rsidR="00652019">
        <w:t xml:space="preserve"> </w:t>
      </w:r>
      <w:r>
        <w:t>May</w:t>
      </w:r>
      <w:r w:rsidR="00652019">
        <w:t xml:space="preserve"> 201</w:t>
      </w:r>
      <w:r>
        <w:t>2</w:t>
      </w:r>
      <w:r w:rsidR="00652019">
        <w:t xml:space="preserve"> (s 2)</w:t>
      </w:r>
    </w:p>
    <w:p w14:paraId="6F94312F" w14:textId="483FC095" w:rsidR="005F2728" w:rsidRDefault="001B02E1" w:rsidP="005F2728">
      <w:pPr>
        <w:pStyle w:val="NewAct"/>
      </w:pPr>
      <w:hyperlink r:id="rId678" w:tooltip="SL2012-19" w:history="1">
        <w:r w:rsidR="00671961" w:rsidRPr="00671961">
          <w:rPr>
            <w:rStyle w:val="charCitHyperlinkAbbrev"/>
          </w:rPr>
          <w:t>Planning and Development Amendment Regulation 2012 (No 2)</w:t>
        </w:r>
      </w:hyperlink>
      <w:r w:rsidR="005F2728">
        <w:t xml:space="preserve"> SL2012-19</w:t>
      </w:r>
    </w:p>
    <w:p w14:paraId="232FC818" w14:textId="77777777" w:rsidR="005F2728" w:rsidRDefault="0016697E" w:rsidP="005F2728">
      <w:pPr>
        <w:pStyle w:val="Actdetails"/>
        <w:keepNext/>
      </w:pPr>
      <w:r>
        <w:t>notified LR 17</w:t>
      </w:r>
      <w:r w:rsidR="005F2728">
        <w:t xml:space="preserve"> May 2012</w:t>
      </w:r>
    </w:p>
    <w:p w14:paraId="7B1C0979" w14:textId="77777777" w:rsidR="005F2728" w:rsidRDefault="0016697E" w:rsidP="005F2728">
      <w:pPr>
        <w:pStyle w:val="Actdetails"/>
        <w:keepNext/>
      </w:pPr>
      <w:r>
        <w:t>s 1, s 2 commenced 17</w:t>
      </w:r>
      <w:r w:rsidR="005F2728">
        <w:t xml:space="preserve"> May 2012 (LA s 75 (1))</w:t>
      </w:r>
    </w:p>
    <w:p w14:paraId="7DA44F1B" w14:textId="77777777" w:rsidR="005F2728" w:rsidRDefault="0016697E" w:rsidP="005F2728">
      <w:pPr>
        <w:pStyle w:val="Actdetails"/>
      </w:pPr>
      <w:r>
        <w:t>remainder commenced 18</w:t>
      </w:r>
      <w:r w:rsidR="005F2728">
        <w:t xml:space="preserve"> May 2012 (s 2)</w:t>
      </w:r>
    </w:p>
    <w:p w14:paraId="237BAB3B" w14:textId="3D7D31D9" w:rsidR="00E56BB5" w:rsidRDefault="001B02E1" w:rsidP="00E56BB5">
      <w:pPr>
        <w:pStyle w:val="NewAct"/>
      </w:pPr>
      <w:hyperlink r:id="rId679" w:tooltip="A2012-23" w:history="1">
        <w:r w:rsidR="001B65A3" w:rsidRPr="001B65A3">
          <w:rPr>
            <w:rStyle w:val="charCitHyperlinkAbbrev"/>
          </w:rPr>
          <w:t>Planning, Building and Environment Legislation Amendment Act 2012</w:t>
        </w:r>
      </w:hyperlink>
      <w:r w:rsidR="00E56BB5">
        <w:t xml:space="preserve"> A2012-23</w:t>
      </w:r>
      <w:r w:rsidR="008177A8">
        <w:t xml:space="preserve"> pt 5</w:t>
      </w:r>
    </w:p>
    <w:p w14:paraId="5A64C9FA" w14:textId="77777777" w:rsidR="00E56BB5" w:rsidRDefault="0016697E" w:rsidP="00E56BB5">
      <w:pPr>
        <w:pStyle w:val="Actdetails"/>
        <w:keepNext/>
      </w:pPr>
      <w:r>
        <w:t>notified LR 28</w:t>
      </w:r>
      <w:r w:rsidR="00E56BB5">
        <w:t xml:space="preserve"> May 2012</w:t>
      </w:r>
    </w:p>
    <w:p w14:paraId="67A569F6" w14:textId="77777777" w:rsidR="00E56BB5" w:rsidRDefault="00E56BB5" w:rsidP="00E56BB5">
      <w:pPr>
        <w:pStyle w:val="Actdetails"/>
        <w:keepNext/>
      </w:pPr>
      <w:r>
        <w:t xml:space="preserve">s </w:t>
      </w:r>
      <w:r w:rsidR="0016697E">
        <w:t>1, s 2 commenced 28</w:t>
      </w:r>
      <w:r>
        <w:t xml:space="preserve"> May 2012 (LA s 75 (1))</w:t>
      </w:r>
    </w:p>
    <w:p w14:paraId="4FDF0305" w14:textId="79F73830" w:rsidR="00900DE1" w:rsidRPr="00A97A57" w:rsidRDefault="00900DE1" w:rsidP="00470FDA">
      <w:pPr>
        <w:pStyle w:val="Actdetails"/>
        <w:keepNext/>
      </w:pPr>
      <w:r w:rsidRPr="00A97A57">
        <w:t xml:space="preserve">s 31 </w:t>
      </w:r>
      <w:r w:rsidR="00A97A57" w:rsidRPr="00A97A57">
        <w:t>commenced 13 December 2012</w:t>
      </w:r>
      <w:r w:rsidRPr="00A97A57">
        <w:t xml:space="preserve"> (LA s 79A and see </w:t>
      </w:r>
      <w:hyperlink r:id="rId680" w:tooltip="A2011-54" w:history="1">
        <w:r w:rsidR="00671961" w:rsidRPr="00671961">
          <w:rPr>
            <w:rStyle w:val="charCitHyperlinkAbbrev"/>
          </w:rPr>
          <w:t>Planning and Building Legislation Amendment Act 2011 (No 2)</w:t>
        </w:r>
      </w:hyperlink>
      <w:r w:rsidRPr="00A97A57">
        <w:t xml:space="preserve"> A2011-54 s </w:t>
      </w:r>
      <w:r w:rsidR="00A97A57" w:rsidRPr="00A97A57">
        <w:t>2 (2)</w:t>
      </w:r>
      <w:r w:rsidRPr="00A97A57">
        <w:t>)</w:t>
      </w:r>
    </w:p>
    <w:p w14:paraId="3983ABF0" w14:textId="77777777" w:rsidR="00103B87" w:rsidRDefault="008177A8" w:rsidP="00E56BB5">
      <w:pPr>
        <w:pStyle w:val="Actdetails"/>
      </w:pPr>
      <w:r>
        <w:t>pt 5</w:t>
      </w:r>
      <w:r w:rsidR="00E56BB5">
        <w:t xml:space="preserve"> </w:t>
      </w:r>
      <w:r w:rsidR="004E5A57">
        <w:t xml:space="preserve">remainder </w:t>
      </w:r>
      <w:r w:rsidR="0016697E">
        <w:t>commenced 29</w:t>
      </w:r>
      <w:r w:rsidR="00E56BB5">
        <w:t xml:space="preserve"> May 2012 (s 2)</w:t>
      </w:r>
    </w:p>
    <w:p w14:paraId="0B67D6DB" w14:textId="7F53F469" w:rsidR="001C0554" w:rsidRDefault="001B02E1" w:rsidP="001C0554">
      <w:pPr>
        <w:pStyle w:val="NewAct"/>
      </w:pPr>
      <w:hyperlink r:id="rId681" w:tooltip="SL2012-23" w:history="1">
        <w:r w:rsidR="00671961" w:rsidRPr="00671961">
          <w:rPr>
            <w:rStyle w:val="charCitHyperlinkAbbrev"/>
          </w:rPr>
          <w:t>Planning and Development Amendment Regulation 2012 (No 3)</w:t>
        </w:r>
      </w:hyperlink>
      <w:r w:rsidR="001C0554">
        <w:t xml:space="preserve"> SL2012-23</w:t>
      </w:r>
    </w:p>
    <w:p w14:paraId="29AA39AC" w14:textId="77777777" w:rsidR="001C0554" w:rsidRDefault="001C0554" w:rsidP="001C0554">
      <w:pPr>
        <w:pStyle w:val="Actdetails"/>
        <w:keepNext/>
      </w:pPr>
      <w:r>
        <w:t>notified LR 21 June 2012</w:t>
      </w:r>
    </w:p>
    <w:p w14:paraId="0273321C" w14:textId="77777777" w:rsidR="001C0554" w:rsidRDefault="001C0554" w:rsidP="001C0554">
      <w:pPr>
        <w:pStyle w:val="Actdetails"/>
        <w:keepNext/>
      </w:pPr>
      <w:r>
        <w:t>s 1, s 2 commenced 21 June 2012 (LA s 75 (1))</w:t>
      </w:r>
    </w:p>
    <w:p w14:paraId="18561F9C" w14:textId="77777777" w:rsidR="001C0554" w:rsidRDefault="001C0554" w:rsidP="001C0554">
      <w:pPr>
        <w:pStyle w:val="Actdetails"/>
      </w:pPr>
      <w:r>
        <w:t>remainder commenced 22 June 2012 (s 2)</w:t>
      </w:r>
    </w:p>
    <w:p w14:paraId="3B07696F" w14:textId="35E905E1" w:rsidR="00414CD9" w:rsidRDefault="001B02E1" w:rsidP="00414CD9">
      <w:pPr>
        <w:pStyle w:val="NewAct"/>
      </w:pPr>
      <w:hyperlink r:id="rId682" w:tooltip="SL2012-40" w:history="1">
        <w:r w:rsidR="00671961" w:rsidRPr="00671961">
          <w:rPr>
            <w:rStyle w:val="charCitHyperlinkAbbrev"/>
          </w:rPr>
          <w:t>Planning and Development Amendment Regulation 2012 (No 4)</w:t>
        </w:r>
      </w:hyperlink>
      <w:r w:rsidR="00414CD9">
        <w:t xml:space="preserve"> SL2012-40</w:t>
      </w:r>
    </w:p>
    <w:p w14:paraId="266495ED" w14:textId="77777777" w:rsidR="00414CD9" w:rsidRDefault="00414CD9" w:rsidP="00414CD9">
      <w:pPr>
        <w:pStyle w:val="Actdetails"/>
        <w:keepNext/>
      </w:pPr>
      <w:r>
        <w:t>notified LR 13 September 2012</w:t>
      </w:r>
    </w:p>
    <w:p w14:paraId="7BD86D53" w14:textId="77777777" w:rsidR="00414CD9" w:rsidRDefault="00414CD9" w:rsidP="00414CD9">
      <w:pPr>
        <w:pStyle w:val="Actdetails"/>
        <w:keepNext/>
      </w:pPr>
      <w:r>
        <w:t>s 1, s 2 commenced 13 September 2012 (LA s 75 (1))</w:t>
      </w:r>
    </w:p>
    <w:p w14:paraId="38E70D40" w14:textId="77777777" w:rsidR="00414CD9" w:rsidRDefault="00414CD9" w:rsidP="00414CD9">
      <w:pPr>
        <w:pStyle w:val="Actdetails"/>
      </w:pPr>
      <w:r>
        <w:t>remainder commenced 14 September 2012 (s 2)</w:t>
      </w:r>
    </w:p>
    <w:p w14:paraId="12F43315" w14:textId="7B17467F" w:rsidR="00D7336F" w:rsidRDefault="001B02E1" w:rsidP="00D7336F">
      <w:pPr>
        <w:pStyle w:val="NewAct"/>
      </w:pPr>
      <w:hyperlink r:id="rId683" w:tooltip="SL2012-42" w:history="1">
        <w:r w:rsidR="00671961" w:rsidRPr="00671961">
          <w:rPr>
            <w:rStyle w:val="charCitHyperlinkAbbrev"/>
          </w:rPr>
          <w:t>Planning and Development Amendment Regulation 2012 (No 5)</w:t>
        </w:r>
      </w:hyperlink>
      <w:r w:rsidR="00D7336F">
        <w:t xml:space="preserve"> SL2012-42</w:t>
      </w:r>
    </w:p>
    <w:p w14:paraId="3D587682" w14:textId="77777777" w:rsidR="00D7336F" w:rsidRDefault="00D7336F" w:rsidP="00D7336F">
      <w:pPr>
        <w:pStyle w:val="Actdetails"/>
        <w:keepNext/>
      </w:pPr>
      <w:r>
        <w:t>notified LR 20 September 2012</w:t>
      </w:r>
    </w:p>
    <w:p w14:paraId="05C736D1" w14:textId="77777777" w:rsidR="00D7336F" w:rsidRDefault="00D7336F" w:rsidP="00D7336F">
      <w:pPr>
        <w:pStyle w:val="Actdetails"/>
        <w:keepNext/>
      </w:pPr>
      <w:r>
        <w:t>s 1, s 2 commenced 20 September 2012 (LA s 75 (1))</w:t>
      </w:r>
    </w:p>
    <w:p w14:paraId="468E9E62" w14:textId="77777777" w:rsidR="00D7336F" w:rsidRDefault="00D7336F" w:rsidP="00D7336F">
      <w:pPr>
        <w:pStyle w:val="Actdetails"/>
      </w:pPr>
      <w:r>
        <w:t>remainder commenced 21 September 2012 (s 2)</w:t>
      </w:r>
    </w:p>
    <w:p w14:paraId="685EE0C1" w14:textId="43F22403" w:rsidR="00893059" w:rsidRDefault="001B02E1" w:rsidP="00893059">
      <w:pPr>
        <w:pStyle w:val="NewAct"/>
      </w:pPr>
      <w:hyperlink r:id="rId684" w:tooltip="NI2013-132" w:history="1">
        <w:r w:rsidR="00564FC9" w:rsidRPr="00564FC9">
          <w:rPr>
            <w:rStyle w:val="charCitHyperlinkAbbrev"/>
          </w:rPr>
          <w:t>Planning and Development Regulation Resolution Notice 2013 (No 1)</w:t>
        </w:r>
      </w:hyperlink>
      <w:r w:rsidR="00893059">
        <w:t xml:space="preserve"> NI2013-132</w:t>
      </w:r>
    </w:p>
    <w:p w14:paraId="1AE12D13" w14:textId="77777777" w:rsidR="00893059" w:rsidRDefault="00893059" w:rsidP="00893059">
      <w:pPr>
        <w:pStyle w:val="Actdetails"/>
      </w:pPr>
      <w:r>
        <w:t>notified LR 26 March 2013</w:t>
      </w:r>
    </w:p>
    <w:p w14:paraId="4B8AE707" w14:textId="77777777" w:rsidR="00893059" w:rsidRDefault="00893059" w:rsidP="00893059">
      <w:pPr>
        <w:pStyle w:val="Actdetails"/>
      </w:pPr>
      <w:r>
        <w:t>s 1, s 2 commenced 26 March 2013 (</w:t>
      </w:r>
      <w:r w:rsidR="00564FC9">
        <w:t>LA s 75 (1))</w:t>
      </w:r>
    </w:p>
    <w:p w14:paraId="2ACDC911" w14:textId="77777777" w:rsidR="00564FC9" w:rsidRPr="00893059" w:rsidRDefault="00564FC9" w:rsidP="00893059">
      <w:pPr>
        <w:pStyle w:val="Actdetails"/>
      </w:pPr>
      <w:r>
        <w:t>remainder commenced 27 March 2013 (s 2)</w:t>
      </w:r>
    </w:p>
    <w:p w14:paraId="33A75CA1" w14:textId="61728278" w:rsidR="00CF0BA5" w:rsidRPr="005E7D56" w:rsidRDefault="001B02E1" w:rsidP="00CF0BA5">
      <w:pPr>
        <w:pStyle w:val="NewAct"/>
      </w:pPr>
      <w:hyperlink r:id="rId685" w:tooltip="A2013-3" w:history="1">
        <w:r w:rsidR="00CF0BA5" w:rsidRPr="00A1481A">
          <w:rPr>
            <w:rStyle w:val="charCitHyperlinkAbbrev"/>
          </w:rPr>
          <w:t>Public Unleased Land Act 2013</w:t>
        </w:r>
      </w:hyperlink>
      <w:r w:rsidR="00CF0BA5">
        <w:t xml:space="preserve"> A2013-3 sch 2 pt 2.8</w:t>
      </w:r>
    </w:p>
    <w:p w14:paraId="369962F5" w14:textId="77777777" w:rsidR="00CF0BA5" w:rsidRDefault="00CF0BA5" w:rsidP="00CF0BA5">
      <w:pPr>
        <w:pStyle w:val="Actdetails"/>
        <w:keepNext/>
      </w:pPr>
      <w:r>
        <w:t>notified LR 21 February 2013</w:t>
      </w:r>
    </w:p>
    <w:p w14:paraId="35761C02" w14:textId="77777777" w:rsidR="00CF0BA5" w:rsidRDefault="00CF0BA5" w:rsidP="00CF0BA5">
      <w:pPr>
        <w:pStyle w:val="Actdetails"/>
        <w:keepNext/>
      </w:pPr>
      <w:r>
        <w:t>s 1, s 2 commenced 21 February 2013 (LA s 75 (1))</w:t>
      </w:r>
    </w:p>
    <w:p w14:paraId="0F1D4BC0" w14:textId="1543B651" w:rsidR="00CF0BA5" w:rsidRDefault="00CF0BA5" w:rsidP="00CF0BA5">
      <w:pPr>
        <w:pStyle w:val="Actdetails"/>
      </w:pPr>
      <w:r>
        <w:t xml:space="preserve">sch 2 pt 2.8 commenced 1 July 2013 (s 2 and </w:t>
      </w:r>
      <w:hyperlink r:id="rId686" w:tooltip="Public Unleased Land Commencement Notice 2013" w:history="1">
        <w:r w:rsidRPr="00C85ADD">
          <w:rPr>
            <w:rStyle w:val="charCitHyperlinkAbbrev"/>
          </w:rPr>
          <w:t>CN2013-9</w:t>
        </w:r>
      </w:hyperlink>
      <w:r>
        <w:t>)</w:t>
      </w:r>
    </w:p>
    <w:p w14:paraId="71EFC21D" w14:textId="1D41B66E" w:rsidR="00226EF4" w:rsidRDefault="001B02E1" w:rsidP="00226EF4">
      <w:pPr>
        <w:pStyle w:val="NewAct"/>
      </w:pPr>
      <w:hyperlink r:id="rId687" w:tooltip="A2013-15" w:history="1">
        <w:r w:rsidR="00226EF4">
          <w:rPr>
            <w:rStyle w:val="charCitHyperlinkAbbrev"/>
          </w:rPr>
          <w:t>Planning, Building and Environment Legislation Amendment Act 2013</w:t>
        </w:r>
      </w:hyperlink>
      <w:r w:rsidR="00226EF4">
        <w:t xml:space="preserve"> A2013-15 pt 8</w:t>
      </w:r>
    </w:p>
    <w:p w14:paraId="15F6C9AD" w14:textId="77777777" w:rsidR="00226EF4" w:rsidRDefault="00226EF4" w:rsidP="00226EF4">
      <w:pPr>
        <w:pStyle w:val="Actdetails"/>
        <w:keepNext/>
      </w:pPr>
      <w:r>
        <w:t>notified LR 21 May 2013</w:t>
      </w:r>
    </w:p>
    <w:p w14:paraId="37A39E22" w14:textId="77777777" w:rsidR="00226EF4" w:rsidRDefault="00226EF4" w:rsidP="00226EF4">
      <w:pPr>
        <w:pStyle w:val="Actdetails"/>
        <w:keepNext/>
      </w:pPr>
      <w:r>
        <w:t>s 1, s 2 commenced 21 May 2013 (LA s 75 (1))</w:t>
      </w:r>
    </w:p>
    <w:p w14:paraId="1AF63F3E" w14:textId="77777777" w:rsidR="00226EF4" w:rsidRDefault="00226EF4" w:rsidP="00226EF4">
      <w:pPr>
        <w:pStyle w:val="Actdetails"/>
      </w:pPr>
      <w:r>
        <w:t>pt 8</w:t>
      </w:r>
      <w:r w:rsidRPr="002D2CC3">
        <w:t xml:space="preserve"> </w:t>
      </w:r>
      <w:r w:rsidRPr="009A7FDA">
        <w:t xml:space="preserve">commenced </w:t>
      </w:r>
      <w:r>
        <w:t>22 May</w:t>
      </w:r>
      <w:r w:rsidRPr="009A7FDA">
        <w:t xml:space="preserve"> 201</w:t>
      </w:r>
      <w:r>
        <w:t>3</w:t>
      </w:r>
      <w:r w:rsidRPr="009A7FDA">
        <w:t xml:space="preserve"> (s 2)</w:t>
      </w:r>
    </w:p>
    <w:p w14:paraId="73E4EC89" w14:textId="10A767DA" w:rsidR="002750BD" w:rsidRDefault="001B02E1" w:rsidP="002750BD">
      <w:pPr>
        <w:pStyle w:val="NewAct"/>
      </w:pPr>
      <w:hyperlink r:id="rId688" w:tooltip="A2013-19" w:history="1">
        <w:r w:rsidR="002750BD">
          <w:rPr>
            <w:rStyle w:val="charCitHyperlinkAbbrev"/>
          </w:rPr>
          <w:t>Statute Law Amendment Act 2013</w:t>
        </w:r>
      </w:hyperlink>
      <w:r w:rsidR="002750BD">
        <w:t xml:space="preserve"> A2013-19 sch 3 pt 3.33</w:t>
      </w:r>
    </w:p>
    <w:p w14:paraId="30533AC2" w14:textId="77777777" w:rsidR="002750BD" w:rsidRDefault="002750BD" w:rsidP="002750BD">
      <w:pPr>
        <w:pStyle w:val="Actdetails"/>
        <w:keepNext/>
      </w:pPr>
      <w:r>
        <w:t>notified LR 24 May 2013</w:t>
      </w:r>
    </w:p>
    <w:p w14:paraId="0401E90A" w14:textId="77777777" w:rsidR="002750BD" w:rsidRDefault="002750BD" w:rsidP="002750BD">
      <w:pPr>
        <w:pStyle w:val="Actdetails"/>
        <w:keepNext/>
      </w:pPr>
      <w:r>
        <w:t>s 1, s 2 commenced 24 May 2013 (LA s 75 (1))</w:t>
      </w:r>
    </w:p>
    <w:p w14:paraId="5855DFD3" w14:textId="77777777" w:rsidR="002750BD" w:rsidRDefault="002750BD" w:rsidP="002750BD">
      <w:pPr>
        <w:pStyle w:val="Actdetails"/>
      </w:pPr>
      <w:r>
        <w:t>sch 3 pt 3.33</w:t>
      </w:r>
      <w:r w:rsidRPr="002D2CC3">
        <w:t xml:space="preserve"> </w:t>
      </w:r>
      <w:r w:rsidRPr="009A7FDA">
        <w:t xml:space="preserve">commenced </w:t>
      </w:r>
      <w:r>
        <w:t>14 June</w:t>
      </w:r>
      <w:r w:rsidRPr="009A7FDA">
        <w:t xml:space="preserve"> 201</w:t>
      </w:r>
      <w:r>
        <w:t>3</w:t>
      </w:r>
      <w:r w:rsidRPr="009A7FDA">
        <w:t xml:space="preserve"> (s 2)</w:t>
      </w:r>
    </w:p>
    <w:p w14:paraId="71788E85" w14:textId="3C8900B4" w:rsidR="00982A85" w:rsidRDefault="001B02E1" w:rsidP="00982A85">
      <w:pPr>
        <w:pStyle w:val="NewAct"/>
      </w:pPr>
      <w:hyperlink r:id="rId689" w:tooltip="A2013-23" w:history="1">
        <w:r w:rsidR="00982A85">
          <w:rPr>
            <w:rStyle w:val="charCitHyperlinkAbbrev"/>
          </w:rPr>
          <w:t>Planning and Development (Territory Plan Variations) Amendment Act 2013</w:t>
        </w:r>
      </w:hyperlink>
      <w:r w:rsidR="00982A85">
        <w:t xml:space="preserve"> A2013-23 pt 3</w:t>
      </w:r>
    </w:p>
    <w:p w14:paraId="39008199" w14:textId="77777777" w:rsidR="00982A85" w:rsidRDefault="00982A85" w:rsidP="00982A85">
      <w:pPr>
        <w:pStyle w:val="Actdetails"/>
        <w:keepNext/>
      </w:pPr>
      <w:r>
        <w:t>notified LR 13 June 2013</w:t>
      </w:r>
    </w:p>
    <w:p w14:paraId="63789908" w14:textId="77777777" w:rsidR="00982A85" w:rsidRDefault="00982A85" w:rsidP="00982A85">
      <w:pPr>
        <w:pStyle w:val="Actdetails"/>
        <w:keepNext/>
      </w:pPr>
      <w:r>
        <w:t>s 1, s 2 commenced 13 June 2013 (LA s 75 (1))</w:t>
      </w:r>
    </w:p>
    <w:p w14:paraId="2493A891" w14:textId="77777777" w:rsidR="00982A85" w:rsidRDefault="00982A85" w:rsidP="00982A85">
      <w:pPr>
        <w:pStyle w:val="Actdetails"/>
      </w:pPr>
      <w:r>
        <w:t>pt 3</w:t>
      </w:r>
      <w:r w:rsidRPr="002D2CC3">
        <w:t xml:space="preserve"> </w:t>
      </w:r>
      <w:r w:rsidRPr="009A7FDA">
        <w:t xml:space="preserve">commenced </w:t>
      </w:r>
      <w:r>
        <w:t>14 June</w:t>
      </w:r>
      <w:r w:rsidRPr="009A7FDA">
        <w:t xml:space="preserve"> 201</w:t>
      </w:r>
      <w:r>
        <w:t>3</w:t>
      </w:r>
      <w:r w:rsidRPr="009A7FDA">
        <w:t xml:space="preserve"> (s 2)</w:t>
      </w:r>
    </w:p>
    <w:p w14:paraId="4FB6824A" w14:textId="107B8409" w:rsidR="00B616D2" w:rsidRDefault="001B02E1" w:rsidP="00B616D2">
      <w:pPr>
        <w:pStyle w:val="NewAct"/>
      </w:pPr>
      <w:hyperlink r:id="rId690" w:tooltip="A2013-40" w:history="1">
        <w:r w:rsidR="006F0436">
          <w:rPr>
            <w:rStyle w:val="charCitHyperlinkAbbrev"/>
          </w:rPr>
          <w:t>Planning, Building and Environment Legislation Amendment Act 2013 (No 2)</w:t>
        </w:r>
      </w:hyperlink>
      <w:r w:rsidR="00E447B2">
        <w:t xml:space="preserve"> A2013-40 pt 6</w:t>
      </w:r>
    </w:p>
    <w:p w14:paraId="27B132E4" w14:textId="77777777" w:rsidR="00B616D2" w:rsidRDefault="00B616D2" w:rsidP="00B616D2">
      <w:pPr>
        <w:pStyle w:val="Actdetails"/>
        <w:keepNext/>
      </w:pPr>
      <w:r>
        <w:t xml:space="preserve">notified LR </w:t>
      </w:r>
      <w:r w:rsidR="00E447B2">
        <w:t>6 November 2013</w:t>
      </w:r>
    </w:p>
    <w:p w14:paraId="53FA1EC8" w14:textId="77777777" w:rsidR="00B616D2" w:rsidRDefault="00B616D2" w:rsidP="00B616D2">
      <w:pPr>
        <w:pStyle w:val="Actdetails"/>
        <w:keepNext/>
      </w:pPr>
      <w:r>
        <w:t xml:space="preserve">s 1, s 2 commenced </w:t>
      </w:r>
      <w:r w:rsidR="00E447B2">
        <w:t>6 November 2013</w:t>
      </w:r>
      <w:r>
        <w:t xml:space="preserve"> (LA s 75 (1))</w:t>
      </w:r>
    </w:p>
    <w:p w14:paraId="3D7BC336" w14:textId="23CDA1CD" w:rsidR="00346167" w:rsidRDefault="00346167" w:rsidP="00346167">
      <w:pPr>
        <w:pStyle w:val="Actdetails"/>
      </w:pPr>
      <w:r>
        <w:t>pt 6</w:t>
      </w:r>
      <w:r w:rsidRPr="002D2CC3">
        <w:t xml:space="preserve"> </w:t>
      </w:r>
      <w:r w:rsidRPr="009A7FDA">
        <w:t xml:space="preserve">commenced </w:t>
      </w:r>
      <w:r>
        <w:t>27 January</w:t>
      </w:r>
      <w:r w:rsidRPr="009A7FDA">
        <w:t xml:space="preserve"> 201</w:t>
      </w:r>
      <w:r>
        <w:t>4</w:t>
      </w:r>
      <w:r w:rsidRPr="009A7FDA">
        <w:t xml:space="preserve"> (s 2</w:t>
      </w:r>
      <w:r>
        <w:t xml:space="preserve"> and </w:t>
      </w:r>
      <w:hyperlink r:id="rId691" w:tooltip="Planning, Building and Environment Legislation Amendment (No 2) Commencement Notice 2014" w:history="1">
        <w:r w:rsidRPr="009C49B0">
          <w:rPr>
            <w:rStyle w:val="charCitHyperlinkAbbrev"/>
          </w:rPr>
          <w:t>CN2014-1</w:t>
        </w:r>
      </w:hyperlink>
      <w:r w:rsidRPr="009A7FDA">
        <w:t>)</w:t>
      </w:r>
    </w:p>
    <w:p w14:paraId="4FFCBF50" w14:textId="78F56F41" w:rsidR="006B0878" w:rsidRDefault="001B02E1" w:rsidP="006B0878">
      <w:pPr>
        <w:pStyle w:val="NewAct"/>
      </w:pPr>
      <w:hyperlink r:id="rId692" w:tooltip="SL2013-30" w:history="1">
        <w:r w:rsidR="00470FDA">
          <w:rPr>
            <w:rStyle w:val="charCitHyperlinkAbbrev"/>
          </w:rPr>
          <w:t>Planning and Development Amendment Regulation 2013 (No 1)</w:t>
        </w:r>
      </w:hyperlink>
      <w:r w:rsidR="00470FDA">
        <w:t xml:space="preserve"> SL2013-30</w:t>
      </w:r>
    </w:p>
    <w:p w14:paraId="2E4451F4" w14:textId="77777777" w:rsidR="006B0878" w:rsidRDefault="00470FDA" w:rsidP="006B0878">
      <w:pPr>
        <w:pStyle w:val="Actdetails"/>
        <w:keepNext/>
      </w:pPr>
      <w:r>
        <w:t>notified LR 5</w:t>
      </w:r>
      <w:r w:rsidR="006B0878">
        <w:t xml:space="preserve"> </w:t>
      </w:r>
      <w:r>
        <w:t>December</w:t>
      </w:r>
      <w:r w:rsidR="006B0878">
        <w:t xml:space="preserve"> 2013</w:t>
      </w:r>
    </w:p>
    <w:p w14:paraId="0E08DB14" w14:textId="77777777" w:rsidR="006B0878" w:rsidRDefault="00470FDA" w:rsidP="006B0878">
      <w:pPr>
        <w:pStyle w:val="Actdetails"/>
        <w:keepNext/>
      </w:pPr>
      <w:r>
        <w:t>s 1, s 2 commenced 5</w:t>
      </w:r>
      <w:r w:rsidR="006B0878">
        <w:t xml:space="preserve"> </w:t>
      </w:r>
      <w:r>
        <w:t>December</w:t>
      </w:r>
      <w:r w:rsidR="006B0878">
        <w:t xml:space="preserve"> 2013 (LA s 75 (1))</w:t>
      </w:r>
    </w:p>
    <w:p w14:paraId="04C95527" w14:textId="77777777" w:rsidR="006B0878" w:rsidRDefault="006B0878" w:rsidP="006B0878">
      <w:pPr>
        <w:pStyle w:val="Actdetails"/>
      </w:pPr>
      <w:r>
        <w:t>remainder</w:t>
      </w:r>
      <w:r w:rsidRPr="002D2CC3">
        <w:t xml:space="preserve"> </w:t>
      </w:r>
      <w:r w:rsidRPr="009A7FDA">
        <w:t xml:space="preserve">commenced </w:t>
      </w:r>
      <w:r w:rsidR="00470FDA">
        <w:t>6</w:t>
      </w:r>
      <w:r>
        <w:t xml:space="preserve"> </w:t>
      </w:r>
      <w:r w:rsidR="00470FDA">
        <w:t>December</w:t>
      </w:r>
      <w:r w:rsidRPr="009A7FDA">
        <w:t xml:space="preserve"> 201</w:t>
      </w:r>
      <w:r>
        <w:t>3</w:t>
      </w:r>
      <w:r w:rsidRPr="009A7FDA">
        <w:t xml:space="preserve"> (s 2)</w:t>
      </w:r>
    </w:p>
    <w:p w14:paraId="3AD46633" w14:textId="4DFEC0DD" w:rsidR="00A42248" w:rsidRDefault="001B02E1" w:rsidP="00A42248">
      <w:pPr>
        <w:pStyle w:val="NewAct"/>
      </w:pPr>
      <w:hyperlink r:id="rId693" w:tooltip="A2013-40" w:history="1">
        <w:r w:rsidR="00A42248">
          <w:rPr>
            <w:rStyle w:val="charCitHyperlinkAbbrev"/>
          </w:rPr>
          <w:t>Planning, Building and Environment Legislation Amendment Act 2013 (No 2)</w:t>
        </w:r>
      </w:hyperlink>
      <w:r w:rsidR="00A42248">
        <w:t xml:space="preserve"> A2013</w:t>
      </w:r>
      <w:r w:rsidR="00A42248">
        <w:noBreakHyphen/>
        <w:t>40 pt 6</w:t>
      </w:r>
    </w:p>
    <w:p w14:paraId="016192BD" w14:textId="77777777" w:rsidR="00A42248" w:rsidRDefault="00A42248" w:rsidP="00A42248">
      <w:pPr>
        <w:pStyle w:val="Actdetails"/>
      </w:pPr>
      <w:r>
        <w:t>notified LR 6 November 2013</w:t>
      </w:r>
    </w:p>
    <w:p w14:paraId="174718D5" w14:textId="77777777" w:rsidR="00A42248" w:rsidRDefault="00A42248" w:rsidP="00A42248">
      <w:pPr>
        <w:pStyle w:val="Actdetails"/>
      </w:pPr>
      <w:r>
        <w:t>s 1, s 2 commenced 6 November 2013 (LA s 75 (1))</w:t>
      </w:r>
    </w:p>
    <w:p w14:paraId="1D905163" w14:textId="5F172CC2" w:rsidR="00A42248" w:rsidRDefault="00A42248" w:rsidP="00A42248">
      <w:pPr>
        <w:pStyle w:val="Actdetails"/>
      </w:pPr>
      <w:r>
        <w:t>pt 6</w:t>
      </w:r>
      <w:r w:rsidRPr="00153362">
        <w:t xml:space="preserve"> commenced 27 January 2014 (s 2 and </w:t>
      </w:r>
      <w:hyperlink r:id="rId694" w:tooltip="CN2014-1" w:history="1">
        <w:r w:rsidRPr="00153362">
          <w:rPr>
            <w:rStyle w:val="charCitHyperlinkAbbrev"/>
          </w:rPr>
          <w:t>CN2014-1</w:t>
        </w:r>
      </w:hyperlink>
      <w:r>
        <w:t>)</w:t>
      </w:r>
    </w:p>
    <w:p w14:paraId="448F162C" w14:textId="5033819B" w:rsidR="006D2950" w:rsidRDefault="001B02E1" w:rsidP="006D2950">
      <w:pPr>
        <w:pStyle w:val="NewAct"/>
      </w:pPr>
      <w:hyperlink r:id="rId695" w:tooltip="A2014-13" w:history="1">
        <w:r w:rsidR="006D2950">
          <w:rPr>
            <w:rStyle w:val="charCitHyperlinkAbbrev"/>
          </w:rPr>
          <w:t>Planning and Development (Extension of Time) Amendment Act 2014</w:t>
        </w:r>
      </w:hyperlink>
      <w:r w:rsidR="006D2950">
        <w:t xml:space="preserve"> A2014-13 pt 3</w:t>
      </w:r>
    </w:p>
    <w:p w14:paraId="405277F4" w14:textId="77777777" w:rsidR="006D2950" w:rsidRDefault="006D2950" w:rsidP="006D2950">
      <w:pPr>
        <w:pStyle w:val="Actdetails"/>
        <w:keepNext/>
      </w:pPr>
      <w:r>
        <w:t>notified LR 20 May 2014</w:t>
      </w:r>
    </w:p>
    <w:p w14:paraId="36D0A541" w14:textId="77777777" w:rsidR="006D2950" w:rsidRDefault="006D2950" w:rsidP="006D2950">
      <w:pPr>
        <w:pStyle w:val="Actdetails"/>
        <w:keepNext/>
      </w:pPr>
      <w:r>
        <w:t>s 1, s 2 commenced 20 May 2014 (LA s 75 (1))</w:t>
      </w:r>
    </w:p>
    <w:p w14:paraId="7D6091BD" w14:textId="77777777" w:rsidR="006D2950" w:rsidRDefault="006D2950" w:rsidP="006D2950">
      <w:pPr>
        <w:pStyle w:val="Actdetails"/>
      </w:pPr>
      <w:r>
        <w:t>pt 3</w:t>
      </w:r>
      <w:r w:rsidRPr="002D2CC3">
        <w:t xml:space="preserve"> </w:t>
      </w:r>
      <w:r w:rsidRPr="009A7FDA">
        <w:t xml:space="preserve">commenced </w:t>
      </w:r>
      <w:r>
        <w:t>21 May</w:t>
      </w:r>
      <w:r w:rsidRPr="009A7FDA">
        <w:t xml:space="preserve"> 201</w:t>
      </w:r>
      <w:r>
        <w:t>4</w:t>
      </w:r>
      <w:r w:rsidRPr="009A7FDA">
        <w:t xml:space="preserve"> (s 2)</w:t>
      </w:r>
    </w:p>
    <w:p w14:paraId="7CC40BC6" w14:textId="13202A75" w:rsidR="00725D95" w:rsidRDefault="001B02E1" w:rsidP="00725D95">
      <w:pPr>
        <w:pStyle w:val="NewAct"/>
      </w:pPr>
      <w:hyperlink r:id="rId696" w:tooltip="A2014-23" w:history="1">
        <w:r w:rsidR="00725D95">
          <w:rPr>
            <w:rStyle w:val="charCitHyperlinkAbbrev"/>
          </w:rPr>
          <w:t>Planning, Building and Environment Legislation Amendment Act 2014</w:t>
        </w:r>
      </w:hyperlink>
      <w:r w:rsidR="00725D95">
        <w:t xml:space="preserve"> A2014</w:t>
      </w:r>
      <w:r w:rsidR="00725D95">
        <w:noBreakHyphen/>
        <w:t>23 pt 5</w:t>
      </w:r>
    </w:p>
    <w:p w14:paraId="08049E8C" w14:textId="77777777" w:rsidR="00725D95" w:rsidRDefault="00725D95" w:rsidP="00725D95">
      <w:pPr>
        <w:pStyle w:val="Actdetails"/>
        <w:keepNext/>
      </w:pPr>
      <w:r>
        <w:t>notified LR 26 May 2014</w:t>
      </w:r>
    </w:p>
    <w:p w14:paraId="34431ED3" w14:textId="77777777" w:rsidR="00725D95" w:rsidRDefault="00725D95" w:rsidP="00725D95">
      <w:pPr>
        <w:pStyle w:val="Actdetails"/>
        <w:keepNext/>
      </w:pPr>
      <w:r>
        <w:t>s 1, s 2 commenced 26 May 2014 (LA s 75 (1))</w:t>
      </w:r>
    </w:p>
    <w:p w14:paraId="0E0266D0" w14:textId="77777777" w:rsidR="00725D95" w:rsidRDefault="00725D95" w:rsidP="00725D95">
      <w:pPr>
        <w:pStyle w:val="Actdetails"/>
      </w:pPr>
      <w:r>
        <w:t xml:space="preserve">pt 5 </w:t>
      </w:r>
      <w:r w:rsidRPr="00AE7C72">
        <w:t xml:space="preserve">commenced </w:t>
      </w:r>
      <w:r>
        <w:t>27 May 2014</w:t>
      </w:r>
      <w:r w:rsidRPr="00AE7C72">
        <w:t xml:space="preserve"> (</w:t>
      </w:r>
      <w:r>
        <w:t>s 2)</w:t>
      </w:r>
    </w:p>
    <w:p w14:paraId="0D2EEB18" w14:textId="0D88BCF6" w:rsidR="00EB1354" w:rsidRDefault="001B02E1" w:rsidP="00EB1354">
      <w:pPr>
        <w:pStyle w:val="NewAct"/>
      </w:pPr>
      <w:hyperlink r:id="rId697" w:tooltip="A2014-26" w:history="1">
        <w:r w:rsidR="00EB1354">
          <w:rPr>
            <w:rStyle w:val="charCitHyperlinkAbbrev"/>
          </w:rPr>
          <w:t>Planning and Development (Symonston Mental Health Facility) Amendment Act 2014</w:t>
        </w:r>
      </w:hyperlink>
      <w:r w:rsidR="00EB1354">
        <w:t xml:space="preserve"> A2014</w:t>
      </w:r>
      <w:r w:rsidR="00EB1354">
        <w:noBreakHyphen/>
        <w:t>26 sch 1 pt 1.2</w:t>
      </w:r>
    </w:p>
    <w:p w14:paraId="5BFDADAA" w14:textId="77777777" w:rsidR="00EB1354" w:rsidRDefault="00EB1354" w:rsidP="00EB1354">
      <w:pPr>
        <w:pStyle w:val="Actdetails"/>
        <w:keepNext/>
      </w:pPr>
      <w:r>
        <w:t>notified LR 12 June 2014</w:t>
      </w:r>
    </w:p>
    <w:p w14:paraId="2DFC4A92" w14:textId="77777777" w:rsidR="00EB1354" w:rsidRDefault="00EB1354" w:rsidP="00EB1354">
      <w:pPr>
        <w:pStyle w:val="Actdetails"/>
        <w:keepNext/>
      </w:pPr>
      <w:r>
        <w:t>s 1, s 2 commenced 12 June 2014 (LA s 75 (1))</w:t>
      </w:r>
    </w:p>
    <w:p w14:paraId="42C58786" w14:textId="77777777" w:rsidR="00EB1354" w:rsidRDefault="00EB1354" w:rsidP="00EB1354">
      <w:pPr>
        <w:pStyle w:val="Actdetails"/>
      </w:pPr>
      <w:r>
        <w:t xml:space="preserve">sch 1 pt 1.2 </w:t>
      </w:r>
      <w:r w:rsidRPr="00AE7C72">
        <w:t xml:space="preserve">commenced </w:t>
      </w:r>
      <w:r>
        <w:t>13 June 2014</w:t>
      </w:r>
      <w:r w:rsidRPr="00AE7C72">
        <w:t xml:space="preserve"> (</w:t>
      </w:r>
      <w:r>
        <w:t>s 2)</w:t>
      </w:r>
    </w:p>
    <w:p w14:paraId="2EECFA45" w14:textId="2CAAF3AE" w:rsidR="00710A52" w:rsidRDefault="001B02E1" w:rsidP="00710A52">
      <w:pPr>
        <w:pStyle w:val="NewAct"/>
      </w:pPr>
      <w:hyperlink r:id="rId698" w:tooltip="A2014-41" w:history="1">
        <w:r w:rsidR="00710A52">
          <w:rPr>
            <w:rStyle w:val="charCitHyperlinkAbbrev"/>
          </w:rPr>
          <w:t>Planning and Development (Bilateral Agreement) Amendment Act 2014</w:t>
        </w:r>
      </w:hyperlink>
      <w:r w:rsidR="00710A52">
        <w:t xml:space="preserve"> A2014</w:t>
      </w:r>
      <w:r w:rsidR="00710A52">
        <w:noBreakHyphen/>
        <w:t>41</w:t>
      </w:r>
      <w:r w:rsidR="004168B0">
        <w:t xml:space="preserve"> sch 1 pt 1.2</w:t>
      </w:r>
    </w:p>
    <w:p w14:paraId="5449F3B2" w14:textId="77777777" w:rsidR="00710A52" w:rsidRDefault="00710A52" w:rsidP="00710A52">
      <w:pPr>
        <w:pStyle w:val="Actdetails"/>
      </w:pPr>
      <w:r>
        <w:t>notified LR 2 October 2014</w:t>
      </w:r>
    </w:p>
    <w:p w14:paraId="3416CA35" w14:textId="77777777" w:rsidR="00710A52" w:rsidRDefault="00710A52" w:rsidP="00710A52">
      <w:pPr>
        <w:pStyle w:val="Actdetails"/>
      </w:pPr>
      <w:r>
        <w:t>s 1, s 2 commenced 2 October 2014 (LA s 75 (1))</w:t>
      </w:r>
    </w:p>
    <w:p w14:paraId="69582539" w14:textId="77777777" w:rsidR="00710A52" w:rsidRPr="00CB4852" w:rsidRDefault="004168B0" w:rsidP="00710A52">
      <w:pPr>
        <w:pStyle w:val="Actdetails"/>
      </w:pPr>
      <w:r w:rsidRPr="00CB4852">
        <w:t>sch 1 pt 1.2</w:t>
      </w:r>
      <w:r w:rsidR="00710A52" w:rsidRPr="00CB4852">
        <w:t xml:space="preserve"> commence</w:t>
      </w:r>
      <w:r w:rsidR="00CB4852">
        <w:t>d</w:t>
      </w:r>
      <w:r w:rsidR="00D0734D">
        <w:t xml:space="preserve"> 2 April 2015</w:t>
      </w:r>
      <w:r w:rsidR="00710A52" w:rsidRPr="00CB4852">
        <w:t xml:space="preserve"> (s 2</w:t>
      </w:r>
      <w:r w:rsidR="00D0734D">
        <w:t xml:space="preserve"> and LA s 79</w:t>
      </w:r>
      <w:r w:rsidR="00710A52" w:rsidRPr="00CB4852">
        <w:t>)</w:t>
      </w:r>
    </w:p>
    <w:p w14:paraId="7598F0F8" w14:textId="515A46EA" w:rsidR="002D789A" w:rsidRDefault="001B02E1" w:rsidP="002D789A">
      <w:pPr>
        <w:pStyle w:val="NewAct"/>
      </w:pPr>
      <w:hyperlink r:id="rId699" w:tooltip="A2014-45" w:history="1">
        <w:r w:rsidR="002D789A">
          <w:rPr>
            <w:rStyle w:val="charCitHyperlinkAbbrev"/>
          </w:rPr>
          <w:t>Planning, Building and Environment Legislation Amendment Act 2014 (No 2)</w:t>
        </w:r>
      </w:hyperlink>
      <w:r w:rsidR="002D789A">
        <w:t xml:space="preserve"> A2014</w:t>
      </w:r>
      <w:r w:rsidR="002D789A">
        <w:noBreakHyphen/>
        <w:t>45 pt 5</w:t>
      </w:r>
    </w:p>
    <w:p w14:paraId="07613E34" w14:textId="77777777" w:rsidR="002D789A" w:rsidRDefault="002D789A" w:rsidP="002D789A">
      <w:pPr>
        <w:pStyle w:val="Actdetails"/>
        <w:keepNext/>
      </w:pPr>
      <w:r>
        <w:t>notified LR 5 November 2014</w:t>
      </w:r>
    </w:p>
    <w:p w14:paraId="389BF7C7" w14:textId="77777777" w:rsidR="002D789A" w:rsidRDefault="002D789A" w:rsidP="002D789A">
      <w:pPr>
        <w:pStyle w:val="Actdetails"/>
        <w:keepNext/>
      </w:pPr>
      <w:r>
        <w:t>s 1, s 2 commenced 5 November 2014 (LA s 75 (1))</w:t>
      </w:r>
    </w:p>
    <w:p w14:paraId="527D718C" w14:textId="77777777" w:rsidR="002D789A" w:rsidRDefault="002D789A" w:rsidP="002D789A">
      <w:pPr>
        <w:pStyle w:val="Actdetails"/>
      </w:pPr>
      <w:r>
        <w:t xml:space="preserve">pt 5 </w:t>
      </w:r>
      <w:r w:rsidRPr="00AE7C72">
        <w:t xml:space="preserve">commenced </w:t>
      </w:r>
      <w:r>
        <w:t>6 November 2014</w:t>
      </w:r>
      <w:r w:rsidRPr="00AE7C72">
        <w:t xml:space="preserve"> (</w:t>
      </w:r>
      <w:r>
        <w:t>s 2)</w:t>
      </w:r>
    </w:p>
    <w:p w14:paraId="3179E30C" w14:textId="59D47800" w:rsidR="00833548" w:rsidRDefault="001B02E1" w:rsidP="00833548">
      <w:pPr>
        <w:pStyle w:val="NewAct"/>
      </w:pPr>
      <w:hyperlink r:id="rId700" w:tooltip="A2014-47" w:history="1">
        <w:r w:rsidR="00833548">
          <w:rPr>
            <w:rStyle w:val="charCitHyperlinkAbbrev"/>
          </w:rPr>
          <w:t>Red Tape Reduction Legislation Amendment Act 2014</w:t>
        </w:r>
      </w:hyperlink>
      <w:r w:rsidR="00833548">
        <w:t xml:space="preserve"> A2014</w:t>
      </w:r>
      <w:r w:rsidR="00833548">
        <w:noBreakHyphen/>
        <w:t>47 pt 9</w:t>
      </w:r>
    </w:p>
    <w:p w14:paraId="2C081F5F" w14:textId="77777777" w:rsidR="00833548" w:rsidRDefault="00833548" w:rsidP="00833548">
      <w:pPr>
        <w:pStyle w:val="Actdetails"/>
        <w:keepNext/>
      </w:pPr>
      <w:r>
        <w:t>notified LR 6 November 2014</w:t>
      </w:r>
    </w:p>
    <w:p w14:paraId="4EA85B73" w14:textId="77777777" w:rsidR="00833548" w:rsidRDefault="00833548" w:rsidP="00833548">
      <w:pPr>
        <w:pStyle w:val="Actdetails"/>
        <w:keepNext/>
      </w:pPr>
      <w:r>
        <w:t>s 1, s 2 commenced 6 November 2014 (LA s 75 (1))</w:t>
      </w:r>
    </w:p>
    <w:p w14:paraId="2BC91FBF" w14:textId="77777777" w:rsidR="00833548" w:rsidRDefault="00833548" w:rsidP="00833548">
      <w:pPr>
        <w:pStyle w:val="Actdetails"/>
      </w:pPr>
      <w:r>
        <w:t xml:space="preserve">pt 9 </w:t>
      </w:r>
      <w:r w:rsidRPr="00AE7C72">
        <w:t xml:space="preserve">commenced </w:t>
      </w:r>
      <w:r>
        <w:t>7 November 2014</w:t>
      </w:r>
      <w:r w:rsidRPr="00AE7C72">
        <w:t xml:space="preserve"> (</w:t>
      </w:r>
      <w:r>
        <w:t>s 2)</w:t>
      </w:r>
    </w:p>
    <w:p w14:paraId="5DD3BB7A" w14:textId="452D031F" w:rsidR="002715D7" w:rsidRDefault="001B02E1" w:rsidP="002715D7">
      <w:pPr>
        <w:pStyle w:val="NewAct"/>
      </w:pPr>
      <w:hyperlink r:id="rId701" w:tooltip="A2014-48" w:history="1">
        <w:r w:rsidR="002715D7">
          <w:rPr>
            <w:rStyle w:val="charCitHyperlinkAbbrev"/>
          </w:rPr>
          <w:t>Training and Tertiary Education Amendment Act 2014</w:t>
        </w:r>
      </w:hyperlink>
      <w:r w:rsidR="002715D7">
        <w:t xml:space="preserve"> A2014</w:t>
      </w:r>
      <w:r w:rsidR="002715D7">
        <w:noBreakHyphen/>
        <w:t>48 sch 1 pt 1.14</w:t>
      </w:r>
    </w:p>
    <w:p w14:paraId="1ECC100A" w14:textId="77777777" w:rsidR="002715D7" w:rsidRDefault="002715D7" w:rsidP="002715D7">
      <w:pPr>
        <w:pStyle w:val="Actdetails"/>
        <w:keepNext/>
      </w:pPr>
      <w:r>
        <w:t>notified LR 6 November 2014</w:t>
      </w:r>
    </w:p>
    <w:p w14:paraId="15900582" w14:textId="77777777" w:rsidR="002715D7" w:rsidRDefault="002715D7" w:rsidP="002715D7">
      <w:pPr>
        <w:pStyle w:val="Actdetails"/>
        <w:keepNext/>
      </w:pPr>
      <w:r>
        <w:t>s 1, s 2 commenced 6 November 2014 (LA s 75 (1))</w:t>
      </w:r>
    </w:p>
    <w:p w14:paraId="513016B4" w14:textId="77777777" w:rsidR="002715D7" w:rsidRDefault="002715D7" w:rsidP="002715D7">
      <w:pPr>
        <w:pStyle w:val="Actdetails"/>
      </w:pPr>
      <w:r>
        <w:t xml:space="preserve">sch 1 pt 1.14 </w:t>
      </w:r>
      <w:r w:rsidRPr="00AE7C72">
        <w:t xml:space="preserve">commenced </w:t>
      </w:r>
      <w:r>
        <w:t>20 November 2014</w:t>
      </w:r>
      <w:r w:rsidRPr="00AE7C72">
        <w:t xml:space="preserve"> (</w:t>
      </w:r>
      <w:r>
        <w:t>s 2)</w:t>
      </w:r>
    </w:p>
    <w:p w14:paraId="3CE3E65C" w14:textId="4FE00B9F" w:rsidR="006A5A41" w:rsidRDefault="001B02E1" w:rsidP="006A5A41">
      <w:pPr>
        <w:pStyle w:val="NewAct"/>
      </w:pPr>
      <w:hyperlink r:id="rId702" w:tooltip="A2014-59" w:history="1">
        <w:r w:rsidR="006A5A41">
          <w:rPr>
            <w:rStyle w:val="charCitHyperlinkAbbrev"/>
          </w:rPr>
          <w:t>Nature Conservation Act 2014</w:t>
        </w:r>
      </w:hyperlink>
      <w:r w:rsidR="006A5A41">
        <w:t xml:space="preserve"> A2014</w:t>
      </w:r>
      <w:r w:rsidR="006A5A41">
        <w:noBreakHyphen/>
        <w:t>59 sch 2 pt 2.12</w:t>
      </w:r>
    </w:p>
    <w:p w14:paraId="0E0931A4" w14:textId="77777777" w:rsidR="006A5A41" w:rsidRDefault="006A5A41" w:rsidP="006A5A41">
      <w:pPr>
        <w:pStyle w:val="Actdetails"/>
      </w:pPr>
      <w:r>
        <w:t>notified LR 11 December 2014</w:t>
      </w:r>
    </w:p>
    <w:p w14:paraId="11C2085E" w14:textId="77777777" w:rsidR="006A5A41" w:rsidRDefault="006A5A41" w:rsidP="006A5A41">
      <w:pPr>
        <w:pStyle w:val="Actdetails"/>
      </w:pPr>
      <w:r>
        <w:t>s 1, s 2 commenced 11 December 2014 (LA s 75 (1))</w:t>
      </w:r>
    </w:p>
    <w:p w14:paraId="5BC7C2EE" w14:textId="77777777" w:rsidR="006A5A41" w:rsidRPr="00AC0AA2" w:rsidRDefault="006A5A41" w:rsidP="006A5A41">
      <w:pPr>
        <w:pStyle w:val="Actdetails"/>
      </w:pPr>
      <w:r w:rsidRPr="00AC0AA2">
        <w:t>amdt 2.88 commenced 11 June 2015 (s 2 (2) (b))</w:t>
      </w:r>
    </w:p>
    <w:p w14:paraId="198E1AED" w14:textId="77777777" w:rsidR="006A5A41" w:rsidRPr="00AE7C72" w:rsidRDefault="006A5A41" w:rsidP="006A5A41">
      <w:pPr>
        <w:pStyle w:val="Actdetails"/>
      </w:pPr>
      <w:r>
        <w:t xml:space="preserve">sch 2 pt 2.12 remainder </w:t>
      </w:r>
      <w:r w:rsidRPr="00AE7C72">
        <w:t xml:space="preserve">commenced </w:t>
      </w:r>
      <w:r>
        <w:t>11 June 2015</w:t>
      </w:r>
      <w:r w:rsidRPr="00AE7C72">
        <w:t xml:space="preserve"> (</w:t>
      </w:r>
      <w:r>
        <w:t>s 2 (1) and LA s 79)</w:t>
      </w:r>
    </w:p>
    <w:p w14:paraId="7BABB03D" w14:textId="3B54F6D4" w:rsidR="00735C6A" w:rsidRDefault="001B02E1" w:rsidP="00735C6A">
      <w:pPr>
        <w:pStyle w:val="NewAct"/>
      </w:pPr>
      <w:hyperlink r:id="rId703" w:tooltip="SL2014-35" w:history="1">
        <w:r w:rsidR="00A11BBE">
          <w:rPr>
            <w:rStyle w:val="charCitHyperlinkAbbrev"/>
          </w:rPr>
          <w:t>Planning and Development (Loose</w:t>
        </w:r>
        <w:r w:rsidR="00A11BBE">
          <w:rPr>
            <w:rStyle w:val="charCitHyperlinkAbbrev"/>
            <w:rFonts w:ascii="MS Gothic" w:eastAsia="MS Gothic" w:hAnsi="MS Gothic" w:cs="MS Gothic" w:hint="eastAsia"/>
          </w:rPr>
          <w:t>‑</w:t>
        </w:r>
        <w:r w:rsidR="00A11BBE">
          <w:rPr>
            <w:rStyle w:val="charCitHyperlinkAbbrev"/>
            <w:rFonts w:cs="Arial"/>
          </w:rPr>
          <w:t>fill Asbestos Insulation Eradication) Amendment Regulation 201</w:t>
        </w:r>
        <w:r w:rsidR="00A11BBE">
          <w:rPr>
            <w:rStyle w:val="charCitHyperlinkAbbrev"/>
          </w:rPr>
          <w:t>4 (No 1)</w:t>
        </w:r>
      </w:hyperlink>
      <w:r w:rsidR="00A11BBE">
        <w:t xml:space="preserve"> SL</w:t>
      </w:r>
      <w:r w:rsidR="00735C6A">
        <w:t>2014</w:t>
      </w:r>
      <w:r w:rsidR="00735C6A">
        <w:noBreakHyphen/>
      </w:r>
      <w:r w:rsidR="00A11BBE">
        <w:t>35</w:t>
      </w:r>
    </w:p>
    <w:p w14:paraId="04951291" w14:textId="77777777" w:rsidR="00735C6A" w:rsidRDefault="00735C6A" w:rsidP="00735C6A">
      <w:pPr>
        <w:pStyle w:val="Actdetails"/>
        <w:keepNext/>
      </w:pPr>
      <w:r>
        <w:t xml:space="preserve">notified LR </w:t>
      </w:r>
      <w:r w:rsidR="00A11BBE">
        <w:t>18</w:t>
      </w:r>
      <w:r>
        <w:t xml:space="preserve"> </w:t>
      </w:r>
      <w:r w:rsidR="00A11BBE">
        <w:t>Decem</w:t>
      </w:r>
      <w:r>
        <w:t>ber 2014</w:t>
      </w:r>
    </w:p>
    <w:p w14:paraId="65F608A2" w14:textId="77777777" w:rsidR="00735C6A" w:rsidRDefault="00735C6A" w:rsidP="00735C6A">
      <w:pPr>
        <w:pStyle w:val="Actdetails"/>
        <w:keepNext/>
      </w:pPr>
      <w:r>
        <w:t xml:space="preserve">s 1, s 2 commenced </w:t>
      </w:r>
      <w:r w:rsidR="00A11BBE">
        <w:t>18 December</w:t>
      </w:r>
      <w:r>
        <w:t xml:space="preserve"> 2014 (LA s 75 (1))</w:t>
      </w:r>
    </w:p>
    <w:p w14:paraId="2AB62564" w14:textId="77777777" w:rsidR="00735C6A" w:rsidRDefault="00A11BBE" w:rsidP="00735C6A">
      <w:pPr>
        <w:pStyle w:val="Actdetails"/>
      </w:pPr>
      <w:r>
        <w:t>remainder</w:t>
      </w:r>
      <w:r w:rsidR="00735C6A">
        <w:t xml:space="preserve"> </w:t>
      </w:r>
      <w:r w:rsidR="00735C6A" w:rsidRPr="00AE7C72">
        <w:t xml:space="preserve">commenced </w:t>
      </w:r>
      <w:r>
        <w:t>19</w:t>
      </w:r>
      <w:r w:rsidR="00735C6A">
        <w:t xml:space="preserve"> </w:t>
      </w:r>
      <w:r>
        <w:t>Dec</w:t>
      </w:r>
      <w:r w:rsidR="00735C6A">
        <w:t>ember 2014</w:t>
      </w:r>
      <w:r w:rsidR="00735C6A" w:rsidRPr="00AE7C72">
        <w:t xml:space="preserve"> (</w:t>
      </w:r>
      <w:r w:rsidR="00735C6A">
        <w:t>s 2)</w:t>
      </w:r>
    </w:p>
    <w:p w14:paraId="28C52E71" w14:textId="70E5895A" w:rsidR="00E3750D" w:rsidRDefault="001B02E1" w:rsidP="00E3750D">
      <w:pPr>
        <w:pStyle w:val="NewAct"/>
      </w:pPr>
      <w:hyperlink r:id="rId704" w:tooltip="SL2015-4" w:history="1">
        <w:r w:rsidR="00E3750D">
          <w:rPr>
            <w:rStyle w:val="charCitHyperlinkAbbrev"/>
          </w:rPr>
          <w:t>Planning and Development (University of Canberra) Amendment Regulation 2015 (No 1)</w:t>
        </w:r>
      </w:hyperlink>
      <w:r w:rsidR="00E3750D">
        <w:t xml:space="preserve"> SL2015</w:t>
      </w:r>
      <w:r w:rsidR="00E3750D">
        <w:noBreakHyphen/>
        <w:t>4</w:t>
      </w:r>
    </w:p>
    <w:p w14:paraId="2F9378F9" w14:textId="77777777" w:rsidR="00E3750D" w:rsidRDefault="00E3750D" w:rsidP="00E3750D">
      <w:pPr>
        <w:pStyle w:val="Actdetails"/>
        <w:keepNext/>
      </w:pPr>
      <w:r>
        <w:t xml:space="preserve">notified LR </w:t>
      </w:r>
      <w:r w:rsidR="00F8180C">
        <w:t>19</w:t>
      </w:r>
      <w:r>
        <w:t xml:space="preserve"> </w:t>
      </w:r>
      <w:r w:rsidR="00F8180C">
        <w:t>February 2015</w:t>
      </w:r>
    </w:p>
    <w:p w14:paraId="4794ACB7" w14:textId="77777777" w:rsidR="00E3750D" w:rsidRDefault="00E3750D" w:rsidP="00E3750D">
      <w:pPr>
        <w:pStyle w:val="Actdetails"/>
        <w:keepNext/>
      </w:pPr>
      <w:r>
        <w:t xml:space="preserve">s 1, s 2 commenced </w:t>
      </w:r>
      <w:r w:rsidR="00F8180C">
        <w:t>19 February 2015</w:t>
      </w:r>
      <w:r>
        <w:t xml:space="preserve"> (LA s 75 (1))</w:t>
      </w:r>
    </w:p>
    <w:p w14:paraId="2DB2D487" w14:textId="77777777" w:rsidR="00E3750D" w:rsidRDefault="00E3750D" w:rsidP="00E3750D">
      <w:pPr>
        <w:pStyle w:val="Actdetails"/>
      </w:pPr>
      <w:r>
        <w:t xml:space="preserve">remainder </w:t>
      </w:r>
      <w:r w:rsidRPr="00AE7C72">
        <w:t xml:space="preserve">commenced </w:t>
      </w:r>
      <w:r w:rsidR="00F8180C">
        <w:t>20 February 2015</w:t>
      </w:r>
      <w:r w:rsidRPr="00AE7C72">
        <w:t xml:space="preserve"> (</w:t>
      </w:r>
      <w:r>
        <w:t>s 2)</w:t>
      </w:r>
    </w:p>
    <w:p w14:paraId="40901609" w14:textId="31C7FAFF" w:rsidR="00F8180C" w:rsidRDefault="001B02E1" w:rsidP="00F8180C">
      <w:pPr>
        <w:pStyle w:val="NewAct"/>
      </w:pPr>
      <w:hyperlink r:id="rId705" w:tooltip="SL2015-5" w:history="1">
        <w:r w:rsidR="00F8180C">
          <w:rPr>
            <w:rStyle w:val="charCitHyperlinkAbbrev"/>
          </w:rPr>
          <w:t>Planning and Development (City West Precinct) Amendment Regulation 2015 (No 1)</w:t>
        </w:r>
      </w:hyperlink>
      <w:r w:rsidR="00F8180C">
        <w:t xml:space="preserve"> SL2015</w:t>
      </w:r>
      <w:r w:rsidR="00F8180C">
        <w:noBreakHyphen/>
        <w:t>5</w:t>
      </w:r>
    </w:p>
    <w:p w14:paraId="72AA2CAF" w14:textId="77777777" w:rsidR="00F8180C" w:rsidRDefault="00F8180C" w:rsidP="00F8180C">
      <w:pPr>
        <w:pStyle w:val="Actdetails"/>
        <w:keepNext/>
      </w:pPr>
      <w:r>
        <w:t>notified LR 19 February 2015</w:t>
      </w:r>
    </w:p>
    <w:p w14:paraId="0581387A" w14:textId="77777777" w:rsidR="00F8180C" w:rsidRDefault="00F8180C" w:rsidP="00F8180C">
      <w:pPr>
        <w:pStyle w:val="Actdetails"/>
        <w:keepNext/>
      </w:pPr>
      <w:r>
        <w:t>s 1, s 2 commenced 19 February 2015 (LA s 75 (1))</w:t>
      </w:r>
    </w:p>
    <w:p w14:paraId="49606062" w14:textId="77777777" w:rsidR="00F8180C" w:rsidRDefault="00F8180C" w:rsidP="00F8180C">
      <w:pPr>
        <w:pStyle w:val="Actdetails"/>
      </w:pPr>
      <w:r>
        <w:t xml:space="preserve">remainder </w:t>
      </w:r>
      <w:r w:rsidRPr="00AE7C72">
        <w:t xml:space="preserve">commenced </w:t>
      </w:r>
      <w:r>
        <w:t>20 February 2015</w:t>
      </w:r>
      <w:r w:rsidRPr="00AE7C72">
        <w:t xml:space="preserve"> (</w:t>
      </w:r>
      <w:r>
        <w:t>s 2)</w:t>
      </w:r>
    </w:p>
    <w:p w14:paraId="115E750F" w14:textId="4CEF7E8A" w:rsidR="00D20B2F" w:rsidRDefault="001B02E1" w:rsidP="00D20B2F">
      <w:pPr>
        <w:pStyle w:val="NewAct"/>
      </w:pPr>
      <w:hyperlink r:id="rId706" w:tooltip="A2015-2" w:history="1">
        <w:r w:rsidR="00D20B2F">
          <w:rPr>
            <w:rStyle w:val="charCitHyperlinkAbbrev"/>
          </w:rPr>
          <w:t>Planning and Development (Capital Metro) Legislation Amendment Act 2015</w:t>
        </w:r>
      </w:hyperlink>
      <w:r w:rsidR="00B8796A">
        <w:t xml:space="preserve"> A2015</w:t>
      </w:r>
      <w:r w:rsidR="00B8796A">
        <w:noBreakHyphen/>
        <w:t>2 pt 4</w:t>
      </w:r>
    </w:p>
    <w:p w14:paraId="6FBD71AD" w14:textId="77777777" w:rsidR="00D20B2F" w:rsidRDefault="00D20B2F" w:rsidP="00D20B2F">
      <w:pPr>
        <w:pStyle w:val="Actdetails"/>
        <w:keepNext/>
      </w:pPr>
      <w:r>
        <w:t>notified LR 25 February 2015</w:t>
      </w:r>
    </w:p>
    <w:p w14:paraId="51BEE0A6" w14:textId="77777777" w:rsidR="00D20B2F" w:rsidRDefault="00D20B2F" w:rsidP="00D20B2F">
      <w:pPr>
        <w:pStyle w:val="Actdetails"/>
        <w:keepNext/>
      </w:pPr>
      <w:r>
        <w:t>s 1, s 2 commenced 25 February 2015 (LA s 75 (1))</w:t>
      </w:r>
    </w:p>
    <w:p w14:paraId="22BD223D" w14:textId="2C5FE546" w:rsidR="00D20B2F" w:rsidRDefault="00CB78F5" w:rsidP="00D20B2F">
      <w:pPr>
        <w:pStyle w:val="Actdetails"/>
      </w:pPr>
      <w:r>
        <w:t>s 17, s 19</w:t>
      </w:r>
      <w:r w:rsidR="00D20B2F">
        <w:t xml:space="preserve"> </w:t>
      </w:r>
      <w:r w:rsidR="00D20B2F" w:rsidRPr="00AE7C72">
        <w:t xml:space="preserve">commenced </w:t>
      </w:r>
      <w:r w:rsidR="00D20B2F">
        <w:t>2 April 2015</w:t>
      </w:r>
      <w:r w:rsidR="00D20B2F" w:rsidRPr="00AE7C72">
        <w:t xml:space="preserve"> (</w:t>
      </w:r>
      <w:r w:rsidR="00D20B2F">
        <w:t xml:space="preserve">s 2 (1) and see </w:t>
      </w:r>
      <w:r w:rsidR="00797F6B" w:rsidRPr="00797F6B">
        <w:t xml:space="preserve">Planning and Development (Bilateral Agreement) Amendment Act 2014 </w:t>
      </w:r>
      <w:hyperlink r:id="rId707" w:tooltip="Planning and Development (Bilateral Agreement) Amendment Act 2014" w:history="1">
        <w:r w:rsidR="00797F6B" w:rsidRPr="00797F6B">
          <w:rPr>
            <w:rStyle w:val="charCitHyperlinkAbbrev"/>
          </w:rPr>
          <w:t>A2014-41</w:t>
        </w:r>
      </w:hyperlink>
      <w:r w:rsidR="008B0F16">
        <w:t>, s 2 </w:t>
      </w:r>
      <w:r w:rsidR="00D20B2F">
        <w:t>and LA s 79)</w:t>
      </w:r>
    </w:p>
    <w:p w14:paraId="4CD74125" w14:textId="66E33BBB" w:rsidR="00CB78F5" w:rsidRDefault="00CB78F5" w:rsidP="00D20B2F">
      <w:pPr>
        <w:pStyle w:val="Actdetails"/>
      </w:pPr>
      <w:r>
        <w:t>pt 4 remainder commenced 2 A</w:t>
      </w:r>
      <w:r w:rsidR="00262786">
        <w:t xml:space="preserve">pril 2015 (s 2 (2) and </w:t>
      </w:r>
      <w:hyperlink r:id="rId708" w:tooltip="CN2015-2" w:history="1">
        <w:r w:rsidR="00262786">
          <w:rPr>
            <w:rStyle w:val="charCitHyperlinkAbbrev"/>
          </w:rPr>
          <w:t>CN2015-2</w:t>
        </w:r>
      </w:hyperlink>
      <w:r>
        <w:t>)</w:t>
      </w:r>
    </w:p>
    <w:p w14:paraId="78EB111D" w14:textId="1AC80B96" w:rsidR="007C3DD2" w:rsidRDefault="001B02E1" w:rsidP="007C3DD2">
      <w:pPr>
        <w:pStyle w:val="NewAct"/>
      </w:pPr>
      <w:hyperlink r:id="rId709" w:tooltip="A2015-6" w:history="1">
        <w:r w:rsidR="007C3DD2">
          <w:rPr>
            <w:rStyle w:val="charCitHyperlinkAbbrev"/>
          </w:rPr>
          <w:t>Dangerous Substances (Loose-fill Asbestos Eradication) Legislation Amendment Act 2015</w:t>
        </w:r>
      </w:hyperlink>
      <w:r w:rsidR="00BE665F">
        <w:t xml:space="preserve"> A2015-6 sch 1 pt 1.7</w:t>
      </w:r>
    </w:p>
    <w:p w14:paraId="6CFC7C38" w14:textId="77777777" w:rsidR="007C3DD2" w:rsidRDefault="007C3DD2" w:rsidP="007C3DD2">
      <w:pPr>
        <w:pStyle w:val="Actdetails"/>
      </w:pPr>
      <w:r>
        <w:t xml:space="preserve">notified LR </w:t>
      </w:r>
      <w:r w:rsidR="00D30C99">
        <w:t>31 March</w:t>
      </w:r>
      <w:r>
        <w:t xml:space="preserve"> 2015</w:t>
      </w:r>
    </w:p>
    <w:p w14:paraId="2D3665C2" w14:textId="77777777" w:rsidR="007C3DD2" w:rsidRDefault="007C3DD2" w:rsidP="007C3DD2">
      <w:pPr>
        <w:pStyle w:val="Actdetails"/>
      </w:pPr>
      <w:r>
        <w:t xml:space="preserve">s 1, s 2 commenced </w:t>
      </w:r>
      <w:r w:rsidR="00D30C99">
        <w:t>31 March</w:t>
      </w:r>
      <w:r>
        <w:t xml:space="preserve"> 2015 (LA s 75 (1))</w:t>
      </w:r>
    </w:p>
    <w:p w14:paraId="1AEA8F3B" w14:textId="1DB9E20B" w:rsidR="007C3DD2" w:rsidRDefault="007C3DD2" w:rsidP="007C3DD2">
      <w:pPr>
        <w:pStyle w:val="Actdetails"/>
      </w:pPr>
      <w:r>
        <w:t>s</w:t>
      </w:r>
      <w:r w:rsidR="00BE665F">
        <w:t>ch 1 pt 1.7</w:t>
      </w:r>
      <w:r w:rsidRPr="002D2CC3">
        <w:t xml:space="preserve"> </w:t>
      </w:r>
      <w:r w:rsidRPr="009A7FDA">
        <w:t xml:space="preserve">commenced </w:t>
      </w:r>
      <w:r w:rsidR="008C65AE">
        <w:t>17</w:t>
      </w:r>
      <w:r>
        <w:t xml:space="preserve"> April 2015</w:t>
      </w:r>
      <w:r w:rsidRPr="009A7FDA">
        <w:t xml:space="preserve"> (s 2 and </w:t>
      </w:r>
      <w:hyperlink r:id="rId710" w:tooltip="CN2015-6" w:history="1">
        <w:r w:rsidR="008C65AE">
          <w:rPr>
            <w:rStyle w:val="charCitHyperlinkAbbrev"/>
          </w:rPr>
          <w:t>CN2015-6</w:t>
        </w:r>
      </w:hyperlink>
      <w:r w:rsidRPr="009A7FDA">
        <w:t>)</w:t>
      </w:r>
    </w:p>
    <w:p w14:paraId="33859669" w14:textId="41017E82" w:rsidR="00B56A5D" w:rsidRDefault="001B02E1" w:rsidP="00B56A5D">
      <w:pPr>
        <w:pStyle w:val="NewAct"/>
      </w:pPr>
      <w:hyperlink r:id="rId711" w:tooltip="A2015-12" w:history="1">
        <w:r w:rsidR="00B56A5D">
          <w:rPr>
            <w:rStyle w:val="charCitHyperlinkAbbrev"/>
          </w:rPr>
          <w:t>Planning, Building and Environment Legislation Amendment Act 2015</w:t>
        </w:r>
      </w:hyperlink>
      <w:r w:rsidR="00B56A5D">
        <w:t xml:space="preserve"> A2015</w:t>
      </w:r>
      <w:r w:rsidR="00B56A5D">
        <w:noBreakHyphen/>
        <w:t>12 pt 7</w:t>
      </w:r>
    </w:p>
    <w:p w14:paraId="26E81B07" w14:textId="77777777" w:rsidR="00B56A5D" w:rsidRDefault="00B56A5D" w:rsidP="00B56A5D">
      <w:pPr>
        <w:pStyle w:val="Actdetails"/>
        <w:keepNext/>
      </w:pPr>
      <w:r>
        <w:t>notified LR 20 May 2015</w:t>
      </w:r>
    </w:p>
    <w:p w14:paraId="3161B010" w14:textId="77777777" w:rsidR="00B56A5D" w:rsidRDefault="00B56A5D" w:rsidP="00B56A5D">
      <w:pPr>
        <w:pStyle w:val="Actdetails"/>
        <w:keepNext/>
        <w:ind w:left="1440"/>
      </w:pPr>
      <w:r>
        <w:t>s 1, s 2 commenced 20 May 2015 (LA s 75 (1))</w:t>
      </w:r>
    </w:p>
    <w:p w14:paraId="0BAC2B76" w14:textId="77777777" w:rsidR="00B56A5D" w:rsidRPr="00AE7C72" w:rsidRDefault="00B56A5D" w:rsidP="00B56A5D">
      <w:pPr>
        <w:pStyle w:val="Actdetails"/>
      </w:pPr>
      <w:r>
        <w:t xml:space="preserve">pt 7 </w:t>
      </w:r>
      <w:r w:rsidRPr="00AE7C72">
        <w:t xml:space="preserve">commenced </w:t>
      </w:r>
      <w:r>
        <w:t>21 May 2015</w:t>
      </w:r>
      <w:r w:rsidRPr="00AE7C72">
        <w:t xml:space="preserve"> (</w:t>
      </w:r>
      <w:r>
        <w:t>s 2)</w:t>
      </w:r>
    </w:p>
    <w:p w14:paraId="670BF294" w14:textId="69D49EE1" w:rsidR="007E10EB" w:rsidRDefault="001B02E1" w:rsidP="007E10EB">
      <w:pPr>
        <w:pStyle w:val="NewAct"/>
      </w:pPr>
      <w:hyperlink r:id="rId712" w:tooltip="A2015-15" w:history="1">
        <w:r w:rsidR="007E10EB">
          <w:rPr>
            <w:rStyle w:val="charCitHyperlinkAbbrev"/>
          </w:rPr>
          <w:t>Statute Law Amendment Act 2015</w:t>
        </w:r>
      </w:hyperlink>
      <w:r w:rsidR="007E10EB">
        <w:t xml:space="preserve"> A2015</w:t>
      </w:r>
      <w:r w:rsidR="007E10EB">
        <w:noBreakHyphen/>
        <w:t>15 sch 3 pt 3.48</w:t>
      </w:r>
    </w:p>
    <w:p w14:paraId="5066181E" w14:textId="77777777" w:rsidR="007E10EB" w:rsidRDefault="007E10EB" w:rsidP="007E10EB">
      <w:pPr>
        <w:pStyle w:val="Actdetails"/>
        <w:keepNext/>
      </w:pPr>
      <w:r>
        <w:t>notified LR 27 May 2015</w:t>
      </w:r>
    </w:p>
    <w:p w14:paraId="77B81681" w14:textId="77777777" w:rsidR="007E10EB" w:rsidRDefault="007E10EB" w:rsidP="007E10EB">
      <w:pPr>
        <w:pStyle w:val="Actdetails"/>
        <w:keepNext/>
      </w:pPr>
      <w:r>
        <w:t>s 1, s 2 commenced 27 May 2015 (LA s 75 (1))</w:t>
      </w:r>
    </w:p>
    <w:p w14:paraId="6C444A5F" w14:textId="77777777" w:rsidR="007E10EB" w:rsidRDefault="007E10EB" w:rsidP="007E10EB">
      <w:pPr>
        <w:pStyle w:val="Actdetails"/>
      </w:pPr>
      <w:r>
        <w:t xml:space="preserve">sch 3 pt 3.48 </w:t>
      </w:r>
      <w:r w:rsidRPr="00AE7C72">
        <w:t xml:space="preserve">commenced </w:t>
      </w:r>
      <w:r>
        <w:t>10 June 2015</w:t>
      </w:r>
      <w:r w:rsidRPr="00AE7C72">
        <w:t xml:space="preserve"> (</w:t>
      </w:r>
      <w:r>
        <w:t>s 2)</w:t>
      </w:r>
    </w:p>
    <w:p w14:paraId="12E613ED" w14:textId="5968A092" w:rsidR="00596D96" w:rsidRDefault="001B02E1" w:rsidP="00596D96">
      <w:pPr>
        <w:pStyle w:val="NewAct"/>
      </w:pPr>
      <w:hyperlink r:id="rId713" w:tooltip="A2015-19" w:history="1">
        <w:r w:rsidR="00596D96">
          <w:rPr>
            <w:rStyle w:val="charCitHyperlinkAbbrev"/>
          </w:rPr>
          <w:t>Planning and Development (University of Canberra and Other Leases) Legislation Amendment Act 2015</w:t>
        </w:r>
      </w:hyperlink>
      <w:r w:rsidR="00D11D42">
        <w:t xml:space="preserve"> A2015</w:t>
      </w:r>
      <w:r w:rsidR="00D11D42">
        <w:noBreakHyphen/>
        <w:t>19 pt 16</w:t>
      </w:r>
    </w:p>
    <w:p w14:paraId="1F9736DA" w14:textId="77777777" w:rsidR="00596D96" w:rsidRDefault="00596D96" w:rsidP="00596D96">
      <w:pPr>
        <w:pStyle w:val="Actdetails"/>
        <w:keepNext/>
      </w:pPr>
      <w:r>
        <w:t>notified LR 11 June 2015</w:t>
      </w:r>
    </w:p>
    <w:p w14:paraId="0720152D" w14:textId="77777777" w:rsidR="00596D96" w:rsidRDefault="00596D96" w:rsidP="00596D96">
      <w:pPr>
        <w:pStyle w:val="Actdetails"/>
        <w:keepNext/>
      </w:pPr>
      <w:r>
        <w:t>s 1, s 2 commenced 11 June 2015 (LA s 75 (1))</w:t>
      </w:r>
    </w:p>
    <w:p w14:paraId="74D919DD" w14:textId="72935A0B" w:rsidR="00596D96" w:rsidRDefault="00596D96" w:rsidP="00596D96">
      <w:pPr>
        <w:pStyle w:val="Actdetails"/>
      </w:pPr>
      <w:r>
        <w:t xml:space="preserve">pt </w:t>
      </w:r>
      <w:r w:rsidR="00D11D42">
        <w:t>16</w:t>
      </w:r>
      <w:r>
        <w:t xml:space="preserve"> </w:t>
      </w:r>
      <w:r w:rsidRPr="00AE7C72">
        <w:t xml:space="preserve">commenced </w:t>
      </w:r>
      <w:r>
        <w:t>1 July 2015</w:t>
      </w:r>
      <w:r w:rsidRPr="00AE7C72">
        <w:t xml:space="preserve"> (</w:t>
      </w:r>
      <w:r>
        <w:t xml:space="preserve">s 2 and </w:t>
      </w:r>
      <w:hyperlink r:id="rId714" w:tooltip="CN2015-9" w:history="1">
        <w:r w:rsidR="00E82916">
          <w:rPr>
            <w:rStyle w:val="charCitHyperlinkAbbrev"/>
          </w:rPr>
          <w:t>CN2015-9</w:t>
        </w:r>
      </w:hyperlink>
      <w:r>
        <w:t>)</w:t>
      </w:r>
    </w:p>
    <w:p w14:paraId="47C22E2B" w14:textId="7D011E61" w:rsidR="00024C0F" w:rsidRDefault="001B02E1" w:rsidP="00024C0F">
      <w:pPr>
        <w:pStyle w:val="NewAct"/>
      </w:pPr>
      <w:hyperlink r:id="rId715" w:tooltip="SL2015-30" w:history="1">
        <w:r w:rsidR="009070F3">
          <w:rPr>
            <w:rStyle w:val="charCitHyperlinkAbbrev"/>
          </w:rPr>
          <w:t>Planning and Development Amendment Regulation 2015 (No 1)</w:t>
        </w:r>
      </w:hyperlink>
      <w:r w:rsidR="009070F3">
        <w:t xml:space="preserve"> SL2015</w:t>
      </w:r>
      <w:r w:rsidR="009070F3">
        <w:noBreakHyphen/>
        <w:t>30</w:t>
      </w:r>
    </w:p>
    <w:p w14:paraId="7F71FD43" w14:textId="77777777" w:rsidR="00024C0F" w:rsidRDefault="009070F3" w:rsidP="00024C0F">
      <w:pPr>
        <w:pStyle w:val="Actdetails"/>
        <w:keepNext/>
      </w:pPr>
      <w:r>
        <w:t>notified LR 21</w:t>
      </w:r>
      <w:r w:rsidR="00024C0F">
        <w:t xml:space="preserve"> </w:t>
      </w:r>
      <w:r>
        <w:t>September</w:t>
      </w:r>
      <w:r w:rsidR="00024C0F">
        <w:t xml:space="preserve"> 2015</w:t>
      </w:r>
    </w:p>
    <w:p w14:paraId="530DE4C8" w14:textId="77777777" w:rsidR="00024C0F" w:rsidRDefault="00024C0F" w:rsidP="00024C0F">
      <w:pPr>
        <w:pStyle w:val="Actdetails"/>
        <w:keepNext/>
      </w:pPr>
      <w:r>
        <w:t xml:space="preserve">s 1, s 2 commenced </w:t>
      </w:r>
      <w:r w:rsidR="009070F3">
        <w:t>21 September</w:t>
      </w:r>
      <w:r>
        <w:t xml:space="preserve"> 2015 (LA s 75 (1))</w:t>
      </w:r>
    </w:p>
    <w:p w14:paraId="570EA6CB" w14:textId="77777777" w:rsidR="00024C0F" w:rsidRDefault="00024C0F" w:rsidP="00024C0F">
      <w:pPr>
        <w:pStyle w:val="Actdetails"/>
      </w:pPr>
      <w:r>
        <w:t xml:space="preserve">remainder </w:t>
      </w:r>
      <w:r w:rsidRPr="00AE7C72">
        <w:t xml:space="preserve">commenced </w:t>
      </w:r>
      <w:r w:rsidR="009070F3">
        <w:t>22 September</w:t>
      </w:r>
      <w:r>
        <w:t xml:space="preserve"> 2015</w:t>
      </w:r>
      <w:r w:rsidRPr="00AE7C72">
        <w:t xml:space="preserve"> (</w:t>
      </w:r>
      <w:r>
        <w:t>s 2)</w:t>
      </w:r>
    </w:p>
    <w:p w14:paraId="6821A74A" w14:textId="663BAB35" w:rsidR="003A1C58" w:rsidRDefault="001B02E1" w:rsidP="003A1C58">
      <w:pPr>
        <w:pStyle w:val="NewAct"/>
      </w:pPr>
      <w:hyperlink r:id="rId716" w:tooltip="SL2015-31" w:history="1">
        <w:r w:rsidR="003A1C58">
          <w:rPr>
            <w:rStyle w:val="charCitHyperlinkAbbrev"/>
          </w:rPr>
          <w:t>Planning and Development (Loose-fill Asbestos Eradication) Amendment Regulation 2015 (No 1)</w:t>
        </w:r>
      </w:hyperlink>
      <w:r w:rsidR="003A1C58">
        <w:t xml:space="preserve"> SL2015</w:t>
      </w:r>
      <w:r w:rsidR="003A1C58">
        <w:noBreakHyphen/>
        <w:t>31</w:t>
      </w:r>
    </w:p>
    <w:p w14:paraId="6E1BB126" w14:textId="77777777" w:rsidR="003A1C58" w:rsidRDefault="003A1C58" w:rsidP="003A1C58">
      <w:pPr>
        <w:pStyle w:val="Actdetails"/>
        <w:keepNext/>
      </w:pPr>
      <w:r>
        <w:t>notified LR 6 October 2015</w:t>
      </w:r>
    </w:p>
    <w:p w14:paraId="3767F4E4" w14:textId="77777777" w:rsidR="003A1C58" w:rsidRDefault="003A1C58" w:rsidP="003A1C58">
      <w:pPr>
        <w:pStyle w:val="Actdetails"/>
        <w:keepNext/>
      </w:pPr>
      <w:r>
        <w:t>s 1, s 2 commenced 6 October 2015 (LA s 75 (1))</w:t>
      </w:r>
    </w:p>
    <w:p w14:paraId="2A2AB2DC" w14:textId="77777777" w:rsidR="003A1C58" w:rsidRDefault="003A1C58" w:rsidP="003A1C58">
      <w:pPr>
        <w:pStyle w:val="Actdetails"/>
      </w:pPr>
      <w:r>
        <w:t xml:space="preserve">remainder </w:t>
      </w:r>
      <w:r w:rsidRPr="00AE7C72">
        <w:t xml:space="preserve">commenced </w:t>
      </w:r>
      <w:r>
        <w:t>7 October 2015</w:t>
      </w:r>
      <w:r w:rsidRPr="00AE7C72">
        <w:t xml:space="preserve"> (</w:t>
      </w:r>
      <w:r>
        <w:t>s 2)</w:t>
      </w:r>
    </w:p>
    <w:p w14:paraId="431C6834" w14:textId="6FBB822C" w:rsidR="00EC5DB1" w:rsidRDefault="001B02E1" w:rsidP="00EC5DB1">
      <w:pPr>
        <w:pStyle w:val="NewAct"/>
      </w:pPr>
      <w:hyperlink r:id="rId717" w:tooltip="A2015-42" w:history="1">
        <w:r w:rsidR="00EC5DB1" w:rsidRPr="00F82451">
          <w:rPr>
            <w:rStyle w:val="charCitHyperlinkAbbrev"/>
          </w:rPr>
          <w:t>Building (Loose-fill Asbestos Eradication) Legislation Amendment Act 2015</w:t>
        </w:r>
      </w:hyperlink>
      <w:r w:rsidR="00EC5DB1">
        <w:t xml:space="preserve"> A2015</w:t>
      </w:r>
      <w:r w:rsidR="00EC5DB1">
        <w:noBreakHyphen/>
        <w:t>42 pt 11</w:t>
      </w:r>
    </w:p>
    <w:p w14:paraId="33D67B44" w14:textId="77777777" w:rsidR="00EC5DB1" w:rsidRDefault="00EC5DB1" w:rsidP="00EC5DB1">
      <w:pPr>
        <w:pStyle w:val="Actdetails"/>
        <w:keepNext/>
      </w:pPr>
      <w:r>
        <w:t>notified LR 5 November 2015</w:t>
      </w:r>
    </w:p>
    <w:p w14:paraId="4643BA84" w14:textId="77777777" w:rsidR="00EC5DB1" w:rsidRDefault="00EC5DB1" w:rsidP="00EC5DB1">
      <w:pPr>
        <w:pStyle w:val="Actdetails"/>
        <w:keepNext/>
      </w:pPr>
      <w:r>
        <w:t>s 1, s 2 commenced 5 November 2015 (LA s 75 (1))</w:t>
      </w:r>
    </w:p>
    <w:p w14:paraId="2F57397D" w14:textId="7E184E15" w:rsidR="00EC5DB1" w:rsidRDefault="00EC5DB1" w:rsidP="00EC5DB1">
      <w:pPr>
        <w:pStyle w:val="Actdetails"/>
      </w:pPr>
      <w:r>
        <w:t xml:space="preserve">pt 11 </w:t>
      </w:r>
      <w:r w:rsidRPr="00AE7C72">
        <w:t xml:space="preserve">commenced </w:t>
      </w:r>
      <w:r>
        <w:t>13 November 2015</w:t>
      </w:r>
      <w:r w:rsidRPr="00AE7C72">
        <w:t xml:space="preserve"> (</w:t>
      </w:r>
      <w:r>
        <w:t xml:space="preserve">s 2 (1) and </w:t>
      </w:r>
      <w:hyperlink r:id="rId718" w:tooltip="CN2015-21" w:history="1">
        <w:r w:rsidRPr="000F6A85">
          <w:rPr>
            <w:rStyle w:val="charCitHyperlinkAbbrev"/>
          </w:rPr>
          <w:t>CN2015-21</w:t>
        </w:r>
      </w:hyperlink>
      <w:r>
        <w:t>)</w:t>
      </w:r>
    </w:p>
    <w:p w14:paraId="40453A97" w14:textId="7C63F2FB" w:rsidR="00097430" w:rsidRDefault="001B02E1" w:rsidP="00097430">
      <w:pPr>
        <w:pStyle w:val="NewAct"/>
      </w:pPr>
      <w:hyperlink r:id="rId719" w:tooltip="SL2015-38" w:history="1">
        <w:r w:rsidR="00097430">
          <w:rPr>
            <w:rStyle w:val="charCitHyperlinkAbbrev"/>
          </w:rPr>
          <w:t>Planning and Development (Bushfire Preparedness) Amendment Regulation 2015 (No 1)</w:t>
        </w:r>
      </w:hyperlink>
      <w:r w:rsidR="00097430">
        <w:t xml:space="preserve"> SL2015</w:t>
      </w:r>
      <w:r w:rsidR="00097430">
        <w:noBreakHyphen/>
        <w:t>38</w:t>
      </w:r>
    </w:p>
    <w:p w14:paraId="3AE585F4" w14:textId="77777777" w:rsidR="00097430" w:rsidRDefault="00097430" w:rsidP="00097430">
      <w:pPr>
        <w:pStyle w:val="Actdetails"/>
        <w:keepNext/>
      </w:pPr>
      <w:r>
        <w:t>notified LR 26 November 2015</w:t>
      </w:r>
    </w:p>
    <w:p w14:paraId="1250A5FA" w14:textId="77777777" w:rsidR="00097430" w:rsidRDefault="00097430" w:rsidP="00097430">
      <w:pPr>
        <w:pStyle w:val="Actdetails"/>
        <w:keepNext/>
      </w:pPr>
      <w:r>
        <w:t>s 1, s 2 commenced 26 November 2015 (LA s 75 (1))</w:t>
      </w:r>
    </w:p>
    <w:p w14:paraId="3AFC3479" w14:textId="77777777" w:rsidR="00097430" w:rsidRDefault="00097430" w:rsidP="009F2908">
      <w:pPr>
        <w:pStyle w:val="Actdetails"/>
      </w:pPr>
      <w:r>
        <w:t xml:space="preserve">remainder </w:t>
      </w:r>
      <w:r w:rsidRPr="00AE7C72">
        <w:t xml:space="preserve">commenced </w:t>
      </w:r>
      <w:r>
        <w:t>27 November 2015</w:t>
      </w:r>
      <w:r w:rsidRPr="00AE7C72">
        <w:t xml:space="preserve"> (</w:t>
      </w:r>
      <w:r>
        <w:t>s 2)</w:t>
      </w:r>
    </w:p>
    <w:p w14:paraId="7875D8D3" w14:textId="7E82FA3A" w:rsidR="009F2908" w:rsidRDefault="001B02E1" w:rsidP="009F2908">
      <w:pPr>
        <w:pStyle w:val="NewAct"/>
      </w:pPr>
      <w:hyperlink r:id="rId720" w:tooltip="A2016-2" w:history="1">
        <w:r w:rsidR="009F2908">
          <w:rPr>
            <w:rStyle w:val="charCitHyperlinkAbbrev"/>
          </w:rPr>
          <w:t>Planning, Building and Environment Legislation Amendment Act 2016</w:t>
        </w:r>
      </w:hyperlink>
      <w:r w:rsidR="009F2908">
        <w:t xml:space="preserve"> A2016</w:t>
      </w:r>
      <w:r w:rsidR="009F2908">
        <w:noBreakHyphen/>
        <w:t>2 pt 8</w:t>
      </w:r>
    </w:p>
    <w:p w14:paraId="5C0C12CF" w14:textId="77777777" w:rsidR="009F2908" w:rsidRDefault="009F2908" w:rsidP="009F2908">
      <w:pPr>
        <w:pStyle w:val="Actdetails"/>
        <w:keepNext/>
      </w:pPr>
      <w:r>
        <w:t>notified LR 23 February 2016</w:t>
      </w:r>
    </w:p>
    <w:p w14:paraId="563A684A" w14:textId="77777777" w:rsidR="009F2908" w:rsidRDefault="009F2908" w:rsidP="009F2908">
      <w:pPr>
        <w:pStyle w:val="Actdetails"/>
        <w:keepNext/>
      </w:pPr>
      <w:r>
        <w:t>s 1, s 2 commenced 23 February 2016 (LA s 75 (1))</w:t>
      </w:r>
    </w:p>
    <w:p w14:paraId="19BFB79A" w14:textId="77777777" w:rsidR="009F2908" w:rsidRDefault="009F2908" w:rsidP="009F2908">
      <w:pPr>
        <w:pStyle w:val="Actdetails"/>
      </w:pPr>
      <w:r>
        <w:t xml:space="preserve">pt 8 </w:t>
      </w:r>
      <w:r w:rsidRPr="00AE7C72">
        <w:t xml:space="preserve">commenced </w:t>
      </w:r>
      <w:r>
        <w:t>24 February 2016</w:t>
      </w:r>
      <w:r w:rsidRPr="00AE7C72">
        <w:t xml:space="preserve"> (</w:t>
      </w:r>
      <w:r>
        <w:t>s 2)</w:t>
      </w:r>
    </w:p>
    <w:p w14:paraId="6AF344D1" w14:textId="38507E9F" w:rsidR="00ED6DB5" w:rsidRDefault="001B02E1" w:rsidP="00ED6DB5">
      <w:pPr>
        <w:pStyle w:val="NewAct"/>
      </w:pPr>
      <w:hyperlink r:id="rId721" w:tooltip="SL2016-6" w:history="1">
        <w:r w:rsidR="00ED6DB5">
          <w:rPr>
            <w:rStyle w:val="charCitHyperlinkAbbrev"/>
          </w:rPr>
          <w:t>Planning and Development (Lease Variation Charge Exemption) Amendment Regulation 2016 (No 1)</w:t>
        </w:r>
      </w:hyperlink>
      <w:r w:rsidR="00ED6DB5">
        <w:t xml:space="preserve"> SL2016-6</w:t>
      </w:r>
    </w:p>
    <w:p w14:paraId="11A3F6C5" w14:textId="77777777" w:rsidR="00ED6DB5" w:rsidRDefault="00ED6DB5" w:rsidP="00ED6DB5">
      <w:pPr>
        <w:pStyle w:val="Actdetails"/>
        <w:keepNext/>
      </w:pPr>
      <w:r>
        <w:t>notified LR 18 March 2016</w:t>
      </w:r>
    </w:p>
    <w:p w14:paraId="5A3EAC52" w14:textId="77777777" w:rsidR="00ED6DB5" w:rsidRDefault="00ED6DB5" w:rsidP="00ED6DB5">
      <w:pPr>
        <w:pStyle w:val="Actdetails"/>
        <w:keepNext/>
      </w:pPr>
      <w:r>
        <w:t>s 1, s 2 commenced 18 March 2016 (LA s 75 (1))</w:t>
      </w:r>
    </w:p>
    <w:p w14:paraId="3165ADF1" w14:textId="77777777" w:rsidR="00ED6DB5" w:rsidRDefault="00ED6DB5" w:rsidP="00ED6DB5">
      <w:pPr>
        <w:pStyle w:val="Actdetails"/>
      </w:pPr>
      <w:r>
        <w:t xml:space="preserve">remainder </w:t>
      </w:r>
      <w:r w:rsidRPr="00AE7C72">
        <w:t xml:space="preserve">commenced </w:t>
      </w:r>
      <w:r>
        <w:t>19 March 2016</w:t>
      </w:r>
      <w:r w:rsidRPr="00AE7C72">
        <w:t xml:space="preserve"> (</w:t>
      </w:r>
      <w:r>
        <w:t>s 2)</w:t>
      </w:r>
    </w:p>
    <w:p w14:paraId="24CEBC76" w14:textId="0F71E2B8" w:rsidR="00C344DB" w:rsidRDefault="001B02E1" w:rsidP="00C344DB">
      <w:pPr>
        <w:pStyle w:val="NewAct"/>
      </w:pPr>
      <w:hyperlink r:id="rId722" w:tooltip="SL2016-7" w:history="1">
        <w:r w:rsidR="00753A2F">
          <w:rPr>
            <w:rStyle w:val="charCitHyperlinkAbbrev"/>
          </w:rPr>
          <w:t>Planning and Development (Lease Variation Charge Exemption–Childcare Centres) Amendment Regulation 2016 (No 1)</w:t>
        </w:r>
      </w:hyperlink>
      <w:r w:rsidR="00C344DB">
        <w:t>SL2016-7</w:t>
      </w:r>
    </w:p>
    <w:p w14:paraId="2A20C067" w14:textId="77777777" w:rsidR="00C344DB" w:rsidRDefault="00C344DB" w:rsidP="00C344DB">
      <w:pPr>
        <w:pStyle w:val="Actdetails"/>
        <w:keepNext/>
      </w:pPr>
      <w:r>
        <w:t>notified LR 8 April 2016</w:t>
      </w:r>
    </w:p>
    <w:p w14:paraId="4581F879" w14:textId="77777777" w:rsidR="00C344DB" w:rsidRDefault="00C344DB" w:rsidP="00C344DB">
      <w:pPr>
        <w:pStyle w:val="Actdetails"/>
        <w:keepNext/>
      </w:pPr>
      <w:r>
        <w:t>s 1, s 2 commenced 8 April 2016 (LA s 75 (1))</w:t>
      </w:r>
    </w:p>
    <w:p w14:paraId="2626179F" w14:textId="77777777" w:rsidR="00C344DB" w:rsidRDefault="00C344DB" w:rsidP="00C344DB">
      <w:pPr>
        <w:pStyle w:val="Actdetails"/>
      </w:pPr>
      <w:r>
        <w:t xml:space="preserve">remainder </w:t>
      </w:r>
      <w:r w:rsidRPr="00AE7C72">
        <w:t xml:space="preserve">commenced </w:t>
      </w:r>
      <w:r>
        <w:t>9 April 2016</w:t>
      </w:r>
      <w:r w:rsidRPr="00AE7C72">
        <w:t xml:space="preserve"> (</w:t>
      </w:r>
      <w:r>
        <w:t>s 2)</w:t>
      </w:r>
    </w:p>
    <w:p w14:paraId="1E64E430" w14:textId="45631277" w:rsidR="00807603" w:rsidRDefault="001B02E1" w:rsidP="00807603">
      <w:pPr>
        <w:pStyle w:val="NewAct"/>
      </w:pPr>
      <w:hyperlink r:id="rId723" w:tooltip="A2016-21" w:history="1">
        <w:r w:rsidR="00807603">
          <w:rPr>
            <w:rStyle w:val="charCitHyperlinkAbbrev"/>
          </w:rPr>
          <w:t>Planning and Development (Efficiencies) Amendment Act 2016</w:t>
        </w:r>
      </w:hyperlink>
      <w:r w:rsidR="00807603">
        <w:t xml:space="preserve"> A2016</w:t>
      </w:r>
      <w:r w:rsidR="00807603">
        <w:noBreakHyphen/>
        <w:t>18 pt 3</w:t>
      </w:r>
    </w:p>
    <w:p w14:paraId="1F92CC79" w14:textId="77777777" w:rsidR="00807603" w:rsidRDefault="00807603" w:rsidP="00807603">
      <w:pPr>
        <w:pStyle w:val="Actdetails"/>
        <w:keepNext/>
      </w:pPr>
      <w:r>
        <w:t>notified LR 14 April 2016</w:t>
      </w:r>
    </w:p>
    <w:p w14:paraId="5DBAF8ED" w14:textId="77777777" w:rsidR="00807603" w:rsidRDefault="00807603" w:rsidP="00807603">
      <w:pPr>
        <w:pStyle w:val="Actdetails"/>
        <w:keepNext/>
      </w:pPr>
      <w:r>
        <w:t>s 1, s 2 commenced 14 April 2016 (LA s 75 (1))</w:t>
      </w:r>
    </w:p>
    <w:p w14:paraId="68EC7410" w14:textId="77777777" w:rsidR="00807603" w:rsidRDefault="00807603" w:rsidP="00807603">
      <w:pPr>
        <w:pStyle w:val="Actdetails"/>
      </w:pPr>
      <w:r>
        <w:t xml:space="preserve">pt 3 </w:t>
      </w:r>
      <w:r w:rsidRPr="00AE7C72">
        <w:t xml:space="preserve">commenced </w:t>
      </w:r>
      <w:r>
        <w:t>15 April 2016</w:t>
      </w:r>
      <w:r w:rsidRPr="00AE7C72">
        <w:t xml:space="preserve"> (</w:t>
      </w:r>
      <w:r>
        <w:t>s 2)</w:t>
      </w:r>
    </w:p>
    <w:p w14:paraId="522D6D17" w14:textId="0ED529A3" w:rsidR="00155FCF" w:rsidRDefault="001B02E1" w:rsidP="00155FCF">
      <w:pPr>
        <w:pStyle w:val="NewAct"/>
      </w:pPr>
      <w:hyperlink r:id="rId724" w:tooltip="A2016-24" w:history="1">
        <w:r w:rsidR="00155FCF">
          <w:rPr>
            <w:rStyle w:val="charCitHyperlinkAbbrev"/>
          </w:rPr>
          <w:t>Planning, Building and Environment Legislation Amendment Act 2016 (No 2)</w:t>
        </w:r>
      </w:hyperlink>
      <w:r w:rsidR="00155FCF">
        <w:t xml:space="preserve"> A2016</w:t>
      </w:r>
      <w:r w:rsidR="00155FCF">
        <w:noBreakHyphen/>
        <w:t>24 pt 10</w:t>
      </w:r>
    </w:p>
    <w:p w14:paraId="33BEFF0C" w14:textId="77777777" w:rsidR="00155FCF" w:rsidRDefault="00155FCF" w:rsidP="00155FCF">
      <w:pPr>
        <w:pStyle w:val="Actdetails"/>
        <w:keepNext/>
      </w:pPr>
      <w:r>
        <w:t>notified LR 11 May 2016</w:t>
      </w:r>
    </w:p>
    <w:p w14:paraId="414B3438" w14:textId="77777777" w:rsidR="00155FCF" w:rsidRDefault="00155FCF" w:rsidP="00155FCF">
      <w:pPr>
        <w:pStyle w:val="Actdetails"/>
        <w:keepNext/>
      </w:pPr>
      <w:r>
        <w:t>s 1, s 2 commenced 11 May 2016 (LA s 75 (1))</w:t>
      </w:r>
    </w:p>
    <w:p w14:paraId="7D1F1F68" w14:textId="77777777" w:rsidR="00155FCF" w:rsidRDefault="00155FCF" w:rsidP="00155FCF">
      <w:pPr>
        <w:pStyle w:val="Actdetails"/>
      </w:pPr>
      <w:r>
        <w:t>pt 10 commenced 12 May 2016 (s 2 (1))</w:t>
      </w:r>
    </w:p>
    <w:p w14:paraId="2E04DB88" w14:textId="19A69F34" w:rsidR="00AF63AB" w:rsidRDefault="001B02E1" w:rsidP="00AF63AB">
      <w:pPr>
        <w:pStyle w:val="NewAct"/>
      </w:pPr>
      <w:hyperlink r:id="rId725" w:tooltip="SL2016-24" w:history="1">
        <w:r w:rsidR="00AF63AB">
          <w:rPr>
            <w:rStyle w:val="charCitHyperlinkAbbrev"/>
          </w:rPr>
          <w:t>Planning and Development (Solar Access) Amendment Regulation 2016 (No 1)</w:t>
        </w:r>
      </w:hyperlink>
      <w:r w:rsidR="00AF63AB">
        <w:t xml:space="preserve"> SL2016</w:t>
      </w:r>
      <w:r w:rsidR="00AF63AB">
        <w:noBreakHyphen/>
        <w:t>24</w:t>
      </w:r>
    </w:p>
    <w:p w14:paraId="0B66C8E6" w14:textId="77777777" w:rsidR="00AF63AB" w:rsidRDefault="00AF63AB" w:rsidP="00AF63AB">
      <w:pPr>
        <w:pStyle w:val="Actdetails"/>
        <w:keepNext/>
      </w:pPr>
      <w:r>
        <w:t xml:space="preserve">notified LR 29 </w:t>
      </w:r>
      <w:r w:rsidR="00B23B27">
        <w:t>August</w:t>
      </w:r>
      <w:r>
        <w:t xml:space="preserve"> 2016</w:t>
      </w:r>
    </w:p>
    <w:p w14:paraId="0135E6E4" w14:textId="77777777" w:rsidR="00AF63AB" w:rsidRDefault="00AF63AB" w:rsidP="00AF63AB">
      <w:pPr>
        <w:pStyle w:val="Actdetails"/>
        <w:keepNext/>
      </w:pPr>
      <w:r>
        <w:t xml:space="preserve">s 1, s 2 commenced 29 </w:t>
      </w:r>
      <w:r w:rsidR="00B23B27">
        <w:t>August</w:t>
      </w:r>
      <w:r>
        <w:t xml:space="preserve"> 2016 (LA s 75 (1))</w:t>
      </w:r>
    </w:p>
    <w:p w14:paraId="0BE7694F" w14:textId="4622D18D" w:rsidR="00AF63AB" w:rsidRDefault="00AF63AB" w:rsidP="00AF63AB">
      <w:pPr>
        <w:pStyle w:val="Actdetails"/>
      </w:pPr>
      <w:r>
        <w:t xml:space="preserve">remainder </w:t>
      </w:r>
      <w:r w:rsidRPr="00AE7C72">
        <w:t xml:space="preserve">commenced </w:t>
      </w:r>
      <w:r>
        <w:t>7 September 2016</w:t>
      </w:r>
      <w:r w:rsidRPr="00AE7C72">
        <w:t xml:space="preserve"> (</w:t>
      </w:r>
      <w:r>
        <w:t>s 2</w:t>
      </w:r>
      <w:r w:rsidR="005535CB">
        <w:t xml:space="preserve"> and </w:t>
      </w:r>
      <w:hyperlink r:id="rId726" w:tooltip="CN2016-19" w:history="1">
        <w:r w:rsidR="005535CB" w:rsidRPr="005535CB">
          <w:rPr>
            <w:rStyle w:val="charCitHyperlinkAbbrev"/>
          </w:rPr>
          <w:t>CN2016-19</w:t>
        </w:r>
      </w:hyperlink>
      <w:r>
        <w:t>)</w:t>
      </w:r>
    </w:p>
    <w:p w14:paraId="47BFC32F" w14:textId="3632A0A6" w:rsidR="009C53DA" w:rsidRDefault="001B02E1" w:rsidP="009C53DA">
      <w:pPr>
        <w:pStyle w:val="NewAct"/>
      </w:pPr>
      <w:hyperlink r:id="rId727" w:tooltip="SL2017-1" w:history="1">
        <w:r w:rsidR="009C53DA">
          <w:rPr>
            <w:rStyle w:val="charCitHyperlinkAbbrev"/>
          </w:rPr>
          <w:t>Planning and Development Amendment Regulation 2017 (No 1)</w:t>
        </w:r>
      </w:hyperlink>
      <w:r w:rsidR="00C42D8B">
        <w:t xml:space="preserve"> SL2017</w:t>
      </w:r>
      <w:r w:rsidR="00C42D8B">
        <w:noBreakHyphen/>
        <w:t>1</w:t>
      </w:r>
    </w:p>
    <w:p w14:paraId="22AFABFE" w14:textId="77777777" w:rsidR="009C53DA" w:rsidRDefault="009C53DA" w:rsidP="009C53DA">
      <w:pPr>
        <w:pStyle w:val="Actdetails"/>
        <w:keepNext/>
      </w:pPr>
      <w:r>
        <w:t>notified LR 16 February 2017</w:t>
      </w:r>
    </w:p>
    <w:p w14:paraId="4865FD33" w14:textId="77777777" w:rsidR="009C53DA" w:rsidRDefault="009C53DA" w:rsidP="009C53DA">
      <w:pPr>
        <w:pStyle w:val="Actdetails"/>
        <w:keepNext/>
      </w:pPr>
      <w:r>
        <w:t>s 1, s 2 commenced 16 February 2017 (LA s 75 (1))</w:t>
      </w:r>
    </w:p>
    <w:p w14:paraId="0BAF63C6" w14:textId="77777777" w:rsidR="009C53DA" w:rsidRDefault="009C53DA" w:rsidP="009C53DA">
      <w:pPr>
        <w:pStyle w:val="Actdetails"/>
      </w:pPr>
      <w:r>
        <w:t xml:space="preserve">remainder </w:t>
      </w:r>
      <w:r w:rsidRPr="00AE7C72">
        <w:t xml:space="preserve">commenced </w:t>
      </w:r>
      <w:r>
        <w:t>17 February 2017</w:t>
      </w:r>
      <w:r w:rsidRPr="00AE7C72">
        <w:t xml:space="preserve"> (</w:t>
      </w:r>
      <w:r>
        <w:t>s 2)</w:t>
      </w:r>
    </w:p>
    <w:p w14:paraId="62935907" w14:textId="5F007216" w:rsidR="00A4373E" w:rsidRDefault="001B02E1" w:rsidP="00A4373E">
      <w:pPr>
        <w:pStyle w:val="NewAct"/>
      </w:pPr>
      <w:hyperlink r:id="rId728" w:tooltip="A2017-3" w:history="1">
        <w:r w:rsidR="00A4373E">
          <w:rPr>
            <w:rStyle w:val="charCitHyperlinkAbbrev"/>
          </w:rPr>
          <w:t>Planning, Building and Environment Legislation Amendment Act 2017</w:t>
        </w:r>
      </w:hyperlink>
      <w:r w:rsidR="00A4373E">
        <w:t xml:space="preserve"> A2017-3</w:t>
      </w:r>
      <w:r w:rsidR="00ED7595">
        <w:t xml:space="preserve"> pt 7</w:t>
      </w:r>
    </w:p>
    <w:p w14:paraId="49CB40ED" w14:textId="77777777" w:rsidR="00A4373E" w:rsidRDefault="00A4373E" w:rsidP="00A4373E">
      <w:pPr>
        <w:pStyle w:val="Actdetails"/>
        <w:keepNext/>
      </w:pPr>
      <w:r>
        <w:t>notified LR 22 February 2017</w:t>
      </w:r>
    </w:p>
    <w:p w14:paraId="1586A6B5" w14:textId="77777777" w:rsidR="00A4373E" w:rsidRDefault="00A4373E" w:rsidP="00A4373E">
      <w:pPr>
        <w:pStyle w:val="Actdetails"/>
        <w:keepNext/>
      </w:pPr>
      <w:r>
        <w:t>s 1, s 2 commenced 22 February 2017 (LA s 75 (1))</w:t>
      </w:r>
    </w:p>
    <w:p w14:paraId="69B622BA" w14:textId="77777777" w:rsidR="00A4373E" w:rsidRDefault="00ED7595" w:rsidP="00A4373E">
      <w:pPr>
        <w:pStyle w:val="Actdetails"/>
      </w:pPr>
      <w:r>
        <w:t>pt 7</w:t>
      </w:r>
      <w:r w:rsidR="00A4373E">
        <w:t xml:space="preserve"> </w:t>
      </w:r>
      <w:r w:rsidR="00A4373E" w:rsidRPr="00AE7C72">
        <w:t xml:space="preserve">commenced </w:t>
      </w:r>
      <w:r w:rsidR="00A4373E">
        <w:t>23 February 2017</w:t>
      </w:r>
      <w:r w:rsidR="00A4373E" w:rsidRPr="00AE7C72">
        <w:t xml:space="preserve"> (</w:t>
      </w:r>
      <w:r w:rsidR="00A4373E">
        <w:t>s 2)</w:t>
      </w:r>
    </w:p>
    <w:p w14:paraId="0B5F2386" w14:textId="51AF31A9" w:rsidR="00DC1B32" w:rsidRDefault="001B02E1" w:rsidP="00DC1B32">
      <w:pPr>
        <w:pStyle w:val="NewAct"/>
      </w:pPr>
      <w:hyperlink r:id="rId729" w:tooltip="A2017-12" w:history="1">
        <w:r w:rsidR="00DC1B32">
          <w:rPr>
            <w:rStyle w:val="charCitHyperlinkAbbrev"/>
          </w:rPr>
          <w:t>City Renewal Authority and Suburban Land Agency Act 2017</w:t>
        </w:r>
      </w:hyperlink>
      <w:r w:rsidR="00DC1B32">
        <w:br/>
        <w:t>A2017-12 sch 1 pt 1.</w:t>
      </w:r>
      <w:r w:rsidR="00CE5E83">
        <w:t>5</w:t>
      </w:r>
    </w:p>
    <w:p w14:paraId="5BE27903" w14:textId="77777777" w:rsidR="00DC1B32" w:rsidRDefault="00DC1B32" w:rsidP="00DC1B32">
      <w:pPr>
        <w:pStyle w:val="Actdetails"/>
      </w:pPr>
      <w:r>
        <w:t>notified LR 18 May 2017</w:t>
      </w:r>
    </w:p>
    <w:p w14:paraId="1A493DCF" w14:textId="77777777" w:rsidR="00DC1B32" w:rsidRDefault="00DC1B32" w:rsidP="00DC1B32">
      <w:pPr>
        <w:pStyle w:val="Actdetails"/>
      </w:pPr>
      <w:r>
        <w:t>s 1, s 2 commenced 18 May 2017 (LA s 75 (1))</w:t>
      </w:r>
    </w:p>
    <w:p w14:paraId="06D50040" w14:textId="29E41269" w:rsidR="00DC1B32" w:rsidRDefault="00DC1B32" w:rsidP="00DC1B32">
      <w:pPr>
        <w:pStyle w:val="Actdetails"/>
      </w:pPr>
      <w:r>
        <w:t>sch 1 pt 1.</w:t>
      </w:r>
      <w:r w:rsidR="00CE5E83">
        <w:t>5</w:t>
      </w:r>
      <w:r>
        <w:t xml:space="preserve"> commenced 1 July 2017 (s 2 and </w:t>
      </w:r>
      <w:hyperlink r:id="rId730" w:tooltip="CN2017-3" w:history="1">
        <w:r>
          <w:rPr>
            <w:rStyle w:val="charCitHyperlinkAbbrev"/>
          </w:rPr>
          <w:t>CN2017</w:t>
        </w:r>
        <w:r>
          <w:rPr>
            <w:rStyle w:val="charCitHyperlinkAbbrev"/>
          </w:rPr>
          <w:noBreakHyphen/>
          <w:t>3</w:t>
        </w:r>
      </w:hyperlink>
      <w:r>
        <w:t>)</w:t>
      </w:r>
    </w:p>
    <w:p w14:paraId="347746C1" w14:textId="6667F435" w:rsidR="00666942" w:rsidRDefault="001B02E1" w:rsidP="00666942">
      <w:pPr>
        <w:pStyle w:val="NewAct"/>
      </w:pPr>
      <w:hyperlink r:id="rId731" w:tooltip="A2017-39" w:history="1">
        <w:r w:rsidR="00666942">
          <w:rPr>
            <w:rStyle w:val="charCitHyperlinkAbbrev"/>
          </w:rPr>
          <w:t>Nature Conservation (Minor Public Works) Amendment Act 2017</w:t>
        </w:r>
      </w:hyperlink>
      <w:r w:rsidR="00666942">
        <w:t xml:space="preserve"> A2017</w:t>
      </w:r>
      <w:r w:rsidR="00666942">
        <w:noBreakHyphen/>
        <w:t xml:space="preserve">39 </w:t>
      </w:r>
      <w:r w:rsidR="000914E6">
        <w:t xml:space="preserve">sch 1 </w:t>
      </w:r>
      <w:r w:rsidR="00666942">
        <w:t>pt 1.2</w:t>
      </w:r>
    </w:p>
    <w:p w14:paraId="5EE23A18" w14:textId="77777777" w:rsidR="00666942" w:rsidRDefault="00666942" w:rsidP="00666942">
      <w:pPr>
        <w:pStyle w:val="Actdetails"/>
        <w:keepNext/>
      </w:pPr>
      <w:r>
        <w:t xml:space="preserve">notified LR </w:t>
      </w:r>
      <w:r w:rsidR="00E16140">
        <w:t>13 November</w:t>
      </w:r>
      <w:r>
        <w:t xml:space="preserve"> 2017</w:t>
      </w:r>
    </w:p>
    <w:p w14:paraId="27DB9EB6" w14:textId="77777777" w:rsidR="00666942" w:rsidRDefault="00666942" w:rsidP="00666942">
      <w:pPr>
        <w:pStyle w:val="Actdetails"/>
        <w:keepNext/>
      </w:pPr>
      <w:r>
        <w:t xml:space="preserve">s 1, s 2 commenced </w:t>
      </w:r>
      <w:r w:rsidR="00E16140">
        <w:t>13 November</w:t>
      </w:r>
      <w:r>
        <w:t xml:space="preserve"> 2017 (LA s 75 (1))</w:t>
      </w:r>
    </w:p>
    <w:p w14:paraId="2F64667D" w14:textId="77777777" w:rsidR="00666942" w:rsidRDefault="000914E6" w:rsidP="00DC1B32">
      <w:pPr>
        <w:pStyle w:val="Actdetails"/>
      </w:pPr>
      <w:r>
        <w:t xml:space="preserve">sch 1 </w:t>
      </w:r>
      <w:r w:rsidR="00666942">
        <w:t xml:space="preserve">pt </w:t>
      </w:r>
      <w:r w:rsidR="00E16140">
        <w:t>1.2</w:t>
      </w:r>
      <w:r w:rsidR="00666942">
        <w:t xml:space="preserve"> </w:t>
      </w:r>
      <w:r w:rsidR="00666942" w:rsidRPr="00AE7C72">
        <w:t xml:space="preserve">commenced </w:t>
      </w:r>
      <w:r w:rsidR="00E16140">
        <w:t>14 November</w:t>
      </w:r>
      <w:r w:rsidR="00666942">
        <w:t xml:space="preserve"> 2017</w:t>
      </w:r>
      <w:r w:rsidR="00666942" w:rsidRPr="00AE7C72">
        <w:t xml:space="preserve"> (</w:t>
      </w:r>
      <w:r w:rsidR="00666942">
        <w:t>s 2)</w:t>
      </w:r>
    </w:p>
    <w:p w14:paraId="39BC8FFE" w14:textId="3E4B71CF" w:rsidR="00BC37A2" w:rsidRPr="00935D4E" w:rsidRDefault="001B02E1" w:rsidP="00BC37A2">
      <w:pPr>
        <w:pStyle w:val="NewAct"/>
      </w:pPr>
      <w:hyperlink r:id="rId732" w:tooltip="A2018-16" w:history="1">
        <w:r w:rsidR="00BC37A2">
          <w:rPr>
            <w:rStyle w:val="charCitHyperlinkAbbrev"/>
          </w:rPr>
          <w:t>Planning and Development (Lease Variation Charge Deferred Payment Scheme) Amendment Act 2018</w:t>
        </w:r>
      </w:hyperlink>
      <w:r w:rsidR="00BC37A2">
        <w:t xml:space="preserve"> A2018-16 sch 1 pt 1.3</w:t>
      </w:r>
    </w:p>
    <w:p w14:paraId="11ECE129" w14:textId="77777777" w:rsidR="00BC37A2" w:rsidRDefault="00BC37A2" w:rsidP="00BC37A2">
      <w:pPr>
        <w:pStyle w:val="Actdetails"/>
      </w:pPr>
      <w:r>
        <w:t>notified LR 16 May 2018</w:t>
      </w:r>
    </w:p>
    <w:p w14:paraId="4786AC39" w14:textId="77777777" w:rsidR="00BC37A2" w:rsidRDefault="00BC37A2" w:rsidP="00BC37A2">
      <w:pPr>
        <w:pStyle w:val="Actdetails"/>
      </w:pPr>
      <w:r>
        <w:t>s 1, s 2 commenced 16 May 2018 (LA s 75 (1))</w:t>
      </w:r>
    </w:p>
    <w:p w14:paraId="1489E7BE" w14:textId="77777777" w:rsidR="00BC37A2" w:rsidRDefault="00BC37A2" w:rsidP="00BC37A2">
      <w:pPr>
        <w:pStyle w:val="Actdetails"/>
      </w:pPr>
      <w:r>
        <w:t>sch 1 pt 1.3 commenced</w:t>
      </w:r>
      <w:r w:rsidRPr="006F3A6F">
        <w:t xml:space="preserve"> </w:t>
      </w:r>
      <w:r>
        <w:t>17 May 2018 (s 2)</w:t>
      </w:r>
    </w:p>
    <w:p w14:paraId="098C201F" w14:textId="6687BB66" w:rsidR="004355A5" w:rsidRPr="00935D4E" w:rsidRDefault="001B02E1" w:rsidP="004355A5">
      <w:pPr>
        <w:pStyle w:val="NewAct"/>
      </w:pPr>
      <w:hyperlink r:id="rId733" w:tooltip="A2018-18" w:history="1">
        <w:r w:rsidR="004355A5">
          <w:rPr>
            <w:rStyle w:val="charCitHyperlinkAbbrev"/>
          </w:rPr>
          <w:t>Planning, Building and Environment Legislation Amendment Act 2018</w:t>
        </w:r>
      </w:hyperlink>
      <w:r w:rsidR="004355A5">
        <w:t xml:space="preserve"> A2018-1</w:t>
      </w:r>
      <w:r w:rsidR="00045838">
        <w:t>8 pt 5</w:t>
      </w:r>
    </w:p>
    <w:p w14:paraId="5FB8EC4C" w14:textId="77777777" w:rsidR="004355A5" w:rsidRDefault="004355A5" w:rsidP="004355A5">
      <w:pPr>
        <w:pStyle w:val="Actdetails"/>
      </w:pPr>
      <w:r>
        <w:t>notified LR 16 May 2018</w:t>
      </w:r>
    </w:p>
    <w:p w14:paraId="544E11CD" w14:textId="77777777" w:rsidR="004355A5" w:rsidRDefault="004355A5" w:rsidP="004355A5">
      <w:pPr>
        <w:pStyle w:val="Actdetails"/>
      </w:pPr>
      <w:r>
        <w:t>s 1, s 2 commenced 16 May 2018 (LA s 75 (1))</w:t>
      </w:r>
    </w:p>
    <w:p w14:paraId="520DB86B" w14:textId="77777777" w:rsidR="004355A5" w:rsidRDefault="00045838" w:rsidP="004355A5">
      <w:pPr>
        <w:pStyle w:val="Actdetails"/>
      </w:pPr>
      <w:r>
        <w:t>pt 5</w:t>
      </w:r>
      <w:r w:rsidR="004355A5">
        <w:t xml:space="preserve"> commenced</w:t>
      </w:r>
      <w:r w:rsidR="004355A5" w:rsidRPr="006F3A6F">
        <w:t xml:space="preserve"> </w:t>
      </w:r>
      <w:r w:rsidR="004355A5">
        <w:t>17 May 2018 (s 2)</w:t>
      </w:r>
    </w:p>
    <w:p w14:paraId="7368BDA1" w14:textId="60196190" w:rsidR="000B3493" w:rsidRDefault="001B02E1" w:rsidP="000B3493">
      <w:pPr>
        <w:pStyle w:val="NewAct"/>
      </w:pPr>
      <w:hyperlink r:id="rId734" w:tooltip="SL2018-21" w:history="1">
        <w:r w:rsidR="007C5583" w:rsidRPr="007C5583">
          <w:rPr>
            <w:rStyle w:val="charCitHyperlinkAbbrev"/>
          </w:rPr>
          <w:t>Planning and Development Amendment Regulation 2018 (No 1)</w:t>
        </w:r>
      </w:hyperlink>
      <w:r w:rsidR="00056AB1">
        <w:t xml:space="preserve"> SL2018-21</w:t>
      </w:r>
    </w:p>
    <w:p w14:paraId="143FC4C0" w14:textId="77777777" w:rsidR="000B3493" w:rsidRDefault="000B3493" w:rsidP="000B3493">
      <w:pPr>
        <w:pStyle w:val="Actdetails"/>
      </w:pPr>
      <w:r>
        <w:t xml:space="preserve">notified LR </w:t>
      </w:r>
      <w:r w:rsidR="00056AB1">
        <w:t>22 November</w:t>
      </w:r>
      <w:r>
        <w:t xml:space="preserve"> 2018</w:t>
      </w:r>
    </w:p>
    <w:p w14:paraId="6D6BA595" w14:textId="77777777" w:rsidR="000B3493" w:rsidRDefault="000B3493" w:rsidP="000B3493">
      <w:pPr>
        <w:pStyle w:val="Actdetails"/>
      </w:pPr>
      <w:r>
        <w:t xml:space="preserve">s 1, s 2 commenced </w:t>
      </w:r>
      <w:r w:rsidR="00056AB1">
        <w:t xml:space="preserve">22 November </w:t>
      </w:r>
      <w:r>
        <w:t>2018 (LA s 75 (1))</w:t>
      </w:r>
    </w:p>
    <w:p w14:paraId="55BC28EF" w14:textId="77777777" w:rsidR="000B3493" w:rsidRDefault="00056AB1" w:rsidP="000B3493">
      <w:pPr>
        <w:pStyle w:val="Actdetails"/>
      </w:pPr>
      <w:r>
        <w:t>remainder</w:t>
      </w:r>
      <w:r w:rsidR="000B3493" w:rsidRPr="000A24F5">
        <w:t xml:space="preserve"> comm</w:t>
      </w:r>
      <w:r w:rsidR="000B3493">
        <w:t xml:space="preserve">enced </w:t>
      </w:r>
      <w:r>
        <w:t>23 November</w:t>
      </w:r>
      <w:r w:rsidR="000B3493">
        <w:t xml:space="preserve"> 2018 (</w:t>
      </w:r>
      <w:r w:rsidR="000B3493" w:rsidRPr="000A24F5">
        <w:t>s 2)</w:t>
      </w:r>
    </w:p>
    <w:p w14:paraId="2E7B3091" w14:textId="2580B40D" w:rsidR="001A12B2" w:rsidRDefault="001B02E1" w:rsidP="001A12B2">
      <w:pPr>
        <w:pStyle w:val="NewAct"/>
      </w:pPr>
      <w:hyperlink r:id="rId735" w:tooltip="A2019-22" w:history="1">
        <w:r w:rsidR="001A12B2">
          <w:rPr>
            <w:rStyle w:val="charCitHyperlinkAbbrev"/>
          </w:rPr>
          <w:t>Planning and Development (Design Review Panel) Amendment Act 2019</w:t>
        </w:r>
      </w:hyperlink>
      <w:r w:rsidR="001A12B2">
        <w:t xml:space="preserve"> A2019-22 pt 3</w:t>
      </w:r>
    </w:p>
    <w:p w14:paraId="4702F90D" w14:textId="77777777" w:rsidR="001A12B2" w:rsidRDefault="001A12B2" w:rsidP="001A12B2">
      <w:pPr>
        <w:pStyle w:val="Actdetails"/>
      </w:pPr>
      <w:r>
        <w:t>notified LR 8 August 2019</w:t>
      </w:r>
    </w:p>
    <w:p w14:paraId="58194169" w14:textId="77777777" w:rsidR="001A12B2" w:rsidRDefault="001A12B2" w:rsidP="001A12B2">
      <w:pPr>
        <w:pStyle w:val="Actdetails"/>
      </w:pPr>
      <w:r>
        <w:t>s 1, s 2 commenced 8 August 2019 (LA s 75 (1))</w:t>
      </w:r>
    </w:p>
    <w:p w14:paraId="5BEF433E" w14:textId="77777777" w:rsidR="001A12B2" w:rsidRDefault="001A12B2" w:rsidP="001A12B2">
      <w:pPr>
        <w:pStyle w:val="Actdetails"/>
      </w:pPr>
      <w:r>
        <w:t>pt 3</w:t>
      </w:r>
      <w:r w:rsidRPr="000A24F5">
        <w:t xml:space="preserve"> comm</w:t>
      </w:r>
      <w:r>
        <w:t>enced 1 October 2019 (</w:t>
      </w:r>
      <w:r w:rsidRPr="000A24F5">
        <w:t>s 2)</w:t>
      </w:r>
    </w:p>
    <w:p w14:paraId="04F38329" w14:textId="62B0AD85" w:rsidR="002B7B0E" w:rsidRDefault="001B02E1" w:rsidP="002B7B0E">
      <w:pPr>
        <w:pStyle w:val="NewAct"/>
      </w:pPr>
      <w:hyperlink r:id="rId736" w:tooltip="A2019-28" w:history="1">
        <w:r w:rsidR="002B7B0E">
          <w:rPr>
            <w:rStyle w:val="charCitHyperlinkAbbrev"/>
          </w:rPr>
          <w:t>Planning and Development (Community Concessional Leases) Amendment Act 2019</w:t>
        </w:r>
      </w:hyperlink>
      <w:r w:rsidR="002B7B0E">
        <w:t xml:space="preserve"> A2019-28 pt 3</w:t>
      </w:r>
    </w:p>
    <w:p w14:paraId="0CFB6303" w14:textId="77777777" w:rsidR="002B7B0E" w:rsidRDefault="002B7B0E" w:rsidP="002B7B0E">
      <w:pPr>
        <w:pStyle w:val="Actdetails"/>
      </w:pPr>
      <w:r>
        <w:t>notified LR 2 October 2019</w:t>
      </w:r>
    </w:p>
    <w:p w14:paraId="23121686" w14:textId="77777777" w:rsidR="002B7B0E" w:rsidRDefault="002B7B0E" w:rsidP="002B7B0E">
      <w:pPr>
        <w:pStyle w:val="Actdetails"/>
      </w:pPr>
      <w:r>
        <w:t>s 1, s 2 commenced 2 October 2019 (LA s 75 (1))</w:t>
      </w:r>
    </w:p>
    <w:p w14:paraId="07F6E182" w14:textId="77777777" w:rsidR="002B7B0E" w:rsidRDefault="002B7B0E" w:rsidP="002B7B0E">
      <w:pPr>
        <w:pStyle w:val="Actdetails"/>
      </w:pPr>
      <w:r>
        <w:t>pt 3</w:t>
      </w:r>
      <w:r w:rsidRPr="000A24F5">
        <w:t xml:space="preserve"> comm</w:t>
      </w:r>
      <w:r>
        <w:t>enced 2 April 2020 (</w:t>
      </w:r>
      <w:r w:rsidRPr="000A24F5">
        <w:t>s 2</w:t>
      </w:r>
      <w:r>
        <w:t xml:space="preserve"> and LA s 79)</w:t>
      </w:r>
    </w:p>
    <w:p w14:paraId="2535EF00" w14:textId="5635A982" w:rsidR="000F3F2F" w:rsidRDefault="001B02E1" w:rsidP="000F3F2F">
      <w:pPr>
        <w:pStyle w:val="NewAct"/>
      </w:pPr>
      <w:hyperlink r:id="rId737" w:tooltip="A2020-16" w:history="1">
        <w:r w:rsidR="000F3F2F">
          <w:rPr>
            <w:rStyle w:val="charCitHyperlinkAbbrev"/>
          </w:rPr>
          <w:t>Land Titles (Electronic Conveyancing) Legislation Amendment Act 2020</w:t>
        </w:r>
      </w:hyperlink>
      <w:r w:rsidR="000F3F2F">
        <w:t xml:space="preserve"> A2020-16 sch 1 pt 1.10</w:t>
      </w:r>
    </w:p>
    <w:p w14:paraId="211EA460" w14:textId="77777777" w:rsidR="000F3F2F" w:rsidRDefault="000F3F2F" w:rsidP="000F3F2F">
      <w:pPr>
        <w:pStyle w:val="Actdetails"/>
      </w:pPr>
      <w:r>
        <w:t xml:space="preserve">notified LR </w:t>
      </w:r>
      <w:r w:rsidR="00EA27FD">
        <w:t>13 May 2020</w:t>
      </w:r>
    </w:p>
    <w:p w14:paraId="2F94B464" w14:textId="77777777" w:rsidR="000F3F2F" w:rsidRDefault="000F3F2F" w:rsidP="000F3F2F">
      <w:pPr>
        <w:pStyle w:val="Actdetails"/>
      </w:pPr>
      <w:r>
        <w:t xml:space="preserve">s 1, s 2 commenced </w:t>
      </w:r>
      <w:r w:rsidR="00EA27FD">
        <w:t>13 May</w:t>
      </w:r>
      <w:r w:rsidR="00D51A43">
        <w:t xml:space="preserve"> 2020</w:t>
      </w:r>
      <w:r>
        <w:t xml:space="preserve"> (LA s 75 (1))</w:t>
      </w:r>
    </w:p>
    <w:p w14:paraId="76D93F09" w14:textId="29471959" w:rsidR="000F3F2F" w:rsidRDefault="00EA27FD" w:rsidP="000F3F2F">
      <w:pPr>
        <w:pStyle w:val="Actdetails"/>
      </w:pPr>
      <w:r>
        <w:t>sch 1 pt 1.10</w:t>
      </w:r>
      <w:r w:rsidR="000F3F2F" w:rsidRPr="000A24F5">
        <w:t xml:space="preserve"> comm</w:t>
      </w:r>
      <w:r w:rsidR="000F3F2F">
        <w:t xml:space="preserve">enced </w:t>
      </w:r>
      <w:r>
        <w:t>1 June 2020</w:t>
      </w:r>
      <w:r w:rsidR="000F3F2F">
        <w:t xml:space="preserve"> (</w:t>
      </w:r>
      <w:r w:rsidR="000F3F2F" w:rsidRPr="000A24F5">
        <w:t>s 2</w:t>
      </w:r>
      <w:r w:rsidR="000F3F2F">
        <w:t xml:space="preserve"> and </w:t>
      </w:r>
      <w:r>
        <w:t>see</w:t>
      </w:r>
      <w:r w:rsidR="00D656C3">
        <w:t xml:space="preserve"> </w:t>
      </w:r>
      <w:hyperlink r:id="rId738" w:anchor="history" w:tooltip="A2020-15" w:history="1">
        <w:r w:rsidR="00D656C3" w:rsidRPr="00D656C3">
          <w:rPr>
            <w:rStyle w:val="charCitHyperlinkAbbrev"/>
          </w:rPr>
          <w:t>Electronic Conveyancing National Law (ACT) Act 2020</w:t>
        </w:r>
      </w:hyperlink>
      <w:r>
        <w:t xml:space="preserve"> </w:t>
      </w:r>
      <w:r w:rsidRPr="00D656C3">
        <w:t>A2020-15</w:t>
      </w:r>
      <w:r w:rsidR="000F288C" w:rsidRPr="00D656C3">
        <w:t xml:space="preserve"> </w:t>
      </w:r>
      <w:r w:rsidR="000F288C" w:rsidRPr="000F288C">
        <w:t>s 2</w:t>
      </w:r>
      <w:r w:rsidR="000F3F2F">
        <w:t>)</w:t>
      </w:r>
    </w:p>
    <w:p w14:paraId="07542CE4" w14:textId="5FF3A936" w:rsidR="00DD2578" w:rsidRDefault="001B02E1" w:rsidP="00DD2578">
      <w:pPr>
        <w:pStyle w:val="NewAct"/>
      </w:pPr>
      <w:hyperlink r:id="rId739" w:tooltip="A2020-20" w:history="1">
        <w:r w:rsidR="00DD2578">
          <w:rPr>
            <w:rStyle w:val="charCitHyperlinkAbbrev"/>
          </w:rPr>
          <w:t>Loose-fill Asbestos Legislation Amendment Act 2020</w:t>
        </w:r>
      </w:hyperlink>
      <w:r w:rsidR="00DD2578">
        <w:t xml:space="preserve"> A2020-2</w:t>
      </w:r>
      <w:r w:rsidR="004E3194">
        <w:t>0</w:t>
      </w:r>
      <w:r w:rsidR="00DD2578">
        <w:t xml:space="preserve"> pt </w:t>
      </w:r>
      <w:r w:rsidR="00B513B5">
        <w:t>6</w:t>
      </w:r>
    </w:p>
    <w:p w14:paraId="434ADA9B" w14:textId="77777777" w:rsidR="00DD2578" w:rsidRDefault="00DD2578" w:rsidP="00DD2578">
      <w:pPr>
        <w:pStyle w:val="Actdetails"/>
      </w:pPr>
      <w:r>
        <w:t>notified LR 27 May 2020</w:t>
      </w:r>
    </w:p>
    <w:p w14:paraId="29B1337E" w14:textId="77777777" w:rsidR="00DD2578" w:rsidRDefault="00DD2578" w:rsidP="00DD2578">
      <w:pPr>
        <w:pStyle w:val="Actdetails"/>
      </w:pPr>
      <w:r>
        <w:t xml:space="preserve">s 1, s 2 commenced 27 May </w:t>
      </w:r>
      <w:r w:rsidR="001A214E">
        <w:t xml:space="preserve">2020 </w:t>
      </w:r>
      <w:r>
        <w:t>(LA s 75 (1))</w:t>
      </w:r>
    </w:p>
    <w:p w14:paraId="0E1131AF" w14:textId="77777777" w:rsidR="00DD2578" w:rsidRDefault="00DD2578" w:rsidP="00DD2578">
      <w:pPr>
        <w:pStyle w:val="Actdetails"/>
      </w:pPr>
      <w:r>
        <w:t>pt 6 commenced 1 July 2020 (s 2)</w:t>
      </w:r>
    </w:p>
    <w:p w14:paraId="44ABAFEF" w14:textId="62602C76" w:rsidR="007E7C21" w:rsidRPr="00935D4E" w:rsidRDefault="001B02E1" w:rsidP="007E7C21">
      <w:pPr>
        <w:pStyle w:val="NewAct"/>
      </w:pPr>
      <w:hyperlink r:id="rId740" w:tooltip="A2020-26" w:history="1">
        <w:r w:rsidR="007E7C21">
          <w:rPr>
            <w:rStyle w:val="charCitHyperlinkAbbrev"/>
          </w:rPr>
          <w:t>Planning and Development Amendment Act 2020</w:t>
        </w:r>
      </w:hyperlink>
      <w:r w:rsidR="007E7C21">
        <w:t xml:space="preserve"> A20</w:t>
      </w:r>
      <w:r w:rsidR="00B513B5">
        <w:t>20</w:t>
      </w:r>
      <w:r w:rsidR="007E7C21">
        <w:t>-</w:t>
      </w:r>
      <w:r w:rsidR="00B513B5">
        <w:t>26</w:t>
      </w:r>
      <w:r w:rsidR="007E7C21">
        <w:t xml:space="preserve"> pt </w:t>
      </w:r>
      <w:r w:rsidR="00B513B5">
        <w:t>3</w:t>
      </w:r>
    </w:p>
    <w:p w14:paraId="098947DB" w14:textId="77777777" w:rsidR="007E7C21" w:rsidRDefault="007E7C21" w:rsidP="007E7C21">
      <w:pPr>
        <w:pStyle w:val="Actdetails"/>
      </w:pPr>
      <w:r>
        <w:t>notified LR 8 July 2020</w:t>
      </w:r>
    </w:p>
    <w:p w14:paraId="729662D7" w14:textId="77777777" w:rsidR="007E7C21" w:rsidRDefault="007E7C21" w:rsidP="007E7C21">
      <w:pPr>
        <w:pStyle w:val="Actdetails"/>
      </w:pPr>
      <w:r>
        <w:t>s 1, s 2 commenced 8 July 2020 (LA s 75 (1))</w:t>
      </w:r>
    </w:p>
    <w:p w14:paraId="0E5ABA7C" w14:textId="1F21882F" w:rsidR="007E7C21" w:rsidRPr="00031624" w:rsidRDefault="007E7C21" w:rsidP="007E7C21">
      <w:pPr>
        <w:pStyle w:val="Actdetails"/>
      </w:pPr>
      <w:r w:rsidRPr="00031624">
        <w:t xml:space="preserve">pt 3 </w:t>
      </w:r>
      <w:r w:rsidR="00031624" w:rsidRPr="00031624">
        <w:t>commenced 8 July 2022 (s 2 (2))</w:t>
      </w:r>
    </w:p>
    <w:p w14:paraId="49B0DB92" w14:textId="1356386C" w:rsidR="001A214E" w:rsidRDefault="001B02E1" w:rsidP="001A214E">
      <w:pPr>
        <w:pStyle w:val="NewAct"/>
      </w:pPr>
      <w:hyperlink r:id="rId741" w:tooltip="SL2020-28" w:history="1">
        <w:r w:rsidR="001A214E">
          <w:rPr>
            <w:rStyle w:val="charCitHyperlinkAbbrev"/>
          </w:rPr>
          <w:t>Planning and Development Amendment Regulation 2020 (No 1)</w:t>
        </w:r>
      </w:hyperlink>
      <w:r w:rsidR="001A214E">
        <w:t xml:space="preserve"> SL2020-28</w:t>
      </w:r>
    </w:p>
    <w:p w14:paraId="20E4568B" w14:textId="77777777" w:rsidR="001A214E" w:rsidRDefault="001A214E" w:rsidP="001A214E">
      <w:pPr>
        <w:pStyle w:val="Actdetails"/>
      </w:pPr>
      <w:r>
        <w:t>notified LR 16 July 2020</w:t>
      </w:r>
    </w:p>
    <w:p w14:paraId="72D8D88D" w14:textId="77777777" w:rsidR="001A214E" w:rsidRDefault="001A214E" w:rsidP="001A214E">
      <w:pPr>
        <w:pStyle w:val="Actdetails"/>
      </w:pPr>
      <w:r>
        <w:t>s 1, s 2 commenced 16 July 2020 (LA s 75 (1))</w:t>
      </w:r>
    </w:p>
    <w:p w14:paraId="03F8930F" w14:textId="77777777" w:rsidR="001A214E" w:rsidRDefault="001A214E" w:rsidP="001A214E">
      <w:pPr>
        <w:pStyle w:val="Actdetails"/>
      </w:pPr>
      <w:r>
        <w:t>remainder commenced 17 July 2020 (s 2)</w:t>
      </w:r>
    </w:p>
    <w:p w14:paraId="722E6769" w14:textId="5FB741B2" w:rsidR="00136AC5" w:rsidRDefault="001B02E1" w:rsidP="00136AC5">
      <w:pPr>
        <w:pStyle w:val="NewAct"/>
      </w:pPr>
      <w:hyperlink r:id="rId742" w:tooltip="SL2020-33" w:history="1">
        <w:r w:rsidR="00136AC5">
          <w:rPr>
            <w:rStyle w:val="charCitHyperlinkAbbrev"/>
          </w:rPr>
          <w:t>Planning and Development Amendment Regulation 2020 (No 2)</w:t>
        </w:r>
      </w:hyperlink>
      <w:r w:rsidR="00136AC5">
        <w:t xml:space="preserve"> SL2020-33</w:t>
      </w:r>
    </w:p>
    <w:p w14:paraId="7942137D" w14:textId="77777777" w:rsidR="00136AC5" w:rsidRDefault="00136AC5" w:rsidP="00136AC5">
      <w:pPr>
        <w:pStyle w:val="Actdetails"/>
      </w:pPr>
      <w:r>
        <w:t>notified LR 2</w:t>
      </w:r>
      <w:r w:rsidR="000240D2">
        <w:t>7</w:t>
      </w:r>
      <w:r>
        <w:t xml:space="preserve"> August 2020</w:t>
      </w:r>
    </w:p>
    <w:p w14:paraId="76F2956C" w14:textId="77777777" w:rsidR="00136AC5" w:rsidRDefault="00136AC5" w:rsidP="00136AC5">
      <w:pPr>
        <w:pStyle w:val="Actdetails"/>
      </w:pPr>
      <w:r>
        <w:t>s 1, s 2 commenced 2</w:t>
      </w:r>
      <w:r w:rsidR="000240D2">
        <w:t>7</w:t>
      </w:r>
      <w:r>
        <w:t xml:space="preserve"> August 2020 (LA s 75 (1))</w:t>
      </w:r>
    </w:p>
    <w:p w14:paraId="535B498B" w14:textId="77777777" w:rsidR="00136AC5" w:rsidRDefault="00136AC5" w:rsidP="001A214E">
      <w:pPr>
        <w:pStyle w:val="Actdetails"/>
      </w:pPr>
      <w:r>
        <w:t>remainder commenced 2</w:t>
      </w:r>
      <w:r w:rsidR="000240D2">
        <w:t>8</w:t>
      </w:r>
      <w:r>
        <w:t xml:space="preserve"> August 2020 (s 2)</w:t>
      </w:r>
    </w:p>
    <w:p w14:paraId="70213654" w14:textId="4B32B003" w:rsidR="00BA6A85" w:rsidRPr="00935D4E" w:rsidRDefault="001B02E1" w:rsidP="00BA6A85">
      <w:pPr>
        <w:pStyle w:val="NewAct"/>
      </w:pPr>
      <w:hyperlink r:id="rId743" w:tooltip="A2020-44" w:history="1">
        <w:r w:rsidR="00BA6A85">
          <w:rPr>
            <w:rStyle w:val="charCitHyperlinkAbbrev"/>
          </w:rPr>
          <w:t>Planning Legislation Amendment Act 2020</w:t>
        </w:r>
      </w:hyperlink>
      <w:r w:rsidR="00BA6A85">
        <w:t xml:space="preserve"> A2020-44 pt 3</w:t>
      </w:r>
    </w:p>
    <w:p w14:paraId="452E36BE" w14:textId="77777777" w:rsidR="00BA6A85" w:rsidRDefault="00BA6A85" w:rsidP="00BA6A85">
      <w:pPr>
        <w:pStyle w:val="Actdetails"/>
      </w:pPr>
      <w:r>
        <w:t xml:space="preserve">notified LR </w:t>
      </w:r>
      <w:r w:rsidR="00D51061">
        <w:t>2</w:t>
      </w:r>
      <w:r w:rsidR="000240D2">
        <w:t>7</w:t>
      </w:r>
      <w:r w:rsidR="00D51061">
        <w:t xml:space="preserve"> August</w:t>
      </w:r>
      <w:r>
        <w:t xml:space="preserve"> 2020</w:t>
      </w:r>
    </w:p>
    <w:p w14:paraId="18F6E52D" w14:textId="77777777" w:rsidR="00BA6A85" w:rsidRDefault="00BA6A85" w:rsidP="00BA6A85">
      <w:pPr>
        <w:pStyle w:val="Actdetails"/>
      </w:pPr>
      <w:r>
        <w:t xml:space="preserve">s 1, s 2 commenced </w:t>
      </w:r>
      <w:r w:rsidR="00D51061">
        <w:t>2</w:t>
      </w:r>
      <w:r w:rsidR="000240D2">
        <w:t>7</w:t>
      </w:r>
      <w:r w:rsidR="00D51061">
        <w:t xml:space="preserve"> August</w:t>
      </w:r>
      <w:r>
        <w:t xml:space="preserve"> 2020 (LA s 75 (1))</w:t>
      </w:r>
    </w:p>
    <w:p w14:paraId="52C2B422" w14:textId="41D2117E" w:rsidR="00BA6A85" w:rsidRDefault="00D51061" w:rsidP="001A214E">
      <w:pPr>
        <w:pStyle w:val="Actdetails"/>
        <w:rPr>
          <w:rStyle w:val="charUnderline"/>
          <w:u w:val="none"/>
        </w:rPr>
      </w:pPr>
      <w:r>
        <w:rPr>
          <w:rStyle w:val="charUnderline"/>
          <w:u w:val="none"/>
        </w:rPr>
        <w:t>pt 3 commenced 2</w:t>
      </w:r>
      <w:r w:rsidR="000240D2">
        <w:rPr>
          <w:rStyle w:val="charUnderline"/>
          <w:u w:val="none"/>
        </w:rPr>
        <w:t>8</w:t>
      </w:r>
      <w:r>
        <w:rPr>
          <w:rStyle w:val="charUnderline"/>
          <w:u w:val="none"/>
        </w:rPr>
        <w:t xml:space="preserve"> August 2020 (s 2 (</w:t>
      </w:r>
      <w:r w:rsidR="00573A73">
        <w:rPr>
          <w:rStyle w:val="charUnderline"/>
          <w:u w:val="none"/>
        </w:rPr>
        <w:t>9</w:t>
      </w:r>
      <w:r>
        <w:rPr>
          <w:rStyle w:val="charUnderline"/>
          <w:u w:val="none"/>
        </w:rPr>
        <w:t>))</w:t>
      </w:r>
    </w:p>
    <w:p w14:paraId="74FE5EB7" w14:textId="300BFC7F" w:rsidR="00E37699" w:rsidRDefault="001B02E1" w:rsidP="00E37699">
      <w:pPr>
        <w:pStyle w:val="NewAct"/>
      </w:pPr>
      <w:hyperlink r:id="rId744" w:tooltip="SL2020-35" w:history="1">
        <w:r w:rsidR="00E37699">
          <w:rPr>
            <w:rStyle w:val="charCitHyperlinkAbbrev"/>
          </w:rPr>
          <w:t>Planning and Development (Community Consultation) Amendment Regulation 2020 (No 1)</w:t>
        </w:r>
      </w:hyperlink>
      <w:r w:rsidR="00E37699">
        <w:t xml:space="preserve"> SL2020-35</w:t>
      </w:r>
    </w:p>
    <w:p w14:paraId="5D847E13" w14:textId="77777777" w:rsidR="00E37699" w:rsidRDefault="00E37699" w:rsidP="00E37699">
      <w:pPr>
        <w:pStyle w:val="Actdetails"/>
      </w:pPr>
      <w:r>
        <w:t>notified LR 10 September 2020</w:t>
      </w:r>
    </w:p>
    <w:p w14:paraId="3EE598D0" w14:textId="77777777" w:rsidR="00E37699" w:rsidRDefault="00E37699" w:rsidP="00E37699">
      <w:pPr>
        <w:pStyle w:val="Actdetails"/>
      </w:pPr>
      <w:r>
        <w:t>s 1, s 2 commenced 10 September 2020 (LA s 75 (1))</w:t>
      </w:r>
    </w:p>
    <w:p w14:paraId="09242B59" w14:textId="77777777" w:rsidR="00E37699" w:rsidRPr="00D51061" w:rsidRDefault="00E37699" w:rsidP="00E37699">
      <w:pPr>
        <w:pStyle w:val="Actdetails"/>
      </w:pPr>
      <w:r>
        <w:t>remainder commenced 1 January 2021 (s 2)</w:t>
      </w:r>
    </w:p>
    <w:p w14:paraId="12854C74" w14:textId="43B98E7F" w:rsidR="009B30F8" w:rsidRDefault="001B02E1" w:rsidP="009B30F8">
      <w:pPr>
        <w:pStyle w:val="NewAct"/>
      </w:pPr>
      <w:hyperlink r:id="rId745" w:tooltip="SL2020-36" w:history="1">
        <w:r w:rsidR="009B30F8">
          <w:rPr>
            <w:rStyle w:val="charCitHyperlinkAbbrev"/>
          </w:rPr>
          <w:t>Planning and Development Amendment Regulation 2020 (No 3)</w:t>
        </w:r>
      </w:hyperlink>
      <w:r w:rsidR="009B30F8">
        <w:t xml:space="preserve"> SL2020-36</w:t>
      </w:r>
    </w:p>
    <w:p w14:paraId="1ED2B84A" w14:textId="77777777" w:rsidR="009B30F8" w:rsidRDefault="009B30F8" w:rsidP="009B30F8">
      <w:pPr>
        <w:pStyle w:val="Actdetails"/>
      </w:pPr>
      <w:r>
        <w:t>notified LR 9 September 2020</w:t>
      </w:r>
    </w:p>
    <w:p w14:paraId="14F4A090" w14:textId="77777777" w:rsidR="009B30F8" w:rsidRDefault="009B30F8" w:rsidP="009B30F8">
      <w:pPr>
        <w:pStyle w:val="Actdetails"/>
      </w:pPr>
      <w:r>
        <w:t>s 1, s 2 commenced 9 September 2020 (LA s 75 (1))</w:t>
      </w:r>
    </w:p>
    <w:p w14:paraId="07C07834" w14:textId="075CC1A5" w:rsidR="009B30F8" w:rsidRDefault="009B30F8" w:rsidP="001A214E">
      <w:pPr>
        <w:pStyle w:val="Actdetails"/>
      </w:pPr>
      <w:r>
        <w:t>remainder commenced 10 September 2020 (s 2)</w:t>
      </w:r>
    </w:p>
    <w:p w14:paraId="4177507F" w14:textId="4FD5AAEB" w:rsidR="0054792B" w:rsidRPr="004E1A6C" w:rsidRDefault="001B02E1" w:rsidP="0054792B">
      <w:pPr>
        <w:pStyle w:val="NewAct"/>
      </w:pPr>
      <w:hyperlink r:id="rId746" w:tooltip="A2021-12" w:history="1">
        <w:r w:rsidR="0054792B" w:rsidRPr="004E1A6C">
          <w:rPr>
            <w:rStyle w:val="charCitHyperlinkAbbrev"/>
          </w:rPr>
          <w:t>Statute Law Amendment Act 2021</w:t>
        </w:r>
      </w:hyperlink>
      <w:r w:rsidR="0054792B" w:rsidRPr="004E1A6C">
        <w:t xml:space="preserve"> A2021-12 sch 3 pt 3.</w:t>
      </w:r>
      <w:r w:rsidR="0054792B">
        <w:t>44</w:t>
      </w:r>
    </w:p>
    <w:p w14:paraId="1957EC0F" w14:textId="77777777" w:rsidR="0054792B" w:rsidRDefault="0054792B" w:rsidP="0054792B">
      <w:pPr>
        <w:pStyle w:val="Actdetails"/>
      </w:pPr>
      <w:r>
        <w:t>notified LR 9 June 2021</w:t>
      </w:r>
    </w:p>
    <w:p w14:paraId="5D07BFB5" w14:textId="77777777" w:rsidR="0054792B" w:rsidRDefault="0054792B" w:rsidP="0054792B">
      <w:pPr>
        <w:pStyle w:val="Actdetails"/>
      </w:pPr>
      <w:r>
        <w:t>s 1, s 2 commenced 9 June 2021 (LA s 75 (1))</w:t>
      </w:r>
    </w:p>
    <w:p w14:paraId="0D526ECE" w14:textId="073A1063" w:rsidR="0054792B" w:rsidRDefault="0054792B" w:rsidP="0054792B">
      <w:pPr>
        <w:pStyle w:val="Actdetails"/>
      </w:pPr>
      <w:r>
        <w:t>sch 3 pt 3.44 commenced 23 June 2021 (s 2 (1))</w:t>
      </w:r>
    </w:p>
    <w:p w14:paraId="17F154FD" w14:textId="64A86A02" w:rsidR="00E53D45" w:rsidRPr="004E1A6C" w:rsidRDefault="001B02E1" w:rsidP="00E53D45">
      <w:pPr>
        <w:pStyle w:val="NewAct"/>
      </w:pPr>
      <w:hyperlink r:id="rId747" w:tooltip="A2021-16" w:history="1">
        <w:r w:rsidR="00E53D45">
          <w:rPr>
            <w:rStyle w:val="charCitHyperlinkAbbrev"/>
          </w:rPr>
          <w:t>Loose-fill Asbestos Legislation Amendment Act 2021</w:t>
        </w:r>
      </w:hyperlink>
      <w:r w:rsidR="00E53D45" w:rsidRPr="004E1A6C">
        <w:t xml:space="preserve"> A2021-1</w:t>
      </w:r>
      <w:r w:rsidR="00395B06">
        <w:t>6</w:t>
      </w:r>
      <w:r w:rsidR="00E53D45" w:rsidRPr="004E1A6C">
        <w:t xml:space="preserve"> </w:t>
      </w:r>
      <w:r w:rsidR="00395B06">
        <w:t>pt 5</w:t>
      </w:r>
    </w:p>
    <w:p w14:paraId="205635B2" w14:textId="2BCF5373" w:rsidR="00E53D45" w:rsidRDefault="00E53D45" w:rsidP="00E53D45">
      <w:pPr>
        <w:pStyle w:val="Actdetails"/>
      </w:pPr>
      <w:r>
        <w:t xml:space="preserve">notified LR </w:t>
      </w:r>
      <w:r w:rsidR="00395B06">
        <w:t>1 July 2021</w:t>
      </w:r>
    </w:p>
    <w:p w14:paraId="2656A197" w14:textId="48E00C2F" w:rsidR="00E53D45" w:rsidRDefault="00E53D45" w:rsidP="00E53D45">
      <w:pPr>
        <w:pStyle w:val="Actdetails"/>
      </w:pPr>
      <w:r>
        <w:t xml:space="preserve">s 1, s 2 commenced </w:t>
      </w:r>
      <w:r w:rsidR="00395B06">
        <w:t>1 July</w:t>
      </w:r>
      <w:r>
        <w:t xml:space="preserve"> 2021 (LA s 75 (1))</w:t>
      </w:r>
    </w:p>
    <w:p w14:paraId="59936547" w14:textId="46079067" w:rsidR="00E53D45" w:rsidRPr="009163F0" w:rsidRDefault="00395B06" w:rsidP="0054792B">
      <w:pPr>
        <w:pStyle w:val="Actdetails"/>
      </w:pPr>
      <w:r w:rsidRPr="009163F0">
        <w:t xml:space="preserve">pt 5 </w:t>
      </w:r>
      <w:r w:rsidR="006A2582" w:rsidRPr="009163F0">
        <w:t>commenced 18 August 2021 (s 2)</w:t>
      </w:r>
    </w:p>
    <w:p w14:paraId="452065FF" w14:textId="582447AC" w:rsidR="00395B06" w:rsidRPr="004E1A6C" w:rsidRDefault="001B02E1" w:rsidP="00395B06">
      <w:pPr>
        <w:pStyle w:val="NewAct"/>
        <w:keepLines/>
      </w:pPr>
      <w:hyperlink r:id="rId748" w:tooltip="SL2021-16" w:history="1">
        <w:r w:rsidR="00113709">
          <w:rPr>
            <w:rStyle w:val="charCitHyperlinkAbbrev"/>
          </w:rPr>
          <w:t>Planning and Development Amendment Regulation 2021 (No 1)</w:t>
        </w:r>
      </w:hyperlink>
      <w:r w:rsidR="00395B06" w:rsidRPr="004E1A6C">
        <w:t xml:space="preserve"> </w:t>
      </w:r>
      <w:r w:rsidR="00113709">
        <w:t>SL2021-16</w:t>
      </w:r>
    </w:p>
    <w:p w14:paraId="06F5CF31" w14:textId="7D31E38D" w:rsidR="00395B06" w:rsidRDefault="00395B06" w:rsidP="00395B06">
      <w:pPr>
        <w:pStyle w:val="Actdetails"/>
        <w:keepNext/>
        <w:keepLines/>
      </w:pPr>
      <w:r>
        <w:t xml:space="preserve">notified LR </w:t>
      </w:r>
      <w:r w:rsidR="00113709">
        <w:t>5 July</w:t>
      </w:r>
      <w:r>
        <w:t xml:space="preserve"> 2021</w:t>
      </w:r>
    </w:p>
    <w:p w14:paraId="1F1A3F54" w14:textId="7FEF2184" w:rsidR="00395B06" w:rsidRDefault="00395B06" w:rsidP="00395B06">
      <w:pPr>
        <w:pStyle w:val="Actdetails"/>
        <w:keepNext/>
        <w:keepLines/>
      </w:pPr>
      <w:r>
        <w:t xml:space="preserve">s 1, s 2 commenced </w:t>
      </w:r>
      <w:r w:rsidR="00113709">
        <w:t>5 July</w:t>
      </w:r>
      <w:r>
        <w:t xml:space="preserve"> 2021 (LA s 75 (1))</w:t>
      </w:r>
    </w:p>
    <w:p w14:paraId="476B9815" w14:textId="35E85CDE" w:rsidR="00395B06" w:rsidRPr="00395B06" w:rsidRDefault="00113709" w:rsidP="00395B06">
      <w:pPr>
        <w:pStyle w:val="Actdetails"/>
        <w:keepNext/>
        <w:keepLines/>
      </w:pPr>
      <w:r>
        <w:t>remainder</w:t>
      </w:r>
      <w:r w:rsidR="00395B06">
        <w:t xml:space="preserve"> commenced </w:t>
      </w:r>
      <w:r>
        <w:t>6 July</w:t>
      </w:r>
      <w:r w:rsidR="00395B06">
        <w:t xml:space="preserve"> 2021 (s 2)</w:t>
      </w:r>
    </w:p>
    <w:p w14:paraId="7AD7F8C7" w14:textId="2C6E824E" w:rsidR="00AE1FFE" w:rsidRPr="004E1A6C" w:rsidRDefault="001B02E1" w:rsidP="00AE1FFE">
      <w:pPr>
        <w:pStyle w:val="NewAct"/>
        <w:keepLines/>
      </w:pPr>
      <w:hyperlink r:id="rId749" w:tooltip="SL2022-3" w:history="1">
        <w:r w:rsidR="00AE1FFE">
          <w:rPr>
            <w:rStyle w:val="charCitHyperlinkAbbrev"/>
          </w:rPr>
          <w:t>Planning and Development Amendment Regulation 2022 (No 1)</w:t>
        </w:r>
      </w:hyperlink>
      <w:r w:rsidR="00AE1FFE" w:rsidRPr="004E1A6C">
        <w:t xml:space="preserve"> </w:t>
      </w:r>
      <w:r w:rsidR="00AE1FFE">
        <w:t>SL202</w:t>
      </w:r>
      <w:r w:rsidR="001F4346">
        <w:t>2-3</w:t>
      </w:r>
    </w:p>
    <w:p w14:paraId="4A6FE5D9" w14:textId="6DF9C185" w:rsidR="00AE1FFE" w:rsidRDefault="00AE1FFE" w:rsidP="00AE1FFE">
      <w:pPr>
        <w:pStyle w:val="Actdetails"/>
        <w:keepNext/>
        <w:keepLines/>
      </w:pPr>
      <w:r>
        <w:t xml:space="preserve">notified LR </w:t>
      </w:r>
      <w:r w:rsidR="001F4346">
        <w:t>28 February 2022</w:t>
      </w:r>
    </w:p>
    <w:p w14:paraId="41D1A3E7" w14:textId="6E433652" w:rsidR="00AE1FFE" w:rsidRDefault="00AE1FFE" w:rsidP="00AE1FFE">
      <w:pPr>
        <w:pStyle w:val="Actdetails"/>
        <w:keepNext/>
        <w:keepLines/>
      </w:pPr>
      <w:r>
        <w:t xml:space="preserve">s 1, s 2 commenced </w:t>
      </w:r>
      <w:r w:rsidR="001F4346">
        <w:t>28 February 2022</w:t>
      </w:r>
      <w:r>
        <w:t xml:space="preserve"> (LA s 75 (1))</w:t>
      </w:r>
    </w:p>
    <w:p w14:paraId="2289A83E" w14:textId="25C4321C" w:rsidR="00AE1FFE" w:rsidRPr="00395B06" w:rsidRDefault="00AE1FFE" w:rsidP="00AE1FFE">
      <w:pPr>
        <w:pStyle w:val="Actdetails"/>
        <w:keepNext/>
        <w:keepLines/>
      </w:pPr>
      <w:r>
        <w:t xml:space="preserve">remainder commenced </w:t>
      </w:r>
      <w:r w:rsidR="001F4346">
        <w:t>1 March 2022</w:t>
      </w:r>
      <w:r>
        <w:t xml:space="preserve"> (s 2)</w:t>
      </w:r>
    </w:p>
    <w:p w14:paraId="3F7EF5E5" w14:textId="0C213315" w:rsidR="00270F43" w:rsidRPr="004E1A6C" w:rsidRDefault="001B02E1" w:rsidP="00270F43">
      <w:pPr>
        <w:pStyle w:val="NewAct"/>
      </w:pPr>
      <w:hyperlink r:id="rId750" w:tooltip="A2022-10" w:history="1">
        <w:r w:rsidR="00270F43">
          <w:rPr>
            <w:rStyle w:val="charCitHyperlinkAbbrev"/>
          </w:rPr>
          <w:t>Education Amendment Act 2022</w:t>
        </w:r>
      </w:hyperlink>
      <w:r w:rsidR="00270F43" w:rsidRPr="004E1A6C">
        <w:t xml:space="preserve"> A202</w:t>
      </w:r>
      <w:r w:rsidR="00270F43">
        <w:t>2-10</w:t>
      </w:r>
      <w:r w:rsidR="00270F43" w:rsidRPr="004E1A6C">
        <w:t xml:space="preserve"> </w:t>
      </w:r>
      <w:r w:rsidR="00270F43">
        <w:t>sch 1 pt 1.4</w:t>
      </w:r>
    </w:p>
    <w:p w14:paraId="04AC1A93" w14:textId="68E75E0F" w:rsidR="00270F43" w:rsidRDefault="00270F43" w:rsidP="00270F43">
      <w:pPr>
        <w:pStyle w:val="Actdetails"/>
      </w:pPr>
      <w:r>
        <w:t>notified LR 17 June 2022</w:t>
      </w:r>
    </w:p>
    <w:p w14:paraId="59843EB6" w14:textId="20DC1C60" w:rsidR="00270F43" w:rsidRDefault="00270F43" w:rsidP="00270F43">
      <w:pPr>
        <w:pStyle w:val="Actdetails"/>
      </w:pPr>
      <w:r>
        <w:t>s 1, s 2 commenced 17 Jun</w:t>
      </w:r>
      <w:r w:rsidR="00572C91">
        <w:t xml:space="preserve">e </w:t>
      </w:r>
      <w:r>
        <w:t>2022 (LA s 75 (1))</w:t>
      </w:r>
    </w:p>
    <w:p w14:paraId="4166A6A1" w14:textId="1163EAEA" w:rsidR="00270F43" w:rsidRDefault="00270F43" w:rsidP="00270F43">
      <w:pPr>
        <w:pStyle w:val="Actdetails"/>
      </w:pPr>
      <w:r>
        <w:t>sch 1 pt 1.4</w:t>
      </w:r>
      <w:r w:rsidRPr="009163F0">
        <w:t xml:space="preserve"> commenced </w:t>
      </w:r>
      <w:r>
        <w:t>20 December 2022</w:t>
      </w:r>
      <w:r w:rsidRPr="009163F0">
        <w:t xml:space="preserve"> (s 2)</w:t>
      </w:r>
    </w:p>
    <w:p w14:paraId="67B96DFC" w14:textId="77777777" w:rsidR="00281381" w:rsidRDefault="00281381">
      <w:pPr>
        <w:pStyle w:val="Asamby"/>
      </w:pPr>
      <w:r>
        <w:t>as repealed by</w:t>
      </w:r>
    </w:p>
    <w:p w14:paraId="1EBC032B" w14:textId="5E36EF32" w:rsidR="00281381" w:rsidRDefault="001B02E1" w:rsidP="00281381">
      <w:pPr>
        <w:pStyle w:val="NewAct"/>
      </w:pPr>
      <w:hyperlink r:id="rId751" w:tooltip="A2023-18" w:history="1">
        <w:r w:rsidR="00281381" w:rsidRPr="000D134E">
          <w:rPr>
            <w:rStyle w:val="charCitHyperlinkAbbrev"/>
          </w:rPr>
          <w:t>Planning Act 2023</w:t>
        </w:r>
      </w:hyperlink>
      <w:r w:rsidR="00281381" w:rsidRPr="000D134E">
        <w:t xml:space="preserve"> A2023-18 </w:t>
      </w:r>
      <w:r w:rsidR="00281381">
        <w:t>s 648 (1)</w:t>
      </w:r>
    </w:p>
    <w:p w14:paraId="2DD253A0" w14:textId="77777777" w:rsidR="00281381" w:rsidRDefault="00281381" w:rsidP="00281381">
      <w:pPr>
        <w:pStyle w:val="Actdetails"/>
      </w:pPr>
      <w:r>
        <w:t>notified LR 19 June 2023</w:t>
      </w:r>
    </w:p>
    <w:p w14:paraId="78DEF424" w14:textId="77777777" w:rsidR="00281381" w:rsidRDefault="00281381" w:rsidP="00281381">
      <w:pPr>
        <w:pStyle w:val="Actdetails"/>
      </w:pPr>
      <w:r>
        <w:t>s 1, s 2 commenced 19 June 2023 (LA s 75 (1))</w:t>
      </w:r>
    </w:p>
    <w:p w14:paraId="5FBA8001" w14:textId="53262838" w:rsidR="00281381" w:rsidRPr="00281381" w:rsidRDefault="00281381" w:rsidP="00270F43">
      <w:pPr>
        <w:pStyle w:val="Actdetails"/>
        <w:rPr>
          <w:u w:val="single"/>
        </w:rPr>
      </w:pPr>
      <w:r w:rsidRPr="00281381">
        <w:t xml:space="preserve">s 648 </w:t>
      </w:r>
      <w:r w:rsidRPr="00281381">
        <w:rPr>
          <w:rStyle w:val="charUnderline"/>
          <w:u w:val="none"/>
        </w:rPr>
        <w:t xml:space="preserve">commenced 27 November 2023 (s 2 (2) </w:t>
      </w:r>
      <w:r w:rsidRPr="00281381">
        <w:t>a</w:t>
      </w:r>
      <w:r>
        <w:t xml:space="preserve">nd </w:t>
      </w:r>
      <w:hyperlink r:id="rId752" w:tooltip="Planning Commencement Notice 2023" w:history="1">
        <w:r>
          <w:rPr>
            <w:rStyle w:val="charCitHyperlinkAbbrev"/>
          </w:rPr>
          <w:t>CN2023-10</w:t>
        </w:r>
      </w:hyperlink>
      <w:r>
        <w:t>)</w:t>
      </w:r>
    </w:p>
    <w:p w14:paraId="7DD005BB" w14:textId="77777777" w:rsidR="00ED4522" w:rsidRPr="00ED4522" w:rsidRDefault="00ED4522" w:rsidP="00ED4522">
      <w:pPr>
        <w:pStyle w:val="PageBreak"/>
      </w:pPr>
      <w:r w:rsidRPr="00ED4522">
        <w:br w:type="page"/>
      </w:r>
    </w:p>
    <w:p w14:paraId="3078C288" w14:textId="77777777" w:rsidR="00AB1BB3" w:rsidRPr="000D134E" w:rsidRDefault="00AB1BB3">
      <w:pPr>
        <w:pStyle w:val="Endnote20"/>
      </w:pPr>
      <w:bookmarkStart w:id="369" w:name="_Toc150856432"/>
      <w:r w:rsidRPr="000D134E">
        <w:rPr>
          <w:rStyle w:val="charTableNo"/>
        </w:rPr>
        <w:lastRenderedPageBreak/>
        <w:t>4</w:t>
      </w:r>
      <w:r>
        <w:tab/>
      </w:r>
      <w:r w:rsidRPr="000D134E">
        <w:rPr>
          <w:rStyle w:val="charTableText"/>
        </w:rPr>
        <w:t>Amendment history</w:t>
      </w:r>
      <w:bookmarkEnd w:id="369"/>
    </w:p>
    <w:p w14:paraId="23CBAEF4" w14:textId="77777777" w:rsidR="00AB1BB3" w:rsidRDefault="00AB1BB3">
      <w:pPr>
        <w:pStyle w:val="AmdtsEntryHd"/>
      </w:pPr>
      <w:r>
        <w:t>Commencement</w:t>
      </w:r>
    </w:p>
    <w:p w14:paraId="58038E6C" w14:textId="77777777" w:rsidR="00AB1BB3" w:rsidRDefault="00AB1BB3" w:rsidP="00F86CE8">
      <w:pPr>
        <w:pStyle w:val="AmdtsEntries"/>
      </w:pPr>
      <w:r>
        <w:t>s 2</w:t>
      </w:r>
      <w:r>
        <w:tab/>
        <w:t>om LA s 89 (4)</w:t>
      </w:r>
    </w:p>
    <w:p w14:paraId="1B7B9F87" w14:textId="77777777" w:rsidR="00E463B3" w:rsidRDefault="00E463B3" w:rsidP="00E463B3">
      <w:pPr>
        <w:pStyle w:val="AmdtsEntryHd"/>
      </w:pPr>
      <w:r>
        <w:t xml:space="preserve">Meaning of </w:t>
      </w:r>
      <w:r w:rsidRPr="00671961">
        <w:rPr>
          <w:rStyle w:val="charItals"/>
        </w:rPr>
        <w:t>dwelling</w:t>
      </w:r>
    </w:p>
    <w:p w14:paraId="70A3ACCC" w14:textId="66124405" w:rsidR="00E463B3" w:rsidRDefault="00E463B3" w:rsidP="00E463B3">
      <w:pPr>
        <w:pStyle w:val="AmdtsEntries"/>
      </w:pPr>
      <w:r>
        <w:t>s 5</w:t>
      </w:r>
      <w:r>
        <w:tab/>
        <w:t xml:space="preserve">am </w:t>
      </w:r>
      <w:hyperlink r:id="rId753"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t xml:space="preserve"> s 4</w:t>
      </w:r>
    </w:p>
    <w:p w14:paraId="5228F523" w14:textId="77777777" w:rsidR="000C3438" w:rsidRDefault="000C3438" w:rsidP="000C3438">
      <w:pPr>
        <w:pStyle w:val="AmdtsEntryHd"/>
      </w:pPr>
      <w:r w:rsidRPr="008A0DA4">
        <w:t>Draft plan variations</w:t>
      </w:r>
    </w:p>
    <w:p w14:paraId="08511044" w14:textId="52ADDCCD" w:rsidR="000C3438" w:rsidRPr="000C3438" w:rsidRDefault="000C3438" w:rsidP="000C3438">
      <w:pPr>
        <w:pStyle w:val="AmdtsEntries"/>
      </w:pPr>
      <w:r>
        <w:t>ch 1A hdg</w:t>
      </w:r>
      <w:r>
        <w:tab/>
        <w:t xml:space="preserve">ins </w:t>
      </w:r>
      <w:hyperlink r:id="rId754" w:tooltip="Planning, Building and Environment Legislation Amendment Act 2012" w:history="1">
        <w:r w:rsidR="00671961" w:rsidRPr="00671961">
          <w:rPr>
            <w:rStyle w:val="charCitHyperlinkAbbrev"/>
          </w:rPr>
          <w:t>A2012</w:t>
        </w:r>
        <w:r w:rsidR="00671961" w:rsidRPr="00671961">
          <w:rPr>
            <w:rStyle w:val="charCitHyperlinkAbbrev"/>
          </w:rPr>
          <w:noBreakHyphen/>
          <w:t>23</w:t>
        </w:r>
      </w:hyperlink>
      <w:r>
        <w:t xml:space="preserve"> s 30</w:t>
      </w:r>
    </w:p>
    <w:p w14:paraId="28E9BE4C" w14:textId="77777777" w:rsidR="000C3438" w:rsidRDefault="000C3438" w:rsidP="000C3438">
      <w:pPr>
        <w:pStyle w:val="AmdtsEntryHd"/>
      </w:pPr>
      <w:r w:rsidRPr="008A0DA4">
        <w:t>Draft plan variations to be notified—Act, s 63 (5) (b)</w:t>
      </w:r>
    </w:p>
    <w:p w14:paraId="2A3628ED" w14:textId="5F3B2A0E" w:rsidR="000C3438" w:rsidRPr="000C3438" w:rsidRDefault="000C3438" w:rsidP="000C3438">
      <w:pPr>
        <w:pStyle w:val="AmdtsEntries"/>
      </w:pPr>
      <w:r>
        <w:t>s 6</w:t>
      </w:r>
      <w:r>
        <w:tab/>
        <w:t xml:space="preserve">ins </w:t>
      </w:r>
      <w:hyperlink r:id="rId755" w:tooltip="Planning, Building and Environment Legislation Amendment Act 2012" w:history="1">
        <w:r w:rsidR="00671961" w:rsidRPr="00671961">
          <w:rPr>
            <w:rStyle w:val="charCitHyperlinkAbbrev"/>
          </w:rPr>
          <w:t>A2012</w:t>
        </w:r>
        <w:r w:rsidR="00671961" w:rsidRPr="00671961">
          <w:rPr>
            <w:rStyle w:val="charCitHyperlinkAbbrev"/>
          </w:rPr>
          <w:noBreakHyphen/>
          <w:t>23</w:t>
        </w:r>
      </w:hyperlink>
      <w:r>
        <w:t xml:space="preserve"> s 30</w:t>
      </w:r>
    </w:p>
    <w:p w14:paraId="7ACCD23A" w14:textId="77777777" w:rsidR="000C3438" w:rsidRDefault="000C3438" w:rsidP="000C3438">
      <w:pPr>
        <w:pStyle w:val="AmdtsEntryHd"/>
      </w:pPr>
      <w:r w:rsidRPr="008A0DA4">
        <w:t>People to be notified—Act, s 63 (5) (b)</w:t>
      </w:r>
    </w:p>
    <w:p w14:paraId="1EA9FBE0" w14:textId="74199613" w:rsidR="000C3438" w:rsidRDefault="000C3438" w:rsidP="000C3438">
      <w:pPr>
        <w:pStyle w:val="AmdtsEntries"/>
      </w:pPr>
      <w:r>
        <w:t>s 7</w:t>
      </w:r>
      <w:r>
        <w:tab/>
        <w:t xml:space="preserve">ins </w:t>
      </w:r>
      <w:hyperlink r:id="rId756" w:tooltip="Planning, Building and Environment Legislation Amendment Act 2012" w:history="1">
        <w:r w:rsidR="00671961" w:rsidRPr="00671961">
          <w:rPr>
            <w:rStyle w:val="charCitHyperlinkAbbrev"/>
          </w:rPr>
          <w:t>A2012</w:t>
        </w:r>
        <w:r w:rsidR="00671961" w:rsidRPr="00671961">
          <w:rPr>
            <w:rStyle w:val="charCitHyperlinkAbbrev"/>
          </w:rPr>
          <w:noBreakHyphen/>
          <w:t>23</w:t>
        </w:r>
      </w:hyperlink>
      <w:r>
        <w:t xml:space="preserve"> s 30</w:t>
      </w:r>
    </w:p>
    <w:p w14:paraId="7A307D23" w14:textId="3C17A402" w:rsidR="00045838" w:rsidRDefault="00045838" w:rsidP="000C3438">
      <w:pPr>
        <w:pStyle w:val="AmdtsEntries"/>
      </w:pPr>
      <w:r>
        <w:tab/>
        <w:t xml:space="preserve">am </w:t>
      </w:r>
      <w:hyperlink r:id="rId757" w:tooltip="Planning, Building and Environment Legislation Amendment Act 2018" w:history="1">
        <w:r w:rsidRPr="00045838">
          <w:rPr>
            <w:rStyle w:val="charCitHyperlinkAbbrev"/>
          </w:rPr>
          <w:t>A2018</w:t>
        </w:r>
        <w:r w:rsidRPr="00045838">
          <w:rPr>
            <w:rStyle w:val="charCitHyperlinkAbbrev"/>
          </w:rPr>
          <w:noBreakHyphen/>
          <w:t>18</w:t>
        </w:r>
      </w:hyperlink>
      <w:r w:rsidRPr="00045838">
        <w:rPr>
          <w:rStyle w:val="charCitHyperlinkAbbrev"/>
        </w:rPr>
        <w:t xml:space="preserve"> </w:t>
      </w:r>
      <w:r>
        <w:t>s 15; pars renum R85 LA</w:t>
      </w:r>
    </w:p>
    <w:p w14:paraId="313DB3D5" w14:textId="77777777" w:rsidR="002750BD" w:rsidRDefault="002750BD" w:rsidP="002750BD">
      <w:pPr>
        <w:pStyle w:val="AmdtsEntryHd"/>
      </w:pPr>
      <w:r>
        <w:t>Stage C—assessing environmental benefits and impacts</w:t>
      </w:r>
    </w:p>
    <w:p w14:paraId="2728BFA2" w14:textId="62B52CE3" w:rsidR="002750BD" w:rsidRPr="002750BD" w:rsidRDefault="002750BD" w:rsidP="002750BD">
      <w:pPr>
        <w:pStyle w:val="AmdtsEntries"/>
      </w:pPr>
      <w:r>
        <w:t>s 14</w:t>
      </w:r>
      <w:r>
        <w:tab/>
        <w:t xml:space="preserve">am </w:t>
      </w:r>
      <w:hyperlink r:id="rId758" w:tooltip="Statute Law Amendment Act 2013" w:history="1">
        <w:r>
          <w:rPr>
            <w:rStyle w:val="charCitHyperlinkAbbrev"/>
          </w:rPr>
          <w:t>A2013</w:t>
        </w:r>
        <w:r>
          <w:rPr>
            <w:rStyle w:val="charCitHyperlinkAbbrev"/>
          </w:rPr>
          <w:noBreakHyphen/>
          <w:t>19</w:t>
        </w:r>
      </w:hyperlink>
      <w:r>
        <w:t xml:space="preserve"> amdt 3.233</w:t>
      </w:r>
    </w:p>
    <w:p w14:paraId="614C67BE" w14:textId="77777777" w:rsidR="001B6FC4" w:rsidRDefault="001B6FC4" w:rsidP="001B6FC4">
      <w:pPr>
        <w:pStyle w:val="AmdtsEntryHd"/>
      </w:pPr>
      <w:r w:rsidRPr="00CF718E">
        <w:t>Development proposals requiring EIS</w:t>
      </w:r>
    </w:p>
    <w:p w14:paraId="4B34BF36" w14:textId="089D53AE" w:rsidR="004444B0" w:rsidRDefault="001B6FC4" w:rsidP="0037069E">
      <w:pPr>
        <w:pStyle w:val="AmdtsEntries"/>
        <w:keepNext/>
      </w:pPr>
      <w:r>
        <w:t>pt 3.1AA hdg</w:t>
      </w:r>
      <w:r>
        <w:tab/>
      </w:r>
      <w:r w:rsidR="004444B0">
        <w:t xml:space="preserve">pt 3.1AA hdg ins </w:t>
      </w:r>
      <w:hyperlink r:id="rId759" w:tooltip="Planning and Building Legislation Amendment Act 2011 (No 2)" w:history="1">
        <w:r w:rsidR="004444B0" w:rsidRPr="00671961">
          <w:rPr>
            <w:rStyle w:val="charCitHyperlinkAbbrev"/>
          </w:rPr>
          <w:t>A2011</w:t>
        </w:r>
        <w:r w:rsidR="004444B0" w:rsidRPr="00671961">
          <w:rPr>
            <w:rStyle w:val="charCitHyperlinkAbbrev"/>
          </w:rPr>
          <w:noBreakHyphen/>
          <w:t>54</w:t>
        </w:r>
      </w:hyperlink>
      <w:r w:rsidR="004444B0">
        <w:t xml:space="preserve"> s 13 renum as pt 3.1AB hdg</w:t>
      </w:r>
    </w:p>
    <w:p w14:paraId="419856A1" w14:textId="1131C1D2" w:rsidR="001B6FC4" w:rsidRDefault="004444B0" w:rsidP="001B6FC4">
      <w:pPr>
        <w:pStyle w:val="AmdtsEntries"/>
      </w:pPr>
      <w:r>
        <w:tab/>
      </w:r>
      <w:r w:rsidR="001B6FC4">
        <w:t xml:space="preserve">ins </w:t>
      </w:r>
      <w:hyperlink r:id="rId760" w:tooltip="Planning and Development Amendment Regulation 2012 (No 2)" w:history="1">
        <w:r w:rsidR="00671961" w:rsidRPr="00671961">
          <w:rPr>
            <w:rStyle w:val="charCitHyperlinkAbbrev"/>
          </w:rPr>
          <w:t>SL2012</w:t>
        </w:r>
        <w:r w:rsidR="00671961" w:rsidRPr="00671961">
          <w:rPr>
            <w:rStyle w:val="charCitHyperlinkAbbrev"/>
          </w:rPr>
          <w:noBreakHyphen/>
          <w:t>19</w:t>
        </w:r>
      </w:hyperlink>
      <w:r w:rsidR="001B6FC4">
        <w:t xml:space="preserve"> s 4</w:t>
      </w:r>
    </w:p>
    <w:p w14:paraId="0C403A6E" w14:textId="77777777" w:rsidR="001B6FC4" w:rsidRDefault="001B6FC4" w:rsidP="001B6FC4">
      <w:pPr>
        <w:pStyle w:val="AmdtsEntryHd"/>
      </w:pPr>
      <w:r w:rsidRPr="00CF718E">
        <w:t xml:space="preserve">Development proposals requiring EIS—electricity generating stations—Act, sch 4, pt 4.2, item 2, </w:t>
      </w:r>
      <w:r>
        <w:t>par (c) (i) </w:t>
      </w:r>
      <w:r w:rsidRPr="00CF718E">
        <w:t>(A)</w:t>
      </w:r>
    </w:p>
    <w:p w14:paraId="170E3C92" w14:textId="4153ADD3" w:rsidR="001B6FC4" w:rsidRPr="00141008" w:rsidRDefault="001B6FC4" w:rsidP="001B6FC4">
      <w:pPr>
        <w:pStyle w:val="AmdtsEntries"/>
      </w:pPr>
      <w:r>
        <w:t>s 19</w:t>
      </w:r>
      <w:r>
        <w:tab/>
        <w:t xml:space="preserve">ins </w:t>
      </w:r>
      <w:hyperlink r:id="rId761" w:tooltip="Planning and Development Amendment Regulation 2012 (No 2)" w:history="1">
        <w:r w:rsidR="00671961" w:rsidRPr="00671961">
          <w:rPr>
            <w:rStyle w:val="charCitHyperlinkAbbrev"/>
          </w:rPr>
          <w:t>SL2012</w:t>
        </w:r>
        <w:r w:rsidR="00671961" w:rsidRPr="00671961">
          <w:rPr>
            <w:rStyle w:val="charCitHyperlinkAbbrev"/>
          </w:rPr>
          <w:noBreakHyphen/>
          <w:t>19</w:t>
        </w:r>
      </w:hyperlink>
      <w:r>
        <w:t xml:space="preserve"> s 4</w:t>
      </w:r>
    </w:p>
    <w:p w14:paraId="6D75EF34" w14:textId="355E332F" w:rsidR="001F4346" w:rsidRDefault="001F4346">
      <w:pPr>
        <w:pStyle w:val="AmdtsEntryHd"/>
      </w:pPr>
      <w:r w:rsidRPr="00004F36">
        <w:t>Development proposals requiring EIS—annual expected greenhouse gas emissions—Act, sch 4, pt 4.3, item 9</w:t>
      </w:r>
    </w:p>
    <w:p w14:paraId="79DE62B2" w14:textId="3AC20695" w:rsidR="001F4346" w:rsidRPr="001F4346" w:rsidRDefault="001F4346" w:rsidP="001F4346">
      <w:pPr>
        <w:pStyle w:val="AmdtsEntries"/>
      </w:pPr>
      <w:r>
        <w:t>s 19A</w:t>
      </w:r>
      <w:r>
        <w:tab/>
        <w:t xml:space="preserve">ins </w:t>
      </w:r>
      <w:hyperlink r:id="rId762" w:tooltip="Planning and Development Amendment Regulation 2022 (No 1)" w:history="1">
        <w:r>
          <w:rPr>
            <w:rStyle w:val="charCitHyperlinkAbbrev"/>
          </w:rPr>
          <w:t>SL2022</w:t>
        </w:r>
        <w:r>
          <w:rPr>
            <w:rStyle w:val="charCitHyperlinkAbbrev"/>
          </w:rPr>
          <w:noBreakHyphen/>
          <w:t>3</w:t>
        </w:r>
      </w:hyperlink>
      <w:r>
        <w:t xml:space="preserve"> s 4</w:t>
      </w:r>
    </w:p>
    <w:p w14:paraId="18365FC5" w14:textId="71373194" w:rsidR="00AB1BB3" w:rsidRDefault="008641C1">
      <w:pPr>
        <w:pStyle w:val="AmdtsEntryHd"/>
      </w:pPr>
      <w:r w:rsidRPr="00575A77">
        <w:rPr>
          <w:lang w:val="en-US"/>
        </w:rPr>
        <w:t xml:space="preserve">Exempt developments—Act, s 133, def </w:t>
      </w:r>
      <w:r w:rsidRPr="00575A77">
        <w:rPr>
          <w:rStyle w:val="charItals"/>
        </w:rPr>
        <w:t>exempt development</w:t>
      </w:r>
    </w:p>
    <w:p w14:paraId="7904BAEA" w14:textId="0791EB9E" w:rsidR="008641C1" w:rsidRDefault="008641C1" w:rsidP="00F86CE8">
      <w:pPr>
        <w:pStyle w:val="AmdtsEntries"/>
        <w:keepNext/>
      </w:pPr>
      <w:r>
        <w:t>s 20 hdg</w:t>
      </w:r>
      <w:r>
        <w:tab/>
        <w:t xml:space="preserve">sub </w:t>
      </w:r>
      <w:hyperlink r:id="rId763" w:tooltip="Planning and Building Legislation Amendment Act 2011 (No 2)" w:history="1">
        <w:r w:rsidR="00671961" w:rsidRPr="00671961">
          <w:rPr>
            <w:rStyle w:val="charCitHyperlinkAbbrev"/>
          </w:rPr>
          <w:t>A2011</w:t>
        </w:r>
        <w:r w:rsidR="00671961" w:rsidRPr="00671961">
          <w:rPr>
            <w:rStyle w:val="charCitHyperlinkAbbrev"/>
          </w:rPr>
          <w:noBreakHyphen/>
          <w:t>54</w:t>
        </w:r>
      </w:hyperlink>
      <w:r>
        <w:t xml:space="preserve"> s 12</w:t>
      </w:r>
    </w:p>
    <w:p w14:paraId="4583A59C" w14:textId="604833F1" w:rsidR="00AB1BB3" w:rsidRDefault="00AB1BB3" w:rsidP="00F86CE8">
      <w:pPr>
        <w:pStyle w:val="AmdtsEntries"/>
        <w:keepNext/>
      </w:pPr>
      <w:r>
        <w:t>s 20</w:t>
      </w:r>
      <w:r>
        <w:tab/>
        <w:t xml:space="preserve">am </w:t>
      </w:r>
      <w:hyperlink r:id="rId764"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4</w:t>
      </w:r>
    </w:p>
    <w:p w14:paraId="66751C39" w14:textId="339BD75D" w:rsidR="00AB1BB3" w:rsidRDefault="00AB1BB3" w:rsidP="00F86CE8">
      <w:pPr>
        <w:pStyle w:val="AmdtsEntries"/>
        <w:keepNext/>
      </w:pPr>
      <w:r>
        <w:tab/>
        <w:t xml:space="preserve">sub </w:t>
      </w:r>
      <w:hyperlink r:id="rId765"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4</w:t>
      </w:r>
    </w:p>
    <w:p w14:paraId="35C8ACA5" w14:textId="3E765BC2" w:rsidR="008C7EC9" w:rsidRDefault="008C7EC9">
      <w:pPr>
        <w:pStyle w:val="AmdtsEntries"/>
      </w:pPr>
      <w:r>
        <w:tab/>
        <w:t xml:space="preserve">am </w:t>
      </w:r>
      <w:hyperlink r:id="rId766" w:tooltip="Planning and Development Amendment Regulation 2009 (No 1)" w:history="1">
        <w:r w:rsidR="00671961" w:rsidRPr="00671961">
          <w:rPr>
            <w:rStyle w:val="charCitHyperlinkAbbrev"/>
          </w:rPr>
          <w:t>SL2009</w:t>
        </w:r>
        <w:r w:rsidR="00671961" w:rsidRPr="00671961">
          <w:rPr>
            <w:rStyle w:val="charCitHyperlinkAbbrev"/>
          </w:rPr>
          <w:noBreakHyphen/>
          <w:t>3</w:t>
        </w:r>
      </w:hyperlink>
      <w:r>
        <w:t xml:space="preserve"> s 4</w:t>
      </w:r>
      <w:r w:rsidR="005843D3">
        <w:t xml:space="preserve">; </w:t>
      </w:r>
      <w:hyperlink r:id="rId767" w:tooltip="Planning and Development Amendment Regulation 2009 (No 5)" w:history="1">
        <w:r w:rsidR="00671961" w:rsidRPr="00671961">
          <w:rPr>
            <w:rStyle w:val="charCitHyperlinkAbbrev"/>
          </w:rPr>
          <w:t>SL2009</w:t>
        </w:r>
        <w:r w:rsidR="00671961" w:rsidRPr="00671961">
          <w:rPr>
            <w:rStyle w:val="charCitHyperlinkAbbrev"/>
          </w:rPr>
          <w:noBreakHyphen/>
          <w:t>15</w:t>
        </w:r>
      </w:hyperlink>
      <w:r w:rsidR="005843D3">
        <w:t xml:space="preserve"> s 4</w:t>
      </w:r>
    </w:p>
    <w:p w14:paraId="69019CFC" w14:textId="590DECDA" w:rsidR="00D728FD" w:rsidRPr="00D728FD" w:rsidRDefault="00D728FD" w:rsidP="00D728FD">
      <w:pPr>
        <w:pStyle w:val="AmdtsEntryHd"/>
        <w:rPr>
          <w:lang w:val="en-US"/>
        </w:rPr>
      </w:pPr>
      <w:r w:rsidRPr="00D728FD">
        <w:rPr>
          <w:lang w:val="en-US"/>
        </w:rPr>
        <w:t>Prohibited waste facility development applications</w:t>
      </w:r>
    </w:p>
    <w:p w14:paraId="141B2C7B" w14:textId="01BD7805" w:rsidR="00D728FD" w:rsidRDefault="00D728FD">
      <w:pPr>
        <w:pStyle w:val="AmdtsEntries"/>
      </w:pPr>
      <w:r>
        <w:t>pt 3.1AAA hdg</w:t>
      </w:r>
      <w:r>
        <w:tab/>
        <w:t xml:space="preserve">ins </w:t>
      </w:r>
      <w:hyperlink r:id="rId768" w:tooltip="Planning and Development Amendment Regulation 2021 (No 1)" w:history="1">
        <w:r>
          <w:rPr>
            <w:rStyle w:val="charCitHyperlinkAbbrev"/>
          </w:rPr>
          <w:t>SL2021</w:t>
        </w:r>
        <w:r>
          <w:rPr>
            <w:rStyle w:val="charCitHyperlinkAbbrev"/>
          </w:rPr>
          <w:noBreakHyphen/>
          <w:t>16</w:t>
        </w:r>
      </w:hyperlink>
      <w:r>
        <w:t xml:space="preserve"> s 4</w:t>
      </w:r>
    </w:p>
    <w:p w14:paraId="7A8767E1" w14:textId="48E55F2B" w:rsidR="00E01F98" w:rsidRPr="00E01F98" w:rsidRDefault="00E01F98" w:rsidP="00E01F98">
      <w:pPr>
        <w:pStyle w:val="AmdtsEntryHd"/>
        <w:rPr>
          <w:lang w:val="en-US"/>
        </w:rPr>
      </w:pPr>
      <w:r w:rsidRPr="00E01F98">
        <w:rPr>
          <w:lang w:val="en-US"/>
        </w:rPr>
        <w:t xml:space="preserve">Sites that are not waste facilities—Act, s 137F (2), def </w:t>
      </w:r>
      <w:r w:rsidRPr="00E01F98">
        <w:rPr>
          <w:i/>
          <w:lang w:val="en-US"/>
        </w:rPr>
        <w:t>waste facility</w:t>
      </w:r>
      <w:r w:rsidRPr="00E01F98">
        <w:rPr>
          <w:lang w:val="en-US"/>
        </w:rPr>
        <w:t>, par (b)</w:t>
      </w:r>
      <w:r w:rsidR="00CC7928">
        <w:rPr>
          <w:lang w:val="en-US"/>
        </w:rPr>
        <w:t> </w:t>
      </w:r>
      <w:r w:rsidRPr="00E01F98">
        <w:rPr>
          <w:lang w:val="en-US"/>
        </w:rPr>
        <w:t>(ii)</w:t>
      </w:r>
    </w:p>
    <w:p w14:paraId="680406B6" w14:textId="32B62CF6" w:rsidR="00E01F98" w:rsidRDefault="00E01F98">
      <w:pPr>
        <w:pStyle w:val="AmdtsEntries"/>
      </w:pPr>
      <w:r>
        <w:t>s 20AA</w:t>
      </w:r>
      <w:r>
        <w:tab/>
        <w:t xml:space="preserve">ins </w:t>
      </w:r>
      <w:hyperlink r:id="rId769" w:tooltip="Planning and Development Amendment Regulation 2021 (No 1)" w:history="1">
        <w:r>
          <w:rPr>
            <w:rStyle w:val="charCitHyperlinkAbbrev"/>
          </w:rPr>
          <w:t>SL2021</w:t>
        </w:r>
        <w:r>
          <w:rPr>
            <w:rStyle w:val="charCitHyperlinkAbbrev"/>
          </w:rPr>
          <w:noBreakHyphen/>
          <w:t>16</w:t>
        </w:r>
      </w:hyperlink>
      <w:r>
        <w:t xml:space="preserve"> s 4</w:t>
      </w:r>
    </w:p>
    <w:p w14:paraId="6E940C08" w14:textId="77777777" w:rsidR="008641C1" w:rsidRDefault="008641C1" w:rsidP="00EA74B0">
      <w:pPr>
        <w:pStyle w:val="AmdtsEntryHd"/>
      </w:pPr>
      <w:r w:rsidRPr="00575A77">
        <w:t>Pre-application matters</w:t>
      </w:r>
    </w:p>
    <w:p w14:paraId="409E83CB" w14:textId="7D3253B2" w:rsidR="008641C1" w:rsidRDefault="002766C3" w:rsidP="0037069E">
      <w:pPr>
        <w:pStyle w:val="AmdtsEntries"/>
        <w:keepNext/>
      </w:pPr>
      <w:r>
        <w:t>pt 3.1AB</w:t>
      </w:r>
      <w:r w:rsidR="008641C1">
        <w:t xml:space="preserve"> hdg</w:t>
      </w:r>
      <w:r w:rsidR="008641C1">
        <w:tab/>
      </w:r>
      <w:r>
        <w:t xml:space="preserve">(prev </w:t>
      </w:r>
      <w:r w:rsidR="004444B0">
        <w:t>pt</w:t>
      </w:r>
      <w:r>
        <w:t xml:space="preserve"> 3.1AA</w:t>
      </w:r>
      <w:r w:rsidR="004444B0">
        <w:t xml:space="preserve"> hdg</w:t>
      </w:r>
      <w:r>
        <w:t xml:space="preserve">) </w:t>
      </w:r>
      <w:r w:rsidR="008641C1">
        <w:t xml:space="preserve">ins </w:t>
      </w:r>
      <w:hyperlink r:id="rId770" w:tooltip="Planning and Building Legislation Amendment Act 2011 (No 2)" w:history="1">
        <w:r w:rsidR="00671961" w:rsidRPr="00671961">
          <w:rPr>
            <w:rStyle w:val="charCitHyperlinkAbbrev"/>
          </w:rPr>
          <w:t>A2011</w:t>
        </w:r>
        <w:r w:rsidR="00671961" w:rsidRPr="00671961">
          <w:rPr>
            <w:rStyle w:val="charCitHyperlinkAbbrev"/>
          </w:rPr>
          <w:noBreakHyphen/>
          <w:t>54</w:t>
        </w:r>
      </w:hyperlink>
      <w:r w:rsidR="008641C1">
        <w:t xml:space="preserve"> s 13</w:t>
      </w:r>
    </w:p>
    <w:p w14:paraId="1C32EA60" w14:textId="77777777" w:rsidR="008236D1" w:rsidRPr="008641C1" w:rsidRDefault="008236D1" w:rsidP="008641C1">
      <w:pPr>
        <w:pStyle w:val="AmdtsEntries"/>
      </w:pPr>
      <w:r>
        <w:tab/>
        <w:t>renum</w:t>
      </w:r>
      <w:r w:rsidR="004444B0">
        <w:t xml:space="preserve"> as pt 3.1AB hdg</w:t>
      </w:r>
      <w:r>
        <w:t xml:space="preserve"> R48 LA</w:t>
      </w:r>
    </w:p>
    <w:p w14:paraId="6856205E" w14:textId="77777777" w:rsidR="008641C1" w:rsidRDefault="008641C1" w:rsidP="008641C1">
      <w:pPr>
        <w:pStyle w:val="AmdtsEntryHd"/>
      </w:pPr>
      <w:r w:rsidRPr="00575A77">
        <w:lastRenderedPageBreak/>
        <w:t>Prescribed development proposal for community consultation—Act, s 138AE</w:t>
      </w:r>
    </w:p>
    <w:p w14:paraId="4B249887" w14:textId="3B1AF24B" w:rsidR="008641C1" w:rsidRDefault="008641C1" w:rsidP="0037069E">
      <w:pPr>
        <w:pStyle w:val="AmdtsEntries"/>
        <w:keepNext/>
      </w:pPr>
      <w:r>
        <w:t>s 20A</w:t>
      </w:r>
      <w:r>
        <w:tab/>
        <w:t xml:space="preserve">ins </w:t>
      </w:r>
      <w:hyperlink r:id="rId771" w:tooltip="Planning and Building Legislation Amendment Act 2011 (No 2)" w:history="1">
        <w:r w:rsidR="00671961" w:rsidRPr="00671961">
          <w:rPr>
            <w:rStyle w:val="charCitHyperlinkAbbrev"/>
          </w:rPr>
          <w:t>A2011</w:t>
        </w:r>
        <w:r w:rsidR="00671961" w:rsidRPr="00671961">
          <w:rPr>
            <w:rStyle w:val="charCitHyperlinkAbbrev"/>
          </w:rPr>
          <w:noBreakHyphen/>
          <w:t>54</w:t>
        </w:r>
      </w:hyperlink>
      <w:r>
        <w:t xml:space="preserve"> s 13</w:t>
      </w:r>
    </w:p>
    <w:p w14:paraId="55FC5FD6" w14:textId="0B16CB22" w:rsidR="00815306" w:rsidRPr="00FF57EC" w:rsidRDefault="00815306" w:rsidP="008641C1">
      <w:pPr>
        <w:pStyle w:val="AmdtsEntries"/>
      </w:pPr>
      <w:r>
        <w:tab/>
        <w:t xml:space="preserve">am </w:t>
      </w:r>
      <w:hyperlink r:id="rId772" w:tooltip="Planning, Building and Environment Legislation Amendment Act 2012" w:history="1">
        <w:r w:rsidR="00671961" w:rsidRPr="00671961">
          <w:rPr>
            <w:rStyle w:val="charCitHyperlinkAbbrev"/>
          </w:rPr>
          <w:t>A2012</w:t>
        </w:r>
        <w:r w:rsidR="00671961" w:rsidRPr="00671961">
          <w:rPr>
            <w:rStyle w:val="charCitHyperlinkAbbrev"/>
          </w:rPr>
          <w:noBreakHyphen/>
          <w:t>23</w:t>
        </w:r>
      </w:hyperlink>
      <w:r>
        <w:t xml:space="preserve"> s 31</w:t>
      </w:r>
      <w:r w:rsidR="00A4373E">
        <w:t xml:space="preserve">; </w:t>
      </w:r>
      <w:hyperlink r:id="rId773" w:tooltip="Planning, Building and Environment Legislation Amendment Act 2017" w:history="1">
        <w:r w:rsidR="00A4373E">
          <w:rPr>
            <w:rStyle w:val="charCitHyperlinkAbbrev"/>
          </w:rPr>
          <w:t>A2017-3</w:t>
        </w:r>
      </w:hyperlink>
      <w:r w:rsidR="00A4373E">
        <w:t xml:space="preserve"> s </w:t>
      </w:r>
      <w:r w:rsidR="004E70A6">
        <w:t>17</w:t>
      </w:r>
      <w:r w:rsidR="006330A9">
        <w:t>; pars renum R82 LA</w:t>
      </w:r>
      <w:r w:rsidR="00FF57EC">
        <w:t xml:space="preserve">; </w:t>
      </w:r>
      <w:hyperlink r:id="rId774" w:tooltip="Planning Legislation Amendment Act 2020" w:history="1">
        <w:r w:rsidR="00FF57EC">
          <w:rPr>
            <w:rStyle w:val="charCitHyperlinkAbbrev"/>
          </w:rPr>
          <w:t>A2020</w:t>
        </w:r>
        <w:r w:rsidR="00FF57EC">
          <w:rPr>
            <w:rStyle w:val="charCitHyperlinkAbbrev"/>
          </w:rPr>
          <w:noBreakHyphen/>
          <w:t>44</w:t>
        </w:r>
      </w:hyperlink>
      <w:r w:rsidR="00FF57EC">
        <w:t xml:space="preserve"> s 13</w:t>
      </w:r>
      <w:r w:rsidR="006976ED">
        <w:t xml:space="preserve">; </w:t>
      </w:r>
      <w:hyperlink r:id="rId775" w:tooltip="Planning and Development (Community Consultation) Amendment Regulation 2020 (No 1)" w:history="1">
        <w:r w:rsidR="006976ED">
          <w:rPr>
            <w:rStyle w:val="charCitHyperlinkAbbrev"/>
          </w:rPr>
          <w:t>SL2020-35</w:t>
        </w:r>
      </w:hyperlink>
      <w:r w:rsidR="006976ED">
        <w:t xml:space="preserve"> s</w:t>
      </w:r>
      <w:r w:rsidR="006B1459">
        <w:t>s</w:t>
      </w:r>
      <w:r w:rsidR="006976ED">
        <w:t xml:space="preserve"> </w:t>
      </w:r>
      <w:r w:rsidR="006B1459">
        <w:t>4-6; ss renum R95 LA</w:t>
      </w:r>
    </w:p>
    <w:p w14:paraId="4DF58B0E" w14:textId="77777777" w:rsidR="001A12B2" w:rsidRDefault="009200EA" w:rsidP="00EA74B0">
      <w:pPr>
        <w:pStyle w:val="AmdtsEntryHd"/>
      </w:pPr>
      <w:r>
        <w:t>Consultation with design review panel—Act, s 138AL</w:t>
      </w:r>
    </w:p>
    <w:p w14:paraId="5FE46AA8" w14:textId="12645A5F" w:rsidR="009200EA" w:rsidRDefault="009200EA" w:rsidP="00365C8C">
      <w:pPr>
        <w:pStyle w:val="AmdtsEntries"/>
        <w:keepNext/>
      </w:pPr>
      <w:r>
        <w:t>s 20B</w:t>
      </w:r>
      <w:r>
        <w:tab/>
        <w:t xml:space="preserve">ins </w:t>
      </w:r>
      <w:hyperlink r:id="rId776" w:tooltip="Planning and Development (Design Review Panel) Amendment Act 2019" w:history="1">
        <w:r>
          <w:rPr>
            <w:rStyle w:val="charCitHyperlinkAbbrev"/>
          </w:rPr>
          <w:t>A2019</w:t>
        </w:r>
        <w:r>
          <w:rPr>
            <w:rStyle w:val="charCitHyperlinkAbbrev"/>
          </w:rPr>
          <w:noBreakHyphen/>
          <w:t>22</w:t>
        </w:r>
      </w:hyperlink>
      <w:r>
        <w:t xml:space="preserve"> s 21</w:t>
      </w:r>
    </w:p>
    <w:p w14:paraId="58DC8F50" w14:textId="22E87F1B" w:rsidR="00FF57EC" w:rsidRPr="00FF57EC" w:rsidRDefault="00FF57EC" w:rsidP="009200EA">
      <w:pPr>
        <w:pStyle w:val="AmdtsEntries"/>
      </w:pPr>
      <w:r>
        <w:tab/>
        <w:t xml:space="preserve">sub </w:t>
      </w:r>
      <w:hyperlink r:id="rId777" w:tooltip="Planning Legislation Amendment Act 2020" w:history="1">
        <w:r>
          <w:rPr>
            <w:rStyle w:val="charCitHyperlinkAbbrev"/>
          </w:rPr>
          <w:t>A2020</w:t>
        </w:r>
        <w:r>
          <w:rPr>
            <w:rStyle w:val="charCitHyperlinkAbbrev"/>
          </w:rPr>
          <w:noBreakHyphen/>
          <w:t>44</w:t>
        </w:r>
      </w:hyperlink>
      <w:r>
        <w:t xml:space="preserve"> s 14</w:t>
      </w:r>
    </w:p>
    <w:p w14:paraId="2072D990" w14:textId="77777777" w:rsidR="00141008" w:rsidRDefault="00141008" w:rsidP="00EA74B0">
      <w:pPr>
        <w:pStyle w:val="AmdtsEntryHd"/>
      </w:pPr>
      <w:r w:rsidRPr="00187D13">
        <w:t>Exemption assessment matters</w:t>
      </w:r>
    </w:p>
    <w:p w14:paraId="7111398F" w14:textId="4095C57D" w:rsidR="00141008" w:rsidRPr="00141008" w:rsidRDefault="00141008" w:rsidP="00141008">
      <w:pPr>
        <w:pStyle w:val="AmdtsEntries"/>
      </w:pPr>
      <w:r>
        <w:t>pt 3.1A hdg</w:t>
      </w:r>
      <w:r>
        <w:tab/>
        <w:t xml:space="preserve">ins </w:t>
      </w:r>
      <w:hyperlink r:id="rId778" w:tooltip="Constructions Occupations Legislation (Exemption Assessment) Amendment Regulation 2011 (No 1)" w:history="1">
        <w:r w:rsidR="00671961" w:rsidRPr="00671961">
          <w:rPr>
            <w:rStyle w:val="charCitHyperlinkAbbrev"/>
          </w:rPr>
          <w:t>SL2011</w:t>
        </w:r>
        <w:r w:rsidR="00671961" w:rsidRPr="00671961">
          <w:rPr>
            <w:rStyle w:val="charCitHyperlinkAbbrev"/>
          </w:rPr>
          <w:noBreakHyphen/>
          <w:t>21</w:t>
        </w:r>
      </w:hyperlink>
      <w:r>
        <w:t xml:space="preserve"> s 6</w:t>
      </w:r>
    </w:p>
    <w:p w14:paraId="3CDA1165" w14:textId="77777777" w:rsidR="008E7A19" w:rsidRDefault="008E7A19" w:rsidP="008E7A19">
      <w:pPr>
        <w:pStyle w:val="AmdtsEntryHd"/>
      </w:pPr>
      <w:r w:rsidRPr="00187D13">
        <w:t xml:space="preserve">Number of copies </w:t>
      </w:r>
      <w:r w:rsidR="009254D4">
        <w:t>of plans—Act, s 138B (2) (a) (ii</w:t>
      </w:r>
      <w:r w:rsidRPr="00187D13">
        <w:t>)</w:t>
      </w:r>
    </w:p>
    <w:p w14:paraId="14DA1FA5" w14:textId="661E34CB" w:rsidR="008E7A19" w:rsidRPr="00141008" w:rsidRDefault="008E7A19" w:rsidP="008E7A19">
      <w:pPr>
        <w:pStyle w:val="AmdtsEntries"/>
      </w:pPr>
      <w:r>
        <w:t>s 21</w:t>
      </w:r>
      <w:r>
        <w:tab/>
        <w:t xml:space="preserve">ins </w:t>
      </w:r>
      <w:hyperlink r:id="rId779" w:tooltip="Constructions Occupations Legislation (Exemption Assessment) Amendment Regulation 2011 (No 1)" w:history="1">
        <w:r w:rsidR="00671961" w:rsidRPr="00671961">
          <w:rPr>
            <w:rStyle w:val="charCitHyperlinkAbbrev"/>
          </w:rPr>
          <w:t>SL2011</w:t>
        </w:r>
        <w:r w:rsidR="00671961" w:rsidRPr="00671961">
          <w:rPr>
            <w:rStyle w:val="charCitHyperlinkAbbrev"/>
          </w:rPr>
          <w:noBreakHyphen/>
          <w:t>21</w:t>
        </w:r>
      </w:hyperlink>
      <w:r>
        <w:t xml:space="preserve"> s 6</w:t>
      </w:r>
    </w:p>
    <w:p w14:paraId="0EFCA927" w14:textId="77777777" w:rsidR="008E7A19" w:rsidRDefault="00C86678" w:rsidP="008E7A19">
      <w:pPr>
        <w:pStyle w:val="AmdtsEntryHd"/>
      </w:pPr>
      <w:r w:rsidRPr="00187D13">
        <w:t>Details to be included in exemption assessment application—Act, s</w:t>
      </w:r>
      <w:r>
        <w:t> </w:t>
      </w:r>
      <w:r w:rsidRPr="00187D13">
        <w:t>138B</w:t>
      </w:r>
      <w:r>
        <w:t> </w:t>
      </w:r>
      <w:r w:rsidRPr="00187D13">
        <w:t>(2)</w:t>
      </w:r>
      <w:r>
        <w:t> </w:t>
      </w:r>
      <w:r w:rsidRPr="00187D13">
        <w:t>(a) (ii</w:t>
      </w:r>
      <w:r w:rsidR="009254D4">
        <w:t>i</w:t>
      </w:r>
      <w:r w:rsidRPr="00187D13">
        <w:t>)</w:t>
      </w:r>
    </w:p>
    <w:p w14:paraId="0DF1F717" w14:textId="30D19C03" w:rsidR="008E7A19" w:rsidRDefault="008E7A19" w:rsidP="008E7A19">
      <w:pPr>
        <w:pStyle w:val="AmdtsEntries"/>
      </w:pPr>
      <w:r>
        <w:t>s 22</w:t>
      </w:r>
      <w:r>
        <w:tab/>
        <w:t xml:space="preserve">ins </w:t>
      </w:r>
      <w:hyperlink r:id="rId780" w:tooltip="Constructions Occupations Legislation (Exemption Assessment) Amendment Regulation 2011 (No 1)" w:history="1">
        <w:r w:rsidR="00671961" w:rsidRPr="00671961">
          <w:rPr>
            <w:rStyle w:val="charCitHyperlinkAbbrev"/>
          </w:rPr>
          <w:t>SL2011</w:t>
        </w:r>
        <w:r w:rsidR="00671961" w:rsidRPr="00671961">
          <w:rPr>
            <w:rStyle w:val="charCitHyperlinkAbbrev"/>
          </w:rPr>
          <w:noBreakHyphen/>
          <w:t>21</w:t>
        </w:r>
      </w:hyperlink>
      <w:r>
        <w:t xml:space="preserve"> s 6</w:t>
      </w:r>
    </w:p>
    <w:p w14:paraId="16A0F07E" w14:textId="601DFEDD" w:rsidR="00D11D42" w:rsidRPr="00D11D42" w:rsidRDefault="00D11D42" w:rsidP="008E7A19">
      <w:pPr>
        <w:pStyle w:val="AmdtsEntries"/>
      </w:pPr>
      <w:r>
        <w:tab/>
        <w:t xml:space="preserve">am </w:t>
      </w:r>
      <w:hyperlink r:id="rId781"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99</w:t>
      </w:r>
    </w:p>
    <w:p w14:paraId="3736E206" w14:textId="77777777" w:rsidR="005A6064" w:rsidRDefault="005A6064" w:rsidP="005A6064">
      <w:pPr>
        <w:pStyle w:val="AmdtsEntryHd"/>
      </w:pPr>
      <w:r w:rsidRPr="008A0DA4">
        <w:t>Exemption assessment applications—Act,</w:t>
      </w:r>
      <w:r w:rsidRPr="008A0DA4">
        <w:br/>
        <w:t>s 138B (2) (a) (iii)</w:t>
      </w:r>
    </w:p>
    <w:p w14:paraId="4F89C843" w14:textId="70DCE749" w:rsidR="005A6064" w:rsidRPr="005A6064" w:rsidRDefault="005A6064" w:rsidP="005A6064">
      <w:pPr>
        <w:pStyle w:val="AmdtsEntries"/>
      </w:pPr>
      <w:r>
        <w:t>s 22A</w:t>
      </w:r>
      <w:r>
        <w:tab/>
        <w:t xml:space="preserve">ins </w:t>
      </w:r>
      <w:hyperlink r:id="rId782" w:tooltip="Planning, Building and Environment Legislation Amendment Act 2012" w:history="1">
        <w:r w:rsidR="00671961" w:rsidRPr="00671961">
          <w:rPr>
            <w:rStyle w:val="charCitHyperlinkAbbrev"/>
          </w:rPr>
          <w:t>A2012</w:t>
        </w:r>
        <w:r w:rsidR="00671961" w:rsidRPr="00671961">
          <w:rPr>
            <w:rStyle w:val="charCitHyperlinkAbbrev"/>
          </w:rPr>
          <w:noBreakHyphen/>
          <w:t>23</w:t>
        </w:r>
      </w:hyperlink>
      <w:r>
        <w:t xml:space="preserve"> s 32</w:t>
      </w:r>
    </w:p>
    <w:p w14:paraId="73D48223" w14:textId="77777777" w:rsidR="00327807" w:rsidRDefault="005A6064" w:rsidP="00327807">
      <w:pPr>
        <w:pStyle w:val="AmdtsEntryHd"/>
      </w:pPr>
      <w:r w:rsidRPr="008A0DA4">
        <w:t>Exemption assessment D notices––Act, s 138D (2) (b) (ii)</w:t>
      </w:r>
    </w:p>
    <w:p w14:paraId="3A9163B7" w14:textId="0E519021" w:rsidR="00327807" w:rsidRDefault="00327807" w:rsidP="005A6064">
      <w:pPr>
        <w:pStyle w:val="AmdtsEntries"/>
        <w:keepNext/>
      </w:pPr>
      <w:r>
        <w:t>s 23</w:t>
      </w:r>
      <w:r>
        <w:tab/>
        <w:t xml:space="preserve">ins </w:t>
      </w:r>
      <w:hyperlink r:id="rId783" w:tooltip="Constructions Occupations Legislation (Exemption Assessment) Amendment Regulation 2011 (No 1)" w:history="1">
        <w:r w:rsidR="00671961" w:rsidRPr="00671961">
          <w:rPr>
            <w:rStyle w:val="charCitHyperlinkAbbrev"/>
          </w:rPr>
          <w:t>SL2011</w:t>
        </w:r>
        <w:r w:rsidR="00671961" w:rsidRPr="00671961">
          <w:rPr>
            <w:rStyle w:val="charCitHyperlinkAbbrev"/>
          </w:rPr>
          <w:noBreakHyphen/>
          <w:t>21</w:t>
        </w:r>
      </w:hyperlink>
      <w:r>
        <w:t xml:space="preserve"> s 6</w:t>
      </w:r>
    </w:p>
    <w:p w14:paraId="76AB25A4" w14:textId="74684783" w:rsidR="005A6064" w:rsidRPr="00141008" w:rsidRDefault="005A6064" w:rsidP="00327807">
      <w:pPr>
        <w:pStyle w:val="AmdtsEntries"/>
      </w:pPr>
      <w:r>
        <w:tab/>
        <w:t xml:space="preserve">sub </w:t>
      </w:r>
      <w:hyperlink r:id="rId784" w:tooltip="Planning, Building and Environment Legislation Amendment Act 2012" w:history="1">
        <w:r w:rsidR="00671961" w:rsidRPr="00671961">
          <w:rPr>
            <w:rStyle w:val="charCitHyperlinkAbbrev"/>
          </w:rPr>
          <w:t>A2012</w:t>
        </w:r>
        <w:r w:rsidR="00671961" w:rsidRPr="00671961">
          <w:rPr>
            <w:rStyle w:val="charCitHyperlinkAbbrev"/>
          </w:rPr>
          <w:noBreakHyphen/>
          <w:t>23</w:t>
        </w:r>
      </w:hyperlink>
      <w:r>
        <w:t xml:space="preserve"> s 33</w:t>
      </w:r>
    </w:p>
    <w:p w14:paraId="1ECFED55" w14:textId="3BAEB753" w:rsidR="00BB4F79" w:rsidRDefault="002D5788" w:rsidP="00BB4F79">
      <w:pPr>
        <w:pStyle w:val="AmdtsEntryHd"/>
      </w:pPr>
      <w:r w:rsidRPr="00FF0E0E">
        <w:t>Exemption assessment D notice—attached documents—Act, s</w:t>
      </w:r>
      <w:r w:rsidR="00365C8C">
        <w:t> </w:t>
      </w:r>
      <w:r w:rsidRPr="00FF0E0E">
        <w:t>138D</w:t>
      </w:r>
      <w:r w:rsidR="00365C8C">
        <w:t> </w:t>
      </w:r>
      <w:r w:rsidRPr="00FF0E0E">
        <w:t>(2)</w:t>
      </w:r>
      <w:r w:rsidR="00365C8C">
        <w:t> </w:t>
      </w:r>
      <w:r w:rsidRPr="00FF0E0E">
        <w:t>(b)</w:t>
      </w:r>
      <w:r>
        <w:t> </w:t>
      </w:r>
      <w:r w:rsidRPr="00FF0E0E">
        <w:t>(ii)</w:t>
      </w:r>
    </w:p>
    <w:p w14:paraId="29D086F5" w14:textId="274AEF89" w:rsidR="002D789A" w:rsidRPr="002D789A" w:rsidRDefault="002D789A" w:rsidP="002D5788">
      <w:pPr>
        <w:pStyle w:val="AmdtsEntries"/>
        <w:keepNext/>
      </w:pPr>
      <w:r>
        <w:t>s 24 hdg</w:t>
      </w:r>
      <w:r>
        <w:tab/>
        <w:t xml:space="preserve">sub </w:t>
      </w:r>
      <w:hyperlink r:id="rId785" w:tooltip="Planning, Building and Environment Legislation Amendment Act 2014 (No 2)" w:history="1">
        <w:r>
          <w:rPr>
            <w:rStyle w:val="charCitHyperlinkAbbrev"/>
          </w:rPr>
          <w:t>A2014</w:t>
        </w:r>
        <w:r>
          <w:rPr>
            <w:rStyle w:val="charCitHyperlinkAbbrev"/>
          </w:rPr>
          <w:noBreakHyphen/>
          <w:t>45</w:t>
        </w:r>
      </w:hyperlink>
      <w:r>
        <w:t xml:space="preserve"> s 31</w:t>
      </w:r>
    </w:p>
    <w:p w14:paraId="3FD63DDF" w14:textId="644160E4" w:rsidR="00BB4F79" w:rsidRDefault="00BB4F79" w:rsidP="002D5788">
      <w:pPr>
        <w:pStyle w:val="AmdtsEntries"/>
        <w:keepNext/>
      </w:pPr>
      <w:r>
        <w:t>s 24</w:t>
      </w:r>
      <w:r>
        <w:tab/>
        <w:t xml:space="preserve">ins </w:t>
      </w:r>
      <w:hyperlink r:id="rId786" w:tooltip="Planning, Building and Environment Legislation Amendment Act 2012" w:history="1">
        <w:r w:rsidR="00671961" w:rsidRPr="00671961">
          <w:rPr>
            <w:rStyle w:val="charCitHyperlinkAbbrev"/>
          </w:rPr>
          <w:t>A2012</w:t>
        </w:r>
        <w:r w:rsidR="00671961" w:rsidRPr="00671961">
          <w:rPr>
            <w:rStyle w:val="charCitHyperlinkAbbrev"/>
          </w:rPr>
          <w:noBreakHyphen/>
          <w:t>23</w:t>
        </w:r>
      </w:hyperlink>
      <w:r>
        <w:t xml:space="preserve"> s 33</w:t>
      </w:r>
    </w:p>
    <w:p w14:paraId="191057D3" w14:textId="12ED1B67" w:rsidR="002D789A" w:rsidRPr="00141008" w:rsidRDefault="002D789A" w:rsidP="00052643">
      <w:pPr>
        <w:pStyle w:val="AmdtsEntries"/>
      </w:pPr>
      <w:r>
        <w:tab/>
        <w:t xml:space="preserve">am </w:t>
      </w:r>
      <w:hyperlink r:id="rId787" w:tooltip="Planning, Building and Environment Legislation Amendment Act 2014 (No 2)" w:history="1">
        <w:r>
          <w:rPr>
            <w:rStyle w:val="charCitHyperlinkAbbrev"/>
          </w:rPr>
          <w:t>A2014</w:t>
        </w:r>
        <w:r>
          <w:rPr>
            <w:rStyle w:val="charCitHyperlinkAbbrev"/>
          </w:rPr>
          <w:noBreakHyphen/>
          <w:t>45</w:t>
        </w:r>
      </w:hyperlink>
      <w:r>
        <w:t xml:space="preserve"> s 32</w:t>
      </w:r>
      <w:r w:rsidR="002D5788">
        <w:t>, s 33</w:t>
      </w:r>
    </w:p>
    <w:p w14:paraId="2305FBE4" w14:textId="6A56BC92" w:rsidR="00EA74B0" w:rsidRDefault="0054792B" w:rsidP="00EA74B0">
      <w:pPr>
        <w:pStyle w:val="AmdtsEntryHd"/>
      </w:pPr>
      <w:r w:rsidRPr="005F3DEA">
        <w:rPr>
          <w:bCs/>
        </w:rPr>
        <w:t>When survey certificate not required for development applications—Act, s</w:t>
      </w:r>
      <w:r>
        <w:rPr>
          <w:bCs/>
        </w:rPr>
        <w:t> </w:t>
      </w:r>
      <w:r w:rsidRPr="005F3DEA">
        <w:rPr>
          <w:bCs/>
        </w:rPr>
        <w:t>139 (2) (n)</w:t>
      </w:r>
    </w:p>
    <w:p w14:paraId="379D232F" w14:textId="3324867B" w:rsidR="00C15F4C" w:rsidRDefault="00C15F4C" w:rsidP="00C15F4C">
      <w:pPr>
        <w:pStyle w:val="AmdtsEntries"/>
        <w:keepNext/>
      </w:pPr>
      <w:r>
        <w:t>s 25 hdg</w:t>
      </w:r>
      <w:r>
        <w:tab/>
        <w:t xml:space="preserve">sub </w:t>
      </w:r>
      <w:hyperlink r:id="rId788" w:tooltip="Planning, Building and Environment Legislation Amendment Act 2016" w:history="1">
        <w:r>
          <w:rPr>
            <w:rStyle w:val="charCitHyperlinkAbbrev"/>
          </w:rPr>
          <w:t>A2016</w:t>
        </w:r>
        <w:r>
          <w:rPr>
            <w:rStyle w:val="charCitHyperlinkAbbrev"/>
          </w:rPr>
          <w:noBreakHyphen/>
          <w:t>2</w:t>
        </w:r>
      </w:hyperlink>
      <w:r>
        <w:t xml:space="preserve"> s 25</w:t>
      </w:r>
    </w:p>
    <w:p w14:paraId="225B953F" w14:textId="30901DF6" w:rsidR="004E70A6" w:rsidRDefault="004E70A6" w:rsidP="00C15F4C">
      <w:pPr>
        <w:pStyle w:val="AmdtsEntries"/>
        <w:keepNext/>
      </w:pPr>
      <w:r>
        <w:tab/>
        <w:t xml:space="preserve">am </w:t>
      </w:r>
      <w:hyperlink r:id="rId789" w:tooltip="Planning, Building and Environment Legislation Amendment Act 2017" w:history="1">
        <w:r>
          <w:rPr>
            <w:rStyle w:val="charCitHyperlinkAbbrev"/>
          </w:rPr>
          <w:t>A2017-3</w:t>
        </w:r>
      </w:hyperlink>
      <w:r>
        <w:t xml:space="preserve"> s 18</w:t>
      </w:r>
    </w:p>
    <w:p w14:paraId="39FE5413" w14:textId="0299B413" w:rsidR="0054792B" w:rsidRPr="00C15F4C" w:rsidRDefault="0054792B" w:rsidP="00C15F4C">
      <w:pPr>
        <w:pStyle w:val="AmdtsEntries"/>
        <w:keepNext/>
      </w:pPr>
      <w:r>
        <w:tab/>
        <w:t xml:space="preserve">sub </w:t>
      </w:r>
      <w:hyperlink r:id="rId790" w:tooltip="Statute Law Amendment Act 2021" w:history="1">
        <w:r w:rsidRPr="004E1A6C">
          <w:rPr>
            <w:color w:val="0000FF" w:themeColor="hyperlink"/>
          </w:rPr>
          <w:t>A2021-12</w:t>
        </w:r>
      </w:hyperlink>
      <w:r>
        <w:t xml:space="preserve"> amdt 3.102</w:t>
      </w:r>
    </w:p>
    <w:p w14:paraId="2E795D31" w14:textId="456A2C2B" w:rsidR="00EA74B0" w:rsidRPr="00EA74B0" w:rsidRDefault="00EA74B0" w:rsidP="00EA74B0">
      <w:pPr>
        <w:pStyle w:val="AmdtsEntries"/>
      </w:pPr>
      <w:r>
        <w:t>s 25</w:t>
      </w:r>
      <w:r>
        <w:tab/>
        <w:t xml:space="preserve">am </w:t>
      </w:r>
      <w:hyperlink r:id="rId791" w:tooltip="Planning and Development Amendment Regulation 2009 (No 11)" w:history="1">
        <w:r w:rsidR="00671961" w:rsidRPr="00671961">
          <w:rPr>
            <w:rStyle w:val="charCitHyperlinkAbbrev"/>
          </w:rPr>
          <w:t>SL2009</w:t>
        </w:r>
        <w:r w:rsidR="00671961" w:rsidRPr="00671961">
          <w:rPr>
            <w:rStyle w:val="charCitHyperlinkAbbrev"/>
          </w:rPr>
          <w:noBreakHyphen/>
          <w:t>40</w:t>
        </w:r>
      </w:hyperlink>
      <w:r>
        <w:t xml:space="preserve"> s 4</w:t>
      </w:r>
      <w:r w:rsidR="0058705E">
        <w:t xml:space="preserve">; </w:t>
      </w:r>
      <w:hyperlink r:id="rId792" w:tooltip="Planning, Building and Environment Legislation Amendment Act 2014" w:history="1">
        <w:r w:rsidR="0058705E">
          <w:rPr>
            <w:rStyle w:val="charCitHyperlinkAbbrev"/>
          </w:rPr>
          <w:t>A2014</w:t>
        </w:r>
        <w:r w:rsidR="0058705E">
          <w:rPr>
            <w:rStyle w:val="charCitHyperlinkAbbrev"/>
          </w:rPr>
          <w:noBreakHyphen/>
          <w:t>23</w:t>
        </w:r>
      </w:hyperlink>
      <w:r w:rsidR="0058705E">
        <w:t xml:space="preserve"> s 17</w:t>
      </w:r>
      <w:r w:rsidR="004E70A6">
        <w:t xml:space="preserve">; </w:t>
      </w:r>
      <w:hyperlink r:id="rId793" w:tooltip="Planning, Building and Environment Legislation Amendment Act 2017" w:history="1">
        <w:r w:rsidR="004E70A6">
          <w:rPr>
            <w:rStyle w:val="charCitHyperlinkAbbrev"/>
          </w:rPr>
          <w:t>A2017-3</w:t>
        </w:r>
      </w:hyperlink>
      <w:r w:rsidR="004E70A6">
        <w:t xml:space="preserve"> s 19</w:t>
      </w:r>
    </w:p>
    <w:p w14:paraId="5292841E" w14:textId="1278CF12" w:rsidR="00E63802" w:rsidRDefault="00E63802" w:rsidP="00E63802">
      <w:pPr>
        <w:pStyle w:val="AmdtsEntryHd"/>
      </w:pPr>
      <w:r w:rsidRPr="00004F36">
        <w:t>Annual expected greenhouse gas emissions—Act, s 139 (2) (u)</w:t>
      </w:r>
    </w:p>
    <w:p w14:paraId="59E35547" w14:textId="06C79846" w:rsidR="00E63802" w:rsidRPr="001F4346" w:rsidRDefault="00E63802" w:rsidP="00E63802">
      <w:pPr>
        <w:pStyle w:val="AmdtsEntries"/>
      </w:pPr>
      <w:r>
        <w:t>s 25AA</w:t>
      </w:r>
      <w:r>
        <w:tab/>
        <w:t xml:space="preserve">ins </w:t>
      </w:r>
      <w:hyperlink r:id="rId794" w:tooltip="Planning and Development Amendment Regulation 2022 (No 1)" w:history="1">
        <w:r>
          <w:rPr>
            <w:rStyle w:val="charCitHyperlinkAbbrev"/>
          </w:rPr>
          <w:t>SL2022</w:t>
        </w:r>
        <w:r>
          <w:rPr>
            <w:rStyle w:val="charCitHyperlinkAbbrev"/>
          </w:rPr>
          <w:noBreakHyphen/>
          <w:t>3</w:t>
        </w:r>
      </w:hyperlink>
      <w:r>
        <w:t xml:space="preserve"> s 5</w:t>
      </w:r>
    </w:p>
    <w:p w14:paraId="00F8E956" w14:textId="77777777" w:rsidR="00807603" w:rsidRDefault="00807603">
      <w:pPr>
        <w:pStyle w:val="AmdtsEntryHd"/>
      </w:pPr>
      <w:r w:rsidRPr="00537CD4">
        <w:t>Prescribed encroachment for development encroaching on adjoining territory land—Act, s 137AC (1) (b)</w:t>
      </w:r>
    </w:p>
    <w:p w14:paraId="681C351F" w14:textId="79907F1D" w:rsidR="00807603" w:rsidRPr="00807603" w:rsidRDefault="00807603" w:rsidP="00807603">
      <w:pPr>
        <w:pStyle w:val="AmdtsEntries"/>
      </w:pPr>
      <w:r>
        <w:t>s 25A</w:t>
      </w:r>
      <w:r>
        <w:tab/>
        <w:t xml:space="preserve">ins </w:t>
      </w:r>
      <w:hyperlink r:id="rId795" w:tooltip="Planning and Development (Efficiencies) Amendment Act 2016" w:history="1">
        <w:r>
          <w:rPr>
            <w:rStyle w:val="charCitHyperlinkAbbrev"/>
          </w:rPr>
          <w:t>A2016</w:t>
        </w:r>
        <w:r>
          <w:rPr>
            <w:rStyle w:val="charCitHyperlinkAbbrev"/>
          </w:rPr>
          <w:noBreakHyphen/>
          <w:t>21</w:t>
        </w:r>
      </w:hyperlink>
      <w:r>
        <w:t xml:space="preserve"> s 77</w:t>
      </w:r>
    </w:p>
    <w:p w14:paraId="1D2EDEE6" w14:textId="77777777" w:rsidR="004203C0" w:rsidRDefault="004203C0">
      <w:pPr>
        <w:pStyle w:val="AmdtsEntryHd"/>
      </w:pPr>
      <w:r>
        <w:t>Referral of certain development applications—Act, s 148 (1)</w:t>
      </w:r>
    </w:p>
    <w:p w14:paraId="2A29ED6E" w14:textId="59379906" w:rsidR="004203C0" w:rsidRPr="004203C0" w:rsidRDefault="004203C0" w:rsidP="004203C0">
      <w:pPr>
        <w:pStyle w:val="AmdtsEntries"/>
      </w:pPr>
      <w:r>
        <w:t>s 26</w:t>
      </w:r>
      <w:r>
        <w:tab/>
        <w:t xml:space="preserve">am </w:t>
      </w:r>
      <w:hyperlink r:id="rId796" w:tooltip="Administrative (One ACT Public Service Miscellaneous Amendments) Act 2011" w:history="1">
        <w:r w:rsidR="00671961" w:rsidRPr="00671961">
          <w:rPr>
            <w:rStyle w:val="charCitHyperlinkAbbrev"/>
          </w:rPr>
          <w:t>A2011</w:t>
        </w:r>
        <w:r w:rsidR="00671961" w:rsidRPr="00671961">
          <w:rPr>
            <w:rStyle w:val="charCitHyperlinkAbbrev"/>
          </w:rPr>
          <w:noBreakHyphen/>
          <w:t>22</w:t>
        </w:r>
      </w:hyperlink>
      <w:r>
        <w:t xml:space="preserve"> amdt </w:t>
      </w:r>
      <w:r w:rsidR="00661B9D">
        <w:t>1.352</w:t>
      </w:r>
      <w:r w:rsidR="005E70D8">
        <w:t xml:space="preserve">; </w:t>
      </w:r>
      <w:hyperlink r:id="rId797" w:tooltip="Planning and Development (Bilateral Agreement) Amendment Act 2014" w:history="1">
        <w:r w:rsidR="00817EF4">
          <w:rPr>
            <w:rStyle w:val="charCitHyperlinkAbbrev"/>
          </w:rPr>
          <w:t>A2014</w:t>
        </w:r>
        <w:r w:rsidR="00817EF4">
          <w:rPr>
            <w:rStyle w:val="charCitHyperlinkAbbrev"/>
          </w:rPr>
          <w:noBreakHyphen/>
          <w:t>41</w:t>
        </w:r>
      </w:hyperlink>
      <w:r w:rsidR="005E70D8">
        <w:t xml:space="preserve"> amdt 1.3, amdt 1.4</w:t>
      </w:r>
      <w:r w:rsidR="00A27FD8">
        <w:t xml:space="preserve">; </w:t>
      </w:r>
      <w:hyperlink r:id="rId798" w:tooltip="Statute Law Amendment Act 2015" w:history="1">
        <w:r w:rsidR="00A27FD8">
          <w:rPr>
            <w:rStyle w:val="charCitHyperlinkAbbrev"/>
          </w:rPr>
          <w:t>A2015</w:t>
        </w:r>
        <w:r w:rsidR="00A27FD8">
          <w:rPr>
            <w:rStyle w:val="charCitHyperlinkAbbrev"/>
          </w:rPr>
          <w:noBreakHyphen/>
          <w:t>15</w:t>
        </w:r>
      </w:hyperlink>
      <w:r w:rsidR="00A27FD8">
        <w:t xml:space="preserve"> amdt 3.188, amdt 3.189</w:t>
      </w:r>
      <w:r w:rsidR="00CB3B92">
        <w:t xml:space="preserve">; </w:t>
      </w:r>
      <w:hyperlink r:id="rId799" w:tooltip="Nature Conservation Act 2014" w:history="1">
        <w:r w:rsidR="00CB3B92">
          <w:rPr>
            <w:rStyle w:val="charCitHyperlinkAbbrev"/>
          </w:rPr>
          <w:t>A2014</w:t>
        </w:r>
        <w:r w:rsidR="00CB3B92">
          <w:rPr>
            <w:rStyle w:val="charCitHyperlinkAbbrev"/>
          </w:rPr>
          <w:noBreakHyphen/>
          <w:t>59</w:t>
        </w:r>
      </w:hyperlink>
      <w:r w:rsidR="00CB3B92">
        <w:t xml:space="preserve"> amdt 2.88</w:t>
      </w:r>
      <w:r w:rsidR="005A595D">
        <w:t xml:space="preserve">; </w:t>
      </w:r>
      <w:hyperlink r:id="rId800" w:tooltip="City Renewal Authority and Suburban Land Agency Act 2017" w:history="1">
        <w:r w:rsidR="005A595D">
          <w:rPr>
            <w:rStyle w:val="charCitHyperlinkAbbrev"/>
          </w:rPr>
          <w:t>A2017</w:t>
        </w:r>
        <w:r w:rsidR="005A595D">
          <w:rPr>
            <w:rStyle w:val="charCitHyperlinkAbbrev"/>
          </w:rPr>
          <w:noBreakHyphen/>
          <w:t>12</w:t>
        </w:r>
      </w:hyperlink>
      <w:r w:rsidR="005A595D">
        <w:t xml:space="preserve"> amdt 1.13,</w:t>
      </w:r>
      <w:r w:rsidR="00E4720F">
        <w:t xml:space="preserve"> amdt</w:t>
      </w:r>
      <w:r w:rsidR="005A595D">
        <w:t xml:space="preserve"> 1.14; ss renum R83 LA</w:t>
      </w:r>
    </w:p>
    <w:p w14:paraId="25866091" w14:textId="77777777" w:rsidR="00AB1BB3" w:rsidRDefault="00AB1BB3">
      <w:pPr>
        <w:pStyle w:val="AmdtsEntryHd"/>
      </w:pPr>
      <w:r>
        <w:lastRenderedPageBreak/>
        <w:t>Public notification of merit track development applications—Act, s 152 (1) (a) and (2)</w:t>
      </w:r>
    </w:p>
    <w:p w14:paraId="2F3358B8" w14:textId="3DB1BE3E" w:rsidR="00AB1BB3" w:rsidRDefault="00AB1BB3" w:rsidP="00AB0022">
      <w:pPr>
        <w:pStyle w:val="AmdtsEntries"/>
        <w:keepNext/>
      </w:pPr>
      <w:r>
        <w:t>s 27</w:t>
      </w:r>
      <w:r>
        <w:tab/>
        <w:t xml:space="preserve">sub </w:t>
      </w:r>
      <w:hyperlink r:id="rId801"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5</w:t>
      </w:r>
    </w:p>
    <w:p w14:paraId="5FDF4D9A" w14:textId="24F65E9E" w:rsidR="009A549F" w:rsidRDefault="009A549F" w:rsidP="00AB0022">
      <w:pPr>
        <w:pStyle w:val="AmdtsEntries"/>
        <w:keepNext/>
      </w:pPr>
      <w:r>
        <w:tab/>
        <w:t xml:space="preserve">am </w:t>
      </w:r>
      <w:hyperlink r:id="rId802" w:tooltip="Planning and Development Amendment Regulation 2009 (No 7)" w:history="1">
        <w:r w:rsidR="00671961" w:rsidRPr="00671961">
          <w:rPr>
            <w:rStyle w:val="charCitHyperlinkAbbrev"/>
          </w:rPr>
          <w:t>SL2009</w:t>
        </w:r>
        <w:r w:rsidR="00671961" w:rsidRPr="00671961">
          <w:rPr>
            <w:rStyle w:val="charCitHyperlinkAbbrev"/>
          </w:rPr>
          <w:noBreakHyphen/>
          <w:t>31</w:t>
        </w:r>
      </w:hyperlink>
      <w:r>
        <w:t xml:space="preserve"> s 4</w:t>
      </w:r>
    </w:p>
    <w:p w14:paraId="14B10715" w14:textId="77777777" w:rsidR="00452D69" w:rsidRPr="00FF03CC" w:rsidRDefault="00452D69" w:rsidP="00452D69">
      <w:pPr>
        <w:pStyle w:val="AmdtsEntries"/>
      </w:pPr>
      <w:r w:rsidRPr="00FF03CC">
        <w:tab/>
      </w:r>
      <w:r w:rsidR="00C939DA" w:rsidRPr="00FF03CC">
        <w:t xml:space="preserve">(4) </w:t>
      </w:r>
      <w:r w:rsidRPr="00FF03CC">
        <w:t>exp 30 June 2012 (s 407 (1))</w:t>
      </w:r>
    </w:p>
    <w:p w14:paraId="666966F3" w14:textId="77777777" w:rsidR="00AB1BB3" w:rsidRDefault="00AB1BB3">
      <w:pPr>
        <w:pStyle w:val="AmdtsEntryHd"/>
      </w:pPr>
      <w:r>
        <w:t xml:space="preserve">Public </w:t>
      </w:r>
      <w:r w:rsidR="00860D75">
        <w:t>notification</w:t>
      </w:r>
      <w:r>
        <w:t xml:space="preserve"> period—Act, s 157, def </w:t>
      </w:r>
      <w:r>
        <w:rPr>
          <w:rStyle w:val="charItals"/>
        </w:rPr>
        <w:t xml:space="preserve">public </w:t>
      </w:r>
      <w:r w:rsidR="00860D75">
        <w:rPr>
          <w:rStyle w:val="charItals"/>
        </w:rPr>
        <w:t>notification</w:t>
      </w:r>
      <w:r>
        <w:rPr>
          <w:rStyle w:val="charItals"/>
        </w:rPr>
        <w:t xml:space="preserve"> period</w:t>
      </w:r>
      <w:r>
        <w:t>, par (a)</w:t>
      </w:r>
    </w:p>
    <w:p w14:paraId="749F6C90" w14:textId="6B9FECD5" w:rsidR="00860D75" w:rsidRPr="00860D75" w:rsidRDefault="00860D75" w:rsidP="00860D75">
      <w:pPr>
        <w:pStyle w:val="AmdtsEntries"/>
      </w:pPr>
      <w:r>
        <w:t>s 28 hdg</w:t>
      </w:r>
      <w:r>
        <w:tab/>
        <w:t xml:space="preserve">am </w:t>
      </w:r>
      <w:hyperlink r:id="rId803" w:tooltip="Planning and Building Legislation Amendment Act 2011" w:history="1">
        <w:r w:rsidR="00671961" w:rsidRPr="00671961">
          <w:rPr>
            <w:rStyle w:val="charCitHyperlinkAbbrev"/>
          </w:rPr>
          <w:t>A2011</w:t>
        </w:r>
        <w:r w:rsidR="00671961" w:rsidRPr="00671961">
          <w:rPr>
            <w:rStyle w:val="charCitHyperlinkAbbrev"/>
          </w:rPr>
          <w:noBreakHyphen/>
          <w:t>23</w:t>
        </w:r>
      </w:hyperlink>
      <w:r>
        <w:t xml:space="preserve"> s 38</w:t>
      </w:r>
    </w:p>
    <w:p w14:paraId="2314CCEC" w14:textId="4A9E96D3" w:rsidR="00AB1BB3" w:rsidRDefault="00AB1BB3" w:rsidP="00E458D9">
      <w:pPr>
        <w:pStyle w:val="AmdtsEntries"/>
        <w:keepNext/>
      </w:pPr>
      <w:r>
        <w:t>s 28</w:t>
      </w:r>
      <w:r>
        <w:tab/>
        <w:t xml:space="preserve">sub </w:t>
      </w:r>
      <w:hyperlink r:id="rId804"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5</w:t>
      </w:r>
    </w:p>
    <w:p w14:paraId="70062FE8" w14:textId="29FFC9F2" w:rsidR="009A549F" w:rsidRDefault="009A549F" w:rsidP="00E458D9">
      <w:pPr>
        <w:pStyle w:val="AmdtsEntries"/>
        <w:keepNext/>
      </w:pPr>
      <w:r>
        <w:tab/>
        <w:t xml:space="preserve">am </w:t>
      </w:r>
      <w:hyperlink r:id="rId805" w:tooltip="Planning and Development Amendment Regulation 2009 (No 7)" w:history="1">
        <w:r w:rsidR="00671961" w:rsidRPr="00671961">
          <w:rPr>
            <w:rStyle w:val="charCitHyperlinkAbbrev"/>
          </w:rPr>
          <w:t>SL2009</w:t>
        </w:r>
        <w:r w:rsidR="00671961" w:rsidRPr="00671961">
          <w:rPr>
            <w:rStyle w:val="charCitHyperlinkAbbrev"/>
          </w:rPr>
          <w:noBreakHyphen/>
          <w:t>31</w:t>
        </w:r>
      </w:hyperlink>
      <w:r>
        <w:t xml:space="preserve"> s 5</w:t>
      </w:r>
    </w:p>
    <w:p w14:paraId="3868BDA2" w14:textId="77777777" w:rsidR="00C939DA" w:rsidRDefault="00C939DA" w:rsidP="00B62057">
      <w:pPr>
        <w:pStyle w:val="AmdtsEntries"/>
        <w:keepNext/>
      </w:pPr>
      <w:r w:rsidRPr="00FF03CC">
        <w:tab/>
        <w:t>(2) exp 30 June 2012 (s 407 (1))</w:t>
      </w:r>
    </w:p>
    <w:p w14:paraId="253FCE7D" w14:textId="0A2FD83B" w:rsidR="00BF5C9E" w:rsidRPr="00FF57EC" w:rsidRDefault="00BF5C9E" w:rsidP="00C939DA">
      <w:pPr>
        <w:pStyle w:val="AmdtsEntries"/>
      </w:pPr>
      <w:r>
        <w:tab/>
        <w:t xml:space="preserve">am </w:t>
      </w:r>
      <w:hyperlink r:id="rId806" w:tooltip="Planning and Development (Territory Plan Variations) Amendment Act 2013" w:history="1">
        <w:r w:rsidR="00F904B7">
          <w:rPr>
            <w:rStyle w:val="charCitHyperlinkAbbrev"/>
          </w:rPr>
          <w:t>A2013</w:t>
        </w:r>
        <w:r w:rsidR="00F904B7">
          <w:rPr>
            <w:rStyle w:val="charCitHyperlinkAbbrev"/>
          </w:rPr>
          <w:noBreakHyphen/>
          <w:t>23</w:t>
        </w:r>
      </w:hyperlink>
      <w:r w:rsidR="00F904B7">
        <w:t xml:space="preserve"> s 20</w:t>
      </w:r>
      <w:r w:rsidR="00FF57EC">
        <w:t xml:space="preserve">; </w:t>
      </w:r>
      <w:hyperlink r:id="rId807" w:tooltip="Planning Legislation Amendment Act 2020" w:history="1">
        <w:r w:rsidR="00FF57EC">
          <w:rPr>
            <w:rStyle w:val="charCitHyperlinkAbbrev"/>
          </w:rPr>
          <w:t>A2020</w:t>
        </w:r>
        <w:r w:rsidR="00FF57EC">
          <w:rPr>
            <w:rStyle w:val="charCitHyperlinkAbbrev"/>
          </w:rPr>
          <w:noBreakHyphen/>
          <w:t>44</w:t>
        </w:r>
      </w:hyperlink>
      <w:r w:rsidR="00FF57EC">
        <w:t xml:space="preserve"> s 15</w:t>
      </w:r>
    </w:p>
    <w:p w14:paraId="1BE154B3" w14:textId="77777777" w:rsidR="00B62BBD" w:rsidRDefault="00B62BBD" w:rsidP="00B62BBD">
      <w:pPr>
        <w:pStyle w:val="AmdtsEntryHd"/>
      </w:pPr>
      <w:r>
        <w:t>Conditions for code track proposals—Act, s 165 (4)</w:t>
      </w:r>
    </w:p>
    <w:p w14:paraId="2E7B0EDA" w14:textId="1E9E7549" w:rsidR="00B62BBD" w:rsidRPr="00860D75" w:rsidRDefault="00B62BBD" w:rsidP="00B62BBD">
      <w:pPr>
        <w:pStyle w:val="AmdtsEntries"/>
      </w:pPr>
      <w:r>
        <w:t>s 29</w:t>
      </w:r>
      <w:r>
        <w:tab/>
        <w:t xml:space="preserve">am </w:t>
      </w:r>
      <w:hyperlink r:id="rId808" w:tooltip="Public Unleased Land Act 2013" w:history="1">
        <w:r>
          <w:rPr>
            <w:rStyle w:val="charCitHyperlinkAbbrev"/>
          </w:rPr>
          <w:t>A2013</w:t>
        </w:r>
        <w:r>
          <w:rPr>
            <w:rStyle w:val="charCitHyperlinkAbbrev"/>
          </w:rPr>
          <w:noBreakHyphen/>
          <w:t>3</w:t>
        </w:r>
      </w:hyperlink>
      <w:r>
        <w:t xml:space="preserve"> amdt 2.25</w:t>
      </w:r>
    </w:p>
    <w:p w14:paraId="41F58109" w14:textId="77777777" w:rsidR="00AB1BB3" w:rsidRDefault="00AB1BB3">
      <w:pPr>
        <w:pStyle w:val="AmdtsEntryHd"/>
      </w:pPr>
      <w:r>
        <w:t>Development approvals—when amendment not required</w:t>
      </w:r>
    </w:p>
    <w:p w14:paraId="026406D2" w14:textId="4783D3C6" w:rsidR="00AB1BB3" w:rsidRDefault="00AB1BB3">
      <w:pPr>
        <w:pStyle w:val="AmdtsEntries"/>
      </w:pPr>
      <w:r>
        <w:t>pt 3.3 hdg</w:t>
      </w:r>
      <w:r>
        <w:tab/>
        <w:t xml:space="preserve">ins </w:t>
      </w:r>
      <w:hyperlink r:id="rId809"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5</w:t>
      </w:r>
    </w:p>
    <w:p w14:paraId="526663E1" w14:textId="77777777" w:rsidR="00AB1BB3" w:rsidRDefault="00AB1BB3">
      <w:pPr>
        <w:pStyle w:val="AmdtsEntryHd"/>
      </w:pPr>
      <w:r>
        <w:t xml:space="preserve">When development approvals do not </w:t>
      </w:r>
      <w:r w:rsidR="004E54B1">
        <w:t>require amendment—Act, s 198C (3</w:t>
      </w:r>
      <w:r>
        <w:t>)</w:t>
      </w:r>
    </w:p>
    <w:p w14:paraId="3D12946B" w14:textId="2F0CD9F7" w:rsidR="004E54B1" w:rsidRPr="004E54B1" w:rsidRDefault="001424D1" w:rsidP="0060408B">
      <w:pPr>
        <w:pStyle w:val="AmdtsEntries"/>
        <w:keepNext/>
      </w:pPr>
      <w:r>
        <w:t>s 35 hdg</w:t>
      </w:r>
      <w:r>
        <w:tab/>
        <w:t xml:space="preserve">sub </w:t>
      </w:r>
      <w:hyperlink r:id="rId810" w:tooltip="Planning and Development Amendment Regulation 2010 (No 2)" w:history="1">
        <w:r w:rsidR="00671961" w:rsidRPr="00671961">
          <w:rPr>
            <w:rStyle w:val="charCitHyperlinkAbbrev"/>
          </w:rPr>
          <w:t>SL2010</w:t>
        </w:r>
        <w:r w:rsidR="00671961" w:rsidRPr="00671961">
          <w:rPr>
            <w:rStyle w:val="charCitHyperlinkAbbrev"/>
          </w:rPr>
          <w:noBreakHyphen/>
          <w:t>11</w:t>
        </w:r>
      </w:hyperlink>
      <w:r w:rsidR="004E54B1">
        <w:t xml:space="preserve"> s 4</w:t>
      </w:r>
    </w:p>
    <w:p w14:paraId="0CD4AA03" w14:textId="34E6B8E8" w:rsidR="00AB1BB3" w:rsidRDefault="00AB1BB3" w:rsidP="008B021E">
      <w:pPr>
        <w:pStyle w:val="AmdtsEntries"/>
        <w:keepNext/>
      </w:pPr>
      <w:r>
        <w:t>s 35</w:t>
      </w:r>
      <w:r>
        <w:tab/>
        <w:t xml:space="preserve">ins </w:t>
      </w:r>
      <w:hyperlink r:id="rId811"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5</w:t>
      </w:r>
    </w:p>
    <w:p w14:paraId="558AE019" w14:textId="173AA039" w:rsidR="008C7EC9" w:rsidRDefault="008C7EC9" w:rsidP="0060408B">
      <w:pPr>
        <w:pStyle w:val="AmdtsEntries"/>
      </w:pPr>
      <w:r>
        <w:tab/>
        <w:t xml:space="preserve">am </w:t>
      </w:r>
      <w:hyperlink r:id="rId812" w:tooltip="Planning and Development Amendment Regulation 2009 (No 1)" w:history="1">
        <w:r w:rsidR="00671961" w:rsidRPr="00671961">
          <w:rPr>
            <w:rStyle w:val="charCitHyperlinkAbbrev"/>
          </w:rPr>
          <w:t>SL2009</w:t>
        </w:r>
        <w:r w:rsidR="00671961" w:rsidRPr="00671961">
          <w:rPr>
            <w:rStyle w:val="charCitHyperlinkAbbrev"/>
          </w:rPr>
          <w:noBreakHyphen/>
          <w:t>3</w:t>
        </w:r>
      </w:hyperlink>
      <w:r>
        <w:t xml:space="preserve"> s 5</w:t>
      </w:r>
      <w:r w:rsidR="005843D3">
        <w:t xml:space="preserve">; am </w:t>
      </w:r>
      <w:hyperlink r:id="rId813" w:tooltip="Planning and Development Amendment Regulation 2009 (No 5)" w:history="1">
        <w:r w:rsidR="00671961" w:rsidRPr="00671961">
          <w:rPr>
            <w:rStyle w:val="charCitHyperlinkAbbrev"/>
          </w:rPr>
          <w:t>SL2009</w:t>
        </w:r>
        <w:r w:rsidR="00671961" w:rsidRPr="00671961">
          <w:rPr>
            <w:rStyle w:val="charCitHyperlinkAbbrev"/>
          </w:rPr>
          <w:noBreakHyphen/>
          <w:t>15</w:t>
        </w:r>
      </w:hyperlink>
      <w:r w:rsidR="005843D3">
        <w:t xml:space="preserve"> s 5</w:t>
      </w:r>
      <w:r w:rsidR="00226EF4">
        <w:t xml:space="preserve">; </w:t>
      </w:r>
      <w:hyperlink r:id="rId814" w:tooltip="Planning, Building and Environment Legislation Amendment Act 2013" w:history="1">
        <w:r w:rsidR="00226EF4">
          <w:rPr>
            <w:rStyle w:val="charCitHyperlinkAbbrev"/>
          </w:rPr>
          <w:t>A2013</w:t>
        </w:r>
        <w:r w:rsidR="00226EF4">
          <w:rPr>
            <w:rStyle w:val="charCitHyperlinkAbbrev"/>
          </w:rPr>
          <w:noBreakHyphen/>
          <w:t>15</w:t>
        </w:r>
      </w:hyperlink>
      <w:r w:rsidR="00226EF4">
        <w:t xml:space="preserve"> s 15</w:t>
      </w:r>
    </w:p>
    <w:p w14:paraId="4BC402F6" w14:textId="77777777" w:rsidR="00AB1BB3" w:rsidRDefault="00AB1BB3">
      <w:pPr>
        <w:pStyle w:val="AmdtsEntryHd"/>
      </w:pPr>
      <w:r>
        <w:t>Expiry—pt 3.3</w:t>
      </w:r>
    </w:p>
    <w:p w14:paraId="39B27614" w14:textId="01268038" w:rsidR="00AB1BB3" w:rsidRDefault="00AB1BB3" w:rsidP="00AE7A9A">
      <w:pPr>
        <w:pStyle w:val="AmdtsEntries"/>
        <w:keepNext/>
      </w:pPr>
      <w:r>
        <w:t>s 36</w:t>
      </w:r>
      <w:r>
        <w:tab/>
        <w:t xml:space="preserve">ins </w:t>
      </w:r>
      <w:hyperlink r:id="rId815"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5</w:t>
      </w:r>
    </w:p>
    <w:p w14:paraId="0E68A786" w14:textId="68BD70A8" w:rsidR="004E54B1" w:rsidRDefault="001424D1">
      <w:pPr>
        <w:pStyle w:val="AmdtsEntries"/>
      </w:pPr>
      <w:r>
        <w:tab/>
        <w:t xml:space="preserve">om </w:t>
      </w:r>
      <w:hyperlink r:id="rId816" w:tooltip="Planning and Development Amendment Regulation 2010 (No 2)" w:history="1">
        <w:r w:rsidR="00671961" w:rsidRPr="00671961">
          <w:rPr>
            <w:rStyle w:val="charCitHyperlinkAbbrev"/>
          </w:rPr>
          <w:t>SL2010</w:t>
        </w:r>
        <w:r w:rsidR="00671961" w:rsidRPr="00671961">
          <w:rPr>
            <w:rStyle w:val="charCitHyperlinkAbbrev"/>
          </w:rPr>
          <w:noBreakHyphen/>
          <w:t>11</w:t>
        </w:r>
      </w:hyperlink>
      <w:r w:rsidR="004E54B1">
        <w:t xml:space="preserve"> s 5</w:t>
      </w:r>
    </w:p>
    <w:p w14:paraId="5FEF7361" w14:textId="77777777" w:rsidR="00C45F3F" w:rsidRDefault="00C45F3F" w:rsidP="007F06BA">
      <w:pPr>
        <w:pStyle w:val="AmdtsEntryHd"/>
      </w:pPr>
      <w:r w:rsidRPr="00875704">
        <w:t>Preparation of EIS—Act, s 208 (1)</w:t>
      </w:r>
    </w:p>
    <w:p w14:paraId="002A36D2" w14:textId="47BC3EC0" w:rsidR="00C45F3F" w:rsidRPr="00C45F3F" w:rsidRDefault="00C45F3F" w:rsidP="00C45F3F">
      <w:pPr>
        <w:pStyle w:val="AmdtsEntries"/>
      </w:pPr>
      <w:r>
        <w:t>s 50</w:t>
      </w:r>
      <w:r>
        <w:tab/>
        <w:t xml:space="preserve">am </w:t>
      </w:r>
      <w:hyperlink r:id="rId817"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100</w:t>
      </w:r>
    </w:p>
    <w:p w14:paraId="6E85BCF3" w14:textId="77777777" w:rsidR="007F06BA" w:rsidRDefault="005E70D8" w:rsidP="007F06BA">
      <w:pPr>
        <w:pStyle w:val="AmdtsEntryHd"/>
      </w:pPr>
      <w:r w:rsidRPr="00DA50F2">
        <w:t>EIS exemption application—consultation with entities—Act, s 211E</w:t>
      </w:r>
    </w:p>
    <w:p w14:paraId="1BAEABFE" w14:textId="3432B1C1" w:rsidR="007F06BA" w:rsidRDefault="007F06BA" w:rsidP="009B7200">
      <w:pPr>
        <w:pStyle w:val="AmdtsEntries"/>
        <w:keepNext/>
      </w:pPr>
      <w:r>
        <w:t>s 50A</w:t>
      </w:r>
      <w:r>
        <w:tab/>
        <w:t xml:space="preserve">ins </w:t>
      </w:r>
      <w:hyperlink r:id="rId818" w:tooltip="Planning and Development Amendment Regulation 2012 (No 3)" w:history="1">
        <w:r w:rsidR="00671961" w:rsidRPr="00671961">
          <w:rPr>
            <w:rStyle w:val="charCitHyperlinkAbbrev"/>
          </w:rPr>
          <w:t>SL2012</w:t>
        </w:r>
        <w:r w:rsidR="00671961" w:rsidRPr="00671961">
          <w:rPr>
            <w:rStyle w:val="charCitHyperlinkAbbrev"/>
          </w:rPr>
          <w:noBreakHyphen/>
          <w:t>23</w:t>
        </w:r>
      </w:hyperlink>
      <w:r>
        <w:t xml:space="preserve"> s 4</w:t>
      </w:r>
    </w:p>
    <w:p w14:paraId="1708FEED" w14:textId="22F6793F" w:rsidR="005E70D8" w:rsidRPr="007F06BA" w:rsidRDefault="005E70D8" w:rsidP="007F06BA">
      <w:pPr>
        <w:pStyle w:val="AmdtsEntries"/>
      </w:pPr>
      <w:r>
        <w:tab/>
        <w:t xml:space="preserve">sub </w:t>
      </w:r>
      <w:hyperlink r:id="rId819" w:tooltip="Planning and Development (Bilateral Agreement) Amendment Act 2014" w:history="1">
        <w:r w:rsidR="004F2088">
          <w:rPr>
            <w:rStyle w:val="charCitHyperlinkAbbrev"/>
          </w:rPr>
          <w:t>A2014</w:t>
        </w:r>
        <w:r w:rsidR="004F2088">
          <w:rPr>
            <w:rStyle w:val="charCitHyperlinkAbbrev"/>
          </w:rPr>
          <w:noBreakHyphen/>
          <w:t>41</w:t>
        </w:r>
      </w:hyperlink>
      <w:r>
        <w:t xml:space="preserve"> amdt 1.5</w:t>
      </w:r>
    </w:p>
    <w:p w14:paraId="4F2880CB" w14:textId="77777777" w:rsidR="004203C0" w:rsidRDefault="00456598">
      <w:pPr>
        <w:pStyle w:val="AmdtsEntryHd"/>
      </w:pPr>
      <w:r w:rsidRPr="00845B52">
        <w:t>Entities relevant for preparation of scoping documents—Act, s 212 (4)</w:t>
      </w:r>
    </w:p>
    <w:p w14:paraId="5FE1DC83" w14:textId="718AE616" w:rsidR="00456598" w:rsidRDefault="00456598" w:rsidP="00F904B7">
      <w:pPr>
        <w:pStyle w:val="AmdtsEntries"/>
        <w:keepNext/>
      </w:pPr>
      <w:r>
        <w:t>s 51 hdg</w:t>
      </w:r>
      <w:r>
        <w:tab/>
        <w:t xml:space="preserve">sub </w:t>
      </w:r>
      <w:hyperlink r:id="rId820" w:tooltip="Planning, Building and Environment Legislation Amendment Act 2013" w:history="1">
        <w:r>
          <w:rPr>
            <w:rStyle w:val="charCitHyperlinkAbbrev"/>
          </w:rPr>
          <w:t>A2013</w:t>
        </w:r>
        <w:r>
          <w:rPr>
            <w:rStyle w:val="charCitHyperlinkAbbrev"/>
          </w:rPr>
          <w:noBreakHyphen/>
          <w:t>15</w:t>
        </w:r>
      </w:hyperlink>
      <w:r>
        <w:t xml:space="preserve"> s 16</w:t>
      </w:r>
    </w:p>
    <w:p w14:paraId="76D57596" w14:textId="26108E54" w:rsidR="004203C0" w:rsidRPr="004203C0" w:rsidRDefault="004203C0" w:rsidP="004203C0">
      <w:pPr>
        <w:pStyle w:val="AmdtsEntries"/>
      </w:pPr>
      <w:r>
        <w:t>s 51</w:t>
      </w:r>
      <w:r>
        <w:tab/>
        <w:t xml:space="preserve">am </w:t>
      </w:r>
      <w:hyperlink r:id="rId821" w:tooltip="Administrative (One ACT Public Service Miscellaneous Amendments) Act 2011" w:history="1">
        <w:r w:rsidR="00671961" w:rsidRPr="00671961">
          <w:rPr>
            <w:rStyle w:val="charCitHyperlinkAbbrev"/>
          </w:rPr>
          <w:t>A2011</w:t>
        </w:r>
        <w:r w:rsidR="00671961" w:rsidRPr="00671961">
          <w:rPr>
            <w:rStyle w:val="charCitHyperlinkAbbrev"/>
          </w:rPr>
          <w:noBreakHyphen/>
          <w:t>22</w:t>
        </w:r>
      </w:hyperlink>
      <w:r>
        <w:t xml:space="preserve"> amdt </w:t>
      </w:r>
      <w:r w:rsidR="00661B9D">
        <w:t>1.352</w:t>
      </w:r>
    </w:p>
    <w:p w14:paraId="760D0030" w14:textId="77777777" w:rsidR="0006584A" w:rsidRDefault="0006584A">
      <w:pPr>
        <w:pStyle w:val="AmdtsEntryHd"/>
      </w:pPr>
      <w:r>
        <w:t>Content of scoping documents—Act, s 213 (1)</w:t>
      </w:r>
    </w:p>
    <w:p w14:paraId="6BCD25A6" w14:textId="62CEABF3" w:rsidR="0006584A" w:rsidRPr="0006584A" w:rsidRDefault="0006584A" w:rsidP="0006584A">
      <w:pPr>
        <w:pStyle w:val="AmdtsEntries"/>
      </w:pPr>
      <w:r>
        <w:t>s 54</w:t>
      </w:r>
      <w:r>
        <w:tab/>
        <w:t xml:space="preserve">am </w:t>
      </w:r>
      <w:hyperlink r:id="rId822" w:tooltip="Planning and Development (Environmental Impact Statements) Amendment Act 2010" w:history="1">
        <w:r w:rsidR="00671961" w:rsidRPr="00671961">
          <w:rPr>
            <w:rStyle w:val="charCitHyperlinkAbbrev"/>
          </w:rPr>
          <w:t>A2010</w:t>
        </w:r>
        <w:r w:rsidR="00671961" w:rsidRPr="00671961">
          <w:rPr>
            <w:rStyle w:val="charCitHyperlinkAbbrev"/>
          </w:rPr>
          <w:noBreakHyphen/>
          <w:t>56</w:t>
        </w:r>
      </w:hyperlink>
      <w:r>
        <w:t xml:space="preserve"> s 34</w:t>
      </w:r>
      <w:r w:rsidR="00BC2F56">
        <w:t>; pars renum R28 LA</w:t>
      </w:r>
      <w:r w:rsidR="00D74F0C">
        <w:t xml:space="preserve">; </w:t>
      </w:r>
      <w:hyperlink r:id="rId823" w:tooltip="Planning and Building Legislation Amendment Act 2011" w:history="1">
        <w:r w:rsidR="00671961" w:rsidRPr="00671961">
          <w:rPr>
            <w:rStyle w:val="charCitHyperlinkAbbrev"/>
          </w:rPr>
          <w:t>A2011</w:t>
        </w:r>
        <w:r w:rsidR="00671961" w:rsidRPr="00671961">
          <w:rPr>
            <w:rStyle w:val="charCitHyperlinkAbbrev"/>
          </w:rPr>
          <w:noBreakHyphen/>
          <w:t>23</w:t>
        </w:r>
      </w:hyperlink>
      <w:r w:rsidR="00D74F0C">
        <w:t xml:space="preserve"> s 39</w:t>
      </w:r>
      <w:r w:rsidR="00226274">
        <w:t>; ss</w:t>
      </w:r>
      <w:r w:rsidR="00BA12DF">
        <w:t> </w:t>
      </w:r>
      <w:r w:rsidR="00226274">
        <w:t>renum R31 LA</w:t>
      </w:r>
      <w:r w:rsidR="00A226BD">
        <w:t xml:space="preserve">; </w:t>
      </w:r>
      <w:hyperlink r:id="rId824" w:tooltip="Planning and Development (Bilateral Agreement) Amendment Act 2014" w:history="1">
        <w:r w:rsidR="004F2088">
          <w:rPr>
            <w:rStyle w:val="charCitHyperlinkAbbrev"/>
          </w:rPr>
          <w:t>A2014</w:t>
        </w:r>
        <w:r w:rsidR="004F2088">
          <w:rPr>
            <w:rStyle w:val="charCitHyperlinkAbbrev"/>
          </w:rPr>
          <w:noBreakHyphen/>
          <w:t>41</w:t>
        </w:r>
      </w:hyperlink>
      <w:r w:rsidR="00A226BD">
        <w:t xml:space="preserve"> amdt 1.6</w:t>
      </w:r>
    </w:p>
    <w:p w14:paraId="382A4705" w14:textId="77777777" w:rsidR="00AB1BB3" w:rsidRDefault="00AB1BB3">
      <w:pPr>
        <w:pStyle w:val="AmdtsEntryHd"/>
      </w:pPr>
      <w:r>
        <w:t>Definitions—pt 4.2</w:t>
      </w:r>
    </w:p>
    <w:p w14:paraId="48F34C14" w14:textId="0B41742D" w:rsidR="00AB1BB3" w:rsidRDefault="00AB1BB3">
      <w:pPr>
        <w:pStyle w:val="AmdtsEntries"/>
      </w:pPr>
      <w:r>
        <w:t>s 70</w:t>
      </w:r>
      <w:r>
        <w:tab/>
        <w:t xml:space="preserve">def </w:t>
      </w:r>
      <w:r w:rsidRPr="00671961">
        <w:rPr>
          <w:rStyle w:val="charBoldItals"/>
        </w:rPr>
        <w:t>inquiry panel</w:t>
      </w:r>
      <w:r>
        <w:t xml:space="preserve"> om </w:t>
      </w:r>
      <w:hyperlink r:id="rId825" w:tooltip="Statute Law Amendment Act 2008" w:history="1">
        <w:r w:rsidR="00671961" w:rsidRPr="00671961">
          <w:rPr>
            <w:rStyle w:val="charCitHyperlinkAbbrev"/>
          </w:rPr>
          <w:t>A2008</w:t>
        </w:r>
        <w:r w:rsidR="00671961" w:rsidRPr="00671961">
          <w:rPr>
            <w:rStyle w:val="charCitHyperlinkAbbrev"/>
          </w:rPr>
          <w:noBreakHyphen/>
          <w:t>28</w:t>
        </w:r>
      </w:hyperlink>
      <w:r>
        <w:t xml:space="preserve"> amdt 3.136</w:t>
      </w:r>
    </w:p>
    <w:p w14:paraId="38BA7D1F" w14:textId="77777777" w:rsidR="002C4E1C" w:rsidRDefault="002C4E1C" w:rsidP="002C4E1C">
      <w:pPr>
        <w:pStyle w:val="AmdtsEntryHd"/>
      </w:pPr>
      <w:r>
        <w:t>Concessional leases</w:t>
      </w:r>
    </w:p>
    <w:p w14:paraId="655EF0A4" w14:textId="0852999B" w:rsidR="002C4E1C" w:rsidRDefault="003453CF" w:rsidP="00F904B7">
      <w:pPr>
        <w:pStyle w:val="AmdtsEntries"/>
        <w:keepNext/>
      </w:pPr>
      <w:r>
        <w:t>pt 5.1</w:t>
      </w:r>
      <w:r w:rsidR="002C4E1C">
        <w:t>A hdg</w:t>
      </w:r>
      <w:r w:rsidR="002C4E1C">
        <w:tab/>
        <w:t xml:space="preserve">(prev ch 6 hdg) reloc and renum as pt 5.1A hdg R17 </w:t>
      </w:r>
      <w:hyperlink r:id="rId826" w:tooltip="Planning and Development (Concessional Leases) Amendment Regulation 2009 (No 1)" w:history="1">
        <w:r w:rsidR="00671961" w:rsidRPr="00671961">
          <w:rPr>
            <w:rStyle w:val="charCitHyperlinkAbbrev"/>
          </w:rPr>
          <w:t>SL2009</w:t>
        </w:r>
        <w:r w:rsidR="00671961" w:rsidRPr="00671961">
          <w:rPr>
            <w:rStyle w:val="charCitHyperlinkAbbrev"/>
          </w:rPr>
          <w:noBreakHyphen/>
          <w:t>41</w:t>
        </w:r>
      </w:hyperlink>
      <w:r w:rsidR="002C4E1C">
        <w:t xml:space="preserve"> s 7</w:t>
      </w:r>
    </w:p>
    <w:p w14:paraId="0642B061" w14:textId="766BF3BE" w:rsidR="009345B1" w:rsidRDefault="009345B1" w:rsidP="002C4E1C">
      <w:pPr>
        <w:pStyle w:val="AmdtsEntries"/>
      </w:pPr>
      <w:r>
        <w:tab/>
        <w:t xml:space="preserve">om </w:t>
      </w:r>
      <w:hyperlink r:id="rId827" w:tooltip="Planning and Development (Concessional Leases) Amendment Act 2010" w:history="1">
        <w:r w:rsidR="00671961" w:rsidRPr="00671961">
          <w:rPr>
            <w:rStyle w:val="charCitHyperlinkAbbrev"/>
          </w:rPr>
          <w:t>A2010</w:t>
        </w:r>
        <w:r w:rsidR="00671961" w:rsidRPr="00671961">
          <w:rPr>
            <w:rStyle w:val="charCitHyperlinkAbbrev"/>
          </w:rPr>
          <w:noBreakHyphen/>
          <w:t>37</w:t>
        </w:r>
      </w:hyperlink>
      <w:r>
        <w:t xml:space="preserve"> s 42</w:t>
      </w:r>
    </w:p>
    <w:p w14:paraId="477522D3" w14:textId="77777777" w:rsidR="00EB4A91" w:rsidRDefault="00EB4A91" w:rsidP="00EB4A91">
      <w:pPr>
        <w:pStyle w:val="AmdtsEntryHd"/>
      </w:pPr>
      <w:r>
        <w:lastRenderedPageBreak/>
        <w:t xml:space="preserve">Concessional lease exclusions—Act, s 235 (1), def </w:t>
      </w:r>
      <w:r w:rsidRPr="00671961">
        <w:rPr>
          <w:rStyle w:val="charItals"/>
        </w:rPr>
        <w:t>concessional lease</w:t>
      </w:r>
      <w:r>
        <w:t>, par (c) (v)</w:t>
      </w:r>
    </w:p>
    <w:p w14:paraId="73C5CB38" w14:textId="138DC388" w:rsidR="00EB4A91" w:rsidRDefault="00EB4A91" w:rsidP="00F86CE8">
      <w:pPr>
        <w:pStyle w:val="AmdtsEntries"/>
        <w:keepNext/>
      </w:pPr>
      <w:r>
        <w:t>s 99</w:t>
      </w:r>
      <w:r>
        <w:tab/>
        <w:t xml:space="preserve">(prev s 240) am </w:t>
      </w:r>
      <w:hyperlink r:id="rId828" w:tooltip="Planning and Development Amendment Regulation 2008 (No 4)" w:history="1">
        <w:r w:rsidR="00671961" w:rsidRPr="00671961">
          <w:rPr>
            <w:rStyle w:val="charCitHyperlinkAbbrev"/>
          </w:rPr>
          <w:t>SL2008</w:t>
        </w:r>
        <w:r w:rsidR="00671961" w:rsidRPr="00671961">
          <w:rPr>
            <w:rStyle w:val="charCitHyperlinkAbbrev"/>
          </w:rPr>
          <w:noBreakHyphen/>
          <w:t>41</w:t>
        </w:r>
      </w:hyperlink>
      <w:r>
        <w:t xml:space="preserve"> s 8, s 9; </w:t>
      </w:r>
      <w:hyperlink r:id="rId829" w:tooltip="Planning and Development (Concessional Leases) Amendment Regulation 2009 (No 1)" w:history="1">
        <w:r w:rsidR="00671961" w:rsidRPr="00671961">
          <w:rPr>
            <w:rStyle w:val="charCitHyperlinkAbbrev"/>
          </w:rPr>
          <w:t>SL2009</w:t>
        </w:r>
        <w:r w:rsidR="00671961" w:rsidRPr="00671961">
          <w:rPr>
            <w:rStyle w:val="charCitHyperlinkAbbrev"/>
          </w:rPr>
          <w:noBreakHyphen/>
          <w:t>41</w:t>
        </w:r>
      </w:hyperlink>
      <w:r>
        <w:t xml:space="preserve"> s 4, s 5</w:t>
      </w:r>
    </w:p>
    <w:p w14:paraId="061229FE" w14:textId="5E257DA5" w:rsidR="00EB4A91" w:rsidRDefault="00EB4A91" w:rsidP="00F904B7">
      <w:pPr>
        <w:pStyle w:val="AmdtsEntries"/>
        <w:keepNext/>
      </w:pPr>
      <w:r>
        <w:tab/>
      </w:r>
      <w:r w:rsidR="000D7D17">
        <w:t xml:space="preserve">reloc and </w:t>
      </w:r>
      <w:r w:rsidR="00BD1432">
        <w:t>renum</w:t>
      </w:r>
      <w:r w:rsidR="000D7D17">
        <w:t xml:space="preserve"> </w:t>
      </w:r>
      <w:r>
        <w:t xml:space="preserve">as s 99 R17 </w:t>
      </w:r>
      <w:hyperlink r:id="rId830" w:tooltip="Planning and Development (Concessional Leases) Amendment Regulation 2009 (No 1)" w:history="1">
        <w:r w:rsidR="00671961" w:rsidRPr="00671961">
          <w:rPr>
            <w:rStyle w:val="charCitHyperlinkAbbrev"/>
          </w:rPr>
          <w:t>SL2009</w:t>
        </w:r>
        <w:r w:rsidR="00671961" w:rsidRPr="00671961">
          <w:rPr>
            <w:rStyle w:val="charCitHyperlinkAbbrev"/>
          </w:rPr>
          <w:noBreakHyphen/>
          <w:t>41</w:t>
        </w:r>
      </w:hyperlink>
      <w:r w:rsidR="000D7D17">
        <w:t xml:space="preserve"> s 6, s 7</w:t>
      </w:r>
    </w:p>
    <w:p w14:paraId="01E1B87D" w14:textId="69525FB2" w:rsidR="009345B1" w:rsidRDefault="009345B1" w:rsidP="009345B1">
      <w:pPr>
        <w:pStyle w:val="AmdtsEntries"/>
      </w:pPr>
      <w:r>
        <w:tab/>
        <w:t xml:space="preserve">om </w:t>
      </w:r>
      <w:hyperlink r:id="rId831" w:tooltip="Planning and Development (Concessional Leases) Amendment Act 2010" w:history="1">
        <w:r w:rsidR="00671961" w:rsidRPr="00671961">
          <w:rPr>
            <w:rStyle w:val="charCitHyperlinkAbbrev"/>
          </w:rPr>
          <w:t>A2010</w:t>
        </w:r>
        <w:r w:rsidR="00671961" w:rsidRPr="00671961">
          <w:rPr>
            <w:rStyle w:val="charCitHyperlinkAbbrev"/>
          </w:rPr>
          <w:noBreakHyphen/>
          <w:t>37</w:t>
        </w:r>
      </w:hyperlink>
      <w:r>
        <w:t xml:space="preserve"> s 42</w:t>
      </w:r>
    </w:p>
    <w:p w14:paraId="4B6F4443" w14:textId="77777777" w:rsidR="00AB1BB3" w:rsidRDefault="00AB1BB3">
      <w:pPr>
        <w:pStyle w:val="AmdtsEntryHd"/>
      </w:pPr>
      <w:r>
        <w:t>Definitions—pt 5.1</w:t>
      </w:r>
    </w:p>
    <w:p w14:paraId="069AA8AB" w14:textId="77777777" w:rsidR="00AB1BB3" w:rsidRDefault="00AB1BB3">
      <w:pPr>
        <w:pStyle w:val="AmdtsEntries"/>
      </w:pPr>
      <w:r>
        <w:t>s 100</w:t>
      </w:r>
      <w:r>
        <w:tab/>
      </w:r>
      <w:r w:rsidRPr="00EA07A2">
        <w:rPr>
          <w:rStyle w:val="charUnderline"/>
          <w:u w:val="none"/>
        </w:rPr>
        <w:t xml:space="preserve">def </w:t>
      </w:r>
      <w:r w:rsidRPr="00EA07A2">
        <w:rPr>
          <w:rStyle w:val="charBoldItals"/>
        </w:rPr>
        <w:t xml:space="preserve">Australian National University </w:t>
      </w:r>
      <w:r w:rsidRPr="00EA07A2">
        <w:rPr>
          <w:rStyle w:val="charUnderline"/>
          <w:u w:val="none"/>
        </w:rPr>
        <w:t>exp 5 April 20</w:t>
      </w:r>
      <w:r w:rsidR="007664FA" w:rsidRPr="00EA07A2">
        <w:rPr>
          <w:rStyle w:val="charUnderline"/>
          <w:u w:val="none"/>
        </w:rPr>
        <w:t>20</w:t>
      </w:r>
      <w:r w:rsidRPr="00EA07A2">
        <w:rPr>
          <w:rStyle w:val="charUnderline"/>
          <w:u w:val="none"/>
        </w:rPr>
        <w:t xml:space="preserve"> (s 402 (a))</w:t>
      </w:r>
    </w:p>
    <w:p w14:paraId="764568EE" w14:textId="77777777" w:rsidR="00AB1BB3" w:rsidRPr="00EA07A2" w:rsidRDefault="00AB1BB3">
      <w:pPr>
        <w:pStyle w:val="AmdtsEntries"/>
      </w:pPr>
      <w:r>
        <w:tab/>
      </w:r>
      <w:r w:rsidRPr="00EA07A2">
        <w:rPr>
          <w:rStyle w:val="charUnderline"/>
          <w:u w:val="none"/>
        </w:rPr>
        <w:t xml:space="preserve">def </w:t>
      </w:r>
      <w:r w:rsidRPr="00EA07A2">
        <w:rPr>
          <w:rStyle w:val="charBoldItals"/>
        </w:rPr>
        <w:t>City West precinct</w:t>
      </w:r>
      <w:r w:rsidRPr="00EA07A2">
        <w:rPr>
          <w:rStyle w:val="charUnderline"/>
          <w:u w:val="none"/>
        </w:rPr>
        <w:t xml:space="preserve"> exp 5 April 20</w:t>
      </w:r>
      <w:r w:rsidR="007664FA" w:rsidRPr="00EA07A2">
        <w:rPr>
          <w:rStyle w:val="charUnderline"/>
          <w:u w:val="none"/>
        </w:rPr>
        <w:t>20</w:t>
      </w:r>
      <w:r w:rsidRPr="00EA07A2">
        <w:rPr>
          <w:rStyle w:val="charUnderline"/>
          <w:u w:val="none"/>
        </w:rPr>
        <w:t xml:space="preserve"> (s 402 (a))</w:t>
      </w:r>
    </w:p>
    <w:p w14:paraId="5FD7773B" w14:textId="77777777" w:rsidR="00AB1BB3" w:rsidRPr="00EA07A2" w:rsidRDefault="00AB1BB3">
      <w:pPr>
        <w:pStyle w:val="AmdtsEntries"/>
      </w:pPr>
      <w:r>
        <w:tab/>
      </w:r>
      <w:r w:rsidRPr="00EA07A2">
        <w:rPr>
          <w:rStyle w:val="charUnderline"/>
          <w:u w:val="none"/>
        </w:rPr>
        <w:t xml:space="preserve">def </w:t>
      </w:r>
      <w:r w:rsidRPr="00EA07A2">
        <w:rPr>
          <w:rStyle w:val="charBoldItals"/>
        </w:rPr>
        <w:t>City West precinct deed</w:t>
      </w:r>
      <w:r w:rsidRPr="00EA07A2">
        <w:rPr>
          <w:rStyle w:val="charUnderline"/>
          <w:u w:val="none"/>
        </w:rPr>
        <w:t xml:space="preserve"> exp 5 April 20</w:t>
      </w:r>
      <w:r w:rsidR="007664FA" w:rsidRPr="00EA07A2">
        <w:rPr>
          <w:rStyle w:val="charUnderline"/>
          <w:u w:val="none"/>
        </w:rPr>
        <w:t>20</w:t>
      </w:r>
      <w:r w:rsidRPr="00EA07A2">
        <w:rPr>
          <w:rStyle w:val="charUnderline"/>
          <w:u w:val="none"/>
        </w:rPr>
        <w:t xml:space="preserve"> (s 402 (a))</w:t>
      </w:r>
    </w:p>
    <w:p w14:paraId="68060D8A" w14:textId="3A463EFE" w:rsidR="009345B1" w:rsidRPr="009345B1" w:rsidRDefault="009345B1">
      <w:pPr>
        <w:pStyle w:val="AmdtsEntries"/>
      </w:pPr>
      <w:r>
        <w:tab/>
        <w:t xml:space="preserve">def </w:t>
      </w:r>
      <w:r>
        <w:rPr>
          <w:rStyle w:val="charBoldItals"/>
        </w:rPr>
        <w:t xml:space="preserve">Commonwealth entity </w:t>
      </w:r>
      <w:r>
        <w:t xml:space="preserve">om </w:t>
      </w:r>
      <w:hyperlink r:id="rId832" w:tooltip="Planning and Development (Concessional Leases) Amendment Act 2010" w:history="1">
        <w:r w:rsidR="00671961" w:rsidRPr="00671961">
          <w:rPr>
            <w:rStyle w:val="charCitHyperlinkAbbrev"/>
          </w:rPr>
          <w:t>A2010</w:t>
        </w:r>
        <w:r w:rsidR="00671961" w:rsidRPr="00671961">
          <w:rPr>
            <w:rStyle w:val="charCitHyperlinkAbbrev"/>
          </w:rPr>
          <w:noBreakHyphen/>
          <w:t>37</w:t>
        </w:r>
      </w:hyperlink>
      <w:r>
        <w:t xml:space="preserve"> s 43</w:t>
      </w:r>
    </w:p>
    <w:p w14:paraId="4B4251AE" w14:textId="67BD96C9" w:rsidR="00504AB8" w:rsidRPr="00671961" w:rsidRDefault="00504AB8" w:rsidP="00504AB8">
      <w:pPr>
        <w:pStyle w:val="AmdtsEntries"/>
        <w:rPr>
          <w:rFonts w:cs="Arial"/>
        </w:rPr>
      </w:pPr>
      <w:r>
        <w:tab/>
      </w:r>
      <w:r w:rsidRPr="00671961">
        <w:rPr>
          <w:rFonts w:cs="Arial"/>
        </w:rPr>
        <w:t xml:space="preserve">def </w:t>
      </w:r>
      <w:r>
        <w:rPr>
          <w:rStyle w:val="charBoldItals"/>
        </w:rPr>
        <w:t>retirement complex</w:t>
      </w:r>
      <w:r w:rsidRPr="00671961">
        <w:rPr>
          <w:rFonts w:cs="Arial"/>
        </w:rPr>
        <w:t xml:space="preserve"> ins </w:t>
      </w:r>
      <w:hyperlink r:id="rId833" w:tooltip="Planning and Development Amendment Regulation 2011 (No 2)" w:history="1">
        <w:r w:rsidR="00671961" w:rsidRPr="00671961">
          <w:rPr>
            <w:rStyle w:val="charCitHyperlinkAbbrev"/>
          </w:rPr>
          <w:t>SL2011</w:t>
        </w:r>
        <w:r w:rsidR="00671961" w:rsidRPr="00671961">
          <w:rPr>
            <w:rStyle w:val="charCitHyperlinkAbbrev"/>
          </w:rPr>
          <w:noBreakHyphen/>
          <w:t>37</w:t>
        </w:r>
      </w:hyperlink>
      <w:r w:rsidR="0059687B" w:rsidRPr="00671961">
        <w:rPr>
          <w:rFonts w:cs="Arial"/>
        </w:rPr>
        <w:t xml:space="preserve"> s 4</w:t>
      </w:r>
    </w:p>
    <w:p w14:paraId="4A44654A" w14:textId="3462D75B" w:rsidR="00504AB8" w:rsidRPr="00671961" w:rsidRDefault="00504AB8" w:rsidP="00504AB8">
      <w:pPr>
        <w:pStyle w:val="AmdtsEntries"/>
        <w:rPr>
          <w:rFonts w:cs="Arial"/>
        </w:rPr>
      </w:pPr>
      <w:r>
        <w:tab/>
      </w:r>
      <w:r w:rsidRPr="00671961">
        <w:rPr>
          <w:rFonts w:cs="Arial"/>
        </w:rPr>
        <w:t xml:space="preserve">def </w:t>
      </w:r>
      <w:r w:rsidR="0059687B">
        <w:rPr>
          <w:rStyle w:val="charBoldItals"/>
        </w:rPr>
        <w:t xml:space="preserve">supportive accommodation </w:t>
      </w:r>
      <w:r w:rsidR="0059687B" w:rsidRPr="00671961">
        <w:rPr>
          <w:rFonts w:cs="Arial"/>
        </w:rPr>
        <w:t xml:space="preserve">sub </w:t>
      </w:r>
      <w:hyperlink r:id="rId834" w:tooltip="Planning and Development Amendment Regulation 2011 (No 2)" w:history="1">
        <w:r w:rsidR="00671961" w:rsidRPr="00671961">
          <w:rPr>
            <w:rStyle w:val="charCitHyperlinkAbbrev"/>
          </w:rPr>
          <w:t>SL2011</w:t>
        </w:r>
        <w:r w:rsidR="00671961" w:rsidRPr="00671961">
          <w:rPr>
            <w:rStyle w:val="charCitHyperlinkAbbrev"/>
          </w:rPr>
          <w:noBreakHyphen/>
          <w:t>37</w:t>
        </w:r>
      </w:hyperlink>
      <w:r w:rsidRPr="00671961">
        <w:rPr>
          <w:rFonts w:cs="Arial"/>
        </w:rPr>
        <w:t xml:space="preserve"> s </w:t>
      </w:r>
      <w:r w:rsidR="0059687B" w:rsidRPr="00671961">
        <w:rPr>
          <w:rFonts w:cs="Arial"/>
        </w:rPr>
        <w:t>5</w:t>
      </w:r>
    </w:p>
    <w:p w14:paraId="3CEEA2FF" w14:textId="65192966" w:rsidR="00AB1BB3" w:rsidRPr="00671961" w:rsidRDefault="00AB1BB3" w:rsidP="00F904B7">
      <w:pPr>
        <w:pStyle w:val="AmdtsEntries"/>
        <w:keepNext/>
        <w:rPr>
          <w:rFonts w:cs="Arial"/>
        </w:rPr>
      </w:pPr>
      <w:r>
        <w:tab/>
      </w:r>
      <w:r w:rsidRPr="00671961">
        <w:rPr>
          <w:rFonts w:cs="Arial"/>
        </w:rPr>
        <w:t xml:space="preserve">def </w:t>
      </w:r>
      <w:r>
        <w:rPr>
          <w:rStyle w:val="charBoldItals"/>
        </w:rPr>
        <w:t>territory entity</w:t>
      </w:r>
      <w:r w:rsidRPr="00671961">
        <w:rPr>
          <w:rFonts w:cs="Arial"/>
        </w:rPr>
        <w:t xml:space="preserve"> am </w:t>
      </w:r>
      <w:hyperlink r:id="rId835"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rsidRPr="00671961">
        <w:rPr>
          <w:rFonts w:cs="Arial"/>
        </w:rPr>
        <w:t xml:space="preserve"> s 6</w:t>
      </w:r>
    </w:p>
    <w:p w14:paraId="29EFE5AF" w14:textId="2E1D5AFC" w:rsidR="009345B1" w:rsidRPr="00671961" w:rsidRDefault="009345B1" w:rsidP="009345B1">
      <w:pPr>
        <w:pStyle w:val="AmdtsEntriesDefL2"/>
        <w:rPr>
          <w:rFonts w:cs="Arial"/>
        </w:rPr>
      </w:pPr>
      <w:r w:rsidRPr="00671961">
        <w:rPr>
          <w:rFonts w:cs="Arial"/>
        </w:rPr>
        <w:tab/>
        <w:t xml:space="preserve">sub </w:t>
      </w:r>
      <w:hyperlink r:id="rId836" w:tooltip="Planning and Development (Concessional Leases) Amendment Act 2010" w:history="1">
        <w:r w:rsidR="00671961" w:rsidRPr="00671961">
          <w:rPr>
            <w:rStyle w:val="charCitHyperlinkAbbrev"/>
          </w:rPr>
          <w:t>A2010</w:t>
        </w:r>
        <w:r w:rsidR="00671961" w:rsidRPr="00671961">
          <w:rPr>
            <w:rStyle w:val="charCitHyperlinkAbbrev"/>
          </w:rPr>
          <w:noBreakHyphen/>
          <w:t>37</w:t>
        </w:r>
      </w:hyperlink>
      <w:r w:rsidRPr="00671961">
        <w:rPr>
          <w:rFonts w:cs="Arial"/>
        </w:rPr>
        <w:t xml:space="preserve"> s 44</w:t>
      </w:r>
    </w:p>
    <w:p w14:paraId="734B2444" w14:textId="77777777" w:rsidR="00AB1BB3" w:rsidRDefault="00AB1BB3">
      <w:pPr>
        <w:pStyle w:val="AmdtsEntryHd"/>
      </w:pPr>
      <w:r>
        <w:t xml:space="preserve">Meaning of </w:t>
      </w:r>
      <w:r w:rsidRPr="00671961">
        <w:rPr>
          <w:rStyle w:val="charItals"/>
        </w:rPr>
        <w:t>City West precinct</w:t>
      </w:r>
      <w:r>
        <w:t>—pt 5.1</w:t>
      </w:r>
    </w:p>
    <w:p w14:paraId="24BB3FAA" w14:textId="024B08AE" w:rsidR="00AB1BB3" w:rsidRDefault="00AB1BB3" w:rsidP="00F904B7">
      <w:pPr>
        <w:pStyle w:val="AmdtsEntries"/>
        <w:keepNext/>
      </w:pPr>
      <w:r>
        <w:t>s 102</w:t>
      </w:r>
      <w:r>
        <w:tab/>
        <w:t xml:space="preserve">am </w:t>
      </w:r>
      <w:hyperlink r:id="rId837"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7</w:t>
      </w:r>
    </w:p>
    <w:p w14:paraId="3E861315" w14:textId="77777777" w:rsidR="00AB1BB3" w:rsidRPr="00EA07A2" w:rsidRDefault="00AB1BB3">
      <w:pPr>
        <w:pStyle w:val="AmdtsEntries"/>
      </w:pPr>
      <w:r>
        <w:tab/>
      </w:r>
      <w:r w:rsidRPr="00EA07A2">
        <w:rPr>
          <w:rStyle w:val="charUnderline"/>
          <w:u w:val="none"/>
        </w:rPr>
        <w:t>exp 5 April 20</w:t>
      </w:r>
      <w:r w:rsidR="007664FA" w:rsidRPr="00EA07A2">
        <w:rPr>
          <w:rStyle w:val="charUnderline"/>
          <w:u w:val="none"/>
        </w:rPr>
        <w:t>20</w:t>
      </w:r>
      <w:r w:rsidRPr="00EA07A2">
        <w:rPr>
          <w:rStyle w:val="charUnderline"/>
          <w:u w:val="none"/>
        </w:rPr>
        <w:t xml:space="preserve"> (s 402 (b))</w:t>
      </w:r>
    </w:p>
    <w:p w14:paraId="1EB16F47" w14:textId="125432E5" w:rsidR="00EB4F5B" w:rsidRDefault="00EB4F5B">
      <w:pPr>
        <w:pStyle w:val="AmdtsEntryHd"/>
        <w:rPr>
          <w:color w:val="000000"/>
        </w:rPr>
      </w:pPr>
      <w:r w:rsidRPr="00B16313">
        <w:rPr>
          <w:color w:val="000000"/>
        </w:rPr>
        <w:t xml:space="preserve">Meaning of </w:t>
      </w:r>
      <w:r w:rsidRPr="00B16313">
        <w:rPr>
          <w:rStyle w:val="charItals"/>
          <w:color w:val="000000"/>
        </w:rPr>
        <w:t>UNSW campus</w:t>
      </w:r>
      <w:r w:rsidRPr="00B16313">
        <w:rPr>
          <w:color w:val="000000"/>
        </w:rPr>
        <w:t>—pt 5.1</w:t>
      </w:r>
    </w:p>
    <w:p w14:paraId="43314585" w14:textId="64C59859" w:rsidR="00EB4F5B" w:rsidRDefault="00EB4F5B" w:rsidP="00EB4F5B">
      <w:pPr>
        <w:pStyle w:val="AmdtsEntries"/>
      </w:pPr>
      <w:r>
        <w:t>s 102A</w:t>
      </w:r>
      <w:r>
        <w:tab/>
        <w:t xml:space="preserve">ins </w:t>
      </w:r>
      <w:hyperlink r:id="rId838" w:tooltip="Planning and Development Amendment Act 2020" w:history="1">
        <w:r w:rsidRPr="00C42D1A">
          <w:rPr>
            <w:rStyle w:val="charCitHyperlinkAbbrev"/>
          </w:rPr>
          <w:t>A2020-26</w:t>
        </w:r>
      </w:hyperlink>
      <w:r>
        <w:t xml:space="preserve"> s 13</w:t>
      </w:r>
    </w:p>
    <w:p w14:paraId="027FD519" w14:textId="0EAE5AAF" w:rsidR="000517E3" w:rsidRPr="000517E3" w:rsidRDefault="000517E3" w:rsidP="00EB4F5B">
      <w:pPr>
        <w:pStyle w:val="AmdtsEntries"/>
        <w:rPr>
          <w:rStyle w:val="charUnderline"/>
        </w:rPr>
      </w:pPr>
      <w:r>
        <w:tab/>
      </w:r>
      <w:r w:rsidRPr="000517E3">
        <w:rPr>
          <w:rStyle w:val="charUnderline"/>
        </w:rPr>
        <w:t>exp on the relevant date (s 402A)</w:t>
      </w:r>
    </w:p>
    <w:p w14:paraId="3896DA8E" w14:textId="10761FDF" w:rsidR="00AB1BB3" w:rsidRDefault="00AB1BB3">
      <w:pPr>
        <w:pStyle w:val="AmdtsEntryHd"/>
      </w:pPr>
      <w:r>
        <w:t>Direct sales requiring approval by Executive—Act, s 240 (1) (a)</w:t>
      </w:r>
    </w:p>
    <w:p w14:paraId="0E4B4FD5" w14:textId="6145F326" w:rsidR="00EA2735" w:rsidRDefault="00AB1BB3" w:rsidP="00C346FA">
      <w:pPr>
        <w:pStyle w:val="AmdtsEntries"/>
        <w:keepNext/>
      </w:pPr>
      <w:r>
        <w:t>s 105</w:t>
      </w:r>
      <w:r>
        <w:tab/>
      </w:r>
      <w:r w:rsidR="00EA2735">
        <w:t xml:space="preserve">am </w:t>
      </w:r>
      <w:hyperlink r:id="rId839" w:tooltip="Planning and Development Amendment Regulation 2009 (No 9)" w:history="1">
        <w:r w:rsidR="00671961" w:rsidRPr="00671961">
          <w:rPr>
            <w:rStyle w:val="charCitHyperlinkAbbrev"/>
          </w:rPr>
          <w:t>SL2009</w:t>
        </w:r>
        <w:r w:rsidR="00671961" w:rsidRPr="00671961">
          <w:rPr>
            <w:rStyle w:val="charCitHyperlinkAbbrev"/>
          </w:rPr>
          <w:noBreakHyphen/>
          <w:t>38</w:t>
        </w:r>
      </w:hyperlink>
      <w:r w:rsidR="00EA2735">
        <w:t xml:space="preserve"> s 4</w:t>
      </w:r>
      <w:r w:rsidR="009345B1">
        <w:t xml:space="preserve">; </w:t>
      </w:r>
      <w:hyperlink r:id="rId840" w:tooltip="Planning and Development (Concessional Leases) Amendment Act 2010" w:history="1">
        <w:r w:rsidR="00671961" w:rsidRPr="00671961">
          <w:rPr>
            <w:rStyle w:val="charCitHyperlinkAbbrev"/>
          </w:rPr>
          <w:t>A2010</w:t>
        </w:r>
        <w:r w:rsidR="00671961" w:rsidRPr="00671961">
          <w:rPr>
            <w:rStyle w:val="charCitHyperlinkAbbrev"/>
          </w:rPr>
          <w:noBreakHyphen/>
          <w:t>37</w:t>
        </w:r>
      </w:hyperlink>
      <w:r w:rsidR="009345B1">
        <w:t xml:space="preserve"> ss 45-47</w:t>
      </w:r>
      <w:r w:rsidR="00346C9B">
        <w:t>; pars renum R89 LA</w:t>
      </w:r>
    </w:p>
    <w:p w14:paraId="7A425479" w14:textId="645D5D6F" w:rsidR="00AB1BB3" w:rsidRDefault="00EA2735">
      <w:pPr>
        <w:pStyle w:val="AmdtsEntries"/>
        <w:rPr>
          <w:rStyle w:val="charUnderline"/>
          <w:u w:val="none"/>
        </w:rPr>
      </w:pPr>
      <w:r>
        <w:tab/>
      </w:r>
      <w:r w:rsidR="00AB1BB3" w:rsidRPr="00EA07A2">
        <w:rPr>
          <w:rStyle w:val="charUnderline"/>
          <w:u w:val="none"/>
        </w:rPr>
        <w:t>(d) exp 5 April 20</w:t>
      </w:r>
      <w:r w:rsidR="007664FA" w:rsidRPr="00EA07A2">
        <w:rPr>
          <w:rStyle w:val="charUnderline"/>
          <w:u w:val="none"/>
        </w:rPr>
        <w:t>20</w:t>
      </w:r>
      <w:r w:rsidR="00AB1BB3" w:rsidRPr="00EA07A2">
        <w:rPr>
          <w:rStyle w:val="charUnderline"/>
          <w:u w:val="none"/>
        </w:rPr>
        <w:t xml:space="preserve"> (s 402 (c))</w:t>
      </w:r>
    </w:p>
    <w:p w14:paraId="6CD6690D" w14:textId="073AC30D" w:rsidR="00AB6094" w:rsidRPr="00EA07A2" w:rsidRDefault="00AB6094">
      <w:pPr>
        <w:pStyle w:val="AmdtsEntries"/>
        <w:rPr>
          <w:rStyle w:val="charUnderline"/>
          <w:u w:val="none"/>
        </w:rPr>
      </w:pPr>
      <w:r>
        <w:rPr>
          <w:rStyle w:val="charUnderline"/>
          <w:u w:val="none"/>
        </w:rPr>
        <w:tab/>
        <w:t xml:space="preserve">am </w:t>
      </w:r>
      <w:hyperlink r:id="rId841" w:tooltip="Planning and Development Amendment Act 2020" w:history="1">
        <w:r w:rsidRPr="00C42D1A">
          <w:rPr>
            <w:rStyle w:val="charCitHyperlinkAbbrev"/>
          </w:rPr>
          <w:t>A2020-26</w:t>
        </w:r>
      </w:hyperlink>
      <w:r>
        <w:rPr>
          <w:rStyle w:val="charUnderline"/>
          <w:u w:val="none"/>
        </w:rPr>
        <w:t xml:space="preserve"> s 14</w:t>
      </w:r>
    </w:p>
    <w:p w14:paraId="36345EC8" w14:textId="05B65FAB" w:rsidR="000517E3" w:rsidRPr="000517E3" w:rsidRDefault="000517E3" w:rsidP="000517E3">
      <w:pPr>
        <w:pStyle w:val="AmdtsEntries"/>
        <w:rPr>
          <w:rStyle w:val="charUnderline"/>
        </w:rPr>
      </w:pPr>
      <w:r>
        <w:tab/>
      </w:r>
      <w:r>
        <w:rPr>
          <w:rStyle w:val="charUnderline"/>
        </w:rPr>
        <w:t>(ca) e</w:t>
      </w:r>
      <w:r w:rsidRPr="000517E3">
        <w:rPr>
          <w:rStyle w:val="charUnderline"/>
        </w:rPr>
        <w:t>xp on the relevant date (s 402A)</w:t>
      </w:r>
    </w:p>
    <w:p w14:paraId="5DAFABB4" w14:textId="77777777" w:rsidR="00EA2735" w:rsidRDefault="00EA2735" w:rsidP="00EA2735">
      <w:pPr>
        <w:pStyle w:val="AmdtsEntryHd"/>
      </w:pPr>
      <w:r>
        <w:t>Direct sale criteria for territory entities—Act, s 240 (1) (a) (i)</w:t>
      </w:r>
    </w:p>
    <w:p w14:paraId="375AFB12" w14:textId="03B2340D" w:rsidR="00EA2735" w:rsidRDefault="00EA2735" w:rsidP="00EA2735">
      <w:pPr>
        <w:pStyle w:val="AmdtsEntries"/>
      </w:pPr>
      <w:r>
        <w:t>s 106</w:t>
      </w:r>
      <w:r>
        <w:tab/>
        <w:t xml:space="preserve">am </w:t>
      </w:r>
      <w:hyperlink r:id="rId842" w:tooltip="Planning and Development Amendment Regulation 2009 (No 9)" w:history="1">
        <w:r w:rsidR="00671961" w:rsidRPr="00671961">
          <w:rPr>
            <w:rStyle w:val="charCitHyperlinkAbbrev"/>
          </w:rPr>
          <w:t>SL2009</w:t>
        </w:r>
        <w:r w:rsidR="00671961" w:rsidRPr="00671961">
          <w:rPr>
            <w:rStyle w:val="charCitHyperlinkAbbrev"/>
          </w:rPr>
          <w:noBreakHyphen/>
          <w:t>38</w:t>
        </w:r>
      </w:hyperlink>
      <w:r>
        <w:t xml:space="preserve"> s 5</w:t>
      </w:r>
      <w:r w:rsidR="009345B1">
        <w:t xml:space="preserve">; </w:t>
      </w:r>
      <w:hyperlink r:id="rId843" w:tooltip="Planning and Development (Concessional Leases) Amendment Act 2010" w:history="1">
        <w:r w:rsidR="00671961" w:rsidRPr="00671961">
          <w:rPr>
            <w:rStyle w:val="charCitHyperlinkAbbrev"/>
          </w:rPr>
          <w:t>A2010</w:t>
        </w:r>
        <w:r w:rsidR="00671961" w:rsidRPr="00671961">
          <w:rPr>
            <w:rStyle w:val="charCitHyperlinkAbbrev"/>
          </w:rPr>
          <w:noBreakHyphen/>
          <w:t>37</w:t>
        </w:r>
      </w:hyperlink>
      <w:r w:rsidR="009345B1">
        <w:t xml:space="preserve"> s 48</w:t>
      </w:r>
    </w:p>
    <w:p w14:paraId="385EC3D9" w14:textId="77777777" w:rsidR="00AB1BB3" w:rsidRDefault="00AB1BB3">
      <w:pPr>
        <w:pStyle w:val="AmdtsEntryHd"/>
      </w:pPr>
      <w:r>
        <w:t>Direct sale criteria for Commonwealth entities—Act, s 240 (1) (a) (i)</w:t>
      </w:r>
    </w:p>
    <w:p w14:paraId="268C1B4C" w14:textId="0262B80A" w:rsidR="00700767" w:rsidRDefault="00AB1BB3" w:rsidP="00AE7A9A">
      <w:pPr>
        <w:pStyle w:val="AmdtsEntries"/>
        <w:keepNext/>
      </w:pPr>
      <w:r>
        <w:t>s 107</w:t>
      </w:r>
      <w:r>
        <w:tab/>
      </w:r>
      <w:r w:rsidR="00700767">
        <w:t xml:space="preserve">am </w:t>
      </w:r>
      <w:hyperlink r:id="rId844" w:tooltip="Planning and Development Amendment Regulation 2009 (No 9)" w:history="1">
        <w:r w:rsidR="00671961" w:rsidRPr="00671961">
          <w:rPr>
            <w:rStyle w:val="charCitHyperlinkAbbrev"/>
          </w:rPr>
          <w:t>SL2009</w:t>
        </w:r>
        <w:r w:rsidR="00671961" w:rsidRPr="00671961">
          <w:rPr>
            <w:rStyle w:val="charCitHyperlinkAbbrev"/>
          </w:rPr>
          <w:noBreakHyphen/>
          <w:t>38</w:t>
        </w:r>
      </w:hyperlink>
      <w:r w:rsidR="00700767">
        <w:t xml:space="preserve"> s 6</w:t>
      </w:r>
      <w:r w:rsidR="009345B1">
        <w:t xml:space="preserve">; </w:t>
      </w:r>
      <w:hyperlink r:id="rId845" w:tooltip="Planning and Development (Concessional Leases) Amendment Act 2010" w:history="1">
        <w:r w:rsidR="00671961" w:rsidRPr="00671961">
          <w:rPr>
            <w:rStyle w:val="charCitHyperlinkAbbrev"/>
          </w:rPr>
          <w:t>A2010</w:t>
        </w:r>
        <w:r w:rsidR="00671961" w:rsidRPr="00671961">
          <w:rPr>
            <w:rStyle w:val="charCitHyperlinkAbbrev"/>
          </w:rPr>
          <w:noBreakHyphen/>
          <w:t>37</w:t>
        </w:r>
      </w:hyperlink>
      <w:r w:rsidR="009345B1">
        <w:t xml:space="preserve"> s 49</w:t>
      </w:r>
    </w:p>
    <w:p w14:paraId="680006AD" w14:textId="77777777" w:rsidR="00AB1BB3" w:rsidRPr="00EA07A2" w:rsidRDefault="00700767">
      <w:pPr>
        <w:pStyle w:val="AmdtsEntries"/>
        <w:rPr>
          <w:rStyle w:val="charUnderline"/>
          <w:u w:val="none"/>
        </w:rPr>
      </w:pPr>
      <w:r>
        <w:tab/>
      </w:r>
      <w:r w:rsidR="00AB1BB3" w:rsidRPr="00EA07A2">
        <w:rPr>
          <w:rStyle w:val="charUnderline"/>
          <w:u w:val="none"/>
        </w:rPr>
        <w:t>(2) exp 5 April 20</w:t>
      </w:r>
      <w:r w:rsidR="007664FA" w:rsidRPr="00EA07A2">
        <w:rPr>
          <w:rStyle w:val="charUnderline"/>
          <w:u w:val="none"/>
        </w:rPr>
        <w:t>20</w:t>
      </w:r>
      <w:r w:rsidR="00AB1BB3" w:rsidRPr="00EA07A2">
        <w:rPr>
          <w:rStyle w:val="charUnderline"/>
          <w:u w:val="none"/>
        </w:rPr>
        <w:t xml:space="preserve"> (s 402 (d))</w:t>
      </w:r>
    </w:p>
    <w:p w14:paraId="640D1368" w14:textId="77777777" w:rsidR="00AB1BB3" w:rsidRDefault="00AB1BB3">
      <w:pPr>
        <w:pStyle w:val="AmdtsEntryHd"/>
      </w:pPr>
      <w:r>
        <w:t>Direct sale criteria for non-government educational establishments—Act, s 240 (1) (a) (i)</w:t>
      </w:r>
    </w:p>
    <w:p w14:paraId="64AE6095" w14:textId="4832F6B6" w:rsidR="000520E6" w:rsidRPr="00A27FD8" w:rsidRDefault="00AB1BB3" w:rsidP="000520E6">
      <w:pPr>
        <w:pStyle w:val="AmdtsEntries"/>
        <w:keepNext/>
      </w:pPr>
      <w:r>
        <w:t>s 108</w:t>
      </w:r>
      <w:r w:rsidR="006F67D8">
        <w:tab/>
        <w:t xml:space="preserve">am </w:t>
      </w:r>
      <w:hyperlink r:id="rId846" w:tooltip="Planning and Development (Direct Sales) Amendment Regulation 2011 (No 1)" w:history="1">
        <w:r w:rsidR="00671961" w:rsidRPr="00671961">
          <w:rPr>
            <w:rStyle w:val="charCitHyperlinkAbbrev"/>
          </w:rPr>
          <w:t>SL2011</w:t>
        </w:r>
        <w:r w:rsidR="00671961" w:rsidRPr="00671961">
          <w:rPr>
            <w:rStyle w:val="charCitHyperlinkAbbrev"/>
          </w:rPr>
          <w:noBreakHyphen/>
          <w:t>5</w:t>
        </w:r>
      </w:hyperlink>
      <w:r w:rsidR="006F67D8">
        <w:t xml:space="preserve"> s 4, s 5</w:t>
      </w:r>
      <w:r w:rsidR="00407916">
        <w:t xml:space="preserve">; </w:t>
      </w:r>
      <w:hyperlink r:id="rId847" w:tooltip="Training and Tertiary Education Amendment Act 2014" w:history="1">
        <w:r w:rsidR="00407916">
          <w:rPr>
            <w:rStyle w:val="charCitHyperlinkAbbrev"/>
          </w:rPr>
          <w:t>A2014</w:t>
        </w:r>
        <w:r w:rsidR="00407916">
          <w:rPr>
            <w:rStyle w:val="charCitHyperlinkAbbrev"/>
          </w:rPr>
          <w:noBreakHyphen/>
          <w:t>48</w:t>
        </w:r>
      </w:hyperlink>
      <w:r w:rsidR="00407916">
        <w:t xml:space="preserve"> amdt 1.30, amdt 1.31</w:t>
      </w:r>
      <w:r w:rsidR="000520E6">
        <w:t>;</w:t>
      </w:r>
      <w:r w:rsidR="000520E6" w:rsidRPr="00A27FD8">
        <w:t xml:space="preserve"> </w:t>
      </w:r>
      <w:hyperlink r:id="rId848" w:tooltip="Statute Law Amendment Act 2015" w:history="1">
        <w:r w:rsidR="000520E6">
          <w:rPr>
            <w:rStyle w:val="charCitHyperlinkAbbrev"/>
          </w:rPr>
          <w:t>A2015</w:t>
        </w:r>
        <w:r w:rsidR="000520E6">
          <w:rPr>
            <w:rStyle w:val="charCitHyperlinkAbbrev"/>
          </w:rPr>
          <w:noBreakHyphen/>
          <w:t>15</w:t>
        </w:r>
      </w:hyperlink>
      <w:r w:rsidR="000520E6" w:rsidRPr="00A27FD8">
        <w:t xml:space="preserve"> amdt 3.190</w:t>
      </w:r>
      <w:r w:rsidR="00346C9B">
        <w:t>; ss renum R89 LA</w:t>
      </w:r>
    </w:p>
    <w:p w14:paraId="10BC323D" w14:textId="77777777" w:rsidR="00AB1BB3" w:rsidRPr="00EA07A2" w:rsidRDefault="00AB1BB3">
      <w:pPr>
        <w:pStyle w:val="AmdtsEntries"/>
        <w:rPr>
          <w:rStyle w:val="charUnderline"/>
          <w:u w:val="none"/>
        </w:rPr>
      </w:pPr>
      <w:r>
        <w:tab/>
      </w:r>
      <w:r w:rsidRPr="00EA07A2">
        <w:rPr>
          <w:rStyle w:val="charUnderline"/>
          <w:u w:val="none"/>
        </w:rPr>
        <w:t>(4) exp 5 April 20</w:t>
      </w:r>
      <w:r w:rsidR="007664FA" w:rsidRPr="00EA07A2">
        <w:rPr>
          <w:rStyle w:val="charUnderline"/>
          <w:u w:val="none"/>
        </w:rPr>
        <w:t>20</w:t>
      </w:r>
      <w:r w:rsidRPr="00EA07A2">
        <w:rPr>
          <w:rStyle w:val="charUnderline"/>
          <w:u w:val="none"/>
        </w:rPr>
        <w:t xml:space="preserve"> (s 402 (e))</w:t>
      </w:r>
    </w:p>
    <w:p w14:paraId="3149FE21" w14:textId="437EB909" w:rsidR="00AB6094" w:rsidRPr="00EA07A2" w:rsidRDefault="00AB6094" w:rsidP="00AB6094">
      <w:pPr>
        <w:pStyle w:val="AmdtsEntries"/>
        <w:rPr>
          <w:rStyle w:val="charUnderline"/>
          <w:u w:val="none"/>
        </w:rPr>
      </w:pPr>
      <w:r>
        <w:rPr>
          <w:rStyle w:val="charUnderline"/>
          <w:u w:val="none"/>
        </w:rPr>
        <w:tab/>
        <w:t xml:space="preserve">am </w:t>
      </w:r>
      <w:hyperlink r:id="rId849" w:tooltip="Planning and Development Amendment Act 2020" w:history="1">
        <w:r w:rsidRPr="00C42D1A">
          <w:rPr>
            <w:rStyle w:val="charCitHyperlinkAbbrev"/>
          </w:rPr>
          <w:t>A2020-26</w:t>
        </w:r>
      </w:hyperlink>
      <w:r>
        <w:rPr>
          <w:rStyle w:val="charUnderline"/>
          <w:u w:val="none"/>
        </w:rPr>
        <w:t xml:space="preserve"> s 15</w:t>
      </w:r>
      <w:r w:rsidR="00465AAD">
        <w:rPr>
          <w:rStyle w:val="charUnderline"/>
          <w:u w:val="none"/>
        </w:rPr>
        <w:t xml:space="preserve">; </w:t>
      </w:r>
      <w:hyperlink r:id="rId850" w:tooltip="Education Amendment Act 2022" w:history="1">
        <w:r w:rsidR="00465AAD" w:rsidRPr="00465AAD">
          <w:rPr>
            <w:rStyle w:val="charCitHyperlinkAbbrev"/>
          </w:rPr>
          <w:t>A2022-10</w:t>
        </w:r>
      </w:hyperlink>
      <w:r w:rsidR="00465AAD">
        <w:rPr>
          <w:rStyle w:val="charUnderline"/>
          <w:u w:val="none"/>
        </w:rPr>
        <w:t xml:space="preserve"> amdt 1.5, amdt 1.6</w:t>
      </w:r>
    </w:p>
    <w:p w14:paraId="516E83BF" w14:textId="71625556" w:rsidR="000517E3" w:rsidRPr="000517E3" w:rsidRDefault="000517E3" w:rsidP="000517E3">
      <w:pPr>
        <w:pStyle w:val="AmdtsEntries"/>
        <w:rPr>
          <w:rStyle w:val="charUnderline"/>
        </w:rPr>
      </w:pPr>
      <w:r>
        <w:tab/>
      </w:r>
      <w:r>
        <w:rPr>
          <w:rStyle w:val="charUnderline"/>
        </w:rPr>
        <w:t>(3A) e</w:t>
      </w:r>
      <w:r w:rsidRPr="000517E3">
        <w:rPr>
          <w:rStyle w:val="charUnderline"/>
        </w:rPr>
        <w:t>xp on the relevant date (s 402A)</w:t>
      </w:r>
    </w:p>
    <w:p w14:paraId="1EDFF62D" w14:textId="77777777" w:rsidR="006F4E85" w:rsidRDefault="001151A3" w:rsidP="005C5A77">
      <w:pPr>
        <w:pStyle w:val="AmdtsEntryHd"/>
        <w:keepLines/>
      </w:pPr>
      <w:r>
        <w:t>Direct sale criteria for leases of contiguous unleased land that is public land—Act, s 240 (1) (a) (i)</w:t>
      </w:r>
    </w:p>
    <w:p w14:paraId="10F3CFAD" w14:textId="029ABA4F" w:rsidR="001151A3" w:rsidRPr="001151A3" w:rsidRDefault="001151A3" w:rsidP="001151A3">
      <w:pPr>
        <w:pStyle w:val="AmdtsEntries"/>
      </w:pPr>
      <w:r>
        <w:t>s 110</w:t>
      </w:r>
      <w:r>
        <w:tab/>
        <w:t xml:space="preserve">am </w:t>
      </w:r>
      <w:hyperlink r:id="rId851"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t xml:space="preserve"> s 4; pars renum R20 LA</w:t>
      </w:r>
      <w:r w:rsidR="00E43DDD">
        <w:t xml:space="preserve">; </w:t>
      </w:r>
      <w:hyperlink r:id="rId852" w:tooltip="Planning and Development (Direct Sales) Amendment Regulation 2011 (No 1)" w:history="1">
        <w:r w:rsidR="00671961" w:rsidRPr="00671961">
          <w:rPr>
            <w:rStyle w:val="charCitHyperlinkAbbrev"/>
          </w:rPr>
          <w:t>SL2011</w:t>
        </w:r>
        <w:r w:rsidR="00671961" w:rsidRPr="00671961">
          <w:rPr>
            <w:rStyle w:val="charCitHyperlinkAbbrev"/>
          </w:rPr>
          <w:noBreakHyphen/>
          <w:t>5</w:t>
        </w:r>
      </w:hyperlink>
      <w:r w:rsidR="00E43DDD">
        <w:t xml:space="preserve"> s 6</w:t>
      </w:r>
    </w:p>
    <w:p w14:paraId="7472E394" w14:textId="77777777" w:rsidR="00AB1BB3" w:rsidRDefault="00AB1BB3" w:rsidP="005C5A77">
      <w:pPr>
        <w:pStyle w:val="AmdtsEntryHd"/>
        <w:keepLines/>
      </w:pPr>
      <w:r>
        <w:lastRenderedPageBreak/>
        <w:t xml:space="preserve">Direct sale criteria for City West precinct land for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—Act, s 240 (1) (a) (i)</w:t>
      </w:r>
    </w:p>
    <w:p w14:paraId="7691ACC2" w14:textId="1068AB8D" w:rsidR="00AB1BB3" w:rsidRDefault="00AB1BB3" w:rsidP="005C5A77">
      <w:pPr>
        <w:pStyle w:val="AmdtsEntries"/>
        <w:keepNext/>
        <w:keepLines/>
      </w:pPr>
      <w:r>
        <w:t>s 111</w:t>
      </w:r>
      <w:r>
        <w:tab/>
        <w:t xml:space="preserve">am </w:t>
      </w:r>
      <w:hyperlink r:id="rId853"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8</w:t>
      </w:r>
      <w:r w:rsidR="000E0409">
        <w:t xml:space="preserve">; </w:t>
      </w:r>
      <w:hyperlink r:id="rId854" w:tooltip="City Renewal Authority and Suburban Land Agency Act 2017" w:history="1">
        <w:r w:rsidR="000E0409">
          <w:rPr>
            <w:rStyle w:val="charCitHyperlinkAbbrev"/>
          </w:rPr>
          <w:t>A2017</w:t>
        </w:r>
        <w:r w:rsidR="000E0409">
          <w:rPr>
            <w:rStyle w:val="charCitHyperlinkAbbrev"/>
          </w:rPr>
          <w:noBreakHyphen/>
          <w:t>12</w:t>
        </w:r>
      </w:hyperlink>
      <w:r w:rsidR="000E0409">
        <w:t xml:space="preserve"> amdt 1.15</w:t>
      </w:r>
      <w:r w:rsidR="00316564">
        <w:t>; pars renum R83 LA</w:t>
      </w:r>
    </w:p>
    <w:p w14:paraId="4D9D8264" w14:textId="77777777" w:rsidR="00AB1BB3" w:rsidRPr="00EA07A2" w:rsidRDefault="00AB1BB3">
      <w:pPr>
        <w:pStyle w:val="AmdtsEntries"/>
      </w:pPr>
      <w:r>
        <w:tab/>
      </w:r>
      <w:r w:rsidRPr="00EA07A2">
        <w:rPr>
          <w:rStyle w:val="charUnderline"/>
          <w:u w:val="none"/>
        </w:rPr>
        <w:t>exp 5 April 20</w:t>
      </w:r>
      <w:r w:rsidR="007664FA" w:rsidRPr="00EA07A2">
        <w:rPr>
          <w:rStyle w:val="charUnderline"/>
          <w:u w:val="none"/>
        </w:rPr>
        <w:t>20</w:t>
      </w:r>
      <w:r w:rsidRPr="00EA07A2">
        <w:rPr>
          <w:rStyle w:val="charUnderline"/>
          <w:u w:val="none"/>
        </w:rPr>
        <w:t xml:space="preserve"> (s 402 (f))</w:t>
      </w:r>
    </w:p>
    <w:p w14:paraId="56C49460" w14:textId="676CE72E" w:rsidR="00AB6094" w:rsidRDefault="00AB6094" w:rsidP="00AB6094">
      <w:pPr>
        <w:pStyle w:val="AmdtsEntryHd"/>
        <w:rPr>
          <w:color w:val="000000"/>
        </w:rPr>
      </w:pPr>
      <w:r w:rsidRPr="00B16313">
        <w:rPr>
          <w:color w:val="000000"/>
        </w:rPr>
        <w:t>Direct sale criteria for UNSW campus land for University of NSW—Act, s 240 (1) (a) (i)</w:t>
      </w:r>
    </w:p>
    <w:p w14:paraId="4E7D0CB4" w14:textId="3ABE3B89" w:rsidR="00AB6094" w:rsidRPr="00EB4F5B" w:rsidRDefault="00AB6094" w:rsidP="00AB6094">
      <w:pPr>
        <w:pStyle w:val="AmdtsEntries"/>
      </w:pPr>
      <w:r>
        <w:t>s 111A</w:t>
      </w:r>
      <w:r>
        <w:tab/>
        <w:t xml:space="preserve">ins </w:t>
      </w:r>
      <w:hyperlink r:id="rId855" w:tooltip="Planning and Development Amendment Act 2020" w:history="1">
        <w:r w:rsidRPr="00C42D1A">
          <w:rPr>
            <w:rStyle w:val="charCitHyperlinkAbbrev"/>
          </w:rPr>
          <w:t>A2020-26</w:t>
        </w:r>
      </w:hyperlink>
      <w:r>
        <w:t xml:space="preserve"> s 16</w:t>
      </w:r>
    </w:p>
    <w:p w14:paraId="7DD29563" w14:textId="434E0125" w:rsidR="000517E3" w:rsidRPr="000517E3" w:rsidRDefault="000517E3" w:rsidP="000517E3">
      <w:pPr>
        <w:pStyle w:val="AmdtsEntries"/>
        <w:rPr>
          <w:rStyle w:val="charUnderline"/>
        </w:rPr>
      </w:pPr>
      <w:r>
        <w:tab/>
      </w:r>
      <w:r>
        <w:rPr>
          <w:rStyle w:val="charUnderline"/>
        </w:rPr>
        <w:t>e</w:t>
      </w:r>
      <w:r w:rsidRPr="000517E3">
        <w:rPr>
          <w:rStyle w:val="charUnderline"/>
        </w:rPr>
        <w:t>xp on the relevant date (s 402A)</w:t>
      </w:r>
    </w:p>
    <w:p w14:paraId="2EA0102B" w14:textId="77777777" w:rsidR="00700767" w:rsidRDefault="0084236A" w:rsidP="00700767">
      <w:pPr>
        <w:pStyle w:val="AmdtsEntryHd"/>
      </w:pPr>
      <w:r w:rsidRPr="009972B5">
        <w:t>Direct sale criteria for community organisations—Act, s 240 (1) (a) (i)</w:t>
      </w:r>
    </w:p>
    <w:p w14:paraId="4D99134B" w14:textId="7E0EFF70" w:rsidR="00700767" w:rsidRDefault="00700767" w:rsidP="00F904B7">
      <w:pPr>
        <w:pStyle w:val="AmdtsEntries"/>
        <w:keepNext/>
      </w:pPr>
      <w:r>
        <w:t>s 112</w:t>
      </w:r>
      <w:r>
        <w:tab/>
        <w:t xml:space="preserve">sub </w:t>
      </w:r>
      <w:hyperlink r:id="rId856" w:tooltip="Planning and Development Amendment Regulation 2009 (No 9)" w:history="1">
        <w:r w:rsidR="00671961" w:rsidRPr="00671961">
          <w:rPr>
            <w:rStyle w:val="charCitHyperlinkAbbrev"/>
          </w:rPr>
          <w:t>SL2009</w:t>
        </w:r>
        <w:r w:rsidR="00671961" w:rsidRPr="00671961">
          <w:rPr>
            <w:rStyle w:val="charCitHyperlinkAbbrev"/>
          </w:rPr>
          <w:noBreakHyphen/>
          <w:t>38</w:t>
        </w:r>
      </w:hyperlink>
      <w:r>
        <w:t xml:space="preserve"> s 7</w:t>
      </w:r>
    </w:p>
    <w:p w14:paraId="0485FDA4" w14:textId="28707282" w:rsidR="006D7649" w:rsidRDefault="006D7649" w:rsidP="00700767">
      <w:pPr>
        <w:pStyle w:val="AmdtsEntries"/>
      </w:pPr>
      <w:r>
        <w:tab/>
        <w:t xml:space="preserve">am </w:t>
      </w:r>
      <w:hyperlink r:id="rId857" w:tooltip="Planning and Development (Concessional Leases) Amendment Act 2010" w:history="1">
        <w:r w:rsidR="00671961" w:rsidRPr="00671961">
          <w:rPr>
            <w:rStyle w:val="charCitHyperlinkAbbrev"/>
          </w:rPr>
          <w:t>A2010</w:t>
        </w:r>
        <w:r w:rsidR="00671961" w:rsidRPr="00671961">
          <w:rPr>
            <w:rStyle w:val="charCitHyperlinkAbbrev"/>
          </w:rPr>
          <w:noBreakHyphen/>
          <w:t>37</w:t>
        </w:r>
      </w:hyperlink>
      <w:r>
        <w:t xml:space="preserve"> s 50</w:t>
      </w:r>
      <w:r w:rsidR="00E43DDD">
        <w:t xml:space="preserve">; </w:t>
      </w:r>
      <w:hyperlink r:id="rId858" w:tooltip="Planning and Development (Direct Sales) Amendment Regulation 2011 (No 1)" w:history="1">
        <w:r w:rsidR="00671961" w:rsidRPr="00671961">
          <w:rPr>
            <w:rStyle w:val="charCitHyperlinkAbbrev"/>
          </w:rPr>
          <w:t>SL2011</w:t>
        </w:r>
        <w:r w:rsidR="00671961" w:rsidRPr="00671961">
          <w:rPr>
            <w:rStyle w:val="charCitHyperlinkAbbrev"/>
          </w:rPr>
          <w:noBreakHyphen/>
          <w:t>5</w:t>
        </w:r>
      </w:hyperlink>
      <w:r w:rsidR="00E43DDD">
        <w:t xml:space="preserve"> s 7, s 8</w:t>
      </w:r>
      <w:r w:rsidR="00164377">
        <w:t xml:space="preserve">; </w:t>
      </w:r>
      <w:hyperlink r:id="rId859" w:tooltip="Planning and Development (Community Concessional Leases) Amendment Act 2019" w:history="1">
        <w:r w:rsidR="00164377">
          <w:rPr>
            <w:rStyle w:val="charCitHyperlinkAbbrev"/>
          </w:rPr>
          <w:t>A2019-28</w:t>
        </w:r>
      </w:hyperlink>
      <w:r w:rsidR="00164377">
        <w:t xml:space="preserve"> s 20, s 21</w:t>
      </w:r>
    </w:p>
    <w:p w14:paraId="23602471" w14:textId="77777777" w:rsidR="00AB1BB3" w:rsidRDefault="00AB1BB3">
      <w:pPr>
        <w:pStyle w:val="AmdtsEntryHd"/>
      </w:pPr>
      <w:r>
        <w:t>Direct sale criteria for supportive accommodation—Act, s 240 (1) (a) (i)</w:t>
      </w:r>
    </w:p>
    <w:p w14:paraId="3A62CECE" w14:textId="3AA4789E" w:rsidR="00AB1BB3" w:rsidRDefault="00AB1BB3">
      <w:pPr>
        <w:pStyle w:val="AmdtsEntries"/>
      </w:pPr>
      <w:r>
        <w:t>s 113</w:t>
      </w:r>
      <w:r>
        <w:tab/>
        <w:t xml:space="preserve">am </w:t>
      </w:r>
      <w:hyperlink r:id="rId860"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6</w:t>
      </w:r>
      <w:r w:rsidR="006D7649">
        <w:t xml:space="preserve">; </w:t>
      </w:r>
      <w:hyperlink r:id="rId861" w:tooltip="Planning and Development (Concessional Leases) Amendment Act 2010" w:history="1">
        <w:r w:rsidR="00671961" w:rsidRPr="00671961">
          <w:rPr>
            <w:rStyle w:val="charCitHyperlinkAbbrev"/>
          </w:rPr>
          <w:t>A2010</w:t>
        </w:r>
        <w:r w:rsidR="00671961" w:rsidRPr="00671961">
          <w:rPr>
            <w:rStyle w:val="charCitHyperlinkAbbrev"/>
          </w:rPr>
          <w:noBreakHyphen/>
          <w:t>37</w:t>
        </w:r>
      </w:hyperlink>
      <w:r w:rsidR="006D7649">
        <w:t xml:space="preserve"> s 51</w:t>
      </w:r>
      <w:r w:rsidR="000B4F87">
        <w:t xml:space="preserve">; </w:t>
      </w:r>
      <w:hyperlink r:id="rId862" w:tooltip="Planning and Development (Direct Sales) Amendment Regulation 2011 (No 1)" w:history="1">
        <w:r w:rsidR="00671961" w:rsidRPr="00671961">
          <w:rPr>
            <w:rStyle w:val="charCitHyperlinkAbbrev"/>
          </w:rPr>
          <w:t>SL2011</w:t>
        </w:r>
        <w:r w:rsidR="00671961" w:rsidRPr="00671961">
          <w:rPr>
            <w:rStyle w:val="charCitHyperlinkAbbrev"/>
          </w:rPr>
          <w:noBreakHyphen/>
          <w:t>5</w:t>
        </w:r>
      </w:hyperlink>
      <w:r w:rsidR="000B4F87">
        <w:t xml:space="preserve"> s 9, s 10</w:t>
      </w:r>
      <w:r w:rsidR="00164377">
        <w:t>;</w:t>
      </w:r>
      <w:r w:rsidR="00164377">
        <w:br/>
      </w:r>
      <w:hyperlink r:id="rId863" w:tooltip="Planning and Development (Community Concessional Leases) Amendment Act 2019" w:history="1">
        <w:r w:rsidR="00164377">
          <w:rPr>
            <w:rStyle w:val="charCitHyperlinkAbbrev"/>
          </w:rPr>
          <w:t>A2019-28</w:t>
        </w:r>
      </w:hyperlink>
      <w:r w:rsidR="00164377">
        <w:t xml:space="preserve"> s 22, s 23</w:t>
      </w:r>
    </w:p>
    <w:p w14:paraId="7BA480CF" w14:textId="77777777" w:rsidR="000B4F87" w:rsidRDefault="000B4F87">
      <w:pPr>
        <w:pStyle w:val="AmdtsEntryHd"/>
      </w:pPr>
      <w:r>
        <w:t>Direct sale criteria for rural leases—Act, s 240 (1) (a) (i)</w:t>
      </w:r>
    </w:p>
    <w:p w14:paraId="70EE8C71" w14:textId="64A6273E" w:rsidR="000B4F87" w:rsidRPr="000B4F87" w:rsidRDefault="000B4F87" w:rsidP="000B4F87">
      <w:pPr>
        <w:pStyle w:val="AmdtsEntries"/>
      </w:pPr>
      <w:r>
        <w:t>s 114</w:t>
      </w:r>
      <w:r>
        <w:tab/>
        <w:t xml:space="preserve">am </w:t>
      </w:r>
      <w:hyperlink r:id="rId864" w:tooltip="Planning and Development (Direct Sales) Amendment Regulation 2011 (No 1)" w:history="1">
        <w:r w:rsidR="00671961" w:rsidRPr="00671961">
          <w:rPr>
            <w:rStyle w:val="charCitHyperlinkAbbrev"/>
          </w:rPr>
          <w:t>SL2011</w:t>
        </w:r>
        <w:r w:rsidR="00671961" w:rsidRPr="00671961">
          <w:rPr>
            <w:rStyle w:val="charCitHyperlinkAbbrev"/>
          </w:rPr>
          <w:noBreakHyphen/>
          <w:t>5</w:t>
        </w:r>
      </w:hyperlink>
      <w:r>
        <w:t xml:space="preserve"> s 10</w:t>
      </w:r>
    </w:p>
    <w:p w14:paraId="0A8EC603" w14:textId="77777777" w:rsidR="00AB1BB3" w:rsidRDefault="00AB1BB3">
      <w:pPr>
        <w:pStyle w:val="AmdtsEntryHd"/>
      </w:pPr>
      <w:r>
        <w:t>Direct sales requiring approval by Minister—Act, s 240 (1) (b)</w:t>
      </w:r>
    </w:p>
    <w:p w14:paraId="224F176A" w14:textId="07EB1B5F" w:rsidR="00AB1BB3" w:rsidRDefault="00AB1BB3">
      <w:pPr>
        <w:pStyle w:val="AmdtsEntries"/>
      </w:pPr>
      <w:r>
        <w:t>s 120</w:t>
      </w:r>
      <w:r>
        <w:tab/>
        <w:t xml:space="preserve">am </w:t>
      </w:r>
      <w:hyperlink r:id="rId865"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9</w:t>
      </w:r>
    </w:p>
    <w:p w14:paraId="4F420B6F" w14:textId="77777777" w:rsidR="000B4F87" w:rsidRDefault="000B4F87">
      <w:pPr>
        <w:pStyle w:val="AmdtsEntryHd"/>
      </w:pPr>
      <w:r>
        <w:t>Direct sale criteria for Territory—Act, s 240 (1) (b) (i)</w:t>
      </w:r>
    </w:p>
    <w:p w14:paraId="33BD7791" w14:textId="63D737C0" w:rsidR="000B4F87" w:rsidRPr="000B4F87" w:rsidRDefault="000B4F87" w:rsidP="000B4F87">
      <w:pPr>
        <w:pStyle w:val="AmdtsEntries"/>
      </w:pPr>
      <w:r>
        <w:t>s 121</w:t>
      </w:r>
      <w:r>
        <w:tab/>
        <w:t xml:space="preserve">am </w:t>
      </w:r>
      <w:hyperlink r:id="rId866" w:tooltip="Planning and Development (Direct Sales) Amendment Regulation 2011 (No 1)" w:history="1">
        <w:r w:rsidR="00671961" w:rsidRPr="00671961">
          <w:rPr>
            <w:rStyle w:val="charCitHyperlinkAbbrev"/>
          </w:rPr>
          <w:t>SL2011</w:t>
        </w:r>
        <w:r w:rsidR="00671961" w:rsidRPr="00671961">
          <w:rPr>
            <w:rStyle w:val="charCitHyperlinkAbbrev"/>
          </w:rPr>
          <w:noBreakHyphen/>
          <w:t>5</w:t>
        </w:r>
      </w:hyperlink>
      <w:r>
        <w:t xml:space="preserve"> s 11</w:t>
      </w:r>
    </w:p>
    <w:p w14:paraId="06A0D224" w14:textId="77777777" w:rsidR="001151A3" w:rsidRDefault="001151A3">
      <w:pPr>
        <w:pStyle w:val="AmdtsEntryHd"/>
      </w:pPr>
      <w:r>
        <w:t>Direct sale criteria for leases of contiguous unleased land other than public land—Act, s 240 (1) (b) (i)</w:t>
      </w:r>
    </w:p>
    <w:p w14:paraId="62AA6819" w14:textId="69C16E31" w:rsidR="001151A3" w:rsidRPr="001151A3" w:rsidRDefault="001151A3" w:rsidP="001151A3">
      <w:pPr>
        <w:pStyle w:val="AmdtsEntries"/>
      </w:pPr>
      <w:r>
        <w:t>s</w:t>
      </w:r>
      <w:r w:rsidR="002E0257">
        <w:t xml:space="preserve"> 122</w:t>
      </w:r>
      <w:r w:rsidR="002E0257">
        <w:tab/>
        <w:t xml:space="preserve">am </w:t>
      </w:r>
      <w:hyperlink r:id="rId867"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rsidR="002E0257">
        <w:t xml:space="preserve"> s 5; pars renu</w:t>
      </w:r>
      <w:r>
        <w:t>m R20 LA</w:t>
      </w:r>
      <w:r w:rsidR="000B4F87">
        <w:t xml:space="preserve">; </w:t>
      </w:r>
      <w:hyperlink r:id="rId868" w:tooltip="Planning and Development (Direct Sales) Amendment Regulation 2011 (No 1)" w:history="1">
        <w:r w:rsidR="00671961" w:rsidRPr="00671961">
          <w:rPr>
            <w:rStyle w:val="charCitHyperlinkAbbrev"/>
          </w:rPr>
          <w:t>SL2011</w:t>
        </w:r>
        <w:r w:rsidR="00671961" w:rsidRPr="00671961">
          <w:rPr>
            <w:rStyle w:val="charCitHyperlinkAbbrev"/>
          </w:rPr>
          <w:noBreakHyphen/>
          <w:t>5</w:t>
        </w:r>
      </w:hyperlink>
      <w:r w:rsidR="000B4F87">
        <w:t xml:space="preserve"> s 11</w:t>
      </w:r>
    </w:p>
    <w:p w14:paraId="3E6869B0" w14:textId="77777777" w:rsidR="00AB1BB3" w:rsidRDefault="00AB1BB3">
      <w:pPr>
        <w:pStyle w:val="AmdtsEntryHd"/>
      </w:pPr>
      <w:r>
        <w:t>Certain direct sales not requiring approval</w:t>
      </w:r>
    </w:p>
    <w:p w14:paraId="46AB6046" w14:textId="5A46AB34" w:rsidR="00AB1BB3" w:rsidRDefault="00AB1BB3">
      <w:pPr>
        <w:pStyle w:val="AmdtsEntries"/>
      </w:pPr>
      <w:r>
        <w:t>div 5.1.4 hdg</w:t>
      </w:r>
      <w:r>
        <w:tab/>
        <w:t xml:space="preserve">ins </w:t>
      </w:r>
      <w:hyperlink r:id="rId869"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10</w:t>
      </w:r>
    </w:p>
    <w:p w14:paraId="37994761" w14:textId="77777777" w:rsidR="00AB1BB3" w:rsidRDefault="00AB1BB3">
      <w:pPr>
        <w:pStyle w:val="AmdtsEntryHd"/>
      </w:pPr>
      <w:r>
        <w:t>Certain direct sales not requiring approval—Act, s 240 (1) (d)</w:t>
      </w:r>
    </w:p>
    <w:p w14:paraId="0E5427F0" w14:textId="295359B6" w:rsidR="00AB1BB3" w:rsidRDefault="00AB1BB3" w:rsidP="00F904B7">
      <w:pPr>
        <w:pStyle w:val="AmdtsEntries"/>
        <w:keepNext/>
      </w:pPr>
      <w:r>
        <w:t>s 130</w:t>
      </w:r>
      <w:r>
        <w:tab/>
        <w:t xml:space="preserve">ins </w:t>
      </w:r>
      <w:hyperlink r:id="rId870"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10</w:t>
      </w:r>
    </w:p>
    <w:p w14:paraId="4D8CD18B" w14:textId="09243F9E" w:rsidR="000B4F87" w:rsidRPr="00CD6451" w:rsidRDefault="000B4F87">
      <w:pPr>
        <w:pStyle w:val="AmdtsEntries"/>
      </w:pPr>
      <w:r>
        <w:tab/>
        <w:t xml:space="preserve">am </w:t>
      </w:r>
      <w:hyperlink r:id="rId871" w:tooltip="Planning and Development (Direct Sales) Amendment Regulation 2011 (No 1)" w:history="1">
        <w:r w:rsidR="00671961" w:rsidRPr="00671961">
          <w:rPr>
            <w:rStyle w:val="charCitHyperlinkAbbrev"/>
          </w:rPr>
          <w:t>SL2011</w:t>
        </w:r>
        <w:r w:rsidR="00671961" w:rsidRPr="00671961">
          <w:rPr>
            <w:rStyle w:val="charCitHyperlinkAbbrev"/>
          </w:rPr>
          <w:noBreakHyphen/>
          <w:t>5</w:t>
        </w:r>
      </w:hyperlink>
      <w:r>
        <w:t xml:space="preserve"> s 12,s 13; pars renum R29 LA</w:t>
      </w:r>
      <w:r w:rsidR="00171F1A">
        <w:t xml:space="preserve">; </w:t>
      </w:r>
      <w:hyperlink r:id="rId872" w:tooltip="Planning and Development (Loose-fill Asbestos Eradication) Amendment Regulation 2015 (No 1)" w:history="1">
        <w:r w:rsidR="00171F1A">
          <w:rPr>
            <w:rStyle w:val="charCitHyperlinkAbbrev"/>
          </w:rPr>
          <w:t>SL2015</w:t>
        </w:r>
        <w:r w:rsidR="00171F1A">
          <w:rPr>
            <w:rStyle w:val="charCitHyperlinkAbbrev"/>
          </w:rPr>
          <w:noBreakHyphen/>
          <w:t>31</w:t>
        </w:r>
      </w:hyperlink>
      <w:r w:rsidR="00353816">
        <w:t xml:space="preserve"> s 4, s </w:t>
      </w:r>
      <w:r w:rsidR="00171F1A">
        <w:t>5</w:t>
      </w:r>
      <w:r w:rsidR="00CD6451">
        <w:t xml:space="preserve">; </w:t>
      </w:r>
      <w:hyperlink r:id="rId873" w:tooltip="Building (Loose-fill Asbestos Eradication) Legislation Amendment Act 2015" w:history="1">
        <w:r w:rsidR="00CD6451">
          <w:rPr>
            <w:rStyle w:val="charCitHyperlinkAbbrev"/>
          </w:rPr>
          <w:t>A2015</w:t>
        </w:r>
        <w:r w:rsidR="00CD6451">
          <w:rPr>
            <w:rStyle w:val="charCitHyperlinkAbbrev"/>
          </w:rPr>
          <w:noBreakHyphen/>
          <w:t>42</w:t>
        </w:r>
      </w:hyperlink>
      <w:r w:rsidR="00CD6451">
        <w:t xml:space="preserve"> s 44, s 45</w:t>
      </w:r>
      <w:r w:rsidR="009C53DA">
        <w:t xml:space="preserve">; </w:t>
      </w:r>
      <w:hyperlink r:id="rId874" w:tooltip="Planning and Development Amendment Regulation 2017 (No 1)" w:history="1">
        <w:r w:rsidR="000F4A4A">
          <w:rPr>
            <w:rStyle w:val="charCitHyperlinkAbbrev"/>
          </w:rPr>
          <w:t>SL2017</w:t>
        </w:r>
        <w:r w:rsidR="000F4A4A">
          <w:rPr>
            <w:rStyle w:val="charCitHyperlinkAbbrev"/>
          </w:rPr>
          <w:noBreakHyphen/>
          <w:t>1</w:t>
        </w:r>
      </w:hyperlink>
      <w:r w:rsidR="009C53DA">
        <w:t xml:space="preserve"> s 4, s 5</w:t>
      </w:r>
      <w:r w:rsidR="00D11A64">
        <w:t xml:space="preserve">; </w:t>
      </w:r>
      <w:hyperlink r:id="rId875" w:tooltip="Planning, Building and Environment Legislation Amendment Act 2018" w:history="1">
        <w:r w:rsidR="00D11A64" w:rsidRPr="00D11A64">
          <w:rPr>
            <w:rStyle w:val="charCitHyperlinkAbbrev"/>
          </w:rPr>
          <w:t>A2018</w:t>
        </w:r>
        <w:r w:rsidR="00D11A64" w:rsidRPr="00D11A64">
          <w:rPr>
            <w:rStyle w:val="charCitHyperlinkAbbrev"/>
          </w:rPr>
          <w:noBreakHyphen/>
          <w:t>18</w:t>
        </w:r>
      </w:hyperlink>
      <w:r w:rsidR="00D11A64" w:rsidRPr="00D11A64">
        <w:rPr>
          <w:rStyle w:val="charCitHyperlinkAbbrev"/>
        </w:rPr>
        <w:t xml:space="preserve"> </w:t>
      </w:r>
      <w:r w:rsidR="00D11A64">
        <w:t>s 16, s 17</w:t>
      </w:r>
      <w:r w:rsidR="00DD2578">
        <w:t xml:space="preserve">; </w:t>
      </w:r>
      <w:hyperlink r:id="rId876" w:tooltip="Loose-fill Asbestos Legislation Amendment Act 2020" w:history="1">
        <w:r w:rsidR="0058257A">
          <w:rPr>
            <w:rStyle w:val="charCitHyperlinkAbbrev"/>
          </w:rPr>
          <w:t>A2020</w:t>
        </w:r>
        <w:r w:rsidR="0058257A">
          <w:rPr>
            <w:rStyle w:val="charCitHyperlinkAbbrev"/>
          </w:rPr>
          <w:noBreakHyphen/>
          <w:t>20</w:t>
        </w:r>
      </w:hyperlink>
      <w:r w:rsidR="00DD2578">
        <w:t xml:space="preserve"> s 38</w:t>
      </w:r>
      <w:r w:rsidR="0058257A">
        <w:t>, s 39</w:t>
      </w:r>
    </w:p>
    <w:p w14:paraId="19F9C071" w14:textId="1F9722AC" w:rsidR="00D72996" w:rsidRDefault="00D72996" w:rsidP="00D72996">
      <w:pPr>
        <w:pStyle w:val="AmdtsEntryHd"/>
        <w:rPr>
          <w:color w:val="000000"/>
        </w:rPr>
      </w:pPr>
      <w:r w:rsidRPr="00B16313">
        <w:t>Direct sale leases subject to certain provisions</w:t>
      </w:r>
    </w:p>
    <w:p w14:paraId="1D585DF5" w14:textId="51B1569C" w:rsidR="00D72996" w:rsidRPr="00AB6094" w:rsidRDefault="00D72996" w:rsidP="00D72996">
      <w:pPr>
        <w:pStyle w:val="AmdtsEntries"/>
      </w:pPr>
      <w:r>
        <w:t>div 5.1.5 hdg</w:t>
      </w:r>
      <w:r>
        <w:tab/>
        <w:t xml:space="preserve">ins </w:t>
      </w:r>
      <w:hyperlink r:id="rId877" w:tooltip="Planning and Development Amendment Act 2020" w:history="1">
        <w:r w:rsidRPr="00C42D1A">
          <w:rPr>
            <w:rStyle w:val="charCitHyperlinkAbbrev"/>
          </w:rPr>
          <w:t>A2020-26</w:t>
        </w:r>
      </w:hyperlink>
      <w:r>
        <w:t xml:space="preserve"> s 17</w:t>
      </w:r>
    </w:p>
    <w:p w14:paraId="5D1530E2" w14:textId="1F0F076B" w:rsidR="000517E3" w:rsidRPr="000517E3" w:rsidRDefault="000517E3" w:rsidP="000517E3">
      <w:pPr>
        <w:pStyle w:val="AmdtsEntries"/>
        <w:rPr>
          <w:rStyle w:val="charUnderline"/>
        </w:rPr>
      </w:pPr>
      <w:r>
        <w:tab/>
      </w:r>
      <w:r>
        <w:rPr>
          <w:rStyle w:val="charUnderline"/>
        </w:rPr>
        <w:t>e</w:t>
      </w:r>
      <w:r w:rsidRPr="000517E3">
        <w:rPr>
          <w:rStyle w:val="charUnderline"/>
        </w:rPr>
        <w:t>xp on the relevant date (s 402A)</w:t>
      </w:r>
    </w:p>
    <w:p w14:paraId="49A85480" w14:textId="6D63A747" w:rsidR="00AB6094" w:rsidRDefault="00D72996">
      <w:pPr>
        <w:pStyle w:val="AmdtsEntryHd"/>
        <w:rPr>
          <w:color w:val="000000"/>
        </w:rPr>
      </w:pPr>
      <w:r w:rsidRPr="00B16313">
        <w:t>Direct sale leases for UNSW campus land—Act, s 243 (2)</w:t>
      </w:r>
    </w:p>
    <w:p w14:paraId="3AC7275B" w14:textId="15D06689" w:rsidR="00AB6094" w:rsidRPr="00AB6094" w:rsidRDefault="00AB6094" w:rsidP="00AB6094">
      <w:pPr>
        <w:pStyle w:val="AmdtsEntries"/>
      </w:pPr>
      <w:r>
        <w:t>s 131</w:t>
      </w:r>
      <w:r>
        <w:tab/>
        <w:t xml:space="preserve">ins </w:t>
      </w:r>
      <w:hyperlink r:id="rId878" w:tooltip="Planning and Development Amendment Act 2020" w:history="1">
        <w:r w:rsidR="00D72996" w:rsidRPr="00C42D1A">
          <w:rPr>
            <w:rStyle w:val="charCitHyperlinkAbbrev"/>
          </w:rPr>
          <w:t>A2020-26</w:t>
        </w:r>
      </w:hyperlink>
      <w:r>
        <w:t xml:space="preserve"> </w:t>
      </w:r>
      <w:r w:rsidR="00D72996">
        <w:t>s 17</w:t>
      </w:r>
    </w:p>
    <w:p w14:paraId="66661B0C" w14:textId="77777777" w:rsidR="000517E3" w:rsidRPr="000517E3" w:rsidRDefault="000517E3" w:rsidP="000517E3">
      <w:pPr>
        <w:pStyle w:val="AmdtsEntries"/>
        <w:rPr>
          <w:rStyle w:val="charUnderline"/>
        </w:rPr>
      </w:pPr>
      <w:r>
        <w:tab/>
      </w:r>
      <w:r>
        <w:rPr>
          <w:rStyle w:val="charUnderline"/>
        </w:rPr>
        <w:t>e</w:t>
      </w:r>
      <w:r w:rsidRPr="000517E3">
        <w:rPr>
          <w:rStyle w:val="charUnderline"/>
        </w:rPr>
        <w:t>xp on the relevant date (s 402A)</w:t>
      </w:r>
    </w:p>
    <w:p w14:paraId="2E4F938B" w14:textId="593E64A8" w:rsidR="00AB1BB3" w:rsidRDefault="00AB1BB3">
      <w:pPr>
        <w:pStyle w:val="AmdtsEntryHd"/>
      </w:pPr>
      <w:r>
        <w:t>Exemptions from restrictions on dealings with certain single dwelling house leases—Act, s 251 (1) (c) (ii)</w:t>
      </w:r>
    </w:p>
    <w:p w14:paraId="3DDC115D" w14:textId="7D9BE7BE" w:rsidR="00AB1BB3" w:rsidRDefault="00AB1BB3">
      <w:pPr>
        <w:pStyle w:val="AmdtsEntries"/>
      </w:pPr>
      <w:r>
        <w:t>s 141</w:t>
      </w:r>
      <w:r>
        <w:tab/>
        <w:t xml:space="preserve">ins </w:t>
      </w:r>
      <w:hyperlink r:id="rId879"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11</w:t>
      </w:r>
    </w:p>
    <w:p w14:paraId="3E92FCC5" w14:textId="77777777" w:rsidR="00AB1BB3" w:rsidRDefault="00FA2DBF">
      <w:pPr>
        <w:pStyle w:val="AmdtsEntryHd"/>
      </w:pPr>
      <w:r w:rsidRPr="004A6C4E">
        <w:lastRenderedPageBreak/>
        <w:t>Exemptions from restrictions on dealings with certain leases—Act, s 251 (5)</w:t>
      </w:r>
    </w:p>
    <w:p w14:paraId="27F7DF32" w14:textId="308BF3CA" w:rsidR="00FA2DBF" w:rsidRPr="00FA2DBF" w:rsidRDefault="00FA2DBF" w:rsidP="00F904B7">
      <w:pPr>
        <w:pStyle w:val="AmdtsEntries"/>
        <w:keepNext/>
      </w:pPr>
      <w:r>
        <w:t>s 142 hdg</w:t>
      </w:r>
      <w:r>
        <w:tab/>
        <w:t xml:space="preserve">sub </w:t>
      </w:r>
      <w:hyperlink r:id="rId880" w:tooltip="Planning and Development (Concessional Leases) Amendment Act 2010" w:history="1">
        <w:r w:rsidR="00671961" w:rsidRPr="00671961">
          <w:rPr>
            <w:rStyle w:val="charCitHyperlinkAbbrev"/>
          </w:rPr>
          <w:t>A2010</w:t>
        </w:r>
        <w:r w:rsidR="00671961" w:rsidRPr="00671961">
          <w:rPr>
            <w:rStyle w:val="charCitHyperlinkAbbrev"/>
          </w:rPr>
          <w:noBreakHyphen/>
          <w:t>37</w:t>
        </w:r>
      </w:hyperlink>
      <w:r>
        <w:t xml:space="preserve"> s 52</w:t>
      </w:r>
    </w:p>
    <w:p w14:paraId="6B3A3B88" w14:textId="1938BD35" w:rsidR="00AB1BB3" w:rsidRDefault="00AB1BB3">
      <w:pPr>
        <w:pStyle w:val="AmdtsEntries"/>
      </w:pPr>
      <w:r>
        <w:t>s 142</w:t>
      </w:r>
      <w:r>
        <w:tab/>
        <w:t xml:space="preserve">ins </w:t>
      </w:r>
      <w:hyperlink r:id="rId881"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11</w:t>
      </w:r>
    </w:p>
    <w:p w14:paraId="340ABD5A" w14:textId="7D97B04C" w:rsidR="006C6464" w:rsidRDefault="006C6464">
      <w:pPr>
        <w:pStyle w:val="AmdtsEntries"/>
      </w:pPr>
      <w:r>
        <w:tab/>
        <w:t xml:space="preserve">am </w:t>
      </w:r>
      <w:hyperlink r:id="rId882" w:tooltip="Planning and Development Amendment Regulation 2009 (No 9)" w:history="1">
        <w:r w:rsidR="00671961" w:rsidRPr="00671961">
          <w:rPr>
            <w:rStyle w:val="charCitHyperlinkAbbrev"/>
          </w:rPr>
          <w:t>SL2009</w:t>
        </w:r>
        <w:r w:rsidR="00671961" w:rsidRPr="00671961">
          <w:rPr>
            <w:rStyle w:val="charCitHyperlinkAbbrev"/>
          </w:rPr>
          <w:noBreakHyphen/>
          <w:t>38</w:t>
        </w:r>
      </w:hyperlink>
      <w:r>
        <w:t xml:space="preserve"> s 8</w:t>
      </w:r>
      <w:r w:rsidR="00DC72F7">
        <w:t xml:space="preserve">; </w:t>
      </w:r>
      <w:hyperlink r:id="rId883" w:tooltip="Planning and Development Amendment Act 2010" w:history="1">
        <w:r w:rsidR="00671961" w:rsidRPr="00671961">
          <w:rPr>
            <w:rStyle w:val="charCitHyperlinkAbbrev"/>
          </w:rPr>
          <w:t>A2010</w:t>
        </w:r>
        <w:r w:rsidR="00671961" w:rsidRPr="00671961">
          <w:rPr>
            <w:rStyle w:val="charCitHyperlinkAbbrev"/>
          </w:rPr>
          <w:noBreakHyphen/>
          <w:t>4</w:t>
        </w:r>
      </w:hyperlink>
      <w:r w:rsidR="00DC72F7">
        <w:t xml:space="preserve"> s 96, s 97; ss renum R19 LA</w:t>
      </w:r>
      <w:r w:rsidR="00D11A64">
        <w:t xml:space="preserve">; </w:t>
      </w:r>
      <w:hyperlink r:id="rId884" w:tooltip="Planning, Building and Environment Legislation Amendment Act 2018" w:history="1">
        <w:r w:rsidR="00D11A64" w:rsidRPr="00D11A64">
          <w:rPr>
            <w:rStyle w:val="charCitHyperlinkAbbrev"/>
          </w:rPr>
          <w:t>A2018</w:t>
        </w:r>
        <w:r w:rsidR="00D11A64" w:rsidRPr="00D11A64">
          <w:rPr>
            <w:rStyle w:val="charCitHyperlinkAbbrev"/>
          </w:rPr>
          <w:noBreakHyphen/>
          <w:t>18</w:t>
        </w:r>
      </w:hyperlink>
      <w:r w:rsidR="00D11A64" w:rsidRPr="00D11A64">
        <w:rPr>
          <w:rStyle w:val="charCitHyperlinkAbbrev"/>
        </w:rPr>
        <w:t xml:space="preserve"> </w:t>
      </w:r>
      <w:r w:rsidR="00D11A64">
        <w:t>s 18, s 19</w:t>
      </w:r>
    </w:p>
    <w:p w14:paraId="1B0F03BC" w14:textId="77777777" w:rsidR="003F438F" w:rsidRDefault="003F438F" w:rsidP="003F438F">
      <w:pPr>
        <w:pStyle w:val="AmdtsEntryHd"/>
      </w:pPr>
      <w:r w:rsidRPr="00055803">
        <w:t>Community concessional leases—grant by tender</w:t>
      </w:r>
    </w:p>
    <w:p w14:paraId="2A0EF533" w14:textId="7C8C2FD1" w:rsidR="003F438F" w:rsidRDefault="003F438F" w:rsidP="003F438F">
      <w:pPr>
        <w:pStyle w:val="AmdtsEntries"/>
      </w:pPr>
      <w:r>
        <w:t>pt 5.2A hdg</w:t>
      </w:r>
      <w:r>
        <w:tab/>
        <w:t xml:space="preserve">ins </w:t>
      </w:r>
      <w:hyperlink r:id="rId885" w:tooltip="Planning and Development (Community Concessional Leases) Amendment Act 2019" w:history="1">
        <w:r>
          <w:rPr>
            <w:rStyle w:val="charCitHyperlinkAbbrev"/>
          </w:rPr>
          <w:t>A2019-28</w:t>
        </w:r>
      </w:hyperlink>
      <w:r>
        <w:t xml:space="preserve"> s 24</w:t>
      </w:r>
    </w:p>
    <w:p w14:paraId="1AE17E52" w14:textId="77777777" w:rsidR="003F438F" w:rsidRDefault="003F438F" w:rsidP="003F438F">
      <w:pPr>
        <w:pStyle w:val="AmdtsEntryHd"/>
      </w:pPr>
      <w:r w:rsidRPr="00055803">
        <w:t>Definitions—pt 5.2A</w:t>
      </w:r>
    </w:p>
    <w:p w14:paraId="57B7CCA1" w14:textId="69AB02D5" w:rsidR="003F438F" w:rsidRDefault="003F438F" w:rsidP="003F438F">
      <w:pPr>
        <w:pStyle w:val="AmdtsEntries"/>
      </w:pPr>
      <w:r>
        <w:t>s 143</w:t>
      </w:r>
      <w:r>
        <w:tab/>
        <w:t xml:space="preserve">ins </w:t>
      </w:r>
      <w:hyperlink r:id="rId886" w:tooltip="Planning and Development (Community Concessional Leases) Amendment Act 2019" w:history="1">
        <w:r>
          <w:rPr>
            <w:rStyle w:val="charCitHyperlinkAbbrev"/>
          </w:rPr>
          <w:t>A2019-28</w:t>
        </w:r>
      </w:hyperlink>
      <w:r>
        <w:t xml:space="preserve"> s 24</w:t>
      </w:r>
    </w:p>
    <w:p w14:paraId="41322936" w14:textId="57BF5D36" w:rsidR="005D2366" w:rsidRDefault="005D2366" w:rsidP="003F438F">
      <w:pPr>
        <w:pStyle w:val="AmdtsEntries"/>
      </w:pPr>
      <w:r>
        <w:tab/>
        <w:t xml:space="preserve">def </w:t>
      </w:r>
      <w:r w:rsidRPr="005D2366">
        <w:rPr>
          <w:b/>
          <w:bCs/>
          <w:i/>
          <w:iCs/>
        </w:rPr>
        <w:t>additional use</w:t>
      </w:r>
      <w:r>
        <w:t xml:space="preserve"> ins </w:t>
      </w:r>
      <w:hyperlink r:id="rId887" w:tooltip="Planning and Development (Community Concessional Leases) Amendment Act 2019" w:history="1">
        <w:r>
          <w:rPr>
            <w:rStyle w:val="charCitHyperlinkAbbrev"/>
          </w:rPr>
          <w:t>A2019-28</w:t>
        </w:r>
      </w:hyperlink>
      <w:r>
        <w:t xml:space="preserve"> s 24</w:t>
      </w:r>
    </w:p>
    <w:p w14:paraId="3C63C599" w14:textId="1CCAD34B" w:rsidR="005D2366" w:rsidRDefault="005D2366" w:rsidP="003F438F">
      <w:pPr>
        <w:pStyle w:val="AmdtsEntries"/>
      </w:pPr>
      <w:r>
        <w:tab/>
        <w:t xml:space="preserve">def </w:t>
      </w:r>
      <w:r w:rsidRPr="005D2366">
        <w:rPr>
          <w:b/>
          <w:bCs/>
          <w:i/>
          <w:iCs/>
        </w:rPr>
        <w:t>proposed lease</w:t>
      </w:r>
      <w:r>
        <w:t xml:space="preserve"> ins </w:t>
      </w:r>
      <w:hyperlink r:id="rId888" w:tooltip="Planning and Development (Community Concessional Leases) Amendment Act 2019" w:history="1">
        <w:r>
          <w:rPr>
            <w:rStyle w:val="charCitHyperlinkAbbrev"/>
          </w:rPr>
          <w:t>A2019-28</w:t>
        </w:r>
      </w:hyperlink>
      <w:r>
        <w:t xml:space="preserve"> s 24</w:t>
      </w:r>
    </w:p>
    <w:p w14:paraId="5AA05546" w14:textId="45E90CBC" w:rsidR="005D2366" w:rsidRDefault="005D2366" w:rsidP="003F438F">
      <w:pPr>
        <w:pStyle w:val="AmdtsEntries"/>
      </w:pPr>
      <w:r>
        <w:tab/>
        <w:t xml:space="preserve">def </w:t>
      </w:r>
      <w:r w:rsidRPr="005D2366">
        <w:rPr>
          <w:b/>
          <w:bCs/>
          <w:i/>
          <w:iCs/>
        </w:rPr>
        <w:t>threshold criteria</w:t>
      </w:r>
      <w:r>
        <w:t xml:space="preserve"> ins </w:t>
      </w:r>
      <w:hyperlink r:id="rId889" w:tooltip="Planning and Development (Community Concessional Leases) Amendment Act 2019" w:history="1">
        <w:r>
          <w:rPr>
            <w:rStyle w:val="charCitHyperlinkAbbrev"/>
          </w:rPr>
          <w:t>A2019-28</w:t>
        </w:r>
      </w:hyperlink>
      <w:r>
        <w:t xml:space="preserve"> s 24</w:t>
      </w:r>
    </w:p>
    <w:p w14:paraId="53F43E56" w14:textId="77777777" w:rsidR="003F438F" w:rsidRDefault="003F438F" w:rsidP="003F438F">
      <w:pPr>
        <w:pStyle w:val="AmdtsEntryHd"/>
      </w:pPr>
      <w:r w:rsidRPr="00055803">
        <w:t>Tender process—expressions of interest—Act, s 253F (b)</w:t>
      </w:r>
    </w:p>
    <w:p w14:paraId="5C085643" w14:textId="73DF1F77" w:rsidR="003F438F" w:rsidRDefault="003F438F" w:rsidP="003F438F">
      <w:pPr>
        <w:pStyle w:val="AmdtsEntries"/>
      </w:pPr>
      <w:r>
        <w:t>s 144</w:t>
      </w:r>
      <w:r>
        <w:tab/>
        <w:t xml:space="preserve">ins </w:t>
      </w:r>
      <w:hyperlink r:id="rId890" w:tooltip="Planning and Development (Community Concessional Leases) Amendment Act 2019" w:history="1">
        <w:r>
          <w:rPr>
            <w:rStyle w:val="charCitHyperlinkAbbrev"/>
          </w:rPr>
          <w:t>A2019-28</w:t>
        </w:r>
      </w:hyperlink>
      <w:r>
        <w:t xml:space="preserve"> s 24</w:t>
      </w:r>
    </w:p>
    <w:p w14:paraId="46E22D31" w14:textId="5B1E6D62" w:rsidR="00507A1F" w:rsidRPr="00507A1F" w:rsidRDefault="00507A1F" w:rsidP="003F438F">
      <w:pPr>
        <w:pStyle w:val="AmdtsEntries"/>
      </w:pPr>
      <w:r>
        <w:tab/>
        <w:t xml:space="preserve">am </w:t>
      </w:r>
      <w:hyperlink r:id="rId891" w:tooltip="Planning and Development Amendment Regulation 2020 (No 3)" w:history="1">
        <w:r>
          <w:rPr>
            <w:rStyle w:val="charCitHyperlinkAbbrev"/>
          </w:rPr>
          <w:t>SL2020</w:t>
        </w:r>
        <w:r>
          <w:rPr>
            <w:rStyle w:val="charCitHyperlinkAbbrev"/>
          </w:rPr>
          <w:noBreakHyphen/>
          <w:t>36</w:t>
        </w:r>
      </w:hyperlink>
      <w:r>
        <w:t xml:space="preserve"> s 4</w:t>
      </w:r>
    </w:p>
    <w:p w14:paraId="6DEC9D5F" w14:textId="77777777" w:rsidR="003F438F" w:rsidRDefault="003F438F" w:rsidP="003F438F">
      <w:pPr>
        <w:pStyle w:val="AmdtsEntryHd"/>
      </w:pPr>
      <w:r w:rsidRPr="00055803">
        <w:t>Grant by tender—threshold criteria—Act, s 253F (c)</w:t>
      </w:r>
    </w:p>
    <w:p w14:paraId="295E26EC" w14:textId="5E94BD70" w:rsidR="003F438F" w:rsidRDefault="003F438F" w:rsidP="003F438F">
      <w:pPr>
        <w:pStyle w:val="AmdtsEntries"/>
      </w:pPr>
      <w:r>
        <w:t>s 145</w:t>
      </w:r>
      <w:r>
        <w:tab/>
        <w:t xml:space="preserve">ins </w:t>
      </w:r>
      <w:hyperlink r:id="rId892" w:tooltip="Planning and Development (Community Concessional Leases) Amendment Act 2019" w:history="1">
        <w:r>
          <w:rPr>
            <w:rStyle w:val="charCitHyperlinkAbbrev"/>
          </w:rPr>
          <w:t>A2019-28</w:t>
        </w:r>
      </w:hyperlink>
      <w:r>
        <w:t xml:space="preserve"> s 24</w:t>
      </w:r>
    </w:p>
    <w:p w14:paraId="1C07E44F" w14:textId="77777777" w:rsidR="003F438F" w:rsidRDefault="003F438F" w:rsidP="003F438F">
      <w:pPr>
        <w:pStyle w:val="AmdtsEntryHd"/>
      </w:pPr>
      <w:r w:rsidRPr="00055803">
        <w:t>Tender process—content of tenders—Act, s 253F (b)</w:t>
      </w:r>
    </w:p>
    <w:p w14:paraId="75CE637E" w14:textId="71A99B8C" w:rsidR="003F438F" w:rsidRDefault="003F438F" w:rsidP="003F438F">
      <w:pPr>
        <w:pStyle w:val="AmdtsEntries"/>
      </w:pPr>
      <w:r>
        <w:t>s 146</w:t>
      </w:r>
      <w:r>
        <w:tab/>
        <w:t xml:space="preserve">ins </w:t>
      </w:r>
      <w:hyperlink r:id="rId893" w:tooltip="Planning and Development (Community Concessional Leases) Amendment Act 2019" w:history="1">
        <w:r>
          <w:rPr>
            <w:rStyle w:val="charCitHyperlinkAbbrev"/>
          </w:rPr>
          <w:t>A2019-28</w:t>
        </w:r>
      </w:hyperlink>
      <w:r>
        <w:t xml:space="preserve"> s 24</w:t>
      </w:r>
    </w:p>
    <w:p w14:paraId="09CBCCD7" w14:textId="77777777" w:rsidR="003F438F" w:rsidRDefault="003F438F" w:rsidP="003F438F">
      <w:pPr>
        <w:pStyle w:val="AmdtsEntryHd"/>
      </w:pPr>
      <w:r w:rsidRPr="00055803">
        <w:t>Tender process—assessment of tenders—Act, s 253F (b)</w:t>
      </w:r>
    </w:p>
    <w:p w14:paraId="6A7E1584" w14:textId="19BC56BC" w:rsidR="003F438F" w:rsidRDefault="003F438F" w:rsidP="003F438F">
      <w:pPr>
        <w:pStyle w:val="AmdtsEntries"/>
      </w:pPr>
      <w:r>
        <w:t>s 147</w:t>
      </w:r>
      <w:r>
        <w:tab/>
        <w:t xml:space="preserve">ins </w:t>
      </w:r>
      <w:hyperlink r:id="rId894" w:tooltip="Planning and Development (Community Concessional Leases) Amendment Act 2019" w:history="1">
        <w:r>
          <w:rPr>
            <w:rStyle w:val="charCitHyperlinkAbbrev"/>
          </w:rPr>
          <w:t>A2019-28</w:t>
        </w:r>
      </w:hyperlink>
      <w:r>
        <w:t xml:space="preserve"> s 24</w:t>
      </w:r>
    </w:p>
    <w:p w14:paraId="020C58C0" w14:textId="77777777" w:rsidR="003F438F" w:rsidRDefault="003F438F" w:rsidP="003F438F">
      <w:pPr>
        <w:pStyle w:val="AmdtsEntryHd"/>
      </w:pPr>
      <w:r w:rsidRPr="00055803">
        <w:t xml:space="preserve">Community concessional lease provisions—Act, s 253G, def </w:t>
      </w:r>
      <w:r w:rsidRPr="00055803">
        <w:rPr>
          <w:rStyle w:val="charItals"/>
        </w:rPr>
        <w:t>community concessional lease provisions</w:t>
      </w:r>
      <w:r w:rsidRPr="00055803">
        <w:t>, par (h)</w:t>
      </w:r>
    </w:p>
    <w:p w14:paraId="2EB57187" w14:textId="777A8412" w:rsidR="003F438F" w:rsidRDefault="003F438F" w:rsidP="003F438F">
      <w:pPr>
        <w:pStyle w:val="AmdtsEntries"/>
      </w:pPr>
      <w:r>
        <w:t>s 148</w:t>
      </w:r>
      <w:r>
        <w:tab/>
        <w:t xml:space="preserve">ins </w:t>
      </w:r>
      <w:hyperlink r:id="rId895" w:tooltip="Planning and Development (Community Concessional Leases) Amendment Act 2019" w:history="1">
        <w:r>
          <w:rPr>
            <w:rStyle w:val="charCitHyperlinkAbbrev"/>
          </w:rPr>
          <w:t>A2019-28</w:t>
        </w:r>
      </w:hyperlink>
      <w:r>
        <w:t xml:space="preserve"> s 24</w:t>
      </w:r>
    </w:p>
    <w:p w14:paraId="01D10F3B" w14:textId="77777777" w:rsidR="00301742" w:rsidRDefault="00301742" w:rsidP="00301742">
      <w:pPr>
        <w:pStyle w:val="AmdtsEntryHd"/>
      </w:pPr>
      <w:r>
        <w:t>Criteria for grant of further leases for unit title schemes—Act, s 254 (1) (f)</w:t>
      </w:r>
    </w:p>
    <w:p w14:paraId="4C4203FA" w14:textId="7EF2269A" w:rsidR="00301742" w:rsidRDefault="00301742" w:rsidP="00301742">
      <w:pPr>
        <w:pStyle w:val="AmdtsEntries"/>
      </w:pPr>
      <w:r>
        <w:t>s 150</w:t>
      </w:r>
      <w:r>
        <w:tab/>
        <w:t xml:space="preserve">am </w:t>
      </w:r>
      <w:hyperlink r:id="rId896" w:tooltip="Unit Titles (Management) Act 2011" w:history="1">
        <w:r w:rsidR="00671961" w:rsidRPr="00671961">
          <w:rPr>
            <w:rStyle w:val="charCitHyperlinkAbbrev"/>
          </w:rPr>
          <w:t>A2011</w:t>
        </w:r>
        <w:r w:rsidR="00671961" w:rsidRPr="00671961">
          <w:rPr>
            <w:rStyle w:val="charCitHyperlinkAbbrev"/>
          </w:rPr>
          <w:noBreakHyphen/>
          <w:t>41</w:t>
        </w:r>
      </w:hyperlink>
      <w:r>
        <w:t xml:space="preserve"> amdt 5.27, amdt 5.28</w:t>
      </w:r>
    </w:p>
    <w:p w14:paraId="1B9F7AD9" w14:textId="77777777" w:rsidR="003F438F" w:rsidRDefault="003F438F" w:rsidP="003F438F">
      <w:pPr>
        <w:pStyle w:val="AmdtsEntryHd"/>
      </w:pPr>
      <w:r w:rsidRPr="00055803">
        <w:t>Criteria for grant of further community concessional leases—Act, s 254 (1) (f)</w:t>
      </w:r>
    </w:p>
    <w:p w14:paraId="503885F6" w14:textId="1F08B57B" w:rsidR="003F438F" w:rsidRPr="00301742" w:rsidRDefault="003F438F" w:rsidP="003F438F">
      <w:pPr>
        <w:pStyle w:val="AmdtsEntries"/>
      </w:pPr>
      <w:r>
        <w:t>s 152</w:t>
      </w:r>
      <w:r>
        <w:tab/>
        <w:t xml:space="preserve">ins </w:t>
      </w:r>
      <w:hyperlink r:id="rId897" w:tooltip="Planning and Development (Community Concessional Leases) Amendment Act 2019" w:history="1">
        <w:r>
          <w:rPr>
            <w:rStyle w:val="charCitHyperlinkAbbrev"/>
          </w:rPr>
          <w:t>A2019-28</w:t>
        </w:r>
      </w:hyperlink>
      <w:r>
        <w:t xml:space="preserve"> s 25</w:t>
      </w:r>
    </w:p>
    <w:p w14:paraId="237811E0" w14:textId="77777777" w:rsidR="00AB1BB3" w:rsidRDefault="00AB1BB3">
      <w:pPr>
        <w:pStyle w:val="AmdtsEntryHd"/>
      </w:pPr>
      <w:r>
        <w:t>Lease classes for variation to pay out rent—Act, s 272A (1)</w:t>
      </w:r>
    </w:p>
    <w:p w14:paraId="50527A3E" w14:textId="6E40E6E5" w:rsidR="00AB1BB3" w:rsidRDefault="00AB1BB3">
      <w:pPr>
        <w:pStyle w:val="AmdtsEntries"/>
      </w:pPr>
      <w:r>
        <w:t>s 160 hdg</w:t>
      </w:r>
      <w:r>
        <w:tab/>
        <w:t xml:space="preserve">sub </w:t>
      </w:r>
      <w:hyperlink r:id="rId898"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12</w:t>
      </w:r>
    </w:p>
    <w:p w14:paraId="07287B63" w14:textId="77777777" w:rsidR="00AB1BB3" w:rsidRDefault="00AB1BB3">
      <w:pPr>
        <w:pStyle w:val="AmdtsEntryHd"/>
      </w:pPr>
      <w:r>
        <w:t>Decision on rent payout lease variation application—Act, s 272B (1)</w:t>
      </w:r>
    </w:p>
    <w:p w14:paraId="371236CB" w14:textId="15546008" w:rsidR="00AB1BB3" w:rsidRDefault="00AB1BB3">
      <w:pPr>
        <w:pStyle w:val="AmdtsEntries"/>
      </w:pPr>
      <w:r>
        <w:t>s 161</w:t>
      </w:r>
      <w:r>
        <w:tab/>
        <w:t xml:space="preserve">ins </w:t>
      </w:r>
      <w:hyperlink r:id="rId899"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13</w:t>
      </w:r>
    </w:p>
    <w:p w14:paraId="50CCDB91" w14:textId="77777777" w:rsidR="00355A24" w:rsidRDefault="00355A24">
      <w:pPr>
        <w:pStyle w:val="AmdtsEntryHd"/>
      </w:pPr>
      <w:r w:rsidRPr="00B817A3">
        <w:t>Lease variation charges</w:t>
      </w:r>
    </w:p>
    <w:p w14:paraId="5E103100" w14:textId="2A7C82FD" w:rsidR="00355A24" w:rsidRPr="00355A24" w:rsidRDefault="00355A24" w:rsidP="00355A24">
      <w:pPr>
        <w:pStyle w:val="AmdtsEntries"/>
      </w:pPr>
      <w:r>
        <w:t>pt 5.5 hdg</w:t>
      </w:r>
      <w:r>
        <w:tab/>
        <w:t xml:space="preserve">sub </w:t>
      </w:r>
      <w:hyperlink r:id="rId900" w:tooltip="Planning and Development (Lease Variation Charges) Amendment Act 2011" w:history="1">
        <w:r w:rsidR="00671961" w:rsidRPr="00671961">
          <w:rPr>
            <w:rStyle w:val="charCitHyperlinkAbbrev"/>
          </w:rPr>
          <w:t>A2011</w:t>
        </w:r>
        <w:r w:rsidR="00671961" w:rsidRPr="00671961">
          <w:rPr>
            <w:rStyle w:val="charCitHyperlinkAbbrev"/>
          </w:rPr>
          <w:noBreakHyphen/>
          <w:t>19</w:t>
        </w:r>
      </w:hyperlink>
      <w:r>
        <w:t xml:space="preserve"> s 20</w:t>
      </w:r>
    </w:p>
    <w:p w14:paraId="2E34B959" w14:textId="77777777" w:rsidR="0065473E" w:rsidRDefault="0065473E">
      <w:pPr>
        <w:pStyle w:val="AmdtsEntryHd"/>
      </w:pPr>
      <w:r w:rsidRPr="00D6187F">
        <w:t>Chargeable variations</w:t>
      </w:r>
    </w:p>
    <w:p w14:paraId="37B757D6" w14:textId="4A096EC7" w:rsidR="0065473E" w:rsidRPr="0065473E" w:rsidRDefault="0065473E" w:rsidP="0065473E">
      <w:pPr>
        <w:pStyle w:val="AmdtsEntries"/>
      </w:pPr>
      <w:r>
        <w:t>div 5.5.1 hdg</w:t>
      </w:r>
      <w:r>
        <w:tab/>
        <w:t xml:space="preserve">sub </w:t>
      </w:r>
      <w:hyperlink r:id="rId901" w:tooltip="Planning and Development (Lease Variation Charges) Amendment Regulation 2011 (No 1)" w:history="1">
        <w:r w:rsidR="00671961" w:rsidRPr="00671961">
          <w:rPr>
            <w:rStyle w:val="charCitHyperlinkAbbrev"/>
          </w:rPr>
          <w:t>SL2011</w:t>
        </w:r>
        <w:r w:rsidR="00671961" w:rsidRPr="00671961">
          <w:rPr>
            <w:rStyle w:val="charCitHyperlinkAbbrev"/>
          </w:rPr>
          <w:noBreakHyphen/>
          <w:t>22</w:t>
        </w:r>
      </w:hyperlink>
      <w:r>
        <w:t xml:space="preserve"> s 4</w:t>
      </w:r>
    </w:p>
    <w:p w14:paraId="0FB171AE" w14:textId="77777777" w:rsidR="0065473E" w:rsidRDefault="00086F6C" w:rsidP="0065473E">
      <w:pPr>
        <w:pStyle w:val="AmdtsEntryHd"/>
      </w:pPr>
      <w:r w:rsidRPr="00A2558F">
        <w:t xml:space="preserve">Exempt variations—Act, s 276, def </w:t>
      </w:r>
      <w:r w:rsidRPr="00A2558F">
        <w:rPr>
          <w:rStyle w:val="charItals"/>
        </w:rPr>
        <w:t>chargeable variation</w:t>
      </w:r>
      <w:r w:rsidRPr="00086F6C">
        <w:t>,</w:t>
      </w:r>
      <w:r w:rsidRPr="00A2558F">
        <w:t xml:space="preserve"> par (c)</w:t>
      </w:r>
    </w:p>
    <w:p w14:paraId="2562D7E2" w14:textId="150DDD25" w:rsidR="0065473E" w:rsidRDefault="0065473E" w:rsidP="0065473E">
      <w:pPr>
        <w:pStyle w:val="AmdtsEntries"/>
      </w:pPr>
      <w:r>
        <w:t>s 170</w:t>
      </w:r>
      <w:r>
        <w:tab/>
        <w:t xml:space="preserve">sub </w:t>
      </w:r>
      <w:hyperlink r:id="rId902" w:tooltip="Planning and Development (Lease Variation Charges) Amendment Regulation 2011 (No 1)" w:history="1">
        <w:r w:rsidR="00671961" w:rsidRPr="00671961">
          <w:rPr>
            <w:rStyle w:val="charCitHyperlinkAbbrev"/>
          </w:rPr>
          <w:t>SL2011</w:t>
        </w:r>
        <w:r w:rsidR="00671961" w:rsidRPr="00671961">
          <w:rPr>
            <w:rStyle w:val="charCitHyperlinkAbbrev"/>
          </w:rPr>
          <w:noBreakHyphen/>
          <w:t>22</w:t>
        </w:r>
      </w:hyperlink>
      <w:r>
        <w:t xml:space="preserve"> s 4</w:t>
      </w:r>
      <w:r w:rsidR="00086F6C">
        <w:t xml:space="preserve">; </w:t>
      </w:r>
      <w:hyperlink r:id="rId903" w:tooltip="Planning and Development (Exempt Lease Variation) Amendment Regulation 2013 (No 1)" w:history="1">
        <w:r w:rsidR="00086F6C">
          <w:rPr>
            <w:rStyle w:val="charCitHyperlinkAbbrev"/>
          </w:rPr>
          <w:t>SL2013</w:t>
        </w:r>
        <w:r w:rsidR="00086F6C">
          <w:rPr>
            <w:rStyle w:val="charCitHyperlinkAbbrev"/>
          </w:rPr>
          <w:noBreakHyphen/>
          <w:t>22</w:t>
        </w:r>
      </w:hyperlink>
      <w:r w:rsidR="00086F6C">
        <w:t xml:space="preserve"> s 4</w:t>
      </w:r>
    </w:p>
    <w:p w14:paraId="5C00D15E" w14:textId="538B92A8" w:rsidR="00ED6DB5" w:rsidRPr="0065473E" w:rsidRDefault="00ED6DB5" w:rsidP="0065473E">
      <w:pPr>
        <w:pStyle w:val="AmdtsEntries"/>
      </w:pPr>
      <w:r>
        <w:tab/>
        <w:t xml:space="preserve">am </w:t>
      </w:r>
      <w:hyperlink r:id="rId904" w:tooltip="Planning and Development (Lease Variation Charge Exemption) Amendment Regulation 2016 (No 1)" w:history="1">
        <w:r>
          <w:rPr>
            <w:rStyle w:val="charCitHyperlinkAbbrev"/>
          </w:rPr>
          <w:t>SL2016</w:t>
        </w:r>
        <w:r>
          <w:rPr>
            <w:rStyle w:val="charCitHyperlinkAbbrev"/>
          </w:rPr>
          <w:noBreakHyphen/>
          <w:t>6</w:t>
        </w:r>
      </w:hyperlink>
      <w:r>
        <w:t xml:space="preserve"> s 4</w:t>
      </w:r>
      <w:r w:rsidR="00BA2118">
        <w:t xml:space="preserve">; </w:t>
      </w:r>
      <w:hyperlink r:id="rId905" w:tooltip="Planning and Development (Lease Variation Charge Exemption–Childcare Centres) Amendment Regulation 2016 (No 1)" w:history="1">
        <w:r w:rsidR="00BA2118">
          <w:rPr>
            <w:rStyle w:val="charCitHyperlinkAbbrev"/>
          </w:rPr>
          <w:t>SL2016</w:t>
        </w:r>
        <w:r w:rsidR="00BA2118">
          <w:rPr>
            <w:rStyle w:val="charCitHyperlinkAbbrev"/>
          </w:rPr>
          <w:noBreakHyphen/>
          <w:t>7</w:t>
        </w:r>
      </w:hyperlink>
      <w:r w:rsidR="00BA2118">
        <w:t xml:space="preserve"> s 4, s 5</w:t>
      </w:r>
    </w:p>
    <w:p w14:paraId="266CDBF1" w14:textId="77777777" w:rsidR="0065473E" w:rsidRDefault="00BC37A2" w:rsidP="0065473E">
      <w:pPr>
        <w:pStyle w:val="AmdtsEntryHd"/>
      </w:pPr>
      <w:r w:rsidRPr="00B155DC">
        <w:lastRenderedPageBreak/>
        <w:t xml:space="preserve">S 276E chargeable variations—Act, s 276, def </w:t>
      </w:r>
      <w:r w:rsidRPr="00B155DC">
        <w:rPr>
          <w:rStyle w:val="charItals"/>
        </w:rPr>
        <w:t>s 276E chargeable variation</w:t>
      </w:r>
    </w:p>
    <w:p w14:paraId="393E6965" w14:textId="2CC3BDE3" w:rsidR="0065473E" w:rsidRDefault="0065473E" w:rsidP="00F904B7">
      <w:pPr>
        <w:pStyle w:val="AmdtsEntries"/>
        <w:keepNext/>
      </w:pPr>
      <w:r>
        <w:t>s 170A</w:t>
      </w:r>
      <w:r>
        <w:tab/>
        <w:t xml:space="preserve">ins </w:t>
      </w:r>
      <w:hyperlink r:id="rId906" w:tooltip="Planning and Development (Lease Variation Charges) Amendment Regulation 2011 (No 1)" w:history="1">
        <w:r w:rsidR="00671961" w:rsidRPr="00671961">
          <w:rPr>
            <w:rStyle w:val="charCitHyperlinkAbbrev"/>
          </w:rPr>
          <w:t>SL2011</w:t>
        </w:r>
        <w:r w:rsidR="00671961" w:rsidRPr="00671961">
          <w:rPr>
            <w:rStyle w:val="charCitHyperlinkAbbrev"/>
          </w:rPr>
          <w:noBreakHyphen/>
          <w:t>22</w:t>
        </w:r>
      </w:hyperlink>
      <w:r>
        <w:t xml:space="preserve"> s 4</w:t>
      </w:r>
    </w:p>
    <w:p w14:paraId="2A5E0E0D" w14:textId="035174C6" w:rsidR="00B25D4F" w:rsidRDefault="003862DE" w:rsidP="0065473E">
      <w:pPr>
        <w:pStyle w:val="AmdtsEntries"/>
      </w:pPr>
      <w:r>
        <w:tab/>
        <w:t xml:space="preserve">am </w:t>
      </w:r>
      <w:hyperlink r:id="rId907" w:tooltip="Planning and Development Amendment Regulation 2011 (No 2)" w:history="1">
        <w:r w:rsidR="00671961" w:rsidRPr="00671961">
          <w:rPr>
            <w:rStyle w:val="charCitHyperlinkAbbrev"/>
          </w:rPr>
          <w:t>SL2011</w:t>
        </w:r>
        <w:r w:rsidR="00671961" w:rsidRPr="00671961">
          <w:rPr>
            <w:rStyle w:val="charCitHyperlinkAbbrev"/>
          </w:rPr>
          <w:noBreakHyphen/>
          <w:t>37</w:t>
        </w:r>
      </w:hyperlink>
      <w:r>
        <w:t xml:space="preserve"> s 6</w:t>
      </w:r>
      <w:r w:rsidR="00BA2118">
        <w:t xml:space="preserve">; </w:t>
      </w:r>
      <w:hyperlink r:id="rId908" w:tooltip="Planning and Development (Lease Variation Charge Exemption–Childcare Centres) Amendment Regulation 2016 (No 1)" w:history="1">
        <w:r w:rsidR="00985C7F">
          <w:rPr>
            <w:rStyle w:val="charCitHyperlinkAbbrev"/>
          </w:rPr>
          <w:t>SL2016</w:t>
        </w:r>
        <w:r w:rsidR="00985C7F">
          <w:rPr>
            <w:rStyle w:val="charCitHyperlinkAbbrev"/>
          </w:rPr>
          <w:noBreakHyphen/>
          <w:t>7</w:t>
        </w:r>
      </w:hyperlink>
      <w:r w:rsidR="00BA2118">
        <w:t xml:space="preserve"> s 6, s 7</w:t>
      </w:r>
      <w:r w:rsidR="00985C7F">
        <w:t>; pars renum R77 LA</w:t>
      </w:r>
    </w:p>
    <w:p w14:paraId="754DD1B3" w14:textId="0AD199E0" w:rsidR="003862DE" w:rsidRPr="0065473E" w:rsidRDefault="00B25D4F" w:rsidP="0065473E">
      <w:pPr>
        <w:pStyle w:val="AmdtsEntries"/>
      </w:pPr>
      <w:r>
        <w:tab/>
        <w:t xml:space="preserve">sub </w:t>
      </w:r>
      <w:hyperlink r:id="rId909" w:tooltip="Planning and Development (Lease Variation Charge Deferred Payment Scheme) Amendment Act 2018" w:history="1">
        <w:r w:rsidR="00BC37A2" w:rsidRPr="00BC37A2">
          <w:rPr>
            <w:rStyle w:val="charCitHyperlinkAbbrev"/>
          </w:rPr>
          <w:t>A2018</w:t>
        </w:r>
        <w:r w:rsidR="00BC37A2" w:rsidRPr="00BC37A2">
          <w:rPr>
            <w:rStyle w:val="charCitHyperlinkAbbrev"/>
          </w:rPr>
          <w:noBreakHyphen/>
          <w:t>16</w:t>
        </w:r>
      </w:hyperlink>
      <w:r w:rsidR="00BC37A2">
        <w:t xml:space="preserve"> amdt 1.4</w:t>
      </w:r>
    </w:p>
    <w:p w14:paraId="4572BD15" w14:textId="77777777" w:rsidR="0065473E" w:rsidRDefault="0065473E" w:rsidP="0065473E">
      <w:pPr>
        <w:pStyle w:val="AmdtsEntryHd"/>
      </w:pPr>
      <w:r w:rsidRPr="00D6187F">
        <w:t>Lease variation charge—working out charge for combination of s 276E and s</w:t>
      </w:r>
      <w:r w:rsidR="00F904B7">
        <w:t> </w:t>
      </w:r>
      <w:r w:rsidRPr="00D6187F">
        <w:t>277 chargeable variations—Act, s 276C (2) (c)</w:t>
      </w:r>
    </w:p>
    <w:p w14:paraId="5DCCAE9C" w14:textId="3EAE19F1" w:rsidR="0065473E" w:rsidRPr="0065473E" w:rsidRDefault="0065473E" w:rsidP="0065473E">
      <w:pPr>
        <w:pStyle w:val="AmdtsEntries"/>
      </w:pPr>
      <w:r>
        <w:t>s 170B</w:t>
      </w:r>
      <w:r>
        <w:tab/>
        <w:t xml:space="preserve">ins </w:t>
      </w:r>
      <w:hyperlink r:id="rId910" w:tooltip="Planning and Development (Lease Variation Charges) Amendment Regulation 2011 (No 1)" w:history="1">
        <w:r w:rsidR="00671961" w:rsidRPr="00671961">
          <w:rPr>
            <w:rStyle w:val="charCitHyperlinkAbbrev"/>
          </w:rPr>
          <w:t>SL2011</w:t>
        </w:r>
        <w:r w:rsidR="00671961" w:rsidRPr="00671961">
          <w:rPr>
            <w:rStyle w:val="charCitHyperlinkAbbrev"/>
          </w:rPr>
          <w:noBreakHyphen/>
          <w:t>22</w:t>
        </w:r>
      </w:hyperlink>
      <w:r>
        <w:t xml:space="preserve"> s 4</w:t>
      </w:r>
    </w:p>
    <w:p w14:paraId="10538AAA" w14:textId="77777777" w:rsidR="0065473E" w:rsidRDefault="0065473E" w:rsidP="0065473E">
      <w:pPr>
        <w:pStyle w:val="AmdtsEntryHd"/>
      </w:pPr>
      <w:r w:rsidRPr="00D6187F">
        <w:t>Lease variation charge—when charge taken to be worked out for transitional applications—Act, s 276D (2) (b)</w:t>
      </w:r>
    </w:p>
    <w:p w14:paraId="6FFB5620" w14:textId="275FC25F" w:rsidR="0065473E" w:rsidRDefault="0065473E" w:rsidP="005D7C14">
      <w:pPr>
        <w:pStyle w:val="AmdtsEntries"/>
        <w:keepNext/>
      </w:pPr>
      <w:r>
        <w:t>s 170C</w:t>
      </w:r>
      <w:r>
        <w:tab/>
        <w:t xml:space="preserve">ins </w:t>
      </w:r>
      <w:hyperlink r:id="rId911" w:tooltip="Planning and Development (Lease Variation Charges) Amendment Regulation 2011 (No 1)" w:history="1">
        <w:r w:rsidR="00671961" w:rsidRPr="00671961">
          <w:rPr>
            <w:rStyle w:val="charCitHyperlinkAbbrev"/>
          </w:rPr>
          <w:t>SL2011</w:t>
        </w:r>
        <w:r w:rsidR="00671961" w:rsidRPr="00671961">
          <w:rPr>
            <w:rStyle w:val="charCitHyperlinkAbbrev"/>
          </w:rPr>
          <w:noBreakHyphen/>
          <w:t>22</w:t>
        </w:r>
      </w:hyperlink>
      <w:r>
        <w:t xml:space="preserve"> s 4</w:t>
      </w:r>
    </w:p>
    <w:p w14:paraId="1823F693" w14:textId="77777777" w:rsidR="009C0709" w:rsidRPr="00720C74" w:rsidRDefault="009C0709" w:rsidP="0065473E">
      <w:pPr>
        <w:pStyle w:val="AmdtsEntries"/>
      </w:pPr>
      <w:r w:rsidRPr="00720C74">
        <w:tab/>
        <w:t xml:space="preserve">exp 1 July 2012 </w:t>
      </w:r>
      <w:r w:rsidR="00633444" w:rsidRPr="00720C74">
        <w:t>(</w:t>
      </w:r>
      <w:r w:rsidRPr="00720C74">
        <w:t>s 170C (3)</w:t>
      </w:r>
      <w:r w:rsidR="00633444" w:rsidRPr="00720C74">
        <w:t>)</w:t>
      </w:r>
    </w:p>
    <w:p w14:paraId="36B71D13" w14:textId="77777777" w:rsidR="00355A24" w:rsidRDefault="00355A24">
      <w:pPr>
        <w:pStyle w:val="AmdtsEntryHd"/>
      </w:pPr>
      <w:r w:rsidRPr="00B817A3">
        <w:t>Independent valuation of s 277 lease variation charge</w:t>
      </w:r>
    </w:p>
    <w:p w14:paraId="29E33A2B" w14:textId="519C1584" w:rsidR="00355A24" w:rsidRPr="00355A24" w:rsidRDefault="00355A24" w:rsidP="00355A24">
      <w:pPr>
        <w:pStyle w:val="AmdtsEntries"/>
      </w:pPr>
      <w:r>
        <w:t>div 5.5.2 hdg</w:t>
      </w:r>
      <w:r>
        <w:tab/>
        <w:t xml:space="preserve">sub </w:t>
      </w:r>
      <w:hyperlink r:id="rId912" w:tooltip="Planning and Development (Lease Variation Charges) Amendment Act 2011" w:history="1">
        <w:r w:rsidR="00671961" w:rsidRPr="00671961">
          <w:rPr>
            <w:rStyle w:val="charCitHyperlinkAbbrev"/>
          </w:rPr>
          <w:t>A2011</w:t>
        </w:r>
        <w:r w:rsidR="00671961" w:rsidRPr="00671961">
          <w:rPr>
            <w:rStyle w:val="charCitHyperlinkAbbrev"/>
          </w:rPr>
          <w:noBreakHyphen/>
          <w:t>19</w:t>
        </w:r>
      </w:hyperlink>
      <w:r>
        <w:t xml:space="preserve"> s 21</w:t>
      </w:r>
    </w:p>
    <w:p w14:paraId="0D3B5C6A" w14:textId="77777777" w:rsidR="00DF522C" w:rsidRDefault="00DF522C">
      <w:pPr>
        <w:pStyle w:val="AmdtsEntryHd"/>
      </w:pPr>
      <w:r w:rsidRPr="00B817A3">
        <w:t>Appointment of independent valuer—Act, s 277D (4) (b) (ii)</w:t>
      </w:r>
    </w:p>
    <w:p w14:paraId="39550B5A" w14:textId="49384910" w:rsidR="00DF522C" w:rsidRPr="00DF522C" w:rsidRDefault="00DF522C" w:rsidP="00DF522C">
      <w:pPr>
        <w:pStyle w:val="AmdtsEntries"/>
      </w:pPr>
      <w:r>
        <w:t>s 171</w:t>
      </w:r>
      <w:r>
        <w:tab/>
        <w:t xml:space="preserve">ins </w:t>
      </w:r>
      <w:hyperlink r:id="rId913" w:tooltip="Planning and Development (Lease Variation Charges) Amendment Act 2011" w:history="1">
        <w:r w:rsidR="00671961" w:rsidRPr="00671961">
          <w:rPr>
            <w:rStyle w:val="charCitHyperlinkAbbrev"/>
          </w:rPr>
          <w:t>A2011</w:t>
        </w:r>
        <w:r w:rsidR="00671961" w:rsidRPr="00671961">
          <w:rPr>
            <w:rStyle w:val="charCitHyperlinkAbbrev"/>
          </w:rPr>
          <w:noBreakHyphen/>
          <w:t>19</w:t>
        </w:r>
      </w:hyperlink>
      <w:r>
        <w:t xml:space="preserve"> s 21</w:t>
      </w:r>
    </w:p>
    <w:p w14:paraId="0EA1420E" w14:textId="77777777" w:rsidR="00DF522C" w:rsidRDefault="00DF522C" w:rsidP="00DF522C">
      <w:pPr>
        <w:pStyle w:val="AmdtsEntryHd"/>
      </w:pPr>
      <w:r w:rsidRPr="00B817A3">
        <w:t>Requirements for independent valuer—Act, s 277D (4) (c)</w:t>
      </w:r>
    </w:p>
    <w:p w14:paraId="5B6FDC11" w14:textId="3581C7F2" w:rsidR="00DF522C" w:rsidRPr="00DF522C" w:rsidRDefault="00DF522C" w:rsidP="00DF522C">
      <w:pPr>
        <w:pStyle w:val="AmdtsEntries"/>
      </w:pPr>
      <w:r>
        <w:t>s 172</w:t>
      </w:r>
      <w:r>
        <w:tab/>
        <w:t xml:space="preserve">ins </w:t>
      </w:r>
      <w:hyperlink r:id="rId914" w:tooltip="Planning and Development (Lease Variation Charges) Amendment Act 2011" w:history="1">
        <w:r w:rsidR="00671961" w:rsidRPr="00671961">
          <w:rPr>
            <w:rStyle w:val="charCitHyperlinkAbbrev"/>
          </w:rPr>
          <w:t>A2011</w:t>
        </w:r>
        <w:r w:rsidR="00671961" w:rsidRPr="00671961">
          <w:rPr>
            <w:rStyle w:val="charCitHyperlinkAbbrev"/>
          </w:rPr>
          <w:noBreakHyphen/>
          <w:t>19</w:t>
        </w:r>
      </w:hyperlink>
      <w:r>
        <w:t xml:space="preserve"> s 21</w:t>
      </w:r>
    </w:p>
    <w:p w14:paraId="6D5A4EDE" w14:textId="77777777" w:rsidR="00AB1BB3" w:rsidRDefault="00AB1BB3">
      <w:pPr>
        <w:pStyle w:val="AmdtsEntryHd"/>
      </w:pPr>
      <w:r>
        <w:rPr>
          <w:noProof/>
        </w:rPr>
        <w:t>Remission of change of use charges generally—Act, s 278 (1) and (2)</w:t>
      </w:r>
    </w:p>
    <w:p w14:paraId="3C907A8F" w14:textId="0E4E31C2" w:rsidR="002D0C88" w:rsidRDefault="00AB1BB3" w:rsidP="00150760">
      <w:pPr>
        <w:pStyle w:val="AmdtsEntries"/>
        <w:keepNext/>
      </w:pPr>
      <w:r>
        <w:t>s 175</w:t>
      </w:r>
      <w:r>
        <w:tab/>
      </w:r>
      <w:r w:rsidR="002D0C88">
        <w:t xml:space="preserve">am </w:t>
      </w:r>
      <w:hyperlink r:id="rId915" w:tooltip="Planning and Development Amendment Regulation 2009 (No 8)" w:history="1">
        <w:r w:rsidR="00671961" w:rsidRPr="00671961">
          <w:rPr>
            <w:rStyle w:val="charCitHyperlinkAbbrev"/>
          </w:rPr>
          <w:t>SL2009</w:t>
        </w:r>
        <w:r w:rsidR="00671961" w:rsidRPr="00671961">
          <w:rPr>
            <w:rStyle w:val="charCitHyperlinkAbbrev"/>
          </w:rPr>
          <w:noBreakHyphen/>
          <w:t>35</w:t>
        </w:r>
      </w:hyperlink>
      <w:r w:rsidR="002D0C88">
        <w:t xml:space="preserve"> ss 4-8</w:t>
      </w:r>
    </w:p>
    <w:p w14:paraId="0DBA869C" w14:textId="77777777" w:rsidR="004D4ED0" w:rsidRPr="00671961" w:rsidRDefault="004D4ED0" w:rsidP="00E458D9">
      <w:pPr>
        <w:pStyle w:val="AmdtsEntries"/>
        <w:keepNext/>
        <w:rPr>
          <w:rFonts w:cs="Arial"/>
        </w:rPr>
      </w:pPr>
      <w:r>
        <w:tab/>
      </w:r>
      <w:r w:rsidR="00DB2F8B" w:rsidRPr="00671961">
        <w:rPr>
          <w:rFonts w:cs="Arial"/>
        </w:rPr>
        <w:t>(6)-</w:t>
      </w:r>
      <w:r w:rsidRPr="00671961">
        <w:rPr>
          <w:rFonts w:cs="Arial"/>
        </w:rPr>
        <w:t>(8) exp 1 October 2009 (s 175 (8) (LA s 88 declaration applies))</w:t>
      </w:r>
    </w:p>
    <w:p w14:paraId="47CACD29" w14:textId="341E8A6E" w:rsidR="001151A3" w:rsidRPr="00671961" w:rsidRDefault="001151A3" w:rsidP="00E458D9">
      <w:pPr>
        <w:pStyle w:val="AmdtsEntries"/>
        <w:keepNext/>
        <w:rPr>
          <w:rFonts w:cs="Arial"/>
        </w:rPr>
      </w:pPr>
      <w:r w:rsidRPr="00671961">
        <w:rPr>
          <w:rFonts w:cs="Arial"/>
        </w:rPr>
        <w:tab/>
        <w:t xml:space="preserve">am </w:t>
      </w:r>
      <w:hyperlink r:id="rId916"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rsidRPr="00671961">
        <w:rPr>
          <w:rFonts w:cs="Arial"/>
        </w:rPr>
        <w:t xml:space="preserve"> s 6</w:t>
      </w:r>
    </w:p>
    <w:p w14:paraId="4A2D8A77" w14:textId="77777777" w:rsidR="00AC58AA" w:rsidRDefault="00AC58AA" w:rsidP="00AC58AA">
      <w:pPr>
        <w:pStyle w:val="AmdtsEntries"/>
        <w:keepNext/>
      </w:pPr>
      <w:r w:rsidRPr="000D096B">
        <w:tab/>
        <w:t>(1) (a) (vii), (3), (5) exp 1 December 2010 (s 175 (5))</w:t>
      </w:r>
    </w:p>
    <w:p w14:paraId="5025D8A3" w14:textId="77777777" w:rsidR="003A2BEB" w:rsidRDefault="003A2BEB" w:rsidP="00AC58AA">
      <w:pPr>
        <w:pStyle w:val="AmdtsEntries"/>
        <w:keepNext/>
      </w:pPr>
      <w:r>
        <w:tab/>
        <w:t>ss renum R27 LA</w:t>
      </w:r>
    </w:p>
    <w:p w14:paraId="56F4C426" w14:textId="3C67CF7E" w:rsidR="00DF522C" w:rsidRPr="000D096B" w:rsidRDefault="00DF522C" w:rsidP="00F86CE8">
      <w:pPr>
        <w:pStyle w:val="AmdtsEntries"/>
      </w:pPr>
      <w:r>
        <w:tab/>
        <w:t xml:space="preserve">om </w:t>
      </w:r>
      <w:hyperlink r:id="rId917" w:tooltip="Planning and Development (Lease Variation Charges) Amendment Act 2011" w:history="1">
        <w:r w:rsidR="00671961" w:rsidRPr="00671961">
          <w:rPr>
            <w:rStyle w:val="charCitHyperlinkAbbrev"/>
          </w:rPr>
          <w:t>A2011</w:t>
        </w:r>
        <w:r w:rsidR="00671961" w:rsidRPr="00671961">
          <w:rPr>
            <w:rStyle w:val="charCitHyperlinkAbbrev"/>
          </w:rPr>
          <w:noBreakHyphen/>
          <w:t>19</w:t>
        </w:r>
      </w:hyperlink>
      <w:r>
        <w:t xml:space="preserve"> s 21</w:t>
      </w:r>
    </w:p>
    <w:p w14:paraId="0715C4F8" w14:textId="77777777" w:rsidR="00DF522C" w:rsidRDefault="00DF522C" w:rsidP="004A4C05">
      <w:pPr>
        <w:pStyle w:val="AmdtsEntryHd"/>
      </w:pPr>
      <w:r>
        <w:t>Remission of change of use charges for housing commissioner—Act, s 278 (1) and (2)</w:t>
      </w:r>
    </w:p>
    <w:p w14:paraId="6932056E" w14:textId="2B5AAA62" w:rsidR="00DF522C" w:rsidRPr="00DF522C" w:rsidRDefault="00DF522C" w:rsidP="00DF522C">
      <w:pPr>
        <w:pStyle w:val="AmdtsEntries"/>
      </w:pPr>
      <w:r>
        <w:t>s 176</w:t>
      </w:r>
      <w:r>
        <w:tab/>
        <w:t xml:space="preserve">om </w:t>
      </w:r>
      <w:hyperlink r:id="rId918" w:tooltip="Planning and Development (Lease Variation Charges) Amendment Act 2011" w:history="1">
        <w:r w:rsidR="00671961" w:rsidRPr="00671961">
          <w:rPr>
            <w:rStyle w:val="charCitHyperlinkAbbrev"/>
          </w:rPr>
          <w:t>A2011</w:t>
        </w:r>
        <w:r w:rsidR="00671961" w:rsidRPr="00671961">
          <w:rPr>
            <w:rStyle w:val="charCitHyperlinkAbbrev"/>
          </w:rPr>
          <w:noBreakHyphen/>
          <w:t>19</w:t>
        </w:r>
      </w:hyperlink>
      <w:r>
        <w:t xml:space="preserve"> s 21</w:t>
      </w:r>
    </w:p>
    <w:p w14:paraId="3F0734A9" w14:textId="77777777" w:rsidR="00DF522C" w:rsidRDefault="00DF522C" w:rsidP="00DF522C">
      <w:pPr>
        <w:pStyle w:val="AmdtsEntryHd"/>
      </w:pPr>
      <w:r>
        <w:t>Policy directions about remission of change of use charges—Act, s 278 (1) and (2)</w:t>
      </w:r>
    </w:p>
    <w:p w14:paraId="127C2039" w14:textId="5A038146" w:rsidR="00DF522C" w:rsidRPr="00DF522C" w:rsidRDefault="00DF522C" w:rsidP="00DF522C">
      <w:pPr>
        <w:pStyle w:val="AmdtsEntries"/>
      </w:pPr>
      <w:r>
        <w:t>s 177</w:t>
      </w:r>
      <w:r>
        <w:tab/>
        <w:t xml:space="preserve">om </w:t>
      </w:r>
      <w:hyperlink r:id="rId919" w:tooltip="Planning and Development (Lease Variation Charges) Amendment Act 2011" w:history="1">
        <w:r w:rsidR="00671961" w:rsidRPr="00671961">
          <w:rPr>
            <w:rStyle w:val="charCitHyperlinkAbbrev"/>
          </w:rPr>
          <w:t>A2011</w:t>
        </w:r>
        <w:r w:rsidR="00671961" w:rsidRPr="00671961">
          <w:rPr>
            <w:rStyle w:val="charCitHyperlinkAbbrev"/>
          </w:rPr>
          <w:noBreakHyphen/>
          <w:t>19</w:t>
        </w:r>
      </w:hyperlink>
      <w:r>
        <w:t xml:space="preserve"> s 21</w:t>
      </w:r>
    </w:p>
    <w:p w14:paraId="3EECE29B" w14:textId="77777777" w:rsidR="00DF522C" w:rsidRDefault="00DF522C" w:rsidP="004A4C05">
      <w:pPr>
        <w:pStyle w:val="AmdtsEntryHd"/>
      </w:pPr>
      <w:r>
        <w:t xml:space="preserve">Increase of </w:t>
      </w:r>
      <w:r w:rsidRPr="00B817A3">
        <w:rPr>
          <w:rFonts w:cs="Arial"/>
          <w:lang w:eastAsia="en-AU"/>
        </w:rPr>
        <w:t>lease variation</w:t>
      </w:r>
      <w:r>
        <w:t xml:space="preserve"> charge</w:t>
      </w:r>
    </w:p>
    <w:p w14:paraId="20BE1B1E" w14:textId="6D113A5F" w:rsidR="00DF522C" w:rsidRPr="00DF522C" w:rsidRDefault="00DF522C" w:rsidP="00DF522C">
      <w:pPr>
        <w:pStyle w:val="AmdtsEntries"/>
      </w:pPr>
      <w:r>
        <w:t>div 5.5.3 hdg</w:t>
      </w:r>
      <w:r>
        <w:tab/>
        <w:t xml:space="preserve">am </w:t>
      </w:r>
      <w:hyperlink r:id="rId920" w:tooltip="Planning and Development (Lease Variation Charges) Amendment Act 2011" w:history="1">
        <w:r w:rsidR="00671961" w:rsidRPr="00671961">
          <w:rPr>
            <w:rStyle w:val="charCitHyperlinkAbbrev"/>
          </w:rPr>
          <w:t>A2011</w:t>
        </w:r>
        <w:r w:rsidR="00671961" w:rsidRPr="00671961">
          <w:rPr>
            <w:rStyle w:val="charCitHyperlinkAbbrev"/>
          </w:rPr>
          <w:noBreakHyphen/>
          <w:t>19</w:t>
        </w:r>
      </w:hyperlink>
      <w:r>
        <w:t xml:space="preserve"> s 22</w:t>
      </w:r>
    </w:p>
    <w:p w14:paraId="38231A53" w14:textId="77777777" w:rsidR="009C0709" w:rsidRDefault="009C0709" w:rsidP="004A4C05">
      <w:pPr>
        <w:pStyle w:val="AmdtsEntryHd"/>
      </w:pPr>
      <w:r w:rsidRPr="00D6187F">
        <w:t xml:space="preserve">Meaning of </w:t>
      </w:r>
      <w:r w:rsidRPr="00671961">
        <w:rPr>
          <w:rStyle w:val="charItals"/>
        </w:rPr>
        <w:t>added value</w:t>
      </w:r>
      <w:r w:rsidRPr="00D6187F">
        <w:t>—div 5.5.3</w:t>
      </w:r>
    </w:p>
    <w:p w14:paraId="35B5C67B" w14:textId="1DC6A5D1" w:rsidR="009C0709" w:rsidRPr="009C0709" w:rsidRDefault="009C0709" w:rsidP="009C0709">
      <w:pPr>
        <w:pStyle w:val="AmdtsEntries"/>
      </w:pPr>
      <w:r>
        <w:t>s 179</w:t>
      </w:r>
      <w:r>
        <w:tab/>
        <w:t xml:space="preserve">ins </w:t>
      </w:r>
      <w:hyperlink r:id="rId921" w:tooltip="Planning and Development (Lease Variation Charges) Amendment Regulation 2011 (No 1)" w:history="1">
        <w:r w:rsidR="00671961" w:rsidRPr="00671961">
          <w:rPr>
            <w:rStyle w:val="charCitHyperlinkAbbrev"/>
          </w:rPr>
          <w:t>SL2011</w:t>
        </w:r>
        <w:r w:rsidR="00671961" w:rsidRPr="00671961">
          <w:rPr>
            <w:rStyle w:val="charCitHyperlinkAbbrev"/>
          </w:rPr>
          <w:noBreakHyphen/>
          <w:t>22</w:t>
        </w:r>
      </w:hyperlink>
      <w:r>
        <w:t xml:space="preserve"> s 5</w:t>
      </w:r>
    </w:p>
    <w:p w14:paraId="198C3ED8" w14:textId="77777777" w:rsidR="004A4C05" w:rsidRDefault="004A4C05" w:rsidP="004A4C05">
      <w:pPr>
        <w:pStyle w:val="AmdtsEntryHd"/>
        <w:rPr>
          <w:noProof/>
        </w:rPr>
      </w:pPr>
      <w:r>
        <w:rPr>
          <w:noProof/>
        </w:rPr>
        <w:t xml:space="preserve">Increase of </w:t>
      </w:r>
      <w:r w:rsidR="00DF522C" w:rsidRPr="00B817A3">
        <w:rPr>
          <w:lang w:eastAsia="en-AU"/>
        </w:rPr>
        <w:t>lease variation</w:t>
      </w:r>
      <w:r>
        <w:rPr>
          <w:noProof/>
        </w:rPr>
        <w:t xml:space="preserve"> charge for concessional leases—Act, s 279 (1) and (2)</w:t>
      </w:r>
    </w:p>
    <w:p w14:paraId="345395FF" w14:textId="2B1B8B7E" w:rsidR="00DF522C" w:rsidRDefault="00DF522C" w:rsidP="00AE05D5">
      <w:pPr>
        <w:pStyle w:val="AmdtsEntries"/>
        <w:keepNext/>
      </w:pPr>
      <w:r>
        <w:t>s 181 hdg</w:t>
      </w:r>
      <w:r>
        <w:tab/>
        <w:t xml:space="preserve">am </w:t>
      </w:r>
      <w:hyperlink r:id="rId922" w:tooltip="Planning and Development (Lease Variation Charges) Amendment Act 2011" w:history="1">
        <w:r w:rsidR="00671961" w:rsidRPr="00671961">
          <w:rPr>
            <w:rStyle w:val="charCitHyperlinkAbbrev"/>
          </w:rPr>
          <w:t>A2011</w:t>
        </w:r>
        <w:r w:rsidR="00671961" w:rsidRPr="00671961">
          <w:rPr>
            <w:rStyle w:val="charCitHyperlinkAbbrev"/>
          </w:rPr>
          <w:noBreakHyphen/>
          <w:t>19</w:t>
        </w:r>
      </w:hyperlink>
      <w:r>
        <w:t xml:space="preserve"> s 23</w:t>
      </w:r>
    </w:p>
    <w:p w14:paraId="05AE33F4" w14:textId="0AEEFE09" w:rsidR="004A4C05" w:rsidRPr="004A4C05" w:rsidRDefault="004A4C05" w:rsidP="004A4C05">
      <w:pPr>
        <w:pStyle w:val="AmdtsEntries"/>
      </w:pPr>
      <w:r>
        <w:t>s 181</w:t>
      </w:r>
      <w:r>
        <w:tab/>
        <w:t xml:space="preserve">am </w:t>
      </w:r>
      <w:hyperlink r:id="rId923" w:tooltip="Planning and Development (Concessional Leases) Amendment Act 2010" w:history="1">
        <w:r w:rsidR="00671961" w:rsidRPr="00671961">
          <w:rPr>
            <w:rStyle w:val="charCitHyperlinkAbbrev"/>
          </w:rPr>
          <w:t>A2010</w:t>
        </w:r>
        <w:r w:rsidR="00671961" w:rsidRPr="00671961">
          <w:rPr>
            <w:rStyle w:val="charCitHyperlinkAbbrev"/>
          </w:rPr>
          <w:noBreakHyphen/>
          <w:t>37</w:t>
        </w:r>
      </w:hyperlink>
      <w:r>
        <w:t xml:space="preserve"> s 53</w:t>
      </w:r>
      <w:r w:rsidR="00DF522C">
        <w:t xml:space="preserve">; </w:t>
      </w:r>
      <w:hyperlink r:id="rId924" w:tooltip="Planning and Development (Lease Variation Charges) Amendment Act 2011" w:history="1">
        <w:r w:rsidR="00671961" w:rsidRPr="00671961">
          <w:rPr>
            <w:rStyle w:val="charCitHyperlinkAbbrev"/>
          </w:rPr>
          <w:t>A2011</w:t>
        </w:r>
        <w:r w:rsidR="00671961" w:rsidRPr="00671961">
          <w:rPr>
            <w:rStyle w:val="charCitHyperlinkAbbrev"/>
          </w:rPr>
          <w:noBreakHyphen/>
          <w:t>19</w:t>
        </w:r>
      </w:hyperlink>
      <w:r w:rsidR="00DF522C">
        <w:t xml:space="preserve"> s 23</w:t>
      </w:r>
    </w:p>
    <w:p w14:paraId="070BC2BA" w14:textId="77777777" w:rsidR="004A4C05" w:rsidRDefault="004A4C05" w:rsidP="004A4C05">
      <w:pPr>
        <w:pStyle w:val="AmdtsEntryHd"/>
        <w:rPr>
          <w:noProof/>
        </w:rPr>
      </w:pPr>
      <w:r>
        <w:rPr>
          <w:noProof/>
        </w:rPr>
        <w:lastRenderedPageBreak/>
        <w:t xml:space="preserve">Increase of </w:t>
      </w:r>
      <w:r w:rsidR="00DF522C" w:rsidRPr="00B817A3">
        <w:rPr>
          <w:lang w:eastAsia="en-AU"/>
        </w:rPr>
        <w:t>lease variation</w:t>
      </w:r>
      <w:r>
        <w:rPr>
          <w:noProof/>
        </w:rPr>
        <w:t xml:space="preserve"> charge for recently commenced leases—Act,</w:t>
      </w:r>
      <w:r w:rsidR="00377897">
        <w:rPr>
          <w:noProof/>
        </w:rPr>
        <w:t xml:space="preserve"> </w:t>
      </w:r>
      <w:r>
        <w:rPr>
          <w:noProof/>
        </w:rPr>
        <w:t>s 279 (1) and (2)</w:t>
      </w:r>
    </w:p>
    <w:p w14:paraId="693A1E0D" w14:textId="0C4E910C" w:rsidR="00DF522C" w:rsidRDefault="00DF522C" w:rsidP="00AE05D5">
      <w:pPr>
        <w:pStyle w:val="AmdtsEntries"/>
        <w:keepNext/>
      </w:pPr>
      <w:r>
        <w:t>s 182 hdg</w:t>
      </w:r>
      <w:r>
        <w:tab/>
        <w:t xml:space="preserve">am </w:t>
      </w:r>
      <w:hyperlink r:id="rId925" w:tooltip="Planning and Development (Lease Variation Charges) Amendment Act 2011" w:history="1">
        <w:r w:rsidR="00671961" w:rsidRPr="00671961">
          <w:rPr>
            <w:rStyle w:val="charCitHyperlinkAbbrev"/>
          </w:rPr>
          <w:t>A2011</w:t>
        </w:r>
        <w:r w:rsidR="00671961" w:rsidRPr="00671961">
          <w:rPr>
            <w:rStyle w:val="charCitHyperlinkAbbrev"/>
          </w:rPr>
          <w:noBreakHyphen/>
          <w:t>19</w:t>
        </w:r>
      </w:hyperlink>
      <w:r>
        <w:t xml:space="preserve"> s 23</w:t>
      </w:r>
    </w:p>
    <w:p w14:paraId="759FD9AC" w14:textId="055A65D0" w:rsidR="004A4C05" w:rsidRPr="004A4C05" w:rsidRDefault="004A4C05" w:rsidP="004A4C05">
      <w:pPr>
        <w:pStyle w:val="AmdtsEntries"/>
      </w:pPr>
      <w:r>
        <w:t>s 182</w:t>
      </w:r>
      <w:r>
        <w:tab/>
        <w:t xml:space="preserve">am </w:t>
      </w:r>
      <w:hyperlink r:id="rId926" w:tooltip="Planning and Development (Concessional Leases) Amendment Act 2010" w:history="1">
        <w:r w:rsidR="00671961" w:rsidRPr="00671961">
          <w:rPr>
            <w:rStyle w:val="charCitHyperlinkAbbrev"/>
          </w:rPr>
          <w:t>A2010</w:t>
        </w:r>
        <w:r w:rsidR="00671961" w:rsidRPr="00671961">
          <w:rPr>
            <w:rStyle w:val="charCitHyperlinkAbbrev"/>
          </w:rPr>
          <w:noBreakHyphen/>
          <w:t>37</w:t>
        </w:r>
      </w:hyperlink>
      <w:r>
        <w:t xml:space="preserve"> s 54</w:t>
      </w:r>
      <w:r w:rsidR="00DF522C">
        <w:t xml:space="preserve">; </w:t>
      </w:r>
      <w:hyperlink r:id="rId927" w:tooltip="Planning and Development (Lease Variation Charges) Amendment Act 2011" w:history="1">
        <w:r w:rsidR="00671961" w:rsidRPr="00671961">
          <w:rPr>
            <w:rStyle w:val="charCitHyperlinkAbbrev"/>
          </w:rPr>
          <w:t>A2011</w:t>
        </w:r>
        <w:r w:rsidR="00671961" w:rsidRPr="00671961">
          <w:rPr>
            <w:rStyle w:val="charCitHyperlinkAbbrev"/>
          </w:rPr>
          <w:noBreakHyphen/>
          <w:t>19</w:t>
        </w:r>
      </w:hyperlink>
      <w:r w:rsidR="00DF522C">
        <w:t xml:space="preserve"> s 23</w:t>
      </w:r>
    </w:p>
    <w:p w14:paraId="106E8C7B" w14:textId="77777777" w:rsidR="001F43A1" w:rsidRDefault="00E7613C" w:rsidP="001F43A1">
      <w:pPr>
        <w:pStyle w:val="AmdtsEntryHd"/>
      </w:pPr>
      <w:r>
        <w:t>Discharge amount for rural leases other than special Pialligo leases—Act, s</w:t>
      </w:r>
      <w:r w:rsidR="00C05E33">
        <w:t> </w:t>
      </w:r>
      <w:r>
        <w:t xml:space="preserve">282, def </w:t>
      </w:r>
      <w:r w:rsidRPr="00671961">
        <w:rPr>
          <w:rStyle w:val="charItals"/>
        </w:rPr>
        <w:t>discharge amount</w:t>
      </w:r>
    </w:p>
    <w:p w14:paraId="7C0FFADC" w14:textId="49017D09" w:rsidR="001F43A1" w:rsidRPr="001F43A1" w:rsidRDefault="001F43A1" w:rsidP="001F43A1">
      <w:pPr>
        <w:pStyle w:val="AmdtsEntries"/>
      </w:pPr>
      <w:r>
        <w:t>s 191</w:t>
      </w:r>
      <w:r>
        <w:tab/>
        <w:t xml:space="preserve">am </w:t>
      </w:r>
      <w:hyperlink r:id="rId928" w:tooltip="Planning and Development Amendment Regulation 2010 (No 4)" w:history="1">
        <w:r w:rsidR="00671961" w:rsidRPr="00671961">
          <w:rPr>
            <w:rStyle w:val="charCitHyperlinkAbbrev"/>
          </w:rPr>
          <w:t>SL2010</w:t>
        </w:r>
        <w:r w:rsidR="00671961" w:rsidRPr="00671961">
          <w:rPr>
            <w:rStyle w:val="charCitHyperlinkAbbrev"/>
          </w:rPr>
          <w:noBreakHyphen/>
          <w:t>22</w:t>
        </w:r>
      </w:hyperlink>
      <w:r>
        <w:t xml:space="preserve"> ss 4-7</w:t>
      </w:r>
      <w:r w:rsidR="00F734D3">
        <w:t>; ss renum R23 LA</w:t>
      </w:r>
    </w:p>
    <w:p w14:paraId="0C17C243" w14:textId="77777777" w:rsidR="00AB1BB3" w:rsidRDefault="00AB1BB3">
      <w:pPr>
        <w:pStyle w:val="AmdtsEntryHd"/>
      </w:pPr>
      <w:r>
        <w:t>Transfer of land subject to building and development provision</w:t>
      </w:r>
    </w:p>
    <w:p w14:paraId="06842D08" w14:textId="3BCF125C" w:rsidR="00AB1BB3" w:rsidRDefault="00AB1BB3">
      <w:pPr>
        <w:pStyle w:val="AmdtsEntries"/>
      </w:pPr>
      <w:r>
        <w:t>div 5.7.1 hdg</w:t>
      </w:r>
      <w:r>
        <w:tab/>
        <w:t xml:space="preserve">ins </w:t>
      </w:r>
      <w:hyperlink r:id="rId929" w:tooltip="Planning and Development Amendment Regulation 2008 (No 4)" w:history="1">
        <w:r w:rsidR="00671961" w:rsidRPr="00671961">
          <w:rPr>
            <w:rStyle w:val="charCitHyperlinkAbbrev"/>
          </w:rPr>
          <w:t>SL2008</w:t>
        </w:r>
        <w:r w:rsidR="00671961" w:rsidRPr="00671961">
          <w:rPr>
            <w:rStyle w:val="charCitHyperlinkAbbrev"/>
          </w:rPr>
          <w:noBreakHyphen/>
          <w:t>41</w:t>
        </w:r>
      </w:hyperlink>
      <w:r>
        <w:t xml:space="preserve"> s 4</w:t>
      </w:r>
    </w:p>
    <w:p w14:paraId="17C03139" w14:textId="77777777" w:rsidR="00E463B3" w:rsidRDefault="00E463B3" w:rsidP="00E463B3">
      <w:pPr>
        <w:pStyle w:val="AmdtsEntryHd"/>
      </w:pPr>
      <w:r>
        <w:t>Matters for transfer or assignment of leases—Act, s 298 (5)</w:t>
      </w:r>
    </w:p>
    <w:p w14:paraId="432D1CB7" w14:textId="28EF9661" w:rsidR="00E463B3" w:rsidRPr="00E463B3" w:rsidRDefault="00E463B3" w:rsidP="00E463B3">
      <w:pPr>
        <w:pStyle w:val="AmdtsEntries"/>
      </w:pPr>
      <w:r>
        <w:t>s 201</w:t>
      </w:r>
      <w:r>
        <w:tab/>
        <w:t xml:space="preserve">am </w:t>
      </w:r>
      <w:hyperlink r:id="rId930"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t xml:space="preserve"> s 5</w:t>
      </w:r>
    </w:p>
    <w:p w14:paraId="34B37D7C" w14:textId="77777777" w:rsidR="00AB1BB3" w:rsidRDefault="00E17F5C">
      <w:pPr>
        <w:pStyle w:val="AmdtsEntryHd"/>
      </w:pPr>
      <w:r w:rsidRPr="00E6200D">
        <w:t>Extension of time to complete required works</w:t>
      </w:r>
    </w:p>
    <w:p w14:paraId="64E1D230" w14:textId="72DAA198" w:rsidR="00AB1BB3" w:rsidRDefault="00AB1BB3">
      <w:pPr>
        <w:pStyle w:val="AmdtsEntries"/>
      </w:pPr>
      <w:r>
        <w:t>div 5.7.2 hdg</w:t>
      </w:r>
      <w:r>
        <w:tab/>
        <w:t xml:space="preserve">ins </w:t>
      </w:r>
      <w:hyperlink r:id="rId931" w:tooltip="Planning and Development Amendment Regulation 2008 (No 4)" w:history="1">
        <w:r w:rsidR="00671961" w:rsidRPr="00671961">
          <w:rPr>
            <w:rStyle w:val="charCitHyperlinkAbbrev"/>
          </w:rPr>
          <w:t>SL2008</w:t>
        </w:r>
        <w:r w:rsidR="00671961" w:rsidRPr="00671961">
          <w:rPr>
            <w:rStyle w:val="charCitHyperlinkAbbrev"/>
          </w:rPr>
          <w:noBreakHyphen/>
          <w:t>41</w:t>
        </w:r>
      </w:hyperlink>
      <w:r>
        <w:t xml:space="preserve"> s 5</w:t>
      </w:r>
    </w:p>
    <w:p w14:paraId="46497AF7" w14:textId="783DA23E" w:rsidR="006D2950" w:rsidRDefault="006D2950">
      <w:pPr>
        <w:pStyle w:val="AmdtsEntries"/>
      </w:pPr>
      <w:r>
        <w:tab/>
        <w:t xml:space="preserve">sub </w:t>
      </w:r>
      <w:hyperlink r:id="rId932" w:tooltip="Planning and Development (Extension of Time) Amendment Act 2014" w:history="1">
        <w:r>
          <w:rPr>
            <w:rStyle w:val="charCitHyperlinkAbbrev"/>
          </w:rPr>
          <w:t>A2014</w:t>
        </w:r>
        <w:r>
          <w:rPr>
            <w:rStyle w:val="charCitHyperlinkAbbrev"/>
          </w:rPr>
          <w:noBreakHyphen/>
          <w:t>13</w:t>
        </w:r>
      </w:hyperlink>
      <w:r w:rsidR="00E17F5C">
        <w:t xml:space="preserve"> s 12</w:t>
      </w:r>
    </w:p>
    <w:p w14:paraId="0BFF356B" w14:textId="77777777" w:rsidR="00AB1BB3" w:rsidRDefault="00E17F5C">
      <w:pPr>
        <w:pStyle w:val="AmdtsEntryHd"/>
      </w:pPr>
      <w:r w:rsidRPr="00E6200D">
        <w:t>Extension of time to complete works—Act, s 298D (4), def </w:t>
      </w:r>
      <w:r w:rsidRPr="00E6200D">
        <w:rPr>
          <w:rStyle w:val="charItals"/>
        </w:rPr>
        <w:t>A</w:t>
      </w:r>
    </w:p>
    <w:p w14:paraId="58B0FB9F" w14:textId="06E5B4A3" w:rsidR="00DC72F7" w:rsidRPr="00225D74" w:rsidRDefault="00DC72F7" w:rsidP="007B5476">
      <w:pPr>
        <w:pStyle w:val="AmdtsEntries"/>
        <w:keepNext/>
      </w:pPr>
      <w:r>
        <w:t>s 202 hdg</w:t>
      </w:r>
      <w:r>
        <w:tab/>
        <w:t xml:space="preserve">sub </w:t>
      </w:r>
      <w:hyperlink r:id="rId933" w:tooltip="Road Transport (Mass, Dimensions and Loading) Regulation 2010" w:history="1">
        <w:r w:rsidR="00671961" w:rsidRPr="00671961">
          <w:rPr>
            <w:rStyle w:val="charCitHyperlinkAbbrev"/>
          </w:rPr>
          <w:t>SL2010</w:t>
        </w:r>
        <w:r w:rsidR="00671961" w:rsidRPr="00671961">
          <w:rPr>
            <w:rStyle w:val="charCitHyperlinkAbbrev"/>
          </w:rPr>
          <w:noBreakHyphen/>
          <w:t>4</w:t>
        </w:r>
      </w:hyperlink>
      <w:r>
        <w:t xml:space="preserve"> s 98</w:t>
      </w:r>
    </w:p>
    <w:p w14:paraId="18B1F3FB" w14:textId="4554DAF9" w:rsidR="00AB1BB3" w:rsidRDefault="00AB1BB3" w:rsidP="00AE05D5">
      <w:pPr>
        <w:pStyle w:val="AmdtsEntries"/>
        <w:keepNext/>
      </w:pPr>
      <w:r>
        <w:t>s 202</w:t>
      </w:r>
      <w:r>
        <w:tab/>
        <w:t xml:space="preserve">ins </w:t>
      </w:r>
      <w:hyperlink r:id="rId934"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14</w:t>
      </w:r>
    </w:p>
    <w:p w14:paraId="7DE9A944" w14:textId="71CE53EB" w:rsidR="00AB1BB3" w:rsidRDefault="00AB1BB3">
      <w:pPr>
        <w:pStyle w:val="AmdtsEntries"/>
      </w:pPr>
      <w:r>
        <w:tab/>
        <w:t xml:space="preserve">sub </w:t>
      </w:r>
      <w:hyperlink r:id="rId935" w:tooltip="Planning and Development Amendment Regulation 2008 (No 4)" w:history="1">
        <w:r w:rsidR="00671961" w:rsidRPr="00671961">
          <w:rPr>
            <w:rStyle w:val="charCitHyperlinkAbbrev"/>
          </w:rPr>
          <w:t>SL2008</w:t>
        </w:r>
        <w:r w:rsidR="00671961" w:rsidRPr="00671961">
          <w:rPr>
            <w:rStyle w:val="charCitHyperlinkAbbrev"/>
          </w:rPr>
          <w:noBreakHyphen/>
          <w:t>41</w:t>
        </w:r>
      </w:hyperlink>
      <w:r>
        <w:t xml:space="preserve"> s 5</w:t>
      </w:r>
      <w:r w:rsidR="003F60B1">
        <w:t xml:space="preserve">; </w:t>
      </w:r>
      <w:hyperlink r:id="rId936" w:tooltip="Planning and Development Amendment Regulation 2009 (No 8)" w:history="1">
        <w:r w:rsidR="00671961" w:rsidRPr="00671961">
          <w:rPr>
            <w:rStyle w:val="charCitHyperlinkAbbrev"/>
          </w:rPr>
          <w:t>SL2009</w:t>
        </w:r>
        <w:r w:rsidR="00671961" w:rsidRPr="00671961">
          <w:rPr>
            <w:rStyle w:val="charCitHyperlinkAbbrev"/>
          </w:rPr>
          <w:noBreakHyphen/>
          <w:t>35</w:t>
        </w:r>
      </w:hyperlink>
      <w:r w:rsidR="003F60B1">
        <w:t xml:space="preserve"> s 9</w:t>
      </w:r>
      <w:r w:rsidR="00E17F5C">
        <w:t xml:space="preserve">; </w:t>
      </w:r>
      <w:hyperlink r:id="rId937" w:tooltip="Planning and Development (Extension of Time) Amendment Act 2014" w:history="1">
        <w:r w:rsidR="00E17F5C">
          <w:rPr>
            <w:rStyle w:val="charCitHyperlinkAbbrev"/>
          </w:rPr>
          <w:t>A2014</w:t>
        </w:r>
        <w:r w:rsidR="00E17F5C">
          <w:rPr>
            <w:rStyle w:val="charCitHyperlinkAbbrev"/>
          </w:rPr>
          <w:noBreakHyphen/>
          <w:t>13</w:t>
        </w:r>
      </w:hyperlink>
      <w:r w:rsidR="00E17F5C">
        <w:t xml:space="preserve"> s 12</w:t>
      </w:r>
    </w:p>
    <w:p w14:paraId="080F81AE" w14:textId="77777777" w:rsidR="00AB1BB3" w:rsidRDefault="00784FC2">
      <w:pPr>
        <w:pStyle w:val="AmdtsEntryHd"/>
      </w:pPr>
      <w:r w:rsidRPr="00D90804">
        <w:t>Application for extension of time—general rule—Act, s 298C (3), def </w:t>
      </w:r>
      <w:r w:rsidRPr="00D90804">
        <w:rPr>
          <w:rStyle w:val="charItals"/>
        </w:rPr>
        <w:t>A</w:t>
      </w:r>
    </w:p>
    <w:p w14:paraId="55EE99F2" w14:textId="5DD4127F" w:rsidR="00225D74" w:rsidRPr="00225D74" w:rsidRDefault="00225D74" w:rsidP="00AB0022">
      <w:pPr>
        <w:pStyle w:val="AmdtsEntries"/>
        <w:keepNext/>
      </w:pPr>
      <w:r>
        <w:t>s 203 hdg</w:t>
      </w:r>
      <w:r>
        <w:tab/>
        <w:t xml:space="preserve">sub </w:t>
      </w:r>
      <w:hyperlink r:id="rId938" w:tooltip="Planning and Development Amendment Regulation 2009 (No 8)" w:history="1">
        <w:r w:rsidR="00671961" w:rsidRPr="00671961">
          <w:rPr>
            <w:rStyle w:val="charCitHyperlinkAbbrev"/>
          </w:rPr>
          <w:t>SL2009</w:t>
        </w:r>
        <w:r w:rsidR="00671961" w:rsidRPr="00671961">
          <w:rPr>
            <w:rStyle w:val="charCitHyperlinkAbbrev"/>
          </w:rPr>
          <w:noBreakHyphen/>
          <w:t>35</w:t>
        </w:r>
      </w:hyperlink>
      <w:r>
        <w:t xml:space="preserve"> s 10</w:t>
      </w:r>
      <w:r w:rsidR="00784FC2">
        <w:t xml:space="preserve">; </w:t>
      </w:r>
      <w:hyperlink r:id="rId939" w:tooltip="Planning and Development Amendment Act 2010" w:history="1">
        <w:r w:rsidR="00671961" w:rsidRPr="00671961">
          <w:rPr>
            <w:rStyle w:val="charCitHyperlinkAbbrev"/>
          </w:rPr>
          <w:t>A2010</w:t>
        </w:r>
        <w:r w:rsidR="00671961" w:rsidRPr="00671961">
          <w:rPr>
            <w:rStyle w:val="charCitHyperlinkAbbrev"/>
          </w:rPr>
          <w:noBreakHyphen/>
          <w:t>4</w:t>
        </w:r>
      </w:hyperlink>
      <w:r w:rsidR="00784FC2">
        <w:t xml:space="preserve"> s 99</w:t>
      </w:r>
    </w:p>
    <w:p w14:paraId="3D94B96C" w14:textId="5F9F5D76" w:rsidR="00AB1BB3" w:rsidRDefault="00AB1BB3" w:rsidP="00AB0022">
      <w:pPr>
        <w:pStyle w:val="AmdtsEntries"/>
        <w:keepNext/>
      </w:pPr>
      <w:r>
        <w:t>s 203</w:t>
      </w:r>
      <w:r>
        <w:tab/>
        <w:t xml:space="preserve">ins </w:t>
      </w:r>
      <w:hyperlink r:id="rId940"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14</w:t>
      </w:r>
    </w:p>
    <w:p w14:paraId="0D9A3C47" w14:textId="1CA87962" w:rsidR="00AB1BB3" w:rsidRDefault="00AB1BB3" w:rsidP="00AB0022">
      <w:pPr>
        <w:pStyle w:val="AmdtsEntries"/>
        <w:keepNext/>
      </w:pPr>
      <w:r>
        <w:tab/>
        <w:t xml:space="preserve">sub </w:t>
      </w:r>
      <w:hyperlink r:id="rId941" w:tooltip="Planning and Development Amendment Regulation 2008 (No 4)" w:history="1">
        <w:r w:rsidR="00671961" w:rsidRPr="00671961">
          <w:rPr>
            <w:rStyle w:val="charCitHyperlinkAbbrev"/>
          </w:rPr>
          <w:t>SL2008</w:t>
        </w:r>
        <w:r w:rsidR="00671961" w:rsidRPr="00671961">
          <w:rPr>
            <w:rStyle w:val="charCitHyperlinkAbbrev"/>
          </w:rPr>
          <w:noBreakHyphen/>
          <w:t>41</w:t>
        </w:r>
      </w:hyperlink>
      <w:r>
        <w:t xml:space="preserve"> s 5</w:t>
      </w:r>
    </w:p>
    <w:p w14:paraId="710733AD" w14:textId="7D9C573C" w:rsidR="00FC086E" w:rsidRDefault="00FC086E">
      <w:pPr>
        <w:pStyle w:val="AmdtsEntries"/>
      </w:pPr>
      <w:r>
        <w:tab/>
        <w:t xml:space="preserve">am </w:t>
      </w:r>
      <w:hyperlink r:id="rId942" w:tooltip="Planning and Development Amendment Regulation 2009 (No 8)" w:history="1">
        <w:r w:rsidR="00671961" w:rsidRPr="00671961">
          <w:rPr>
            <w:rStyle w:val="charCitHyperlinkAbbrev"/>
          </w:rPr>
          <w:t>SL2009</w:t>
        </w:r>
        <w:r w:rsidR="00671961" w:rsidRPr="00671961">
          <w:rPr>
            <w:rStyle w:val="charCitHyperlinkAbbrev"/>
          </w:rPr>
          <w:noBreakHyphen/>
          <w:t>35</w:t>
        </w:r>
      </w:hyperlink>
      <w:r>
        <w:t xml:space="preserve"> s 11</w:t>
      </w:r>
      <w:r w:rsidR="00784FC2">
        <w:t xml:space="preserve">; </w:t>
      </w:r>
      <w:hyperlink r:id="rId943" w:tooltip="Planning and Development Amendment Act 2010" w:history="1">
        <w:r w:rsidR="00671961" w:rsidRPr="00671961">
          <w:rPr>
            <w:rStyle w:val="charCitHyperlinkAbbrev"/>
          </w:rPr>
          <w:t>A2010</w:t>
        </w:r>
        <w:r w:rsidR="00671961" w:rsidRPr="00671961">
          <w:rPr>
            <w:rStyle w:val="charCitHyperlinkAbbrev"/>
          </w:rPr>
          <w:noBreakHyphen/>
          <w:t>4</w:t>
        </w:r>
      </w:hyperlink>
      <w:r w:rsidR="00784FC2">
        <w:t xml:space="preserve"> s 100</w:t>
      </w:r>
      <w:r w:rsidR="00C83585">
        <w:t xml:space="preserve">; </w:t>
      </w:r>
      <w:hyperlink r:id="rId944" w:tooltip="Planning and Development Amendment Regulation 2012 (No 4)" w:history="1">
        <w:r w:rsidR="00671961" w:rsidRPr="00671961">
          <w:rPr>
            <w:rStyle w:val="charCitHyperlinkAbbrev"/>
          </w:rPr>
          <w:t>SL2012</w:t>
        </w:r>
        <w:r w:rsidR="00671961" w:rsidRPr="00671961">
          <w:rPr>
            <w:rStyle w:val="charCitHyperlinkAbbrev"/>
          </w:rPr>
          <w:noBreakHyphen/>
          <w:t>40</w:t>
        </w:r>
      </w:hyperlink>
      <w:r w:rsidR="00C83585">
        <w:t xml:space="preserve"> s 4, s 5; ss renum R46 LA</w:t>
      </w:r>
    </w:p>
    <w:p w14:paraId="3C56636B" w14:textId="77777777" w:rsidR="00AB1BB3" w:rsidRDefault="00784FC2">
      <w:pPr>
        <w:pStyle w:val="AmdtsEntryHd"/>
      </w:pPr>
      <w:r w:rsidRPr="00D90804">
        <w:t>Application for extension of time—hardship reason—Act, s 298C (3), def </w:t>
      </w:r>
      <w:r w:rsidRPr="00D90804">
        <w:rPr>
          <w:rStyle w:val="charItals"/>
        </w:rPr>
        <w:t>A</w:t>
      </w:r>
    </w:p>
    <w:p w14:paraId="5930C52E" w14:textId="2ACB689A" w:rsidR="00FC086E" w:rsidRPr="00225D74" w:rsidRDefault="00FC086E" w:rsidP="00AE05D5">
      <w:pPr>
        <w:pStyle w:val="AmdtsEntries"/>
        <w:keepNext/>
      </w:pPr>
      <w:r>
        <w:t>s 204 hdg</w:t>
      </w:r>
      <w:r>
        <w:tab/>
        <w:t xml:space="preserve">sub </w:t>
      </w:r>
      <w:hyperlink r:id="rId945" w:tooltip="Planning and Development Amendment Regulation 2009 (No 8)" w:history="1">
        <w:r w:rsidR="00671961" w:rsidRPr="00671961">
          <w:rPr>
            <w:rStyle w:val="charCitHyperlinkAbbrev"/>
          </w:rPr>
          <w:t>SL2009</w:t>
        </w:r>
        <w:r w:rsidR="00671961" w:rsidRPr="00671961">
          <w:rPr>
            <w:rStyle w:val="charCitHyperlinkAbbrev"/>
          </w:rPr>
          <w:noBreakHyphen/>
          <w:t>35</w:t>
        </w:r>
      </w:hyperlink>
      <w:r>
        <w:t xml:space="preserve"> s 12</w:t>
      </w:r>
      <w:r w:rsidR="00784FC2">
        <w:t xml:space="preserve">; </w:t>
      </w:r>
      <w:hyperlink r:id="rId946" w:tooltip="Planning and Development Amendment Act 2010" w:history="1">
        <w:r w:rsidR="00671961" w:rsidRPr="00671961">
          <w:rPr>
            <w:rStyle w:val="charCitHyperlinkAbbrev"/>
          </w:rPr>
          <w:t>A2010</w:t>
        </w:r>
        <w:r w:rsidR="00671961" w:rsidRPr="00671961">
          <w:rPr>
            <w:rStyle w:val="charCitHyperlinkAbbrev"/>
          </w:rPr>
          <w:noBreakHyphen/>
          <w:t>4</w:t>
        </w:r>
      </w:hyperlink>
      <w:r w:rsidR="00784FC2">
        <w:t xml:space="preserve"> s 101</w:t>
      </w:r>
    </w:p>
    <w:p w14:paraId="3F09503A" w14:textId="26B2566C" w:rsidR="00AB1BB3" w:rsidRDefault="00AB1BB3" w:rsidP="00AE05D5">
      <w:pPr>
        <w:pStyle w:val="AmdtsEntries"/>
        <w:keepNext/>
      </w:pPr>
      <w:r>
        <w:t>s 204</w:t>
      </w:r>
      <w:r>
        <w:tab/>
        <w:t xml:space="preserve">ins </w:t>
      </w:r>
      <w:hyperlink r:id="rId947" w:tooltip="Planning and Development Amendment Regulation 2008 (No 4)" w:history="1">
        <w:r w:rsidR="00671961" w:rsidRPr="00671961">
          <w:rPr>
            <w:rStyle w:val="charCitHyperlinkAbbrev"/>
          </w:rPr>
          <w:t>SL2008</w:t>
        </w:r>
        <w:r w:rsidR="00671961" w:rsidRPr="00671961">
          <w:rPr>
            <w:rStyle w:val="charCitHyperlinkAbbrev"/>
          </w:rPr>
          <w:noBreakHyphen/>
          <w:t>41</w:t>
        </w:r>
      </w:hyperlink>
      <w:r>
        <w:t xml:space="preserve"> s 5</w:t>
      </w:r>
    </w:p>
    <w:p w14:paraId="635784BB" w14:textId="332E500B" w:rsidR="00FC086E" w:rsidRDefault="00FC086E" w:rsidP="00FC086E">
      <w:pPr>
        <w:pStyle w:val="AmdtsEntries"/>
      </w:pPr>
      <w:r>
        <w:tab/>
        <w:t xml:space="preserve">am </w:t>
      </w:r>
      <w:hyperlink r:id="rId948" w:tooltip="Planning and Development Amendment Regulation 2009 (No 8)" w:history="1">
        <w:r w:rsidR="00671961" w:rsidRPr="00671961">
          <w:rPr>
            <w:rStyle w:val="charCitHyperlinkAbbrev"/>
          </w:rPr>
          <w:t>SL2009</w:t>
        </w:r>
        <w:r w:rsidR="00671961" w:rsidRPr="00671961">
          <w:rPr>
            <w:rStyle w:val="charCitHyperlinkAbbrev"/>
          </w:rPr>
          <w:noBreakHyphen/>
          <w:t>35</w:t>
        </w:r>
      </w:hyperlink>
      <w:r>
        <w:t xml:space="preserve"> s 13</w:t>
      </w:r>
      <w:r w:rsidR="0095724E">
        <w:t>, s 14</w:t>
      </w:r>
      <w:r w:rsidR="006C6464">
        <w:t xml:space="preserve">; </w:t>
      </w:r>
      <w:hyperlink r:id="rId949" w:tooltip="Planning and Development Amendment Regulation 2009 (No 9)" w:history="1">
        <w:r w:rsidR="00671961" w:rsidRPr="00671961">
          <w:rPr>
            <w:rStyle w:val="charCitHyperlinkAbbrev"/>
          </w:rPr>
          <w:t>SL2009</w:t>
        </w:r>
        <w:r w:rsidR="00671961" w:rsidRPr="00671961">
          <w:rPr>
            <w:rStyle w:val="charCitHyperlinkAbbrev"/>
          </w:rPr>
          <w:noBreakHyphen/>
          <w:t>38</w:t>
        </w:r>
      </w:hyperlink>
      <w:r w:rsidR="006C6464">
        <w:t xml:space="preserve"> s 9</w:t>
      </w:r>
      <w:r w:rsidR="00784FC2">
        <w:t xml:space="preserve">; </w:t>
      </w:r>
      <w:hyperlink r:id="rId950" w:tooltip="Planning and Development Amendment Act 2010" w:history="1">
        <w:r w:rsidR="00671961" w:rsidRPr="00671961">
          <w:rPr>
            <w:rStyle w:val="charCitHyperlinkAbbrev"/>
          </w:rPr>
          <w:t>A2010</w:t>
        </w:r>
        <w:r w:rsidR="00671961" w:rsidRPr="00671961">
          <w:rPr>
            <w:rStyle w:val="charCitHyperlinkAbbrev"/>
          </w:rPr>
          <w:noBreakHyphen/>
          <w:t>4</w:t>
        </w:r>
      </w:hyperlink>
      <w:r w:rsidR="00784FC2">
        <w:t xml:space="preserve"> s 102</w:t>
      </w:r>
      <w:r w:rsidR="0070378E">
        <w:t xml:space="preserve">; </w:t>
      </w:r>
      <w:hyperlink r:id="rId951" w:tooltip="Planning and Development Amendment Regulation 2012 (No 4)" w:history="1">
        <w:r w:rsidR="00671961" w:rsidRPr="00671961">
          <w:rPr>
            <w:rStyle w:val="charCitHyperlinkAbbrev"/>
          </w:rPr>
          <w:t>SL2012</w:t>
        </w:r>
        <w:r w:rsidR="00671961" w:rsidRPr="00671961">
          <w:rPr>
            <w:rStyle w:val="charCitHyperlinkAbbrev"/>
          </w:rPr>
          <w:noBreakHyphen/>
          <w:t>40</w:t>
        </w:r>
      </w:hyperlink>
      <w:r w:rsidR="0070378E">
        <w:t xml:space="preserve"> s 6</w:t>
      </w:r>
      <w:r w:rsidR="00C83585">
        <w:t>; ss renum R46 LA</w:t>
      </w:r>
    </w:p>
    <w:p w14:paraId="2F8BD499" w14:textId="77777777" w:rsidR="00AB1BB3" w:rsidRDefault="00784FC2">
      <w:pPr>
        <w:pStyle w:val="AmdtsEntryHd"/>
      </w:pPr>
      <w:r w:rsidRPr="00D90804">
        <w:t xml:space="preserve">Application for extension of time—external reason—Act, s 298C (3), def </w:t>
      </w:r>
      <w:r w:rsidRPr="00671961">
        <w:rPr>
          <w:rStyle w:val="charItals"/>
        </w:rPr>
        <w:t xml:space="preserve">A </w:t>
      </w:r>
      <w:r w:rsidR="00AB1BB3" w:rsidRPr="00671961">
        <w:rPr>
          <w:rStyle w:val="charItals"/>
        </w:rPr>
        <w:t>A</w:t>
      </w:r>
    </w:p>
    <w:p w14:paraId="2267C32E" w14:textId="479906F2" w:rsidR="0095724E" w:rsidRPr="00225D74" w:rsidRDefault="0095724E" w:rsidP="001E3DEC">
      <w:pPr>
        <w:pStyle w:val="AmdtsEntries"/>
        <w:keepNext/>
      </w:pPr>
      <w:r>
        <w:t>s 205 hdg</w:t>
      </w:r>
      <w:r>
        <w:tab/>
        <w:t xml:space="preserve">sub </w:t>
      </w:r>
      <w:hyperlink r:id="rId952" w:tooltip="Planning and Development Amendment Regulation 2009 (No 8)" w:history="1">
        <w:r w:rsidR="00671961" w:rsidRPr="00671961">
          <w:rPr>
            <w:rStyle w:val="charCitHyperlinkAbbrev"/>
          </w:rPr>
          <w:t>SL2009</w:t>
        </w:r>
        <w:r w:rsidR="00671961" w:rsidRPr="00671961">
          <w:rPr>
            <w:rStyle w:val="charCitHyperlinkAbbrev"/>
          </w:rPr>
          <w:noBreakHyphen/>
          <w:t>35</w:t>
        </w:r>
      </w:hyperlink>
      <w:r>
        <w:t xml:space="preserve"> s 15</w:t>
      </w:r>
      <w:r w:rsidR="00784FC2">
        <w:t xml:space="preserve">; </w:t>
      </w:r>
      <w:hyperlink r:id="rId953" w:tooltip="Planning and Development Amendment Act 2010" w:history="1">
        <w:r w:rsidR="00671961" w:rsidRPr="00671961">
          <w:rPr>
            <w:rStyle w:val="charCitHyperlinkAbbrev"/>
          </w:rPr>
          <w:t>A2010</w:t>
        </w:r>
        <w:r w:rsidR="00671961" w:rsidRPr="00671961">
          <w:rPr>
            <w:rStyle w:val="charCitHyperlinkAbbrev"/>
          </w:rPr>
          <w:noBreakHyphen/>
          <w:t>4</w:t>
        </w:r>
      </w:hyperlink>
      <w:r w:rsidR="00784FC2">
        <w:t xml:space="preserve"> s 103</w:t>
      </w:r>
    </w:p>
    <w:p w14:paraId="01B78E23" w14:textId="719AF481" w:rsidR="00AB1BB3" w:rsidRDefault="00AB1BB3" w:rsidP="001E3DEC">
      <w:pPr>
        <w:pStyle w:val="AmdtsEntries"/>
        <w:keepNext/>
      </w:pPr>
      <w:r>
        <w:t>s 205</w:t>
      </w:r>
      <w:r>
        <w:tab/>
        <w:t xml:space="preserve">ins </w:t>
      </w:r>
      <w:hyperlink r:id="rId954" w:tooltip="Planning and Development Amendment Regulation 2008 (No 4)" w:history="1">
        <w:r w:rsidR="00671961" w:rsidRPr="00671961">
          <w:rPr>
            <w:rStyle w:val="charCitHyperlinkAbbrev"/>
          </w:rPr>
          <w:t>SL2008</w:t>
        </w:r>
        <w:r w:rsidR="00671961" w:rsidRPr="00671961">
          <w:rPr>
            <w:rStyle w:val="charCitHyperlinkAbbrev"/>
          </w:rPr>
          <w:noBreakHyphen/>
          <w:t>41</w:t>
        </w:r>
      </w:hyperlink>
      <w:r>
        <w:t xml:space="preserve"> s 5</w:t>
      </w:r>
    </w:p>
    <w:p w14:paraId="79D480B2" w14:textId="67E08B6B" w:rsidR="0095724E" w:rsidRDefault="0095724E" w:rsidP="0095724E">
      <w:pPr>
        <w:pStyle w:val="AmdtsEntries"/>
      </w:pPr>
      <w:r>
        <w:tab/>
        <w:t xml:space="preserve">am </w:t>
      </w:r>
      <w:hyperlink r:id="rId955" w:tooltip="Planning and Development Amendment Regulation 2009 (No 8)" w:history="1">
        <w:r w:rsidR="00671961" w:rsidRPr="00671961">
          <w:rPr>
            <w:rStyle w:val="charCitHyperlinkAbbrev"/>
          </w:rPr>
          <w:t>SL2009</w:t>
        </w:r>
        <w:r w:rsidR="00671961" w:rsidRPr="00671961">
          <w:rPr>
            <w:rStyle w:val="charCitHyperlinkAbbrev"/>
          </w:rPr>
          <w:noBreakHyphen/>
          <w:t>35</w:t>
        </w:r>
      </w:hyperlink>
      <w:r>
        <w:t xml:space="preserve"> s 16</w:t>
      </w:r>
    </w:p>
    <w:p w14:paraId="685A1E68" w14:textId="77777777" w:rsidR="00AB1BB3" w:rsidRDefault="00784FC2">
      <w:pPr>
        <w:pStyle w:val="AmdtsEntryHd"/>
      </w:pPr>
      <w:r w:rsidRPr="00D90804">
        <w:t>Application for extension of time—lease transferred or assigned in special circumstances—Act, s 298C (3), def </w:t>
      </w:r>
      <w:r w:rsidRPr="00D90804">
        <w:rPr>
          <w:rStyle w:val="charItals"/>
        </w:rPr>
        <w:t>A</w:t>
      </w:r>
    </w:p>
    <w:p w14:paraId="644D625B" w14:textId="0B7F05B0" w:rsidR="0095724E" w:rsidRPr="00225D74" w:rsidRDefault="0095724E" w:rsidP="00655395">
      <w:pPr>
        <w:pStyle w:val="AmdtsEntries"/>
        <w:keepNext/>
      </w:pPr>
      <w:r>
        <w:t>s 206 hdg</w:t>
      </w:r>
      <w:r>
        <w:tab/>
        <w:t xml:space="preserve">sub </w:t>
      </w:r>
      <w:hyperlink r:id="rId956" w:tooltip="Planning and Development Amendment Regulation 2009 (No 8)" w:history="1">
        <w:r w:rsidR="00671961" w:rsidRPr="00671961">
          <w:rPr>
            <w:rStyle w:val="charCitHyperlinkAbbrev"/>
          </w:rPr>
          <w:t>SL2009</w:t>
        </w:r>
        <w:r w:rsidR="00671961" w:rsidRPr="00671961">
          <w:rPr>
            <w:rStyle w:val="charCitHyperlinkAbbrev"/>
          </w:rPr>
          <w:noBreakHyphen/>
          <w:t>35</w:t>
        </w:r>
      </w:hyperlink>
      <w:r>
        <w:t xml:space="preserve"> s 17</w:t>
      </w:r>
      <w:r w:rsidR="00784FC2">
        <w:t xml:space="preserve">; </w:t>
      </w:r>
      <w:hyperlink r:id="rId957" w:tooltip="Planning and Development Amendment Act 2010" w:history="1">
        <w:r w:rsidR="00671961" w:rsidRPr="00671961">
          <w:rPr>
            <w:rStyle w:val="charCitHyperlinkAbbrev"/>
          </w:rPr>
          <w:t>A2010</w:t>
        </w:r>
        <w:r w:rsidR="00671961" w:rsidRPr="00671961">
          <w:rPr>
            <w:rStyle w:val="charCitHyperlinkAbbrev"/>
          </w:rPr>
          <w:noBreakHyphen/>
          <w:t>4</w:t>
        </w:r>
      </w:hyperlink>
      <w:r w:rsidR="00784FC2">
        <w:t xml:space="preserve"> s 104</w:t>
      </w:r>
    </w:p>
    <w:p w14:paraId="07C33074" w14:textId="504CC87F" w:rsidR="00AB1BB3" w:rsidRDefault="00AB1BB3" w:rsidP="00655395">
      <w:pPr>
        <w:pStyle w:val="AmdtsEntries"/>
        <w:keepNext/>
      </w:pPr>
      <w:r>
        <w:t>s 206</w:t>
      </w:r>
      <w:r>
        <w:tab/>
        <w:t xml:space="preserve">ins </w:t>
      </w:r>
      <w:hyperlink r:id="rId958" w:tooltip="Planning and Development Amendment Regulation 2008 (No 4)" w:history="1">
        <w:r w:rsidR="00671961" w:rsidRPr="00671961">
          <w:rPr>
            <w:rStyle w:val="charCitHyperlinkAbbrev"/>
          </w:rPr>
          <w:t>SL2008</w:t>
        </w:r>
        <w:r w:rsidR="00671961" w:rsidRPr="00671961">
          <w:rPr>
            <w:rStyle w:val="charCitHyperlinkAbbrev"/>
          </w:rPr>
          <w:noBreakHyphen/>
          <w:t>41</w:t>
        </w:r>
      </w:hyperlink>
      <w:r>
        <w:t xml:space="preserve"> s 5</w:t>
      </w:r>
    </w:p>
    <w:p w14:paraId="66267B20" w14:textId="2338435A" w:rsidR="0095724E" w:rsidRDefault="0095724E" w:rsidP="0095724E">
      <w:pPr>
        <w:pStyle w:val="AmdtsEntries"/>
      </w:pPr>
      <w:r>
        <w:tab/>
        <w:t xml:space="preserve">am </w:t>
      </w:r>
      <w:hyperlink r:id="rId959" w:tooltip="Planning and Development Amendment Regulation 2009 (No 8)" w:history="1">
        <w:r w:rsidR="00671961" w:rsidRPr="00671961">
          <w:rPr>
            <w:rStyle w:val="charCitHyperlinkAbbrev"/>
          </w:rPr>
          <w:t>SL2009</w:t>
        </w:r>
        <w:r w:rsidR="00671961" w:rsidRPr="00671961">
          <w:rPr>
            <w:rStyle w:val="charCitHyperlinkAbbrev"/>
          </w:rPr>
          <w:noBreakHyphen/>
          <w:t>35</w:t>
        </w:r>
      </w:hyperlink>
      <w:r>
        <w:t xml:space="preserve"> s 18</w:t>
      </w:r>
    </w:p>
    <w:p w14:paraId="6D4E622C" w14:textId="77777777" w:rsidR="00AB1BB3" w:rsidRDefault="00784FC2">
      <w:pPr>
        <w:pStyle w:val="AmdtsEntryHd"/>
      </w:pPr>
      <w:r w:rsidRPr="00D90804">
        <w:lastRenderedPageBreak/>
        <w:t>Application for extension of time—certain leases granted before 31</w:t>
      </w:r>
      <w:r>
        <w:t> </w:t>
      </w:r>
      <w:r w:rsidRPr="00D90804">
        <w:t>March</w:t>
      </w:r>
      <w:r>
        <w:t> </w:t>
      </w:r>
      <w:r w:rsidRPr="00D90804">
        <w:t xml:space="preserve">2008—Act, s 298C (3), def </w:t>
      </w:r>
      <w:r w:rsidRPr="00D90804">
        <w:rPr>
          <w:rStyle w:val="charItals"/>
        </w:rPr>
        <w:t>A</w:t>
      </w:r>
    </w:p>
    <w:p w14:paraId="7319333C" w14:textId="4C3D1E43" w:rsidR="0095724E" w:rsidRPr="00225D74" w:rsidRDefault="0095724E" w:rsidP="00F734D3">
      <w:pPr>
        <w:pStyle w:val="AmdtsEntries"/>
        <w:keepNext/>
      </w:pPr>
      <w:r>
        <w:t>s 207 hdg</w:t>
      </w:r>
      <w:r>
        <w:tab/>
        <w:t xml:space="preserve">sub </w:t>
      </w:r>
      <w:hyperlink r:id="rId960" w:tooltip="Planning and Development Amendment Regulation 2009 (No 8)" w:history="1">
        <w:r w:rsidR="00671961" w:rsidRPr="00671961">
          <w:rPr>
            <w:rStyle w:val="charCitHyperlinkAbbrev"/>
          </w:rPr>
          <w:t>SL2009</w:t>
        </w:r>
        <w:r w:rsidR="00671961" w:rsidRPr="00671961">
          <w:rPr>
            <w:rStyle w:val="charCitHyperlinkAbbrev"/>
          </w:rPr>
          <w:noBreakHyphen/>
          <w:t>35</w:t>
        </w:r>
      </w:hyperlink>
      <w:r>
        <w:t xml:space="preserve"> s 19</w:t>
      </w:r>
      <w:r w:rsidR="00784FC2">
        <w:t xml:space="preserve">; </w:t>
      </w:r>
      <w:hyperlink r:id="rId961" w:tooltip="Planning and Development Amendment Act 2010" w:history="1">
        <w:r w:rsidR="00671961" w:rsidRPr="00671961">
          <w:rPr>
            <w:rStyle w:val="charCitHyperlinkAbbrev"/>
          </w:rPr>
          <w:t>A2010</w:t>
        </w:r>
        <w:r w:rsidR="00671961" w:rsidRPr="00671961">
          <w:rPr>
            <w:rStyle w:val="charCitHyperlinkAbbrev"/>
          </w:rPr>
          <w:noBreakHyphen/>
          <w:t>4</w:t>
        </w:r>
      </w:hyperlink>
      <w:r w:rsidR="00784FC2">
        <w:t xml:space="preserve"> s 105</w:t>
      </w:r>
    </w:p>
    <w:p w14:paraId="28CF6B60" w14:textId="34FA7CE9" w:rsidR="00AB1BB3" w:rsidRDefault="00AB1BB3" w:rsidP="00F734D3">
      <w:pPr>
        <w:pStyle w:val="AmdtsEntries"/>
        <w:keepNext/>
      </w:pPr>
      <w:r>
        <w:t>s 207</w:t>
      </w:r>
      <w:r>
        <w:tab/>
        <w:t xml:space="preserve">ins </w:t>
      </w:r>
      <w:hyperlink r:id="rId962" w:tooltip="Planning and Development Amendment Regulation 2008 (No 4)" w:history="1">
        <w:r w:rsidR="00671961" w:rsidRPr="00671961">
          <w:rPr>
            <w:rStyle w:val="charCitHyperlinkAbbrev"/>
          </w:rPr>
          <w:t>SL2008</w:t>
        </w:r>
        <w:r w:rsidR="00671961" w:rsidRPr="00671961">
          <w:rPr>
            <w:rStyle w:val="charCitHyperlinkAbbrev"/>
          </w:rPr>
          <w:noBreakHyphen/>
          <w:t>41</w:t>
        </w:r>
      </w:hyperlink>
      <w:r>
        <w:t xml:space="preserve"> s 5</w:t>
      </w:r>
    </w:p>
    <w:p w14:paraId="38570EFA" w14:textId="1B562768" w:rsidR="0095724E" w:rsidRDefault="0095724E" w:rsidP="0095724E">
      <w:pPr>
        <w:pStyle w:val="AmdtsEntries"/>
      </w:pPr>
      <w:r>
        <w:tab/>
        <w:t xml:space="preserve">am </w:t>
      </w:r>
      <w:hyperlink r:id="rId963" w:tooltip="Planning and Development Amendment Regulation 2009 (No 8)" w:history="1">
        <w:r w:rsidR="00671961" w:rsidRPr="00671961">
          <w:rPr>
            <w:rStyle w:val="charCitHyperlinkAbbrev"/>
          </w:rPr>
          <w:t>SL2009</w:t>
        </w:r>
        <w:r w:rsidR="00671961" w:rsidRPr="00671961">
          <w:rPr>
            <w:rStyle w:val="charCitHyperlinkAbbrev"/>
          </w:rPr>
          <w:noBreakHyphen/>
          <w:t>35</w:t>
        </w:r>
      </w:hyperlink>
      <w:r>
        <w:t xml:space="preserve"> s 20</w:t>
      </w:r>
    </w:p>
    <w:p w14:paraId="7EE66322" w14:textId="77777777" w:rsidR="00721CB0" w:rsidRDefault="00721CB0" w:rsidP="00721CB0">
      <w:pPr>
        <w:pStyle w:val="AmdtsEntryHd"/>
        <w:rPr>
          <w:rStyle w:val="charItals"/>
        </w:rPr>
      </w:pPr>
      <w:r w:rsidRPr="003C4D4D">
        <w:t>Payment of amount on surrender or termination of leases—certain leases</w:t>
      </w:r>
    </w:p>
    <w:p w14:paraId="67761925" w14:textId="50BFC3DD" w:rsidR="00721CB0" w:rsidRDefault="00721CB0" w:rsidP="00721CB0">
      <w:pPr>
        <w:pStyle w:val="AmdtsEntries"/>
      </w:pPr>
      <w:r>
        <w:t>div 5.8.1 hdg</w:t>
      </w:r>
      <w:r>
        <w:tab/>
        <w:t>ins</w:t>
      </w:r>
      <w:r w:rsidR="0037362F">
        <w:t xml:space="preserve"> </w:t>
      </w:r>
      <w:hyperlink r:id="rId964" w:tooltip="Planning and Development (Loose‑fill Asbestos Insulation Eradication) Amendment Regulation 2014 (No 1)" w:history="1">
        <w:r w:rsidR="0037362F">
          <w:rPr>
            <w:rStyle w:val="charCitHyperlinkAbbrev"/>
          </w:rPr>
          <w:t>SL2014</w:t>
        </w:r>
        <w:r w:rsidR="0037362F">
          <w:rPr>
            <w:rStyle w:val="charCitHyperlinkAbbrev"/>
          </w:rPr>
          <w:noBreakHyphen/>
          <w:t>35</w:t>
        </w:r>
      </w:hyperlink>
      <w:r w:rsidR="0037362F">
        <w:t xml:space="preserve"> s 4</w:t>
      </w:r>
    </w:p>
    <w:p w14:paraId="38AF7BC8" w14:textId="77777777" w:rsidR="0037362F" w:rsidRDefault="0037362F" w:rsidP="0037362F">
      <w:pPr>
        <w:pStyle w:val="AmdtsEntryHd"/>
        <w:rPr>
          <w:rStyle w:val="charItals"/>
        </w:rPr>
      </w:pPr>
      <w:r w:rsidRPr="003C4D4D">
        <w:t>Application—div 5.8.1</w:t>
      </w:r>
    </w:p>
    <w:p w14:paraId="3F2C6B3E" w14:textId="46D650DF" w:rsidR="0037362F" w:rsidRDefault="0037362F" w:rsidP="0037362F">
      <w:pPr>
        <w:pStyle w:val="AmdtsEntries"/>
      </w:pPr>
      <w:r>
        <w:t>s 209</w:t>
      </w:r>
      <w:r>
        <w:tab/>
        <w:t xml:space="preserve">ins </w:t>
      </w:r>
      <w:hyperlink r:id="rId965" w:tooltip="Planning and Development (Loose‑fill Asbestos Insulation Eradication) Amendment Regulation 2014 (No 1)" w:history="1">
        <w:r>
          <w:rPr>
            <w:rStyle w:val="charCitHyperlinkAbbrev"/>
          </w:rPr>
          <w:t>SL2014</w:t>
        </w:r>
        <w:r>
          <w:rPr>
            <w:rStyle w:val="charCitHyperlinkAbbrev"/>
          </w:rPr>
          <w:noBreakHyphen/>
          <w:t>35</w:t>
        </w:r>
      </w:hyperlink>
      <w:r>
        <w:t xml:space="preserve"> s 4</w:t>
      </w:r>
    </w:p>
    <w:p w14:paraId="261AFD38" w14:textId="5FBF687F" w:rsidR="00CD6451" w:rsidRPr="00CD6451" w:rsidRDefault="00CD6451" w:rsidP="0037362F">
      <w:pPr>
        <w:pStyle w:val="AmdtsEntries"/>
        <w:rPr>
          <w:b/>
        </w:rPr>
      </w:pPr>
      <w:r>
        <w:tab/>
        <w:t xml:space="preserve">am </w:t>
      </w:r>
      <w:hyperlink r:id="rId966" w:tooltip="Building (Loose-fill Asbestos Eradication) Legislation Amendment Act 2015" w:history="1">
        <w:r>
          <w:rPr>
            <w:rStyle w:val="charCitHyperlinkAbbrev"/>
          </w:rPr>
          <w:t>A2015</w:t>
        </w:r>
        <w:r>
          <w:rPr>
            <w:rStyle w:val="charCitHyperlinkAbbrev"/>
          </w:rPr>
          <w:noBreakHyphen/>
          <w:t>42</w:t>
        </w:r>
      </w:hyperlink>
      <w:r>
        <w:t xml:space="preserve"> s </w:t>
      </w:r>
      <w:r>
        <w:rPr>
          <w:b/>
        </w:rPr>
        <w:t>46</w:t>
      </w:r>
    </w:p>
    <w:p w14:paraId="7471230F" w14:textId="77777777" w:rsidR="00AB1BB3" w:rsidRDefault="00AB1BB3" w:rsidP="00B00560">
      <w:pPr>
        <w:pStyle w:val="AmdtsEntryHd"/>
      </w:pPr>
      <w:r>
        <w:t>Amount of refund on surrender or termination of certain leases—Act, s 300 (2)</w:t>
      </w:r>
    </w:p>
    <w:p w14:paraId="335AEEDC" w14:textId="481DB7E5" w:rsidR="00AB1BB3" w:rsidRDefault="00AB1BB3" w:rsidP="00B00560">
      <w:pPr>
        <w:pStyle w:val="AmdtsEntries"/>
        <w:keepNext/>
      </w:pPr>
      <w:r>
        <w:t>s 210 hdg</w:t>
      </w:r>
      <w:r>
        <w:tab/>
        <w:t xml:space="preserve">sub </w:t>
      </w:r>
      <w:hyperlink r:id="rId967" w:tooltip="Statute Law Amendment Act 2008" w:history="1">
        <w:r w:rsidR="00671961" w:rsidRPr="00671961">
          <w:rPr>
            <w:rStyle w:val="charCitHyperlinkAbbrev"/>
          </w:rPr>
          <w:t>A2008</w:t>
        </w:r>
        <w:r w:rsidR="00671961" w:rsidRPr="00671961">
          <w:rPr>
            <w:rStyle w:val="charCitHyperlinkAbbrev"/>
          </w:rPr>
          <w:noBreakHyphen/>
          <w:t>28</w:t>
        </w:r>
      </w:hyperlink>
      <w:r>
        <w:t xml:space="preserve"> amdt 3.137</w:t>
      </w:r>
    </w:p>
    <w:p w14:paraId="428A43DD" w14:textId="53027757" w:rsidR="00AB1BB3" w:rsidRDefault="00AB1BB3" w:rsidP="0070378E">
      <w:pPr>
        <w:pStyle w:val="AmdtsEntries"/>
        <w:keepNext/>
      </w:pPr>
      <w:r>
        <w:t>s 210</w:t>
      </w:r>
      <w:r>
        <w:tab/>
        <w:t xml:space="preserve">am </w:t>
      </w:r>
      <w:hyperlink r:id="rId968" w:tooltip="Planning and Development Amendment Regulation 2008 (No 4)" w:history="1">
        <w:r w:rsidR="00671961" w:rsidRPr="00671961">
          <w:rPr>
            <w:rStyle w:val="charCitHyperlinkAbbrev"/>
          </w:rPr>
          <w:t>SL2008</w:t>
        </w:r>
        <w:r w:rsidR="00671961" w:rsidRPr="00671961">
          <w:rPr>
            <w:rStyle w:val="charCitHyperlinkAbbrev"/>
          </w:rPr>
          <w:noBreakHyphen/>
          <w:t>41</w:t>
        </w:r>
      </w:hyperlink>
      <w:r>
        <w:t xml:space="preserve"> s 6</w:t>
      </w:r>
      <w:r w:rsidR="006C6464">
        <w:t xml:space="preserve">; </w:t>
      </w:r>
      <w:hyperlink r:id="rId969" w:tooltip="Planning and Development Amendment Regulation 2009 (No 9)" w:history="1">
        <w:r w:rsidR="00671961" w:rsidRPr="00671961">
          <w:rPr>
            <w:rStyle w:val="charCitHyperlinkAbbrev"/>
          </w:rPr>
          <w:t>SL2009</w:t>
        </w:r>
        <w:r w:rsidR="00671961" w:rsidRPr="00671961">
          <w:rPr>
            <w:rStyle w:val="charCitHyperlinkAbbrev"/>
          </w:rPr>
          <w:noBreakHyphen/>
          <w:t>38</w:t>
        </w:r>
      </w:hyperlink>
      <w:r w:rsidR="006C6464">
        <w:t xml:space="preserve"> s 10</w:t>
      </w:r>
      <w:r w:rsidR="00377897">
        <w:t xml:space="preserve">; </w:t>
      </w:r>
      <w:hyperlink r:id="rId970" w:tooltip="Planning and Development (Concessional Leases) Amendment Act 2010" w:history="1">
        <w:r w:rsidR="00671961" w:rsidRPr="00671961">
          <w:rPr>
            <w:rStyle w:val="charCitHyperlinkAbbrev"/>
          </w:rPr>
          <w:t>A2010</w:t>
        </w:r>
        <w:r w:rsidR="00671961" w:rsidRPr="00671961">
          <w:rPr>
            <w:rStyle w:val="charCitHyperlinkAbbrev"/>
          </w:rPr>
          <w:noBreakHyphen/>
          <w:t>37</w:t>
        </w:r>
      </w:hyperlink>
      <w:r w:rsidR="00377897">
        <w:t xml:space="preserve"> s 55</w:t>
      </w:r>
      <w:r w:rsidR="00BC47FA">
        <w:t xml:space="preserve">; </w:t>
      </w:r>
      <w:hyperlink r:id="rId971" w:tooltip="Planning and Development (Loose‑fill Asbestos Insulation Eradication) Amendment Regulation 2014 (No 1)" w:history="1">
        <w:r w:rsidR="00BC47FA">
          <w:rPr>
            <w:rStyle w:val="charCitHyperlinkAbbrev"/>
          </w:rPr>
          <w:t>SL2014</w:t>
        </w:r>
        <w:r w:rsidR="00BC47FA">
          <w:rPr>
            <w:rStyle w:val="charCitHyperlinkAbbrev"/>
          </w:rPr>
          <w:noBreakHyphen/>
          <w:t>35</w:t>
        </w:r>
      </w:hyperlink>
      <w:r w:rsidR="00BC47FA">
        <w:t xml:space="preserve"> s 5</w:t>
      </w:r>
    </w:p>
    <w:p w14:paraId="4D5A5C3C" w14:textId="77777777" w:rsidR="00AB1BB3" w:rsidRPr="00AE7A9A" w:rsidRDefault="00AB1BB3">
      <w:pPr>
        <w:pStyle w:val="AmdtsEntries"/>
      </w:pPr>
      <w:r w:rsidRPr="00AE7A9A">
        <w:tab/>
        <w:t>(3), (4) exp 1 November 2011 (s 210 (4))</w:t>
      </w:r>
    </w:p>
    <w:p w14:paraId="1E9159AB" w14:textId="77777777" w:rsidR="00AB1BB3" w:rsidRDefault="00AB1BB3">
      <w:pPr>
        <w:pStyle w:val="AmdtsEntryHd"/>
      </w:pPr>
      <w:r>
        <w:t>Limitations for refund on surrender or termination of leases—Act, s 300 (3)</w:t>
      </w:r>
    </w:p>
    <w:p w14:paraId="4929AFDD" w14:textId="16CD6160" w:rsidR="00AB1BB3" w:rsidRDefault="00AB1BB3" w:rsidP="00AE05D5">
      <w:pPr>
        <w:pStyle w:val="AmdtsEntries"/>
        <w:keepNext/>
      </w:pPr>
      <w:r>
        <w:t>s 211 hdg</w:t>
      </w:r>
      <w:r>
        <w:tab/>
        <w:t xml:space="preserve">sub </w:t>
      </w:r>
      <w:hyperlink r:id="rId972" w:tooltip="Statute Law Amendment Act 2008" w:history="1">
        <w:r w:rsidR="00671961" w:rsidRPr="00671961">
          <w:rPr>
            <w:rStyle w:val="charCitHyperlinkAbbrev"/>
          </w:rPr>
          <w:t>A2008</w:t>
        </w:r>
        <w:r w:rsidR="00671961" w:rsidRPr="00671961">
          <w:rPr>
            <w:rStyle w:val="charCitHyperlinkAbbrev"/>
          </w:rPr>
          <w:noBreakHyphen/>
          <w:t>28</w:t>
        </w:r>
      </w:hyperlink>
      <w:r>
        <w:t xml:space="preserve"> amdt 3.138</w:t>
      </w:r>
    </w:p>
    <w:p w14:paraId="5F4C9AB5" w14:textId="4DE72AC4" w:rsidR="00AB1BB3" w:rsidRDefault="00AB1BB3">
      <w:pPr>
        <w:pStyle w:val="AmdtsEntries"/>
      </w:pPr>
      <w:r>
        <w:t>s 211</w:t>
      </w:r>
      <w:r>
        <w:tab/>
        <w:t xml:space="preserve">am </w:t>
      </w:r>
      <w:hyperlink r:id="rId973" w:tooltip="Planning and Development Amendment Regulation 2008 (No 4)" w:history="1">
        <w:r w:rsidR="00671961" w:rsidRPr="00671961">
          <w:rPr>
            <w:rStyle w:val="charCitHyperlinkAbbrev"/>
          </w:rPr>
          <w:t>SL2008</w:t>
        </w:r>
        <w:r w:rsidR="00671961" w:rsidRPr="00671961">
          <w:rPr>
            <w:rStyle w:val="charCitHyperlinkAbbrev"/>
          </w:rPr>
          <w:noBreakHyphen/>
          <w:t>41</w:t>
        </w:r>
      </w:hyperlink>
      <w:r>
        <w:t xml:space="preserve"> s 7</w:t>
      </w:r>
      <w:r w:rsidR="006C6464">
        <w:t xml:space="preserve">; </w:t>
      </w:r>
      <w:hyperlink r:id="rId974" w:tooltip="Planning and Development Amendment Regulation 2009 (No 9)" w:history="1">
        <w:r w:rsidR="00671961" w:rsidRPr="00671961">
          <w:rPr>
            <w:rStyle w:val="charCitHyperlinkAbbrev"/>
          </w:rPr>
          <w:t>SL2009</w:t>
        </w:r>
        <w:r w:rsidR="00671961" w:rsidRPr="00671961">
          <w:rPr>
            <w:rStyle w:val="charCitHyperlinkAbbrev"/>
          </w:rPr>
          <w:noBreakHyphen/>
          <w:t>38</w:t>
        </w:r>
      </w:hyperlink>
      <w:r w:rsidR="006C6464">
        <w:t xml:space="preserve"> s 11</w:t>
      </w:r>
      <w:r w:rsidR="0037362F">
        <w:t xml:space="preserve">; </w:t>
      </w:r>
      <w:hyperlink r:id="rId975" w:tooltip="Planning and Development (Loose‑fill Asbestos Insulation Eradication) Amendment Regulation 2014 (No 1)" w:history="1">
        <w:r w:rsidR="0037362F">
          <w:rPr>
            <w:rStyle w:val="charCitHyperlinkAbbrev"/>
          </w:rPr>
          <w:t>SL2014</w:t>
        </w:r>
        <w:r w:rsidR="0037362F">
          <w:rPr>
            <w:rStyle w:val="charCitHyperlinkAbbrev"/>
          </w:rPr>
          <w:noBreakHyphen/>
          <w:t>35</w:t>
        </w:r>
      </w:hyperlink>
      <w:r w:rsidR="0037362F">
        <w:t xml:space="preserve"> s 6</w:t>
      </w:r>
    </w:p>
    <w:p w14:paraId="18D80166" w14:textId="77777777" w:rsidR="0037362F" w:rsidRDefault="0037362F" w:rsidP="0037362F">
      <w:pPr>
        <w:pStyle w:val="AmdtsEntryHd"/>
        <w:rPr>
          <w:rStyle w:val="charItals"/>
        </w:rPr>
      </w:pPr>
      <w:r w:rsidRPr="003C4D4D">
        <w:t>Payment of amount on surrender of leases—loose</w:t>
      </w:r>
      <w:r w:rsidRPr="003C4D4D">
        <w:noBreakHyphen/>
        <w:t>fill asbestos insulation eradication buyback program</w:t>
      </w:r>
    </w:p>
    <w:p w14:paraId="31BA7242" w14:textId="69659AC5" w:rsidR="0037362F" w:rsidRDefault="0037362F" w:rsidP="0037362F">
      <w:pPr>
        <w:pStyle w:val="AmdtsEntries"/>
      </w:pPr>
      <w:r>
        <w:t>div 5.8.2 hdg</w:t>
      </w:r>
      <w:r>
        <w:tab/>
        <w:t xml:space="preserve">ins </w:t>
      </w:r>
      <w:hyperlink r:id="rId976" w:tooltip="Planning and Development (Loose‑fill Asbestos Insulation Eradication) Amendment Regulation 2014 (No 1)" w:history="1">
        <w:r>
          <w:rPr>
            <w:rStyle w:val="charCitHyperlinkAbbrev"/>
          </w:rPr>
          <w:t>SL2014</w:t>
        </w:r>
        <w:r>
          <w:rPr>
            <w:rStyle w:val="charCitHyperlinkAbbrev"/>
          </w:rPr>
          <w:noBreakHyphen/>
          <w:t>35</w:t>
        </w:r>
      </w:hyperlink>
      <w:r>
        <w:t xml:space="preserve"> s 7</w:t>
      </w:r>
    </w:p>
    <w:p w14:paraId="58BE1D66" w14:textId="77777777" w:rsidR="0037362F" w:rsidRDefault="0058257A" w:rsidP="0037362F">
      <w:pPr>
        <w:pStyle w:val="AmdtsEntryHd"/>
        <w:rPr>
          <w:rStyle w:val="charItals"/>
        </w:rPr>
      </w:pPr>
      <w:r w:rsidRPr="00BC795F">
        <w:t xml:space="preserve">Meaning of </w:t>
      </w:r>
      <w:r w:rsidRPr="00BC795F">
        <w:rPr>
          <w:rStyle w:val="charItals"/>
        </w:rPr>
        <w:t>affected lease</w:t>
      </w:r>
    </w:p>
    <w:p w14:paraId="107AC094" w14:textId="6DAE0D78" w:rsidR="0037362F" w:rsidRDefault="0037362F" w:rsidP="0037362F">
      <w:pPr>
        <w:pStyle w:val="AmdtsEntries"/>
      </w:pPr>
      <w:r>
        <w:t>s 212</w:t>
      </w:r>
      <w:r>
        <w:tab/>
        <w:t xml:space="preserve">ins </w:t>
      </w:r>
      <w:hyperlink r:id="rId977" w:tooltip="Planning and Development (Loose‑fill Asbestos Insulation Eradication) Amendment Regulation 2014 (No 1)" w:history="1">
        <w:r>
          <w:rPr>
            <w:rStyle w:val="charCitHyperlinkAbbrev"/>
          </w:rPr>
          <w:t>SL2014</w:t>
        </w:r>
        <w:r>
          <w:rPr>
            <w:rStyle w:val="charCitHyperlinkAbbrev"/>
          </w:rPr>
          <w:noBreakHyphen/>
          <w:t>35</w:t>
        </w:r>
      </w:hyperlink>
      <w:r>
        <w:t xml:space="preserve"> s 7</w:t>
      </w:r>
    </w:p>
    <w:p w14:paraId="503A9E2B" w14:textId="5A43FDA8" w:rsidR="00171F1A" w:rsidRDefault="00171F1A" w:rsidP="0037362F">
      <w:pPr>
        <w:pStyle w:val="AmdtsEntries"/>
      </w:pPr>
      <w:r>
        <w:tab/>
        <w:t xml:space="preserve">am </w:t>
      </w:r>
      <w:hyperlink r:id="rId978" w:tooltip="Planning and Development (Loose-fill Asbestos Eradication) Amendment Regulation 2015 (No 1)" w:history="1">
        <w:r>
          <w:rPr>
            <w:rStyle w:val="charCitHyperlinkAbbrev"/>
          </w:rPr>
          <w:t>SL2015</w:t>
        </w:r>
        <w:r>
          <w:rPr>
            <w:rStyle w:val="charCitHyperlinkAbbrev"/>
          </w:rPr>
          <w:noBreakHyphen/>
          <w:t>31</w:t>
        </w:r>
      </w:hyperlink>
      <w:r>
        <w:t xml:space="preserve"> s </w:t>
      </w:r>
      <w:r w:rsidR="00626B5E">
        <w:t>6</w:t>
      </w:r>
      <w:r>
        <w:t>, s 7</w:t>
      </w:r>
    </w:p>
    <w:p w14:paraId="73D2BE7F" w14:textId="703B391F" w:rsidR="0058257A" w:rsidRDefault="0058257A" w:rsidP="0037362F">
      <w:pPr>
        <w:pStyle w:val="AmdtsEntries"/>
      </w:pPr>
      <w:r>
        <w:tab/>
        <w:t xml:space="preserve">sub </w:t>
      </w:r>
      <w:hyperlink r:id="rId979" w:tooltip="Loose-fill Asbestos Legislation Amendment Act 2020" w:history="1">
        <w:r>
          <w:rPr>
            <w:rStyle w:val="charCitHyperlinkAbbrev"/>
          </w:rPr>
          <w:t>A2020</w:t>
        </w:r>
        <w:r>
          <w:rPr>
            <w:rStyle w:val="charCitHyperlinkAbbrev"/>
          </w:rPr>
          <w:noBreakHyphen/>
          <w:t>20</w:t>
        </w:r>
      </w:hyperlink>
      <w:r>
        <w:t xml:space="preserve"> s 41</w:t>
      </w:r>
    </w:p>
    <w:p w14:paraId="76E2F709" w14:textId="77777777" w:rsidR="0058257A" w:rsidRDefault="0058257A" w:rsidP="0037362F">
      <w:pPr>
        <w:pStyle w:val="AmdtsEntryHd"/>
      </w:pPr>
      <w:r w:rsidRPr="00BC795F">
        <w:t xml:space="preserve">Meaning of </w:t>
      </w:r>
      <w:r w:rsidRPr="00BC795F">
        <w:rPr>
          <w:rStyle w:val="charItals"/>
        </w:rPr>
        <w:t>affected residential premises</w:t>
      </w:r>
      <w:r w:rsidRPr="00BC795F">
        <w:t>—div 5.8.2</w:t>
      </w:r>
    </w:p>
    <w:p w14:paraId="7C2BF97F" w14:textId="6CA32419" w:rsidR="0058257A" w:rsidRPr="0058257A" w:rsidRDefault="0058257A" w:rsidP="0058257A">
      <w:pPr>
        <w:pStyle w:val="AmdtsEntries"/>
      </w:pPr>
      <w:r>
        <w:t>s 212A</w:t>
      </w:r>
      <w:r>
        <w:tab/>
        <w:t xml:space="preserve">ins </w:t>
      </w:r>
      <w:hyperlink r:id="rId980" w:tooltip="Loose-fill Asbestos Legislation Amendment Act 2020" w:history="1">
        <w:r>
          <w:rPr>
            <w:rStyle w:val="charCitHyperlinkAbbrev"/>
          </w:rPr>
          <w:t>A2020</w:t>
        </w:r>
        <w:r>
          <w:rPr>
            <w:rStyle w:val="charCitHyperlinkAbbrev"/>
          </w:rPr>
          <w:noBreakHyphen/>
          <w:t>20</w:t>
        </w:r>
      </w:hyperlink>
      <w:r>
        <w:t xml:space="preserve"> s 40</w:t>
      </w:r>
    </w:p>
    <w:p w14:paraId="3E0F6643" w14:textId="77777777" w:rsidR="0037362F" w:rsidRDefault="0037362F" w:rsidP="0037362F">
      <w:pPr>
        <w:pStyle w:val="AmdtsEntryHd"/>
        <w:rPr>
          <w:rStyle w:val="charItals"/>
        </w:rPr>
      </w:pPr>
      <w:r w:rsidRPr="003C4D4D">
        <w:t xml:space="preserve">Meaning of </w:t>
      </w:r>
      <w:r w:rsidR="00264819">
        <w:rPr>
          <w:rStyle w:val="charItals"/>
        </w:rPr>
        <w:t>loose-fill asbestos insulation eradication buyback program</w:t>
      </w:r>
    </w:p>
    <w:p w14:paraId="6FD2EC2F" w14:textId="02CB7062" w:rsidR="0037362F" w:rsidRDefault="0037362F" w:rsidP="0037362F">
      <w:pPr>
        <w:pStyle w:val="AmdtsEntries"/>
      </w:pPr>
      <w:r>
        <w:t>s 213</w:t>
      </w:r>
      <w:r>
        <w:tab/>
        <w:t xml:space="preserve">ins </w:t>
      </w:r>
      <w:hyperlink r:id="rId981" w:tooltip="Planning and Development (Loose‑fill Asbestos Insulation Eradication) Amendment Regulation 2014 (No 1)" w:history="1">
        <w:r>
          <w:rPr>
            <w:rStyle w:val="charCitHyperlinkAbbrev"/>
          </w:rPr>
          <w:t>SL2014</w:t>
        </w:r>
        <w:r>
          <w:rPr>
            <w:rStyle w:val="charCitHyperlinkAbbrev"/>
          </w:rPr>
          <w:noBreakHyphen/>
          <w:t>35</w:t>
        </w:r>
      </w:hyperlink>
      <w:r>
        <w:t xml:space="preserve"> s 7</w:t>
      </w:r>
    </w:p>
    <w:p w14:paraId="09BBAABC" w14:textId="748C734E" w:rsidR="008E3DD2" w:rsidRPr="00721CB0" w:rsidRDefault="008E3DD2" w:rsidP="0037362F">
      <w:pPr>
        <w:pStyle w:val="AmdtsEntries"/>
      </w:pPr>
      <w:r>
        <w:tab/>
        <w:t xml:space="preserve">sub </w:t>
      </w:r>
      <w:hyperlink r:id="rId982" w:tooltip="Building (Loose-fill Asbestos Eradication) Legislation Amendment Act 2015" w:history="1">
        <w:r>
          <w:rPr>
            <w:rStyle w:val="charCitHyperlinkAbbrev"/>
          </w:rPr>
          <w:t>A2015</w:t>
        </w:r>
        <w:r>
          <w:rPr>
            <w:rStyle w:val="charCitHyperlinkAbbrev"/>
          </w:rPr>
          <w:noBreakHyphen/>
          <w:t>42</w:t>
        </w:r>
      </w:hyperlink>
      <w:r>
        <w:t xml:space="preserve"> s 48</w:t>
      </w:r>
      <w:r w:rsidR="00507D98">
        <w:t xml:space="preserve">; </w:t>
      </w:r>
      <w:hyperlink r:id="rId983" w:tooltip="Loose-fill Asbestos Legislation Amendment Act 2021" w:history="1">
        <w:r w:rsidR="00507D98" w:rsidRPr="006A2582">
          <w:rPr>
            <w:rStyle w:val="charCitHyperlinkAbbrev"/>
          </w:rPr>
          <w:t>A2021-16</w:t>
        </w:r>
      </w:hyperlink>
      <w:r w:rsidR="00507D98">
        <w:t xml:space="preserve"> s 7</w:t>
      </w:r>
    </w:p>
    <w:p w14:paraId="7F9191E2" w14:textId="77777777" w:rsidR="0037362F" w:rsidRDefault="0037362F" w:rsidP="0037362F">
      <w:pPr>
        <w:pStyle w:val="AmdtsEntryHd"/>
        <w:rPr>
          <w:rStyle w:val="charItals"/>
        </w:rPr>
      </w:pPr>
      <w:r w:rsidRPr="003C4D4D">
        <w:t xml:space="preserve">Meaning of </w:t>
      </w:r>
      <w:r w:rsidR="00264819" w:rsidRPr="00264819">
        <w:rPr>
          <w:rStyle w:val="charItals"/>
        </w:rPr>
        <w:t xml:space="preserve">LAIE </w:t>
      </w:r>
      <w:r w:rsidRPr="003C4D4D">
        <w:rPr>
          <w:rStyle w:val="charItals"/>
        </w:rPr>
        <w:t>buyback program valuation procedure</w:t>
      </w:r>
    </w:p>
    <w:p w14:paraId="0E969606" w14:textId="1B0DF5FC" w:rsidR="0037362F" w:rsidRDefault="0037362F" w:rsidP="0037362F">
      <w:pPr>
        <w:pStyle w:val="AmdtsEntries"/>
      </w:pPr>
      <w:r>
        <w:t>s 214</w:t>
      </w:r>
      <w:r>
        <w:tab/>
        <w:t xml:space="preserve">ins </w:t>
      </w:r>
      <w:hyperlink r:id="rId984" w:tooltip="Planning and Development (Loose‑fill Asbestos Insulation Eradication) Amendment Regulation 2014 (No 1)" w:history="1">
        <w:r>
          <w:rPr>
            <w:rStyle w:val="charCitHyperlinkAbbrev"/>
          </w:rPr>
          <w:t>SL2014</w:t>
        </w:r>
        <w:r>
          <w:rPr>
            <w:rStyle w:val="charCitHyperlinkAbbrev"/>
          </w:rPr>
          <w:noBreakHyphen/>
          <w:t>35</w:t>
        </w:r>
      </w:hyperlink>
      <w:r>
        <w:t xml:space="preserve"> s 7</w:t>
      </w:r>
    </w:p>
    <w:p w14:paraId="42060EAA" w14:textId="5580BAB3" w:rsidR="008E3DD2" w:rsidRPr="00721CB0" w:rsidRDefault="008E3DD2" w:rsidP="0037362F">
      <w:pPr>
        <w:pStyle w:val="AmdtsEntries"/>
      </w:pPr>
      <w:r>
        <w:tab/>
        <w:t xml:space="preserve">sub </w:t>
      </w:r>
      <w:hyperlink r:id="rId985" w:tooltip="Building (Loose-fill Asbestos Eradication) Legislation Amendment Act 2015" w:history="1">
        <w:r>
          <w:rPr>
            <w:rStyle w:val="charCitHyperlinkAbbrev"/>
          </w:rPr>
          <w:t>A2015</w:t>
        </w:r>
        <w:r>
          <w:rPr>
            <w:rStyle w:val="charCitHyperlinkAbbrev"/>
          </w:rPr>
          <w:noBreakHyphen/>
          <w:t>42</w:t>
        </w:r>
      </w:hyperlink>
      <w:r>
        <w:t xml:space="preserve"> s 47</w:t>
      </w:r>
    </w:p>
    <w:p w14:paraId="7D6D6938" w14:textId="77777777" w:rsidR="0037362F" w:rsidRDefault="0037362F" w:rsidP="0037362F">
      <w:pPr>
        <w:pStyle w:val="AmdtsEntryHd"/>
        <w:rPr>
          <w:rStyle w:val="charItals"/>
        </w:rPr>
      </w:pPr>
      <w:r w:rsidRPr="003C4D4D">
        <w:t>Payment amount—contract entered on or before 18 February 2014—Act, s 300 (2)</w:t>
      </w:r>
    </w:p>
    <w:p w14:paraId="696A84E6" w14:textId="4C951285" w:rsidR="0037362F" w:rsidRDefault="0037362F" w:rsidP="0037362F">
      <w:pPr>
        <w:pStyle w:val="AmdtsEntries"/>
      </w:pPr>
      <w:r>
        <w:t>s 215</w:t>
      </w:r>
      <w:r>
        <w:tab/>
        <w:t xml:space="preserve">ins </w:t>
      </w:r>
      <w:hyperlink r:id="rId986" w:tooltip="Planning and Development (Loose‑fill Asbestos Insulation Eradication) Amendment Regulation 2014 (No 1)" w:history="1">
        <w:r>
          <w:rPr>
            <w:rStyle w:val="charCitHyperlinkAbbrev"/>
          </w:rPr>
          <w:t>SL2014</w:t>
        </w:r>
        <w:r>
          <w:rPr>
            <w:rStyle w:val="charCitHyperlinkAbbrev"/>
          </w:rPr>
          <w:noBreakHyphen/>
          <w:t>35</w:t>
        </w:r>
      </w:hyperlink>
      <w:r>
        <w:t xml:space="preserve"> s 7</w:t>
      </w:r>
    </w:p>
    <w:p w14:paraId="367959A0" w14:textId="6F402E60" w:rsidR="008E3DD2" w:rsidRPr="00721CB0" w:rsidRDefault="008E3DD2" w:rsidP="0037362F">
      <w:pPr>
        <w:pStyle w:val="AmdtsEntries"/>
      </w:pPr>
      <w:r>
        <w:tab/>
        <w:t xml:space="preserve">am </w:t>
      </w:r>
      <w:hyperlink r:id="rId987" w:tooltip="Building (Loose-fill Asbestos Eradication) Legislation Amendment Act 2015" w:history="1">
        <w:r>
          <w:rPr>
            <w:rStyle w:val="charCitHyperlinkAbbrev"/>
          </w:rPr>
          <w:t>A2015</w:t>
        </w:r>
        <w:r>
          <w:rPr>
            <w:rStyle w:val="charCitHyperlinkAbbrev"/>
          </w:rPr>
          <w:noBreakHyphen/>
          <w:t>42</w:t>
        </w:r>
      </w:hyperlink>
      <w:r>
        <w:t xml:space="preserve"> s 48</w:t>
      </w:r>
    </w:p>
    <w:p w14:paraId="68702271" w14:textId="77777777" w:rsidR="0037362F" w:rsidRDefault="0037362F" w:rsidP="0037362F">
      <w:pPr>
        <w:pStyle w:val="AmdtsEntryHd"/>
        <w:rPr>
          <w:rStyle w:val="charItals"/>
        </w:rPr>
      </w:pPr>
      <w:r w:rsidRPr="003C4D4D">
        <w:lastRenderedPageBreak/>
        <w:t>Payment amount—contract entered after 18 February  2014 and completed on or before 28 October 2014—Act, s 300 (2)</w:t>
      </w:r>
    </w:p>
    <w:p w14:paraId="30E648A8" w14:textId="109936D4" w:rsidR="0037362F" w:rsidRDefault="0037362F" w:rsidP="00C836C9">
      <w:pPr>
        <w:pStyle w:val="AmdtsEntries"/>
        <w:keepNext/>
      </w:pPr>
      <w:r>
        <w:t>s 216</w:t>
      </w:r>
      <w:r>
        <w:tab/>
        <w:t xml:space="preserve">ins </w:t>
      </w:r>
      <w:hyperlink r:id="rId988" w:tooltip="Planning and Development (Loose‑fill Asbestos Insulation Eradication) Amendment Regulation 2014 (No 1)" w:history="1">
        <w:r>
          <w:rPr>
            <w:rStyle w:val="charCitHyperlinkAbbrev"/>
          </w:rPr>
          <w:t>SL2014</w:t>
        </w:r>
        <w:r>
          <w:rPr>
            <w:rStyle w:val="charCitHyperlinkAbbrev"/>
          </w:rPr>
          <w:noBreakHyphen/>
          <w:t>35</w:t>
        </w:r>
      </w:hyperlink>
      <w:r>
        <w:t xml:space="preserve"> s 7</w:t>
      </w:r>
    </w:p>
    <w:p w14:paraId="0D7E1553" w14:textId="04070887" w:rsidR="008E3DD2" w:rsidRPr="00721CB0" w:rsidRDefault="008E3DD2" w:rsidP="0037362F">
      <w:pPr>
        <w:pStyle w:val="AmdtsEntries"/>
      </w:pPr>
      <w:r>
        <w:tab/>
        <w:t xml:space="preserve">am </w:t>
      </w:r>
      <w:hyperlink r:id="rId989" w:tooltip="Building (Loose-fill Asbestos Eradication) Legislation Amendment Act 2015" w:history="1">
        <w:r>
          <w:rPr>
            <w:rStyle w:val="charCitHyperlinkAbbrev"/>
          </w:rPr>
          <w:t>A2015</w:t>
        </w:r>
        <w:r>
          <w:rPr>
            <w:rStyle w:val="charCitHyperlinkAbbrev"/>
          </w:rPr>
          <w:noBreakHyphen/>
          <w:t>42</w:t>
        </w:r>
      </w:hyperlink>
      <w:r>
        <w:t xml:space="preserve"> s 48</w:t>
      </w:r>
    </w:p>
    <w:p w14:paraId="3904BEC9" w14:textId="77777777" w:rsidR="0037362F" w:rsidRDefault="0037362F" w:rsidP="0037362F">
      <w:pPr>
        <w:pStyle w:val="AmdtsEntryHd"/>
        <w:rPr>
          <w:rStyle w:val="charItals"/>
        </w:rPr>
      </w:pPr>
      <w:r w:rsidRPr="003C4D4D">
        <w:t>Payment amount—contract entered after 18 February 2014 and completed after 28 October 2014—Act, s 300 (2)</w:t>
      </w:r>
    </w:p>
    <w:p w14:paraId="0617F040" w14:textId="2968BA0E" w:rsidR="0037362F" w:rsidRDefault="0037362F" w:rsidP="0037362F">
      <w:pPr>
        <w:pStyle w:val="AmdtsEntries"/>
      </w:pPr>
      <w:r>
        <w:t>s 217</w:t>
      </w:r>
      <w:r>
        <w:tab/>
        <w:t xml:space="preserve">ins </w:t>
      </w:r>
      <w:hyperlink r:id="rId990" w:tooltip="Planning and Development (Loose‑fill Asbestos Insulation Eradication) Amendment Regulation 2014 (No 1)" w:history="1">
        <w:r>
          <w:rPr>
            <w:rStyle w:val="charCitHyperlinkAbbrev"/>
          </w:rPr>
          <w:t>SL2014</w:t>
        </w:r>
        <w:r>
          <w:rPr>
            <w:rStyle w:val="charCitHyperlinkAbbrev"/>
          </w:rPr>
          <w:noBreakHyphen/>
          <w:t>35</w:t>
        </w:r>
      </w:hyperlink>
      <w:r>
        <w:t xml:space="preserve"> s 7</w:t>
      </w:r>
    </w:p>
    <w:p w14:paraId="5F6888D0" w14:textId="3E0E5833" w:rsidR="008E3DD2" w:rsidRPr="00721CB0" w:rsidRDefault="008E3DD2" w:rsidP="0037362F">
      <w:pPr>
        <w:pStyle w:val="AmdtsEntries"/>
      </w:pPr>
      <w:r>
        <w:tab/>
        <w:t xml:space="preserve">am </w:t>
      </w:r>
      <w:hyperlink r:id="rId991" w:tooltip="Building (Loose-fill Asbestos Eradication) Legislation Amendment Act 2015" w:history="1">
        <w:r>
          <w:rPr>
            <w:rStyle w:val="charCitHyperlinkAbbrev"/>
          </w:rPr>
          <w:t>A2015</w:t>
        </w:r>
        <w:r>
          <w:rPr>
            <w:rStyle w:val="charCitHyperlinkAbbrev"/>
          </w:rPr>
          <w:noBreakHyphen/>
          <w:t>42</w:t>
        </w:r>
      </w:hyperlink>
      <w:r>
        <w:t xml:space="preserve"> s 48</w:t>
      </w:r>
    </w:p>
    <w:p w14:paraId="48556AEE" w14:textId="77777777" w:rsidR="006F3555" w:rsidRDefault="006F3555" w:rsidP="006F3555">
      <w:pPr>
        <w:pStyle w:val="AmdtsEntryHd"/>
        <w:rPr>
          <w:rStyle w:val="charItals"/>
        </w:rPr>
      </w:pPr>
      <w:r w:rsidRPr="003C4D4D">
        <w:t>Payment amount—lease acquired before 18 February 2014 other than by contract—Act, s 300 (2)</w:t>
      </w:r>
    </w:p>
    <w:p w14:paraId="0FF3FE5C" w14:textId="71E9836F" w:rsidR="006F3555" w:rsidRDefault="006F3555" w:rsidP="006F3555">
      <w:pPr>
        <w:pStyle w:val="AmdtsEntries"/>
      </w:pPr>
      <w:r>
        <w:t>s 218</w:t>
      </w:r>
      <w:r>
        <w:tab/>
        <w:t xml:space="preserve">ins </w:t>
      </w:r>
      <w:hyperlink r:id="rId992" w:tooltip="Planning and Development (Loose‑fill Asbestos Insulation Eradication) Amendment Regulation 2014 (No 1)" w:history="1">
        <w:r>
          <w:rPr>
            <w:rStyle w:val="charCitHyperlinkAbbrev"/>
          </w:rPr>
          <w:t>SL2014</w:t>
        </w:r>
        <w:r>
          <w:rPr>
            <w:rStyle w:val="charCitHyperlinkAbbrev"/>
          </w:rPr>
          <w:noBreakHyphen/>
          <w:t>35</w:t>
        </w:r>
      </w:hyperlink>
      <w:r>
        <w:t xml:space="preserve"> s 7</w:t>
      </w:r>
    </w:p>
    <w:p w14:paraId="1E71D75B" w14:textId="6BA13D00" w:rsidR="008E3DD2" w:rsidRPr="00721CB0" w:rsidRDefault="008E3DD2" w:rsidP="006F3555">
      <w:pPr>
        <w:pStyle w:val="AmdtsEntries"/>
      </w:pPr>
      <w:r>
        <w:tab/>
        <w:t xml:space="preserve">am </w:t>
      </w:r>
      <w:hyperlink r:id="rId993" w:tooltip="Building (Loose-fill Asbestos Eradication) Legislation Amendment Act 2015" w:history="1">
        <w:r>
          <w:rPr>
            <w:rStyle w:val="charCitHyperlinkAbbrev"/>
          </w:rPr>
          <w:t>A2015</w:t>
        </w:r>
        <w:r>
          <w:rPr>
            <w:rStyle w:val="charCitHyperlinkAbbrev"/>
          </w:rPr>
          <w:noBreakHyphen/>
          <w:t>42</w:t>
        </w:r>
      </w:hyperlink>
      <w:r>
        <w:t xml:space="preserve"> s 48</w:t>
      </w:r>
    </w:p>
    <w:p w14:paraId="105F7FEC" w14:textId="77777777" w:rsidR="006F3555" w:rsidRDefault="006F3555" w:rsidP="006F3555">
      <w:pPr>
        <w:pStyle w:val="AmdtsEntryHd"/>
        <w:rPr>
          <w:rStyle w:val="charItals"/>
        </w:rPr>
      </w:pPr>
      <w:r w:rsidRPr="003C4D4D">
        <w:t>Payment amount—lease acquired after 18 February 2014 other than by contract, and transferor acquired lease before 18 February 2014—Act, s 300 (2)</w:t>
      </w:r>
    </w:p>
    <w:p w14:paraId="3ABB4D9D" w14:textId="6972B89A" w:rsidR="006F3555" w:rsidRDefault="006F3555" w:rsidP="006F3555">
      <w:pPr>
        <w:pStyle w:val="AmdtsEntries"/>
      </w:pPr>
      <w:r>
        <w:t>s 219</w:t>
      </w:r>
      <w:r>
        <w:tab/>
        <w:t xml:space="preserve">ins </w:t>
      </w:r>
      <w:hyperlink r:id="rId994" w:tooltip="Planning and Development (Loose‑fill Asbestos Insulation Eradication) Amendment Regulation 2014 (No 1)" w:history="1">
        <w:r>
          <w:rPr>
            <w:rStyle w:val="charCitHyperlinkAbbrev"/>
          </w:rPr>
          <w:t>SL2014</w:t>
        </w:r>
        <w:r>
          <w:rPr>
            <w:rStyle w:val="charCitHyperlinkAbbrev"/>
          </w:rPr>
          <w:noBreakHyphen/>
          <w:t>35</w:t>
        </w:r>
      </w:hyperlink>
      <w:r>
        <w:t xml:space="preserve"> s 7</w:t>
      </w:r>
    </w:p>
    <w:p w14:paraId="3E9D4173" w14:textId="136A0983" w:rsidR="008E3DD2" w:rsidRPr="00721CB0" w:rsidRDefault="008E3DD2" w:rsidP="006F3555">
      <w:pPr>
        <w:pStyle w:val="AmdtsEntries"/>
      </w:pPr>
      <w:r>
        <w:tab/>
        <w:t xml:space="preserve">am </w:t>
      </w:r>
      <w:hyperlink r:id="rId995" w:tooltip="Building (Loose-fill Asbestos Eradication) Legislation Amendment Act 2015" w:history="1">
        <w:r>
          <w:rPr>
            <w:rStyle w:val="charCitHyperlinkAbbrev"/>
          </w:rPr>
          <w:t>A2015</w:t>
        </w:r>
        <w:r>
          <w:rPr>
            <w:rStyle w:val="charCitHyperlinkAbbrev"/>
          </w:rPr>
          <w:noBreakHyphen/>
          <w:t>42</w:t>
        </w:r>
      </w:hyperlink>
      <w:r>
        <w:t xml:space="preserve"> s 48</w:t>
      </w:r>
    </w:p>
    <w:p w14:paraId="31E4A235" w14:textId="77777777" w:rsidR="006F3555" w:rsidRDefault="006F3555" w:rsidP="006F3555">
      <w:pPr>
        <w:pStyle w:val="AmdtsEntryHd"/>
        <w:rPr>
          <w:rStyle w:val="charItals"/>
        </w:rPr>
      </w:pPr>
      <w:r w:rsidRPr="003C4D4D">
        <w:t>Payment amount—lease acquired after 18 February 2014 other than by contract, and transferor acquired lease after 18 February 2014—Act, s 300 (2)</w:t>
      </w:r>
    </w:p>
    <w:p w14:paraId="2B2FA565" w14:textId="7FC2964F" w:rsidR="006F3555" w:rsidRDefault="006F3555" w:rsidP="006F3555">
      <w:pPr>
        <w:pStyle w:val="AmdtsEntries"/>
      </w:pPr>
      <w:r>
        <w:t>s 219A</w:t>
      </w:r>
      <w:r>
        <w:tab/>
        <w:t xml:space="preserve">ins </w:t>
      </w:r>
      <w:hyperlink r:id="rId996" w:tooltip="Planning and Development (Loose‑fill Asbestos Insulation Eradication) Amendment Regulation 2014 (No 1)" w:history="1">
        <w:r>
          <w:rPr>
            <w:rStyle w:val="charCitHyperlinkAbbrev"/>
          </w:rPr>
          <w:t>SL2014</w:t>
        </w:r>
        <w:r>
          <w:rPr>
            <w:rStyle w:val="charCitHyperlinkAbbrev"/>
          </w:rPr>
          <w:noBreakHyphen/>
          <w:t>35</w:t>
        </w:r>
      </w:hyperlink>
      <w:r>
        <w:t xml:space="preserve"> s 7</w:t>
      </w:r>
    </w:p>
    <w:p w14:paraId="5DE8DADF" w14:textId="078FDBDF" w:rsidR="008E3DD2" w:rsidRPr="00721CB0" w:rsidRDefault="008E3DD2" w:rsidP="006F3555">
      <w:pPr>
        <w:pStyle w:val="AmdtsEntries"/>
      </w:pPr>
      <w:r>
        <w:tab/>
        <w:t xml:space="preserve">am </w:t>
      </w:r>
      <w:hyperlink r:id="rId997" w:tooltip="Building (Loose-fill Asbestos Eradication) Legislation Amendment Act 2015" w:history="1">
        <w:r>
          <w:rPr>
            <w:rStyle w:val="charCitHyperlinkAbbrev"/>
          </w:rPr>
          <w:t>A2015</w:t>
        </w:r>
        <w:r>
          <w:rPr>
            <w:rStyle w:val="charCitHyperlinkAbbrev"/>
          </w:rPr>
          <w:noBreakHyphen/>
          <w:t>42</w:t>
        </w:r>
      </w:hyperlink>
      <w:r>
        <w:t xml:space="preserve"> s 48</w:t>
      </w:r>
    </w:p>
    <w:p w14:paraId="49218C48" w14:textId="77777777" w:rsidR="006F3555" w:rsidRDefault="008E3DD2" w:rsidP="006F3555">
      <w:pPr>
        <w:pStyle w:val="AmdtsEntryHd"/>
        <w:rPr>
          <w:rStyle w:val="charItals"/>
        </w:rPr>
      </w:pPr>
      <w:r w:rsidRPr="00667352">
        <w:t>Limitation on payment amount—LAIE buyback program—Act, s 300 (3)</w:t>
      </w:r>
    </w:p>
    <w:p w14:paraId="270F75E2" w14:textId="5F496B4F" w:rsidR="008E3DD2" w:rsidRDefault="008E3DD2" w:rsidP="006F3555">
      <w:pPr>
        <w:pStyle w:val="AmdtsEntries"/>
      </w:pPr>
      <w:r>
        <w:t>s 219B hdg</w:t>
      </w:r>
      <w:r>
        <w:tab/>
        <w:t xml:space="preserve">sub </w:t>
      </w:r>
      <w:hyperlink r:id="rId998" w:tooltip="Building (Loose-fill Asbestos Eradication) Legislation Amendment Act 2015" w:history="1">
        <w:r>
          <w:rPr>
            <w:rStyle w:val="charCitHyperlinkAbbrev"/>
          </w:rPr>
          <w:t>A2015</w:t>
        </w:r>
        <w:r>
          <w:rPr>
            <w:rStyle w:val="charCitHyperlinkAbbrev"/>
          </w:rPr>
          <w:noBreakHyphen/>
          <w:t>42</w:t>
        </w:r>
      </w:hyperlink>
      <w:r>
        <w:t xml:space="preserve"> s 49</w:t>
      </w:r>
    </w:p>
    <w:p w14:paraId="172A1CC5" w14:textId="7B302103" w:rsidR="006F3555" w:rsidRPr="00721CB0" w:rsidRDefault="006F3555" w:rsidP="006F3555">
      <w:pPr>
        <w:pStyle w:val="AmdtsEntries"/>
      </w:pPr>
      <w:r>
        <w:t>s 219B</w:t>
      </w:r>
      <w:r>
        <w:tab/>
        <w:t xml:space="preserve">ins </w:t>
      </w:r>
      <w:hyperlink r:id="rId999" w:tooltip="Planning and Development (Loose‑fill Asbestos Insulation Eradication) Amendment Regulation 2014 (No 1)" w:history="1">
        <w:r>
          <w:rPr>
            <w:rStyle w:val="charCitHyperlinkAbbrev"/>
          </w:rPr>
          <w:t>SL2014</w:t>
        </w:r>
        <w:r>
          <w:rPr>
            <w:rStyle w:val="charCitHyperlinkAbbrev"/>
          </w:rPr>
          <w:noBreakHyphen/>
          <w:t>35</w:t>
        </w:r>
      </w:hyperlink>
      <w:r>
        <w:t xml:space="preserve"> s 7</w:t>
      </w:r>
    </w:p>
    <w:p w14:paraId="459E77D9" w14:textId="77777777" w:rsidR="006F3555" w:rsidRDefault="006F3555" w:rsidP="006F3555">
      <w:pPr>
        <w:pStyle w:val="AmdtsEntryHd"/>
        <w:rPr>
          <w:rStyle w:val="charItals"/>
        </w:rPr>
      </w:pPr>
      <w:r w:rsidRPr="003C4D4D">
        <w:t>Payment amount under this division includes payment for improvements</w:t>
      </w:r>
    </w:p>
    <w:p w14:paraId="6B68A834" w14:textId="4C147783" w:rsidR="006F3555" w:rsidRPr="00721CB0" w:rsidRDefault="006F3555" w:rsidP="006F3555">
      <w:pPr>
        <w:pStyle w:val="AmdtsEntries"/>
      </w:pPr>
      <w:r>
        <w:t>s 219C</w:t>
      </w:r>
      <w:r>
        <w:tab/>
        <w:t xml:space="preserve">ins </w:t>
      </w:r>
      <w:hyperlink r:id="rId1000" w:tooltip="Planning and Development (Loose‑fill Asbestos Insulation Eradication) Amendment Regulation 2014 (No 1)" w:history="1">
        <w:r>
          <w:rPr>
            <w:rStyle w:val="charCitHyperlinkAbbrev"/>
          </w:rPr>
          <w:t>SL2014</w:t>
        </w:r>
        <w:r>
          <w:rPr>
            <w:rStyle w:val="charCitHyperlinkAbbrev"/>
          </w:rPr>
          <w:noBreakHyphen/>
          <w:t>35</w:t>
        </w:r>
      </w:hyperlink>
      <w:r>
        <w:t xml:space="preserve"> s 7</w:t>
      </w:r>
    </w:p>
    <w:p w14:paraId="2909D412" w14:textId="77777777" w:rsidR="00BD1432" w:rsidRDefault="00BD1432">
      <w:pPr>
        <w:pStyle w:val="AmdtsEntryHd"/>
      </w:pPr>
      <w:r>
        <w:t>Concessional leases</w:t>
      </w:r>
    </w:p>
    <w:p w14:paraId="79196FB5" w14:textId="77777777" w:rsidR="00BD1432" w:rsidRPr="00BD1432" w:rsidRDefault="00BD1432" w:rsidP="00BD1432">
      <w:pPr>
        <w:pStyle w:val="AmdtsEntries"/>
      </w:pPr>
      <w:r>
        <w:t>ch 6 hdg</w:t>
      </w:r>
      <w:r>
        <w:tab/>
        <w:t>reloc and renum as pt 5.1A</w:t>
      </w:r>
      <w:r w:rsidR="003453CF">
        <w:t xml:space="preserve"> hdg</w:t>
      </w:r>
    </w:p>
    <w:p w14:paraId="5FDF634B" w14:textId="77777777" w:rsidR="00C45F3F" w:rsidRDefault="00C45F3F">
      <w:pPr>
        <w:pStyle w:val="AmdtsEntryHd"/>
      </w:pPr>
      <w:r w:rsidRPr="00875704">
        <w:t>Criteria for giving approval of sublease of land—Act, s 308 (3) (a)</w:t>
      </w:r>
    </w:p>
    <w:p w14:paraId="17F12DDC" w14:textId="671BADFC" w:rsidR="00C45F3F" w:rsidRDefault="00C45F3F" w:rsidP="00C45F3F">
      <w:pPr>
        <w:pStyle w:val="AmdtsEntries"/>
      </w:pPr>
      <w:r>
        <w:t>s 220 hdg</w:t>
      </w:r>
      <w:r>
        <w:tab/>
        <w:t xml:space="preserve">sub </w:t>
      </w:r>
      <w:hyperlink r:id="rId1001"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101</w:t>
      </w:r>
    </w:p>
    <w:p w14:paraId="1A78FCD5" w14:textId="7ACF9121" w:rsidR="004C2ED5" w:rsidRPr="00C45F3F" w:rsidRDefault="004C2ED5" w:rsidP="00C45F3F">
      <w:pPr>
        <w:pStyle w:val="AmdtsEntries"/>
      </w:pPr>
      <w:r>
        <w:tab/>
        <w:t xml:space="preserve">am </w:t>
      </w:r>
      <w:hyperlink r:id="rId1002"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102</w:t>
      </w:r>
    </w:p>
    <w:p w14:paraId="2E883BCA" w14:textId="77777777" w:rsidR="004C2ED5" w:rsidRDefault="004C2ED5">
      <w:pPr>
        <w:pStyle w:val="AmdtsEntryHd"/>
      </w:pPr>
      <w:r w:rsidRPr="00875704">
        <w:t>Prescribed matters in land sublease—Act, s 308 (7)</w:t>
      </w:r>
    </w:p>
    <w:p w14:paraId="3B6A8801" w14:textId="70F315EE" w:rsidR="004C2ED5" w:rsidRPr="004C2ED5" w:rsidRDefault="004C2ED5" w:rsidP="004C2ED5">
      <w:pPr>
        <w:pStyle w:val="AmdtsEntries"/>
      </w:pPr>
      <w:r>
        <w:t>s 221</w:t>
      </w:r>
      <w:r>
        <w:tab/>
        <w:t xml:space="preserve">ins </w:t>
      </w:r>
      <w:hyperlink r:id="rId1003"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103</w:t>
      </w:r>
    </w:p>
    <w:p w14:paraId="00F05D1E" w14:textId="77777777" w:rsidR="00AB1BB3" w:rsidRDefault="00AB1BB3">
      <w:pPr>
        <w:pStyle w:val="AmdtsEntryHd"/>
      </w:pPr>
      <w:r>
        <w:t xml:space="preserve">Concessional lease exclusions—Act, s 235 (1), def </w:t>
      </w:r>
      <w:r w:rsidRPr="00671961">
        <w:rPr>
          <w:rStyle w:val="charItals"/>
        </w:rPr>
        <w:t>concessional lease</w:t>
      </w:r>
      <w:r>
        <w:t>, par (c) (v)</w:t>
      </w:r>
    </w:p>
    <w:p w14:paraId="2030F7B4" w14:textId="77777777" w:rsidR="00AB1BB3" w:rsidRDefault="00AB1BB3">
      <w:pPr>
        <w:pStyle w:val="AmdtsEntries"/>
      </w:pPr>
      <w:r>
        <w:t>s 240</w:t>
      </w:r>
      <w:r>
        <w:tab/>
      </w:r>
      <w:r w:rsidR="00BD1432">
        <w:t xml:space="preserve">reloc and </w:t>
      </w:r>
      <w:r w:rsidR="00E32839">
        <w:t>renum as s 99</w:t>
      </w:r>
    </w:p>
    <w:p w14:paraId="119B89E3" w14:textId="77777777" w:rsidR="001151A3" w:rsidRDefault="00273929">
      <w:pPr>
        <w:pStyle w:val="AmdtsEntryHd"/>
      </w:pPr>
      <w:r>
        <w:t>Period for deemed refusal of application for contr</w:t>
      </w:r>
      <w:r w:rsidR="007B5476">
        <w:t>olled activity order—Act, s </w:t>
      </w:r>
      <w:r>
        <w:t>351 (4)</w:t>
      </w:r>
    </w:p>
    <w:p w14:paraId="1705921C" w14:textId="02CEC8B7" w:rsidR="00E150B5" w:rsidRPr="00E150B5" w:rsidRDefault="00E150B5" w:rsidP="00E150B5">
      <w:pPr>
        <w:pStyle w:val="AmdtsEntries"/>
      </w:pPr>
      <w:r>
        <w:t>s 300</w:t>
      </w:r>
      <w:r>
        <w:tab/>
        <w:t xml:space="preserve">sub </w:t>
      </w:r>
      <w:hyperlink r:id="rId1004"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t xml:space="preserve"> s 7</w:t>
      </w:r>
    </w:p>
    <w:p w14:paraId="4BC306B0" w14:textId="77777777" w:rsidR="00E150B5" w:rsidRDefault="00273929" w:rsidP="00E150B5">
      <w:pPr>
        <w:pStyle w:val="AmdtsEntryHd"/>
      </w:pPr>
      <w:r>
        <w:lastRenderedPageBreak/>
        <w:t>Time for deemed decision not to make c</w:t>
      </w:r>
      <w:r w:rsidR="007B5476">
        <w:t>ontrolled activity order—Act, s </w:t>
      </w:r>
      <w:r>
        <w:t>354 (1)</w:t>
      </w:r>
      <w:r w:rsidR="00AE7A9A">
        <w:t> </w:t>
      </w:r>
      <w:r>
        <w:t>(b)</w:t>
      </w:r>
    </w:p>
    <w:p w14:paraId="13E46D36" w14:textId="05925A77" w:rsidR="00E150B5" w:rsidRPr="00E150B5" w:rsidRDefault="00E150B5" w:rsidP="00E150B5">
      <w:pPr>
        <w:pStyle w:val="AmdtsEntries"/>
      </w:pPr>
      <w:r>
        <w:t>s 301</w:t>
      </w:r>
      <w:r>
        <w:tab/>
        <w:t xml:space="preserve">sub </w:t>
      </w:r>
      <w:hyperlink r:id="rId1005"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t xml:space="preserve"> s 7</w:t>
      </w:r>
    </w:p>
    <w:p w14:paraId="3D3E758D" w14:textId="77777777" w:rsidR="00E150B5" w:rsidRDefault="00E150B5" w:rsidP="00E150B5">
      <w:pPr>
        <w:pStyle w:val="AmdtsEntryHd"/>
      </w:pPr>
      <w:r w:rsidRPr="00D953D4">
        <w:t>Period for deemed refusal of application for controlled activity order if development application refused—Act, s 351 (4)</w:t>
      </w:r>
    </w:p>
    <w:p w14:paraId="20308043" w14:textId="0DB91B3A" w:rsidR="00E150B5" w:rsidRPr="00E150B5" w:rsidRDefault="00E150B5" w:rsidP="00E150B5">
      <w:pPr>
        <w:pStyle w:val="AmdtsEntries"/>
      </w:pPr>
      <w:r>
        <w:t>s 302</w:t>
      </w:r>
      <w:r>
        <w:tab/>
        <w:t xml:space="preserve">ins </w:t>
      </w:r>
      <w:hyperlink r:id="rId1006"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t xml:space="preserve"> s 7</w:t>
      </w:r>
    </w:p>
    <w:p w14:paraId="7FB53C3D" w14:textId="77777777" w:rsidR="00E150B5" w:rsidRDefault="00E150B5" w:rsidP="00E150B5">
      <w:pPr>
        <w:pStyle w:val="AmdtsEntryHd"/>
      </w:pPr>
      <w:r w:rsidRPr="00D04EFA">
        <w:t xml:space="preserve">Period </w:t>
      </w:r>
      <w:r w:rsidRPr="00D953D4">
        <w:t>for deemed decision not to make controlled activity order—Act, s</w:t>
      </w:r>
      <w:r>
        <w:t> </w:t>
      </w:r>
      <w:r w:rsidRPr="00D953D4">
        <w:t>354 (1) (b)</w:t>
      </w:r>
    </w:p>
    <w:p w14:paraId="66D4EF50" w14:textId="319A23D4" w:rsidR="00E150B5" w:rsidRPr="00E150B5" w:rsidRDefault="00E150B5" w:rsidP="00E150B5">
      <w:pPr>
        <w:pStyle w:val="AmdtsEntries"/>
      </w:pPr>
      <w:r>
        <w:t>s 303</w:t>
      </w:r>
      <w:r>
        <w:tab/>
        <w:t xml:space="preserve">ins </w:t>
      </w:r>
      <w:hyperlink r:id="rId1007"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t xml:space="preserve"> s 7</w:t>
      </w:r>
    </w:p>
    <w:p w14:paraId="11EDB358" w14:textId="77777777" w:rsidR="00E150B5" w:rsidRDefault="00E150B5" w:rsidP="00E150B5">
      <w:pPr>
        <w:pStyle w:val="AmdtsEntryHd"/>
      </w:pPr>
      <w:r w:rsidRPr="00D04EFA">
        <w:t xml:space="preserve">Period </w:t>
      </w:r>
      <w:r w:rsidRPr="00D953D4">
        <w:t>for deemed decision not to make controlled activity order if development application approved—Act, s 354 (1) (b)</w:t>
      </w:r>
    </w:p>
    <w:p w14:paraId="6706044B" w14:textId="71F623C9" w:rsidR="00E150B5" w:rsidRPr="00E150B5" w:rsidRDefault="00E150B5" w:rsidP="00E150B5">
      <w:pPr>
        <w:pStyle w:val="AmdtsEntries"/>
      </w:pPr>
      <w:r>
        <w:t>s 304</w:t>
      </w:r>
      <w:r>
        <w:tab/>
        <w:t xml:space="preserve">ins </w:t>
      </w:r>
      <w:hyperlink r:id="rId1008"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t xml:space="preserve"> s 7</w:t>
      </w:r>
    </w:p>
    <w:p w14:paraId="6CDF9C77" w14:textId="77777777" w:rsidR="00E150B5" w:rsidRDefault="00E150B5" w:rsidP="00E150B5">
      <w:pPr>
        <w:pStyle w:val="AmdtsEntryHd"/>
      </w:pPr>
      <w:r w:rsidRPr="00D04EFA">
        <w:t xml:space="preserve">Period </w:t>
      </w:r>
      <w:r w:rsidRPr="00D953D4">
        <w:t>for deemed decision not to make controlled activity order if development application refused—Act, s 354 (1) (b)</w:t>
      </w:r>
    </w:p>
    <w:p w14:paraId="59827EA9" w14:textId="2AD79B05" w:rsidR="00E150B5" w:rsidRPr="00E150B5" w:rsidRDefault="00E150B5" w:rsidP="00E150B5">
      <w:pPr>
        <w:pStyle w:val="AmdtsEntries"/>
      </w:pPr>
      <w:r>
        <w:t>s 305</w:t>
      </w:r>
      <w:r>
        <w:tab/>
        <w:t xml:space="preserve">ins </w:t>
      </w:r>
      <w:hyperlink r:id="rId1009"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t xml:space="preserve"> s 7</w:t>
      </w:r>
    </w:p>
    <w:p w14:paraId="7E41F5ED" w14:textId="77777777" w:rsidR="00AB1BB3" w:rsidRPr="000E225A" w:rsidRDefault="00AB1BB3">
      <w:pPr>
        <w:pStyle w:val="AmdtsEntryHd"/>
      </w:pPr>
      <w:r w:rsidRPr="000E225A">
        <w:t>Merit track decisions exempt from third-party ACAT review—Act, sch 1, item 4, col 2, par (b)</w:t>
      </w:r>
    </w:p>
    <w:p w14:paraId="438491D0" w14:textId="64D59CA1" w:rsidR="00AB1BB3" w:rsidRPr="00671961" w:rsidRDefault="00AB1BB3">
      <w:pPr>
        <w:pStyle w:val="AmdtsEntries"/>
        <w:rPr>
          <w:rFonts w:cs="Arial"/>
        </w:rPr>
      </w:pPr>
      <w:r w:rsidRPr="000E225A">
        <w:t>s 350</w:t>
      </w:r>
      <w:r w:rsidRPr="000E225A">
        <w:tab/>
      </w:r>
      <w:r w:rsidRPr="00671961">
        <w:rPr>
          <w:rFonts w:cs="Arial"/>
        </w:rPr>
        <w:t xml:space="preserve">sub </w:t>
      </w:r>
      <w:hyperlink r:id="rId1010" w:tooltip="ACT Civil and Administrative Tribunal Legislation Amendment Act 2008 (No 2)" w:history="1">
        <w:r w:rsidR="00671961" w:rsidRPr="00671961">
          <w:rPr>
            <w:rStyle w:val="charCitHyperlinkAbbrev"/>
          </w:rPr>
          <w:t>A2008</w:t>
        </w:r>
        <w:r w:rsidR="00671961" w:rsidRPr="00671961">
          <w:rPr>
            <w:rStyle w:val="charCitHyperlinkAbbrev"/>
          </w:rPr>
          <w:noBreakHyphen/>
          <w:t>37</w:t>
        </w:r>
      </w:hyperlink>
      <w:r w:rsidRPr="00671961">
        <w:rPr>
          <w:rFonts w:cs="Arial"/>
        </w:rPr>
        <w:t xml:space="preserve"> amdt 1.353</w:t>
      </w:r>
    </w:p>
    <w:p w14:paraId="4FDAB732" w14:textId="77777777" w:rsidR="00AB1BB3" w:rsidRPr="000E225A" w:rsidRDefault="00AB1BB3">
      <w:pPr>
        <w:pStyle w:val="AmdtsEntryHd"/>
      </w:pPr>
      <w:r w:rsidRPr="000E225A">
        <w:t>Impact track decisions exempt from third-party ACAT review—Act, sch 1, item 6, col 2</w:t>
      </w:r>
    </w:p>
    <w:p w14:paraId="14B2E2D1" w14:textId="3D086254" w:rsidR="00AB1BB3" w:rsidRPr="00671961" w:rsidRDefault="00AB1BB3">
      <w:pPr>
        <w:pStyle w:val="AmdtsEntries"/>
        <w:rPr>
          <w:rFonts w:cs="Arial"/>
        </w:rPr>
      </w:pPr>
      <w:r w:rsidRPr="000E225A">
        <w:t>s 351</w:t>
      </w:r>
      <w:r w:rsidRPr="000E225A">
        <w:tab/>
      </w:r>
      <w:r w:rsidRPr="00671961">
        <w:rPr>
          <w:rFonts w:cs="Arial"/>
        </w:rPr>
        <w:t xml:space="preserve">sub </w:t>
      </w:r>
      <w:hyperlink r:id="rId1011" w:tooltip="ACT Civil and Administrative Tribunal Legislation Amendment Act 2008 (No 2)" w:history="1">
        <w:r w:rsidR="00671961" w:rsidRPr="00671961">
          <w:rPr>
            <w:rStyle w:val="charCitHyperlinkAbbrev"/>
          </w:rPr>
          <w:t>A2008</w:t>
        </w:r>
        <w:r w:rsidR="00671961" w:rsidRPr="00671961">
          <w:rPr>
            <w:rStyle w:val="charCitHyperlinkAbbrev"/>
          </w:rPr>
          <w:noBreakHyphen/>
          <w:t>37</w:t>
        </w:r>
      </w:hyperlink>
      <w:r w:rsidRPr="00671961">
        <w:rPr>
          <w:rFonts w:cs="Arial"/>
        </w:rPr>
        <w:t xml:space="preserve"> amdt 1.353</w:t>
      </w:r>
    </w:p>
    <w:p w14:paraId="2DB423C0" w14:textId="77777777" w:rsidR="00AB1BB3" w:rsidRDefault="001A214E">
      <w:pPr>
        <w:pStyle w:val="AmdtsEntryHd"/>
      </w:pPr>
      <w:r w:rsidRPr="00DD62EC">
        <w:t>Disapplication of Legislation Act, s 47 (6)—regulation</w:t>
      </w:r>
    </w:p>
    <w:p w14:paraId="72CC3C96" w14:textId="73689C6B" w:rsidR="00AB1BB3" w:rsidRDefault="00AB1BB3" w:rsidP="00C346FA">
      <w:pPr>
        <w:pStyle w:val="AmdtsEntries"/>
        <w:keepNext/>
      </w:pPr>
      <w:r>
        <w:t>s 400 hdg</w:t>
      </w:r>
      <w:r>
        <w:tab/>
        <w:t xml:space="preserve">sub </w:t>
      </w:r>
      <w:hyperlink r:id="rId1012"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15</w:t>
      </w:r>
    </w:p>
    <w:p w14:paraId="203D3D68" w14:textId="476A4942" w:rsidR="008115AD" w:rsidRDefault="00AB1BB3" w:rsidP="00C346FA">
      <w:pPr>
        <w:pStyle w:val="AmdtsEntries"/>
        <w:keepNext/>
      </w:pPr>
      <w:r>
        <w:t>s 400</w:t>
      </w:r>
      <w:r w:rsidR="008115AD">
        <w:tab/>
        <w:t xml:space="preserve">am </w:t>
      </w:r>
      <w:hyperlink r:id="rId1013"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rsidR="008115AD">
        <w:t xml:space="preserve"> s 8, s 9</w:t>
      </w:r>
      <w:r w:rsidR="00E070CE">
        <w:t xml:space="preserve">; </w:t>
      </w:r>
      <w:hyperlink r:id="rId1014" w:tooltip="Planning, Building and Environment Legislation Amendment Act 2016 (No 2)" w:history="1">
        <w:r w:rsidR="00E070CE">
          <w:rPr>
            <w:rStyle w:val="charCitHyperlinkAbbrev"/>
          </w:rPr>
          <w:t>A2016</w:t>
        </w:r>
        <w:r w:rsidR="00E070CE">
          <w:rPr>
            <w:rStyle w:val="charCitHyperlinkAbbrev"/>
          </w:rPr>
          <w:noBreakHyphen/>
          <w:t>24</w:t>
        </w:r>
      </w:hyperlink>
      <w:r w:rsidR="00E070CE">
        <w:t xml:space="preserve"> s 52, s 53</w:t>
      </w:r>
    </w:p>
    <w:p w14:paraId="68697C72" w14:textId="77777777" w:rsidR="00AB1BB3" w:rsidRDefault="00AB1BB3" w:rsidP="00836DD4">
      <w:pPr>
        <w:pStyle w:val="AmdtsEntries"/>
        <w:keepNext/>
        <w:rPr>
          <w:rStyle w:val="charUnderline"/>
          <w:u w:val="none"/>
        </w:rPr>
      </w:pPr>
      <w:r>
        <w:tab/>
      </w:r>
      <w:r w:rsidR="007664FA" w:rsidRPr="00EA07A2">
        <w:rPr>
          <w:rStyle w:val="charUnderline"/>
          <w:u w:val="none"/>
        </w:rPr>
        <w:t>(1), (3) exp 5 April 2020</w:t>
      </w:r>
      <w:r w:rsidRPr="00EA07A2">
        <w:rPr>
          <w:rStyle w:val="charUnderline"/>
          <w:u w:val="none"/>
        </w:rPr>
        <w:t xml:space="preserve"> (s 402 (g))</w:t>
      </w:r>
    </w:p>
    <w:p w14:paraId="31D80E10" w14:textId="54173A9F" w:rsidR="008E70FC" w:rsidRPr="00EA07A2" w:rsidRDefault="008E70FC">
      <w:pPr>
        <w:pStyle w:val="AmdtsEntries"/>
        <w:rPr>
          <w:rStyle w:val="charUnderline"/>
          <w:u w:val="none"/>
        </w:rPr>
      </w:pPr>
      <w:r>
        <w:rPr>
          <w:rStyle w:val="charUnderline"/>
          <w:u w:val="none"/>
        </w:rPr>
        <w:tab/>
        <w:t xml:space="preserve">sub </w:t>
      </w:r>
      <w:hyperlink r:id="rId1015" w:tooltip="Planning and Development Amendment Regulation 2020 (No 1)" w:history="1">
        <w:r>
          <w:rPr>
            <w:rStyle w:val="charCitHyperlinkAbbrev"/>
          </w:rPr>
          <w:t>SL2020</w:t>
        </w:r>
        <w:r>
          <w:rPr>
            <w:rStyle w:val="charCitHyperlinkAbbrev"/>
          </w:rPr>
          <w:noBreakHyphen/>
          <w:t>28</w:t>
        </w:r>
      </w:hyperlink>
      <w:r>
        <w:rPr>
          <w:rStyle w:val="charUnderline"/>
          <w:u w:val="none"/>
        </w:rPr>
        <w:t xml:space="preserve"> s 4</w:t>
      </w:r>
    </w:p>
    <w:p w14:paraId="48A03DD3" w14:textId="77777777" w:rsidR="00AB1BB3" w:rsidRDefault="00AB1BB3">
      <w:pPr>
        <w:pStyle w:val="AmdtsEntryHd"/>
      </w:pPr>
      <w:r>
        <w:t>Disapplication of Legislation Act, s 47 (6) for certain territory plan instruments—Act, s 422A (1)</w:t>
      </w:r>
    </w:p>
    <w:p w14:paraId="4670A277" w14:textId="77777777" w:rsidR="00AB1BB3" w:rsidRDefault="00AB1BB3">
      <w:pPr>
        <w:pStyle w:val="AmdtsEntries"/>
      </w:pPr>
      <w:r>
        <w:t>s 400A</w:t>
      </w:r>
      <w:r>
        <w:tab/>
        <w:t>renum as s 401</w:t>
      </w:r>
    </w:p>
    <w:p w14:paraId="6A158EC3" w14:textId="77777777" w:rsidR="00AB1BB3" w:rsidRDefault="00AB1BB3">
      <w:pPr>
        <w:pStyle w:val="AmdtsEntryHd"/>
      </w:pPr>
      <w:r>
        <w:t>Disapplication of Legislation Act, s 47 (6) for certain territory plan instruments—Act, s 422A (1)</w:t>
      </w:r>
    </w:p>
    <w:p w14:paraId="5812BF62" w14:textId="77777777" w:rsidR="00AB1BB3" w:rsidRDefault="00AB1BB3">
      <w:pPr>
        <w:pStyle w:val="AmdtsEntries"/>
        <w:keepNext/>
      </w:pPr>
      <w:r>
        <w:t>s 401</w:t>
      </w:r>
      <w:r>
        <w:tab/>
      </w:r>
      <w:r>
        <w:rPr>
          <w:rStyle w:val="charBold"/>
        </w:rPr>
        <w:t>orig s 401</w:t>
      </w:r>
    </w:p>
    <w:p w14:paraId="6244E5B2" w14:textId="77777777" w:rsidR="00AB1BB3" w:rsidRDefault="00AB1BB3">
      <w:pPr>
        <w:pStyle w:val="AmdtsEntries"/>
        <w:keepNext/>
      </w:pPr>
      <w:r>
        <w:tab/>
        <w:t>renum as s 402</w:t>
      </w:r>
    </w:p>
    <w:p w14:paraId="082CC85E" w14:textId="77777777" w:rsidR="00AB1BB3" w:rsidRDefault="00AB1BB3">
      <w:pPr>
        <w:pStyle w:val="AmdtsEntries"/>
        <w:keepNext/>
      </w:pPr>
      <w:r>
        <w:tab/>
      </w:r>
      <w:r>
        <w:rPr>
          <w:rStyle w:val="charBold"/>
        </w:rPr>
        <w:t>pres s 401</w:t>
      </w:r>
    </w:p>
    <w:p w14:paraId="390F6470" w14:textId="5E2D0658" w:rsidR="00AB1BB3" w:rsidRDefault="00AB1BB3">
      <w:pPr>
        <w:pStyle w:val="AmdtsEntries"/>
        <w:keepNext/>
      </w:pPr>
      <w:r>
        <w:tab/>
        <w:t xml:space="preserve">(prev s 400A) ins </w:t>
      </w:r>
      <w:hyperlink r:id="rId1016"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16</w:t>
      </w:r>
    </w:p>
    <w:p w14:paraId="1E8CEF90" w14:textId="7CBE4F56" w:rsidR="00AB1BB3" w:rsidRDefault="00AB1BB3">
      <w:pPr>
        <w:pStyle w:val="AmdtsEntries"/>
      </w:pPr>
      <w:r>
        <w:tab/>
        <w:t xml:space="preserve">renum as s 401 </w:t>
      </w:r>
      <w:hyperlink r:id="rId1017"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18</w:t>
      </w:r>
    </w:p>
    <w:p w14:paraId="1FCF16BF" w14:textId="77777777" w:rsidR="00AB1BB3" w:rsidRDefault="00AB1BB3">
      <w:pPr>
        <w:pStyle w:val="AmdtsEntryHd"/>
      </w:pPr>
      <w:r>
        <w:t>Expiry of City West precinct provisions</w:t>
      </w:r>
    </w:p>
    <w:p w14:paraId="66A85009" w14:textId="2FB9BF2B" w:rsidR="00AB1BB3" w:rsidRDefault="00AB1BB3" w:rsidP="00FA63EB">
      <w:pPr>
        <w:pStyle w:val="AmdtsEntries"/>
        <w:keepNext/>
      </w:pPr>
      <w:r>
        <w:t>s 402</w:t>
      </w:r>
      <w:r>
        <w:tab/>
        <w:t xml:space="preserve">(prev s 401) am </w:t>
      </w:r>
      <w:hyperlink r:id="rId1018"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17</w:t>
      </w:r>
    </w:p>
    <w:p w14:paraId="62136161" w14:textId="6A19D6AB" w:rsidR="00AB1BB3" w:rsidRDefault="00AB1BB3" w:rsidP="00FA63EB">
      <w:pPr>
        <w:pStyle w:val="AmdtsEntries"/>
        <w:keepNext/>
      </w:pPr>
      <w:r>
        <w:tab/>
        <w:t xml:space="preserve">renum as s 402 </w:t>
      </w:r>
      <w:hyperlink r:id="rId1019"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18</w:t>
      </w:r>
    </w:p>
    <w:p w14:paraId="1C8BA699" w14:textId="39F583B4" w:rsidR="003314D8" w:rsidRDefault="003314D8" w:rsidP="00FA63EB">
      <w:pPr>
        <w:pStyle w:val="AmdtsEntries"/>
        <w:keepNext/>
      </w:pPr>
      <w:r>
        <w:tab/>
        <w:t xml:space="preserve">am </w:t>
      </w:r>
      <w:hyperlink r:id="rId1020" w:tooltip="Planning and Development (City West Precinct) Amendment Regulation 2015 (No 1)" w:history="1">
        <w:r>
          <w:rPr>
            <w:rStyle w:val="charCitHyperlinkAbbrev"/>
          </w:rPr>
          <w:t>SL2015</w:t>
        </w:r>
        <w:r>
          <w:rPr>
            <w:rStyle w:val="charCitHyperlinkAbbrev"/>
          </w:rPr>
          <w:noBreakHyphen/>
          <w:t>5</w:t>
        </w:r>
      </w:hyperlink>
      <w:r>
        <w:t xml:space="preserve"> s 4, s 5</w:t>
      </w:r>
    </w:p>
    <w:p w14:paraId="348305B0" w14:textId="77777777" w:rsidR="00AB1BB3" w:rsidRPr="00EA07A2" w:rsidRDefault="00AB1BB3">
      <w:pPr>
        <w:pStyle w:val="AmdtsEntries"/>
        <w:rPr>
          <w:rStyle w:val="charUnderline"/>
          <w:u w:val="none"/>
        </w:rPr>
      </w:pPr>
      <w:r>
        <w:tab/>
      </w:r>
      <w:r w:rsidR="003314D8" w:rsidRPr="00EA07A2">
        <w:rPr>
          <w:rStyle w:val="charUnderline"/>
          <w:u w:val="none"/>
        </w:rPr>
        <w:t>exp 5 April 2020</w:t>
      </w:r>
      <w:r w:rsidRPr="00EA07A2">
        <w:rPr>
          <w:rStyle w:val="charUnderline"/>
          <w:u w:val="none"/>
        </w:rPr>
        <w:t xml:space="preserve"> (s 402)</w:t>
      </w:r>
    </w:p>
    <w:p w14:paraId="7EF7195E" w14:textId="641570F4" w:rsidR="00D72996" w:rsidRDefault="00D72996" w:rsidP="00D72996">
      <w:pPr>
        <w:pStyle w:val="AmdtsEntryHd"/>
        <w:rPr>
          <w:color w:val="000000"/>
        </w:rPr>
      </w:pPr>
      <w:r w:rsidRPr="00B16313">
        <w:rPr>
          <w:color w:val="000000"/>
        </w:rPr>
        <w:lastRenderedPageBreak/>
        <w:t>Expiry of University of NSW lease provisions</w:t>
      </w:r>
    </w:p>
    <w:p w14:paraId="6895279A" w14:textId="60C7BD36" w:rsidR="00D72996" w:rsidRPr="00AB6094" w:rsidRDefault="00D72996" w:rsidP="00D72996">
      <w:pPr>
        <w:pStyle w:val="AmdtsEntries"/>
      </w:pPr>
      <w:r>
        <w:t>s 402A</w:t>
      </w:r>
      <w:r>
        <w:tab/>
        <w:t xml:space="preserve">ins </w:t>
      </w:r>
      <w:hyperlink r:id="rId1021" w:tooltip="Planning and Development Amendment Act 2020" w:history="1">
        <w:r w:rsidRPr="00C42D1A">
          <w:rPr>
            <w:rStyle w:val="charCitHyperlinkAbbrev"/>
          </w:rPr>
          <w:t>A2020-26</w:t>
        </w:r>
      </w:hyperlink>
      <w:r>
        <w:t xml:space="preserve"> s 18</w:t>
      </w:r>
    </w:p>
    <w:p w14:paraId="25F14087" w14:textId="77777777" w:rsidR="00963366" w:rsidRPr="000517E3" w:rsidRDefault="00963366" w:rsidP="00963366">
      <w:pPr>
        <w:pStyle w:val="AmdtsEntries"/>
        <w:rPr>
          <w:rStyle w:val="charUnderline"/>
        </w:rPr>
      </w:pPr>
      <w:r>
        <w:tab/>
      </w:r>
      <w:r w:rsidRPr="000517E3">
        <w:rPr>
          <w:rStyle w:val="charUnderline"/>
        </w:rPr>
        <w:t>exp on the relevant date (s 402A)</w:t>
      </w:r>
    </w:p>
    <w:p w14:paraId="217DFD11" w14:textId="77777777" w:rsidR="00AB1BB3" w:rsidRDefault="00AB1BB3">
      <w:pPr>
        <w:pStyle w:val="AmdtsEntryHd"/>
      </w:pPr>
      <w:r>
        <w:t>Securing things seized under the Act, pt 12.3</w:t>
      </w:r>
    </w:p>
    <w:p w14:paraId="79623DA1" w14:textId="04048A5F" w:rsidR="00AB1BB3" w:rsidRDefault="00AB1BB3" w:rsidP="00FA63EB">
      <w:pPr>
        <w:pStyle w:val="AmdtsEntries"/>
        <w:keepNext/>
      </w:pPr>
      <w:r>
        <w:t>s 403</w:t>
      </w:r>
      <w:r>
        <w:tab/>
        <w:t xml:space="preserve">ins </w:t>
      </w:r>
      <w:hyperlink r:id="rId1022"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19</w:t>
      </w:r>
    </w:p>
    <w:p w14:paraId="48E33C21" w14:textId="67F10AB9" w:rsidR="00784FC2" w:rsidRDefault="00784FC2">
      <w:pPr>
        <w:pStyle w:val="AmdtsEntries"/>
      </w:pPr>
      <w:r>
        <w:tab/>
        <w:t xml:space="preserve">om </w:t>
      </w:r>
      <w:hyperlink r:id="rId1023" w:tooltip="Planning and Development Amendment Act 2010" w:history="1">
        <w:r w:rsidR="00671961" w:rsidRPr="00671961">
          <w:rPr>
            <w:rStyle w:val="charCitHyperlinkAbbrev"/>
          </w:rPr>
          <w:t>A2010</w:t>
        </w:r>
        <w:r w:rsidR="00671961" w:rsidRPr="00671961">
          <w:rPr>
            <w:rStyle w:val="charCitHyperlinkAbbrev"/>
          </w:rPr>
          <w:noBreakHyphen/>
          <w:t>4</w:t>
        </w:r>
      </w:hyperlink>
      <w:r>
        <w:t xml:space="preserve"> s 106</w:t>
      </w:r>
    </w:p>
    <w:p w14:paraId="50869488" w14:textId="77777777" w:rsidR="008C7EC9" w:rsidRDefault="008C7EC9" w:rsidP="008C7EC9">
      <w:pPr>
        <w:pStyle w:val="AmdtsEntryHd"/>
      </w:pPr>
      <w:r w:rsidRPr="000D42A2">
        <w:rPr>
          <w:lang w:val="en-US"/>
        </w:rPr>
        <w:t>Application of Planning and Development Amendment Regulation 2008 (No</w:t>
      </w:r>
      <w:r>
        <w:rPr>
          <w:lang w:val="en-US"/>
        </w:rPr>
        <w:t> </w:t>
      </w:r>
      <w:r w:rsidRPr="000D42A2">
        <w:rPr>
          <w:lang w:val="en-US"/>
        </w:rPr>
        <w:t>5) and Planning and Development Amendment Regulation 200</w:t>
      </w:r>
      <w:r>
        <w:rPr>
          <w:lang w:val="en-US"/>
        </w:rPr>
        <w:t>9</w:t>
      </w:r>
      <w:r w:rsidRPr="000D42A2">
        <w:rPr>
          <w:lang w:val="en-US"/>
        </w:rPr>
        <w:t xml:space="preserve"> </w:t>
      </w:r>
      <w:r>
        <w:rPr>
          <w:lang w:val="en-US"/>
        </w:rPr>
        <w:t>(No 1</w:t>
      </w:r>
      <w:r w:rsidRPr="000D42A2">
        <w:rPr>
          <w:lang w:val="en-US"/>
        </w:rPr>
        <w:t>)</w:t>
      </w:r>
    </w:p>
    <w:p w14:paraId="55FCF760" w14:textId="07408804" w:rsidR="008C7EC9" w:rsidRDefault="008C7EC9" w:rsidP="008C7EC9">
      <w:pPr>
        <w:pStyle w:val="AmdtsEntries"/>
      </w:pPr>
      <w:r>
        <w:t>s 404</w:t>
      </w:r>
      <w:r>
        <w:tab/>
        <w:t xml:space="preserve">ins </w:t>
      </w:r>
      <w:hyperlink r:id="rId1024" w:tooltip="Planning and Development Amendment Regulation 2009 (No 1)" w:history="1">
        <w:r w:rsidR="00671961" w:rsidRPr="00671961">
          <w:rPr>
            <w:rStyle w:val="charCitHyperlinkAbbrev"/>
          </w:rPr>
          <w:t>SL2009</w:t>
        </w:r>
        <w:r w:rsidR="00671961" w:rsidRPr="00671961">
          <w:rPr>
            <w:rStyle w:val="charCitHyperlinkAbbrev"/>
          </w:rPr>
          <w:noBreakHyphen/>
          <w:t>3</w:t>
        </w:r>
      </w:hyperlink>
      <w:r>
        <w:t xml:space="preserve"> s 6</w:t>
      </w:r>
    </w:p>
    <w:p w14:paraId="64AB1323" w14:textId="77777777" w:rsidR="00784C2E" w:rsidRPr="0076726C" w:rsidRDefault="00554FDD" w:rsidP="00784C2E">
      <w:pPr>
        <w:pStyle w:val="AmdtsEntryHd"/>
      </w:pPr>
      <w:r w:rsidRPr="00FD36D8">
        <w:t xml:space="preserve">Meaning of </w:t>
      </w:r>
      <w:r w:rsidRPr="00AE2679">
        <w:rPr>
          <w:rStyle w:val="charItals"/>
        </w:rPr>
        <w:t>declared funding program</w:t>
      </w:r>
    </w:p>
    <w:p w14:paraId="120A09D2" w14:textId="759277B3" w:rsidR="00784C2E" w:rsidRDefault="00784C2E" w:rsidP="00FA63EB">
      <w:pPr>
        <w:pStyle w:val="AmdtsEntries"/>
        <w:keepNext/>
      </w:pPr>
      <w:r w:rsidRPr="0076726C">
        <w:t>s 405</w:t>
      </w:r>
      <w:r w:rsidRPr="0076726C">
        <w:tab/>
        <w:t xml:space="preserve">ins </w:t>
      </w:r>
      <w:hyperlink r:id="rId1025" w:tooltip="Planning and Development Amendment Regulation 2009 (No 3)" w:history="1">
        <w:r w:rsidR="00671961" w:rsidRPr="00671961">
          <w:rPr>
            <w:rStyle w:val="charCitHyperlinkAbbrev"/>
          </w:rPr>
          <w:t>SL2009</w:t>
        </w:r>
        <w:r w:rsidR="00671961" w:rsidRPr="00671961">
          <w:rPr>
            <w:rStyle w:val="charCitHyperlinkAbbrev"/>
          </w:rPr>
          <w:noBreakHyphen/>
          <w:t>9</w:t>
        </w:r>
      </w:hyperlink>
      <w:r w:rsidRPr="0076726C">
        <w:t xml:space="preserve"> s 4</w:t>
      </w:r>
      <w:r w:rsidR="0076726C">
        <w:t xml:space="preserve"> (</w:t>
      </w:r>
      <w:r w:rsidR="0010742C">
        <w:t xml:space="preserve">s 405 never commenced </w:t>
      </w:r>
      <w:hyperlink r:id="rId1026" w:tooltip="Planning and Development Amendment Regulation 2009 (No 3)" w:history="1">
        <w:r w:rsidR="00671961" w:rsidRPr="00671961">
          <w:rPr>
            <w:rStyle w:val="charCitHyperlinkAbbrev"/>
          </w:rPr>
          <w:t>SL2009</w:t>
        </w:r>
        <w:r w:rsidR="00671961" w:rsidRPr="00671961">
          <w:rPr>
            <w:rStyle w:val="charCitHyperlinkAbbrev"/>
          </w:rPr>
          <w:noBreakHyphen/>
          <w:t>9</w:t>
        </w:r>
      </w:hyperlink>
      <w:r w:rsidR="0076726C">
        <w:t xml:space="preserve"> rep by LA s 64 (2))</w:t>
      </w:r>
      <w:r w:rsidR="00554FDD">
        <w:t xml:space="preserve">; </w:t>
      </w:r>
      <w:hyperlink r:id="rId1027" w:tooltip="Planning and Development Amendment Regulation 2009 (No 4)" w:history="1">
        <w:r w:rsidR="00671961" w:rsidRPr="00671961">
          <w:rPr>
            <w:rStyle w:val="charCitHyperlinkAbbrev"/>
          </w:rPr>
          <w:t>SL2009</w:t>
        </w:r>
        <w:r w:rsidR="00671961" w:rsidRPr="00671961">
          <w:rPr>
            <w:rStyle w:val="charCitHyperlinkAbbrev"/>
          </w:rPr>
          <w:noBreakHyphen/>
          <w:t>14</w:t>
        </w:r>
      </w:hyperlink>
      <w:r w:rsidR="00554FDD">
        <w:t xml:space="preserve"> s 4</w:t>
      </w:r>
    </w:p>
    <w:p w14:paraId="26278A8B" w14:textId="77777777" w:rsidR="00880290" w:rsidRPr="001F3BC9" w:rsidRDefault="00880290" w:rsidP="00880290">
      <w:pPr>
        <w:pStyle w:val="AmdtsEntries"/>
      </w:pPr>
      <w:r>
        <w:tab/>
      </w:r>
      <w:r w:rsidRPr="001F3BC9">
        <w:t>exp 31 March 2013 (s 407</w:t>
      </w:r>
      <w:r w:rsidR="008B7499" w:rsidRPr="001F3BC9">
        <w:t xml:space="preserve"> (2)</w:t>
      </w:r>
      <w:r w:rsidRPr="001F3BC9">
        <w:t>)</w:t>
      </w:r>
    </w:p>
    <w:p w14:paraId="55FAB463" w14:textId="77777777" w:rsidR="00554FDD" w:rsidRPr="0076726C" w:rsidRDefault="00554FDD" w:rsidP="00554FDD">
      <w:pPr>
        <w:pStyle w:val="AmdtsEntryHd"/>
      </w:pPr>
      <w:r w:rsidRPr="00FD36D8">
        <w:t>Decla</w:t>
      </w:r>
      <w:r>
        <w:t>ring programs and developments</w:t>
      </w:r>
    </w:p>
    <w:p w14:paraId="0DE71528" w14:textId="1BF0883C" w:rsidR="00554FDD" w:rsidRDefault="00554FDD" w:rsidP="00130C04">
      <w:pPr>
        <w:pStyle w:val="AmdtsEntries"/>
        <w:keepNext/>
      </w:pPr>
      <w:r>
        <w:t>s 406</w:t>
      </w:r>
      <w:r w:rsidRPr="0076726C">
        <w:tab/>
        <w:t xml:space="preserve">ins </w:t>
      </w:r>
      <w:hyperlink r:id="rId1028" w:tooltip="Planning and Development Amendment Regulation 2009 (No 4)" w:history="1">
        <w:r w:rsidR="00671961" w:rsidRPr="00671961">
          <w:rPr>
            <w:rStyle w:val="charCitHyperlinkAbbrev"/>
          </w:rPr>
          <w:t>SL2009</w:t>
        </w:r>
        <w:r w:rsidR="00671961" w:rsidRPr="00671961">
          <w:rPr>
            <w:rStyle w:val="charCitHyperlinkAbbrev"/>
          </w:rPr>
          <w:noBreakHyphen/>
          <w:t>14</w:t>
        </w:r>
      </w:hyperlink>
      <w:r>
        <w:t xml:space="preserve"> s 4</w:t>
      </w:r>
    </w:p>
    <w:p w14:paraId="7523552D" w14:textId="2A781673" w:rsidR="009A549F" w:rsidRDefault="009A549F" w:rsidP="00130C04">
      <w:pPr>
        <w:pStyle w:val="AmdtsEntries"/>
        <w:keepNext/>
      </w:pPr>
      <w:r>
        <w:tab/>
        <w:t xml:space="preserve">am </w:t>
      </w:r>
      <w:hyperlink r:id="rId1029" w:tooltip="Planning and Development Amendment Regulation 2009 (No 7)" w:history="1">
        <w:r w:rsidR="00671961" w:rsidRPr="00671961">
          <w:rPr>
            <w:rStyle w:val="charCitHyperlinkAbbrev"/>
          </w:rPr>
          <w:t>SL2009</w:t>
        </w:r>
        <w:r w:rsidR="00671961" w:rsidRPr="00671961">
          <w:rPr>
            <w:rStyle w:val="charCitHyperlinkAbbrev"/>
          </w:rPr>
          <w:noBreakHyphen/>
          <w:t>31</w:t>
        </w:r>
      </w:hyperlink>
      <w:r>
        <w:t xml:space="preserve"> s 6</w:t>
      </w:r>
    </w:p>
    <w:p w14:paraId="6787A1A5" w14:textId="77777777" w:rsidR="00880290" w:rsidRPr="001F3BC9" w:rsidRDefault="00880290" w:rsidP="00880290">
      <w:pPr>
        <w:pStyle w:val="AmdtsEntries"/>
      </w:pPr>
      <w:r>
        <w:tab/>
      </w:r>
      <w:r w:rsidRPr="001F3BC9">
        <w:t>exp 31 March 2013 (s 407</w:t>
      </w:r>
      <w:r w:rsidR="008B7499" w:rsidRPr="001F3BC9">
        <w:t xml:space="preserve"> (2)</w:t>
      </w:r>
      <w:r w:rsidRPr="001F3BC9">
        <w:t>)</w:t>
      </w:r>
    </w:p>
    <w:p w14:paraId="59513259" w14:textId="77777777" w:rsidR="00554FDD" w:rsidRPr="0076726C" w:rsidRDefault="00554FDD" w:rsidP="00554FDD">
      <w:pPr>
        <w:pStyle w:val="AmdtsEntryHd"/>
      </w:pPr>
      <w:r w:rsidRPr="00FD36D8">
        <w:t>Expiry</w:t>
      </w:r>
    </w:p>
    <w:p w14:paraId="1B056065" w14:textId="571EE16A" w:rsidR="00554FDD" w:rsidRDefault="00554FDD" w:rsidP="00AE4FAF">
      <w:pPr>
        <w:pStyle w:val="AmdtsEntries"/>
        <w:keepNext/>
      </w:pPr>
      <w:r>
        <w:t>s 407</w:t>
      </w:r>
      <w:r w:rsidRPr="0076726C">
        <w:tab/>
        <w:t xml:space="preserve">ins </w:t>
      </w:r>
      <w:hyperlink r:id="rId1030" w:tooltip="Planning and Development Amendment Regulation 2009 (No 4)" w:history="1">
        <w:r w:rsidR="00671961" w:rsidRPr="00671961">
          <w:rPr>
            <w:rStyle w:val="charCitHyperlinkAbbrev"/>
          </w:rPr>
          <w:t>SL2009</w:t>
        </w:r>
        <w:r w:rsidR="00671961" w:rsidRPr="00671961">
          <w:rPr>
            <w:rStyle w:val="charCitHyperlinkAbbrev"/>
          </w:rPr>
          <w:noBreakHyphen/>
          <w:t>14</w:t>
        </w:r>
      </w:hyperlink>
      <w:r>
        <w:t xml:space="preserve"> s 4</w:t>
      </w:r>
    </w:p>
    <w:p w14:paraId="384FB0EC" w14:textId="4B8054FC" w:rsidR="00552BB9" w:rsidRDefault="00452D69" w:rsidP="00AE4FAF">
      <w:pPr>
        <w:pStyle w:val="AmdtsEntries"/>
        <w:keepNext/>
      </w:pPr>
      <w:r>
        <w:tab/>
        <w:t xml:space="preserve">am </w:t>
      </w:r>
      <w:hyperlink r:id="rId1031" w:tooltip="Planning and Development Amendment Regulation 2009 (No 7)" w:history="1">
        <w:r w:rsidR="00671961" w:rsidRPr="00671961">
          <w:rPr>
            <w:rStyle w:val="charCitHyperlinkAbbrev"/>
          </w:rPr>
          <w:t>SL2009</w:t>
        </w:r>
        <w:r w:rsidR="00671961" w:rsidRPr="00671961">
          <w:rPr>
            <w:rStyle w:val="charCitHyperlinkAbbrev"/>
          </w:rPr>
          <w:noBreakHyphen/>
          <w:t>31</w:t>
        </w:r>
      </w:hyperlink>
      <w:r>
        <w:t xml:space="preserve"> s 7</w:t>
      </w:r>
    </w:p>
    <w:p w14:paraId="64432A58" w14:textId="77777777" w:rsidR="00880290" w:rsidRPr="001F3BC9" w:rsidRDefault="00880290" w:rsidP="00554FDD">
      <w:pPr>
        <w:pStyle w:val="AmdtsEntries"/>
      </w:pPr>
      <w:r>
        <w:tab/>
      </w:r>
      <w:r w:rsidRPr="001F3BC9">
        <w:t>exp 31 March 2013 (s 407</w:t>
      </w:r>
      <w:r w:rsidR="008B7499" w:rsidRPr="001F3BC9">
        <w:t xml:space="preserve"> (2)</w:t>
      </w:r>
      <w:r w:rsidRPr="001F3BC9">
        <w:t>)</w:t>
      </w:r>
    </w:p>
    <w:p w14:paraId="7FBC5F49" w14:textId="77777777" w:rsidR="00AB1BB3" w:rsidRDefault="00AB1BB3">
      <w:pPr>
        <w:pStyle w:val="AmdtsEntryHd"/>
      </w:pPr>
      <w:r>
        <w:t>Modification of Act, ch 15—Act, s 429</w:t>
      </w:r>
    </w:p>
    <w:p w14:paraId="78A0743E" w14:textId="33758EE9" w:rsidR="00AB1BB3" w:rsidRDefault="00AB1BB3" w:rsidP="00F734D3">
      <w:pPr>
        <w:pStyle w:val="AmdtsEntries"/>
        <w:keepNext/>
      </w:pPr>
      <w:r>
        <w:t>s 410</w:t>
      </w:r>
      <w:r>
        <w:tab/>
        <w:t xml:space="preserve">ins </w:t>
      </w:r>
      <w:hyperlink r:id="rId1032"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20</w:t>
      </w:r>
    </w:p>
    <w:p w14:paraId="3E987120" w14:textId="355DDC99" w:rsidR="00AB1BB3" w:rsidRDefault="00AB1BB3" w:rsidP="000F4433">
      <w:pPr>
        <w:pStyle w:val="AmdtsEntries"/>
        <w:keepNext/>
      </w:pPr>
      <w:r>
        <w:tab/>
        <w:t xml:space="preserve">am </w:t>
      </w:r>
      <w:hyperlink r:id="rId1033"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7</w:t>
      </w:r>
    </w:p>
    <w:p w14:paraId="7938A32D" w14:textId="1DFA79F1" w:rsidR="00AC58AA" w:rsidRDefault="00AC58AA">
      <w:pPr>
        <w:pStyle w:val="AmdtsEntries"/>
      </w:pPr>
      <w:r>
        <w:tab/>
        <w:t xml:space="preserve">om </w:t>
      </w:r>
      <w:hyperlink r:id="rId1034" w:tooltip="Planning and Development Amendment Act 2009" w:history="1">
        <w:r w:rsidR="00671961" w:rsidRPr="00671961">
          <w:rPr>
            <w:rStyle w:val="charCitHyperlinkAbbrev"/>
          </w:rPr>
          <w:t>A2009</w:t>
        </w:r>
        <w:r w:rsidR="00671961" w:rsidRPr="00671961">
          <w:rPr>
            <w:rStyle w:val="charCitHyperlinkAbbrev"/>
          </w:rPr>
          <w:noBreakHyphen/>
          <w:t>30</w:t>
        </w:r>
      </w:hyperlink>
      <w:r>
        <w:t xml:space="preserve"> s 35</w:t>
      </w:r>
    </w:p>
    <w:p w14:paraId="0CD8EB4A" w14:textId="77777777" w:rsidR="00693A03" w:rsidRDefault="00693A03">
      <w:pPr>
        <w:pStyle w:val="AmdtsEntryHd"/>
      </w:pPr>
      <w:r w:rsidRPr="00ED15B0">
        <w:t>Modification of Act, ch 15—Act, s 429</w:t>
      </w:r>
    </w:p>
    <w:p w14:paraId="78C725C2" w14:textId="790CB259" w:rsidR="00693A03" w:rsidRDefault="00E56550" w:rsidP="007F4B89">
      <w:pPr>
        <w:pStyle w:val="AmdtsEntries"/>
        <w:keepNext/>
      </w:pPr>
      <w:r>
        <w:t>s 411</w:t>
      </w:r>
      <w:r>
        <w:tab/>
        <w:t xml:space="preserve">ins </w:t>
      </w:r>
      <w:hyperlink r:id="rId1035" w:tooltip="Planning and Development (Transitional) Amendment Regulation 2010 (No 1)" w:history="1">
        <w:r w:rsidR="00671961" w:rsidRPr="00671961">
          <w:rPr>
            <w:rStyle w:val="charCitHyperlinkAbbrev"/>
          </w:rPr>
          <w:t>SL2010</w:t>
        </w:r>
        <w:r w:rsidR="00671961" w:rsidRPr="00671961">
          <w:rPr>
            <w:rStyle w:val="charCitHyperlinkAbbrev"/>
          </w:rPr>
          <w:noBreakHyphen/>
          <w:t>34</w:t>
        </w:r>
      </w:hyperlink>
      <w:r w:rsidR="00693A03">
        <w:t xml:space="preserve"> s 4</w:t>
      </w:r>
    </w:p>
    <w:p w14:paraId="0B00864E" w14:textId="77777777" w:rsidR="00693A03" w:rsidRPr="001F3BC9" w:rsidRDefault="00693A03" w:rsidP="00693A03">
      <w:pPr>
        <w:pStyle w:val="AmdtsEntries"/>
      </w:pPr>
      <w:r>
        <w:tab/>
      </w:r>
      <w:r w:rsidR="00772AD8" w:rsidRPr="001F3BC9">
        <w:t>exp 31 March 2013 (s 411 (2))</w:t>
      </w:r>
    </w:p>
    <w:p w14:paraId="2E2D1782" w14:textId="77777777" w:rsidR="00AB1BB3" w:rsidRDefault="00AB1BB3">
      <w:pPr>
        <w:pStyle w:val="AmdtsEntryHd"/>
        <w:rPr>
          <w:rStyle w:val="CharChapText"/>
        </w:rPr>
      </w:pPr>
      <w:r>
        <w:rPr>
          <w:rStyle w:val="CharChapText"/>
        </w:rPr>
        <w:t>Exemptions from requirement for development approval</w:t>
      </w:r>
    </w:p>
    <w:p w14:paraId="12EBA069" w14:textId="11FE3A5E" w:rsidR="00AB1BB3" w:rsidRDefault="00AB1BB3">
      <w:pPr>
        <w:pStyle w:val="AmdtsEntries"/>
      </w:pPr>
      <w:r>
        <w:t>sch 1</w:t>
      </w:r>
      <w:r>
        <w:tab/>
        <w:t xml:space="preserve">am </w:t>
      </w:r>
      <w:hyperlink r:id="rId1036"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8</w:t>
      </w:r>
    </w:p>
    <w:p w14:paraId="747588E0" w14:textId="77777777" w:rsidR="00AB1BB3" w:rsidRDefault="00AB1BB3">
      <w:pPr>
        <w:pStyle w:val="AmdtsEntryHd"/>
      </w:pPr>
      <w:r>
        <w:rPr>
          <w:szCs w:val="24"/>
        </w:rPr>
        <w:t>Definitions—sch 1</w:t>
      </w:r>
    </w:p>
    <w:p w14:paraId="5C10E412" w14:textId="07C3FC8A" w:rsidR="00D50E5A" w:rsidRDefault="00AB1BB3" w:rsidP="008037AD">
      <w:pPr>
        <w:pStyle w:val="AmdtsEntries"/>
        <w:keepNext/>
      </w:pPr>
      <w:r>
        <w:t>sch 1 s 1.1</w:t>
      </w:r>
      <w:r w:rsidR="00D50E5A">
        <w:tab/>
        <w:t xml:space="preserve">def </w:t>
      </w:r>
      <w:r w:rsidR="00D50E5A" w:rsidRPr="00D50E5A">
        <w:rPr>
          <w:rStyle w:val="charBoldItals"/>
        </w:rPr>
        <w:t>affected residential premises</w:t>
      </w:r>
      <w:r w:rsidR="00D50E5A">
        <w:t xml:space="preserve"> ins </w:t>
      </w:r>
      <w:hyperlink r:id="rId1037" w:tooltip="Loose-fill Asbestos Legislation Amendment Act 2020" w:history="1">
        <w:r w:rsidR="00D50E5A">
          <w:rPr>
            <w:rStyle w:val="charCitHyperlinkAbbrev"/>
          </w:rPr>
          <w:t>A2020</w:t>
        </w:r>
        <w:r w:rsidR="00D50E5A">
          <w:rPr>
            <w:rStyle w:val="charCitHyperlinkAbbrev"/>
          </w:rPr>
          <w:noBreakHyphen/>
          <w:t>20</w:t>
        </w:r>
      </w:hyperlink>
      <w:r w:rsidR="00D50E5A">
        <w:t xml:space="preserve"> s 41</w:t>
      </w:r>
    </w:p>
    <w:p w14:paraId="0F0A798F" w14:textId="37BCD52C" w:rsidR="00AB1BB3" w:rsidRDefault="00AB1BB3" w:rsidP="008037AD">
      <w:pPr>
        <w:pStyle w:val="AmdtsEntries"/>
        <w:keepNext/>
      </w:pPr>
      <w:r>
        <w:tab/>
        <w:t xml:space="preserve">def </w:t>
      </w:r>
      <w:r w:rsidRPr="00671961">
        <w:rPr>
          <w:rStyle w:val="charBoldItals"/>
        </w:rPr>
        <w:t xml:space="preserve">basic paling fence </w:t>
      </w:r>
      <w:r>
        <w:t xml:space="preserve">ins </w:t>
      </w:r>
      <w:hyperlink r:id="rId1038"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21</w:t>
      </w:r>
    </w:p>
    <w:p w14:paraId="1FE60F75" w14:textId="6C66F03C" w:rsidR="00CB3B92" w:rsidRDefault="00CB3B92" w:rsidP="008037AD">
      <w:pPr>
        <w:pStyle w:val="AmdtsEntries"/>
        <w:keepNext/>
      </w:pPr>
      <w:r>
        <w:tab/>
        <w:t xml:space="preserve">def </w:t>
      </w:r>
      <w:r w:rsidRPr="00CB3B92">
        <w:rPr>
          <w:rStyle w:val="charBoldItals"/>
        </w:rPr>
        <w:t>clearing</w:t>
      </w:r>
      <w:r>
        <w:t xml:space="preserve"> sub </w:t>
      </w:r>
      <w:hyperlink r:id="rId1039" w:tooltip="Nature Conservation Act 2014" w:history="1">
        <w:r>
          <w:rPr>
            <w:rStyle w:val="charCitHyperlinkAbbrev"/>
          </w:rPr>
          <w:t>A2014</w:t>
        </w:r>
        <w:r>
          <w:rPr>
            <w:rStyle w:val="charCitHyperlinkAbbrev"/>
          </w:rPr>
          <w:noBreakHyphen/>
          <w:t>59</w:t>
        </w:r>
      </w:hyperlink>
      <w:r>
        <w:t xml:space="preserve"> amdt 2.89</w:t>
      </w:r>
    </w:p>
    <w:p w14:paraId="57EBD14C" w14:textId="5F81A19C" w:rsidR="00AB1BB3" w:rsidRDefault="00AB1BB3" w:rsidP="008037AD">
      <w:pPr>
        <w:pStyle w:val="AmdtsEntries"/>
        <w:keepNext/>
      </w:pPr>
      <w:r>
        <w:tab/>
        <w:t xml:space="preserve">def </w:t>
      </w:r>
      <w:r>
        <w:rPr>
          <w:rStyle w:val="charBoldItals"/>
        </w:rPr>
        <w:t xml:space="preserve">designated development </w:t>
      </w:r>
      <w:r>
        <w:t xml:space="preserve">om </w:t>
      </w:r>
      <w:hyperlink r:id="rId1040"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9</w:t>
      </w:r>
    </w:p>
    <w:p w14:paraId="0CC929A1" w14:textId="2B4CE2F0" w:rsidR="00AB1BB3" w:rsidRDefault="00AB1BB3" w:rsidP="008037AD">
      <w:pPr>
        <w:pStyle w:val="AmdtsEntries"/>
        <w:keepNext/>
      </w:pPr>
      <w:r>
        <w:tab/>
        <w:t xml:space="preserve">def </w:t>
      </w:r>
      <w:r>
        <w:rPr>
          <w:rStyle w:val="charBoldItals"/>
        </w:rPr>
        <w:t xml:space="preserve">finished floor level </w:t>
      </w:r>
      <w:r>
        <w:t xml:space="preserve">om </w:t>
      </w:r>
      <w:hyperlink r:id="rId1041"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9</w:t>
      </w:r>
    </w:p>
    <w:p w14:paraId="1C4EB0E0" w14:textId="1B0A1D17" w:rsidR="00AB1BB3" w:rsidRDefault="00AB1BB3">
      <w:pPr>
        <w:pStyle w:val="AmdtsEntries"/>
      </w:pPr>
      <w:r>
        <w:tab/>
        <w:t xml:space="preserve">def </w:t>
      </w:r>
      <w:r>
        <w:rPr>
          <w:rStyle w:val="charBoldItals"/>
        </w:rPr>
        <w:t xml:space="preserve">general exemption criteria </w:t>
      </w:r>
      <w:r>
        <w:t xml:space="preserve">om </w:t>
      </w:r>
      <w:hyperlink r:id="rId1042"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9</w:t>
      </w:r>
    </w:p>
    <w:p w14:paraId="11E43B5F" w14:textId="2A329AF1" w:rsidR="00CB3B92" w:rsidRDefault="00CB3B92" w:rsidP="00E01BB5">
      <w:pPr>
        <w:pStyle w:val="AmdtsEntries"/>
      </w:pPr>
      <w:r>
        <w:tab/>
        <w:t xml:space="preserve">def </w:t>
      </w:r>
      <w:r>
        <w:rPr>
          <w:rStyle w:val="charBoldItals"/>
        </w:rPr>
        <w:t>native vegetation</w:t>
      </w:r>
      <w:r>
        <w:t xml:space="preserve"> sub </w:t>
      </w:r>
      <w:hyperlink r:id="rId1043" w:tooltip="Nature Conservation Act 2014" w:history="1">
        <w:r>
          <w:rPr>
            <w:rStyle w:val="charCitHyperlinkAbbrev"/>
          </w:rPr>
          <w:t>A2014</w:t>
        </w:r>
        <w:r>
          <w:rPr>
            <w:rStyle w:val="charCitHyperlinkAbbrev"/>
          </w:rPr>
          <w:noBreakHyphen/>
          <w:t>59</w:t>
        </w:r>
      </w:hyperlink>
      <w:r>
        <w:t xml:space="preserve"> amdt 2.89</w:t>
      </w:r>
    </w:p>
    <w:p w14:paraId="7BC6759D" w14:textId="215BD144" w:rsidR="00AB1BB3" w:rsidRDefault="00AB1BB3" w:rsidP="00E01BB5">
      <w:pPr>
        <w:pStyle w:val="AmdtsEntries"/>
      </w:pPr>
      <w:r>
        <w:tab/>
        <w:t xml:space="preserve">def </w:t>
      </w:r>
      <w:r w:rsidRPr="00671961">
        <w:rPr>
          <w:rStyle w:val="charBoldItals"/>
        </w:rPr>
        <w:t>open space boundary</w:t>
      </w:r>
      <w:r>
        <w:t xml:space="preserve"> ins </w:t>
      </w:r>
      <w:hyperlink r:id="rId1044"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21</w:t>
      </w:r>
    </w:p>
    <w:p w14:paraId="079AFA88" w14:textId="42589B1B" w:rsidR="007625D3" w:rsidRPr="007625D3" w:rsidRDefault="007625D3" w:rsidP="00E01BB5">
      <w:pPr>
        <w:pStyle w:val="AmdtsEntries"/>
        <w:keepNext/>
      </w:pPr>
      <w:r>
        <w:tab/>
        <w:t xml:space="preserve">def </w:t>
      </w:r>
      <w:r>
        <w:rPr>
          <w:rStyle w:val="charBoldItals"/>
        </w:rPr>
        <w:t>party wall</w:t>
      </w:r>
      <w:r>
        <w:t xml:space="preserve"> ins </w:t>
      </w:r>
      <w:hyperlink r:id="rId1045" w:tooltip="Planning and Development Amendment Regulation 2013 (No 1)" w:history="1">
        <w:r>
          <w:rPr>
            <w:rStyle w:val="charCitHyperlinkAbbrev"/>
          </w:rPr>
          <w:t>SL2013</w:t>
        </w:r>
        <w:r>
          <w:rPr>
            <w:rStyle w:val="charCitHyperlinkAbbrev"/>
          </w:rPr>
          <w:noBreakHyphen/>
          <w:t>30</w:t>
        </w:r>
      </w:hyperlink>
      <w:r>
        <w:t xml:space="preserve"> s 4</w:t>
      </w:r>
    </w:p>
    <w:p w14:paraId="5F89D57F" w14:textId="19EE4E7A" w:rsidR="00AB1BB3" w:rsidRDefault="00AB1BB3">
      <w:pPr>
        <w:pStyle w:val="AmdtsEntries"/>
      </w:pPr>
      <w:r>
        <w:tab/>
        <w:t xml:space="preserve">def </w:t>
      </w:r>
      <w:r>
        <w:rPr>
          <w:rStyle w:val="charBoldItals"/>
        </w:rPr>
        <w:t xml:space="preserve">surface water </w:t>
      </w:r>
      <w:r>
        <w:t xml:space="preserve">om </w:t>
      </w:r>
      <w:hyperlink r:id="rId1046"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9</w:t>
      </w:r>
    </w:p>
    <w:p w14:paraId="45D05BC7" w14:textId="77777777" w:rsidR="008115AD" w:rsidRDefault="008115AD">
      <w:pPr>
        <w:pStyle w:val="AmdtsEntryHd"/>
      </w:pPr>
      <w:r>
        <w:lastRenderedPageBreak/>
        <w:t>Exemption does not affect other territory laws</w:t>
      </w:r>
    </w:p>
    <w:p w14:paraId="655DB7AF" w14:textId="65E65731" w:rsidR="008115AD" w:rsidRPr="008115AD" w:rsidRDefault="008115AD" w:rsidP="008115AD">
      <w:pPr>
        <w:pStyle w:val="AmdtsEntries"/>
      </w:pPr>
      <w:r>
        <w:t>sch 1 s 1.4</w:t>
      </w:r>
      <w:r>
        <w:tab/>
        <w:t xml:space="preserve">am </w:t>
      </w:r>
      <w:hyperlink r:id="rId1047"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t xml:space="preserve"> s 10</w:t>
      </w:r>
      <w:r w:rsidR="00B5543C">
        <w:t xml:space="preserve">; </w:t>
      </w:r>
      <w:hyperlink r:id="rId1048"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rsidR="00B5543C">
        <w:t xml:space="preserve"> s 6, s 7</w:t>
      </w:r>
      <w:r w:rsidR="002750BD">
        <w:t xml:space="preserve">; </w:t>
      </w:r>
      <w:hyperlink r:id="rId1049" w:tooltip="Statute Law Amendment Act 2013" w:history="1">
        <w:r w:rsidR="002750BD">
          <w:rPr>
            <w:rStyle w:val="charCitHyperlinkAbbrev"/>
          </w:rPr>
          <w:t>A2013</w:t>
        </w:r>
        <w:r w:rsidR="002750BD">
          <w:rPr>
            <w:rStyle w:val="charCitHyperlinkAbbrev"/>
          </w:rPr>
          <w:noBreakHyphen/>
          <w:t>19</w:t>
        </w:r>
      </w:hyperlink>
      <w:r w:rsidR="002750BD">
        <w:t xml:space="preserve"> amdt 3.234</w:t>
      </w:r>
      <w:r w:rsidR="0058705E">
        <w:t xml:space="preserve">; </w:t>
      </w:r>
      <w:hyperlink r:id="rId1050" w:tooltip="Planning, Building and Environment Legislation Amendment Act 2014" w:history="1">
        <w:r w:rsidR="0058705E">
          <w:rPr>
            <w:rStyle w:val="charCitHyperlinkAbbrev"/>
          </w:rPr>
          <w:t>A2014</w:t>
        </w:r>
        <w:r w:rsidR="0058705E">
          <w:rPr>
            <w:rStyle w:val="charCitHyperlinkAbbrev"/>
          </w:rPr>
          <w:noBreakHyphen/>
          <w:t>23</w:t>
        </w:r>
      </w:hyperlink>
      <w:r w:rsidR="0058705E">
        <w:t xml:space="preserve"> s 18, s 19</w:t>
      </w:r>
    </w:p>
    <w:p w14:paraId="575C9EF9" w14:textId="77777777" w:rsidR="00AB1BB3" w:rsidRDefault="00AB1BB3">
      <w:pPr>
        <w:pStyle w:val="AmdtsEntryHd"/>
      </w:pPr>
      <w:r>
        <w:t>General exemption criteria</w:t>
      </w:r>
    </w:p>
    <w:p w14:paraId="174B8D9A" w14:textId="6F0F251C" w:rsidR="00AB1BB3" w:rsidRDefault="00AB1BB3">
      <w:pPr>
        <w:pStyle w:val="AmdtsEntries"/>
      </w:pPr>
      <w:r>
        <w:t>sch 1 pt 1.2 hdg</w:t>
      </w:r>
      <w:r>
        <w:tab/>
        <w:t xml:space="preserve">sub </w:t>
      </w:r>
      <w:hyperlink r:id="rId1051"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10</w:t>
      </w:r>
    </w:p>
    <w:p w14:paraId="488409F0" w14:textId="77777777" w:rsidR="00166E35" w:rsidRDefault="00166E35" w:rsidP="00166E35">
      <w:pPr>
        <w:pStyle w:val="AmdtsEntryHd"/>
      </w:pPr>
      <w:r>
        <w:t>Exempt developments—general criteria</w:t>
      </w:r>
    </w:p>
    <w:p w14:paraId="0C7E107C" w14:textId="2190AC2D" w:rsidR="00166E35" w:rsidRPr="00166E35" w:rsidRDefault="00166E35" w:rsidP="00166E35">
      <w:pPr>
        <w:pStyle w:val="AmdtsEntries"/>
      </w:pPr>
      <w:r>
        <w:t>sch 1 s 1.10</w:t>
      </w:r>
      <w:r>
        <w:tab/>
        <w:t xml:space="preserve">am </w:t>
      </w:r>
      <w:hyperlink r:id="rId1052" w:tooltip="Planning and Development Amendment Regulation 2009 (No 1)" w:history="1">
        <w:r w:rsidR="00671961" w:rsidRPr="00671961">
          <w:rPr>
            <w:rStyle w:val="charCitHyperlinkAbbrev"/>
          </w:rPr>
          <w:t>SL2009</w:t>
        </w:r>
        <w:r w:rsidR="00671961" w:rsidRPr="00671961">
          <w:rPr>
            <w:rStyle w:val="charCitHyperlinkAbbrev"/>
          </w:rPr>
          <w:noBreakHyphen/>
          <w:t>3</w:t>
        </w:r>
      </w:hyperlink>
      <w:r>
        <w:t xml:space="preserve"> s 7</w:t>
      </w:r>
      <w:r w:rsidR="008E4971">
        <w:t>; pars renum R8</w:t>
      </w:r>
      <w:r w:rsidR="008E53AF">
        <w:t xml:space="preserve"> LA</w:t>
      </w:r>
      <w:r w:rsidR="00781A2E">
        <w:t xml:space="preserve">; </w:t>
      </w:r>
      <w:hyperlink r:id="rId1053" w:tooltip="Planning and Development Amendment Regulation 2009 (No 11)" w:history="1">
        <w:r w:rsidR="00671961" w:rsidRPr="00671961">
          <w:rPr>
            <w:rStyle w:val="charCitHyperlinkAbbrev"/>
          </w:rPr>
          <w:t>SL2009</w:t>
        </w:r>
        <w:r w:rsidR="00671961" w:rsidRPr="00671961">
          <w:rPr>
            <w:rStyle w:val="charCitHyperlinkAbbrev"/>
          </w:rPr>
          <w:noBreakHyphen/>
          <w:t>40</w:t>
        </w:r>
      </w:hyperlink>
      <w:r w:rsidR="00781A2E">
        <w:t xml:space="preserve"> s 5; pars renum R16 LA</w:t>
      </w:r>
      <w:r w:rsidR="00171C82">
        <w:t xml:space="preserve">; </w:t>
      </w:r>
      <w:hyperlink r:id="rId1054"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rsidR="00171C82">
        <w:t xml:space="preserve"> s 11</w:t>
      </w:r>
      <w:r w:rsidR="00B5543C">
        <w:t xml:space="preserve">; </w:t>
      </w:r>
      <w:hyperlink r:id="rId1055"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rsidR="00B5543C">
        <w:t xml:space="preserve"> s 7</w:t>
      </w:r>
      <w:r w:rsidR="002750BD">
        <w:t xml:space="preserve">; </w:t>
      </w:r>
      <w:hyperlink r:id="rId1056" w:tooltip="Statute Law Amendment Act 2013" w:history="1">
        <w:r w:rsidR="002750BD">
          <w:rPr>
            <w:rStyle w:val="charCitHyperlinkAbbrev"/>
          </w:rPr>
          <w:t>A2013</w:t>
        </w:r>
        <w:r w:rsidR="002750BD">
          <w:rPr>
            <w:rStyle w:val="charCitHyperlinkAbbrev"/>
          </w:rPr>
          <w:noBreakHyphen/>
          <w:t>19</w:t>
        </w:r>
      </w:hyperlink>
      <w:r w:rsidR="002750BD">
        <w:t xml:space="preserve"> amdt 3.235</w:t>
      </w:r>
      <w:r w:rsidR="0058705E">
        <w:t xml:space="preserve">; </w:t>
      </w:r>
      <w:hyperlink r:id="rId1057" w:tooltip="Planning, Building and Environment Legislation Amendment Act 2014" w:history="1">
        <w:r w:rsidR="0058705E">
          <w:rPr>
            <w:rStyle w:val="charCitHyperlinkAbbrev"/>
          </w:rPr>
          <w:t>A2014</w:t>
        </w:r>
        <w:r w:rsidR="0058705E">
          <w:rPr>
            <w:rStyle w:val="charCitHyperlinkAbbrev"/>
          </w:rPr>
          <w:noBreakHyphen/>
          <w:t>23</w:t>
        </w:r>
      </w:hyperlink>
      <w:r w:rsidR="0058705E">
        <w:t xml:space="preserve"> s 20</w:t>
      </w:r>
      <w:r w:rsidR="00D1373E">
        <w:t xml:space="preserve">; </w:t>
      </w:r>
      <w:hyperlink r:id="rId1058" w:tooltip="Loose-fill Asbestos Legislation Amendment Act 2020" w:history="1">
        <w:r w:rsidR="00D1373E">
          <w:rPr>
            <w:rStyle w:val="charCitHyperlinkAbbrev"/>
          </w:rPr>
          <w:t>A2020</w:t>
        </w:r>
        <w:r w:rsidR="00D1373E">
          <w:rPr>
            <w:rStyle w:val="charCitHyperlinkAbbrev"/>
          </w:rPr>
          <w:noBreakHyphen/>
          <w:t>20</w:t>
        </w:r>
      </w:hyperlink>
      <w:r w:rsidR="00D1373E">
        <w:t xml:space="preserve"> s 42; pars renum R91 LA</w:t>
      </w:r>
    </w:p>
    <w:p w14:paraId="5B4B25C9" w14:textId="77777777" w:rsidR="00171C82" w:rsidRDefault="00171C82">
      <w:pPr>
        <w:pStyle w:val="AmdtsEntryHd"/>
        <w:rPr>
          <w:szCs w:val="24"/>
        </w:rPr>
      </w:pPr>
      <w:r>
        <w:rPr>
          <w:szCs w:val="24"/>
        </w:rPr>
        <w:t>Criterion 1—easement and other access clearances</w:t>
      </w:r>
    </w:p>
    <w:p w14:paraId="6CF56775" w14:textId="07FC6731" w:rsidR="00171C82" w:rsidRPr="00171C82" w:rsidRDefault="00171C82" w:rsidP="00171C82">
      <w:pPr>
        <w:pStyle w:val="AmdtsEntries"/>
      </w:pPr>
      <w:r>
        <w:t>sch 1 s 1.11</w:t>
      </w:r>
      <w:r>
        <w:tab/>
        <w:t xml:space="preserve">am </w:t>
      </w:r>
      <w:hyperlink r:id="rId1059"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t xml:space="preserve"> ss 12-14; ss renum R20 LA</w:t>
      </w:r>
      <w:r w:rsidR="002750BD">
        <w:t xml:space="preserve">; </w:t>
      </w:r>
      <w:hyperlink r:id="rId1060" w:tooltip="Statute Law Amendment Act 2013" w:history="1">
        <w:r w:rsidR="002750BD">
          <w:rPr>
            <w:rStyle w:val="charCitHyperlinkAbbrev"/>
          </w:rPr>
          <w:t>A2013</w:t>
        </w:r>
        <w:r w:rsidR="002750BD">
          <w:rPr>
            <w:rStyle w:val="charCitHyperlinkAbbrev"/>
          </w:rPr>
          <w:noBreakHyphen/>
          <w:t>19</w:t>
        </w:r>
      </w:hyperlink>
      <w:r w:rsidR="002750BD">
        <w:t xml:space="preserve"> amdt 3.236</w:t>
      </w:r>
      <w:r w:rsidR="00E070CE">
        <w:t xml:space="preserve">; </w:t>
      </w:r>
      <w:hyperlink r:id="rId1061" w:tooltip="Planning, Building and Environment Legislation Amendment Act 2016 (No 2)" w:history="1">
        <w:r w:rsidR="00E070CE">
          <w:rPr>
            <w:rStyle w:val="charCitHyperlinkAbbrev"/>
          </w:rPr>
          <w:t>A2016</w:t>
        </w:r>
        <w:r w:rsidR="00E070CE">
          <w:rPr>
            <w:rStyle w:val="charCitHyperlinkAbbrev"/>
          </w:rPr>
          <w:noBreakHyphen/>
          <w:t>24</w:t>
        </w:r>
      </w:hyperlink>
      <w:r w:rsidR="00E070CE">
        <w:t xml:space="preserve"> s 54, s 55</w:t>
      </w:r>
      <w:r w:rsidR="00611163">
        <w:t xml:space="preserve">; </w:t>
      </w:r>
      <w:hyperlink r:id="rId1062" w:tooltip="Land Titles (Electronic Conveyancing) Legislation Amendment Act 2020" w:history="1">
        <w:r w:rsidR="00611163">
          <w:rPr>
            <w:rStyle w:val="charCitHyperlinkAbbrev"/>
          </w:rPr>
          <w:t>A2020-16</w:t>
        </w:r>
      </w:hyperlink>
      <w:r w:rsidR="00611163">
        <w:t xml:space="preserve"> amdt 1.30</w:t>
      </w:r>
    </w:p>
    <w:p w14:paraId="1D8EF2BC" w14:textId="77777777" w:rsidR="00AB1BB3" w:rsidRDefault="00AB1BB3">
      <w:pPr>
        <w:pStyle w:val="AmdtsEntryHd"/>
      </w:pPr>
      <w:r>
        <w:t>Criterion 2—plumbing and drainage clearances</w:t>
      </w:r>
    </w:p>
    <w:p w14:paraId="1002DA43" w14:textId="5EA71114" w:rsidR="00AB1BB3" w:rsidRDefault="00AB1BB3">
      <w:pPr>
        <w:pStyle w:val="AmdtsEntries"/>
      </w:pPr>
      <w:r>
        <w:t>sch 1 s 1.12</w:t>
      </w:r>
      <w:r>
        <w:tab/>
        <w:t xml:space="preserve">am </w:t>
      </w:r>
      <w:hyperlink r:id="rId1063"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11</w:t>
      </w:r>
    </w:p>
    <w:p w14:paraId="587BE626" w14:textId="77777777" w:rsidR="00AB1BB3" w:rsidRDefault="00AB1BB3">
      <w:pPr>
        <w:pStyle w:val="AmdtsEntryHd"/>
      </w:pPr>
      <w:r>
        <w:t>Criterion 3—metallic, white and off-white exterior finishes in residential zones</w:t>
      </w:r>
    </w:p>
    <w:p w14:paraId="24392748" w14:textId="2526246D" w:rsidR="00AB1BB3" w:rsidRDefault="00AB1BB3">
      <w:pPr>
        <w:pStyle w:val="AmdtsEntries"/>
      </w:pPr>
      <w:r>
        <w:t>sch 1 s 1.13</w:t>
      </w:r>
      <w:r>
        <w:tab/>
        <w:t xml:space="preserve">am </w:t>
      </w:r>
      <w:hyperlink r:id="rId1064"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22</w:t>
      </w:r>
    </w:p>
    <w:p w14:paraId="3FA4C914" w14:textId="769D0F5C" w:rsidR="00781A2E" w:rsidRDefault="00781A2E">
      <w:pPr>
        <w:pStyle w:val="AmdtsEntries"/>
      </w:pPr>
      <w:r>
        <w:tab/>
        <w:t xml:space="preserve">om </w:t>
      </w:r>
      <w:hyperlink r:id="rId1065" w:tooltip="Planning and Development Amendment Regulation 2009 (No 11)" w:history="1">
        <w:r w:rsidR="00671961" w:rsidRPr="00671961">
          <w:rPr>
            <w:rStyle w:val="charCitHyperlinkAbbrev"/>
          </w:rPr>
          <w:t>SL2009</w:t>
        </w:r>
        <w:r w:rsidR="00671961" w:rsidRPr="00671961">
          <w:rPr>
            <w:rStyle w:val="charCitHyperlinkAbbrev"/>
          </w:rPr>
          <w:noBreakHyphen/>
          <w:t>40</w:t>
        </w:r>
      </w:hyperlink>
      <w:r>
        <w:t xml:space="preserve"> s 6</w:t>
      </w:r>
    </w:p>
    <w:p w14:paraId="2FC2C887" w14:textId="77777777" w:rsidR="00171C82" w:rsidRDefault="00FD75E2">
      <w:pPr>
        <w:pStyle w:val="AmdtsEntryHd"/>
        <w:rPr>
          <w:szCs w:val="24"/>
        </w:rPr>
      </w:pPr>
      <w:r>
        <w:t xml:space="preserve">Criterion 4—heritage, tree, </w:t>
      </w:r>
      <w:r w:rsidR="00B5543C" w:rsidRPr="00AF280C">
        <w:t xml:space="preserve">environment </w:t>
      </w:r>
      <w:r>
        <w:t>and conservation</w:t>
      </w:r>
    </w:p>
    <w:p w14:paraId="5E93A8BA" w14:textId="37EA824B" w:rsidR="00B5543C" w:rsidRPr="00B5543C" w:rsidRDefault="00B5543C" w:rsidP="00B5543C">
      <w:pPr>
        <w:pStyle w:val="AmdtsEntries"/>
        <w:keepNext/>
      </w:pPr>
      <w:r>
        <w:t>sch 1 s 1.14 hdg</w:t>
      </w:r>
      <w:r>
        <w:tab/>
        <w:t xml:space="preserve">sub </w:t>
      </w:r>
      <w:hyperlink r:id="rId1066"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t xml:space="preserve"> s 8</w:t>
      </w:r>
      <w:r w:rsidR="0058705E">
        <w:t xml:space="preserve">; </w:t>
      </w:r>
      <w:hyperlink r:id="rId1067" w:tooltip="Planning, Building and Environment Legislation Amendment Act 2014" w:history="1">
        <w:r w:rsidR="0058705E">
          <w:rPr>
            <w:rStyle w:val="charCitHyperlinkAbbrev"/>
          </w:rPr>
          <w:t>A2014</w:t>
        </w:r>
        <w:r w:rsidR="0058705E">
          <w:rPr>
            <w:rStyle w:val="charCitHyperlinkAbbrev"/>
          </w:rPr>
          <w:noBreakHyphen/>
          <w:t>23</w:t>
        </w:r>
      </w:hyperlink>
      <w:r w:rsidR="0058705E">
        <w:t xml:space="preserve"> s 21</w:t>
      </w:r>
    </w:p>
    <w:p w14:paraId="61BCBE8F" w14:textId="067C3A18" w:rsidR="00171C82" w:rsidRPr="003C6E07" w:rsidRDefault="00171C82" w:rsidP="00171C82">
      <w:pPr>
        <w:pStyle w:val="AmdtsEntries"/>
      </w:pPr>
      <w:r>
        <w:t>sch 1 s 1.14</w:t>
      </w:r>
      <w:r>
        <w:tab/>
        <w:t xml:space="preserve">am </w:t>
      </w:r>
      <w:hyperlink r:id="rId1068"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t xml:space="preserve"> s 15</w:t>
      </w:r>
      <w:r w:rsidR="00B5543C">
        <w:t xml:space="preserve">; </w:t>
      </w:r>
      <w:hyperlink r:id="rId1069"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rsidR="00B5543C">
        <w:t xml:space="preserve"> s 9</w:t>
      </w:r>
      <w:r w:rsidR="0058705E">
        <w:t xml:space="preserve">; </w:t>
      </w:r>
      <w:hyperlink r:id="rId1070" w:tooltip="Planning, Building and Environment Legislation Amendment Act 2014" w:history="1">
        <w:r w:rsidR="0058705E">
          <w:rPr>
            <w:rStyle w:val="charCitHyperlinkAbbrev"/>
          </w:rPr>
          <w:t>A2014</w:t>
        </w:r>
        <w:r w:rsidR="0058705E">
          <w:rPr>
            <w:rStyle w:val="charCitHyperlinkAbbrev"/>
          </w:rPr>
          <w:noBreakHyphen/>
          <w:t>23</w:t>
        </w:r>
      </w:hyperlink>
      <w:r w:rsidR="0058705E">
        <w:t xml:space="preserve"> s 22</w:t>
      </w:r>
      <w:r w:rsidR="00CB3B92">
        <w:t xml:space="preserve">; </w:t>
      </w:r>
      <w:hyperlink r:id="rId1071" w:tooltip="Nature Conservation Act 2014" w:history="1">
        <w:r w:rsidR="00CB3B92">
          <w:rPr>
            <w:rStyle w:val="charCitHyperlinkAbbrev"/>
          </w:rPr>
          <w:t>A2014</w:t>
        </w:r>
        <w:r w:rsidR="00CB3B92">
          <w:rPr>
            <w:rStyle w:val="charCitHyperlinkAbbrev"/>
          </w:rPr>
          <w:noBreakHyphen/>
          <w:t>59</w:t>
        </w:r>
      </w:hyperlink>
      <w:r w:rsidR="00CB3B92">
        <w:t xml:space="preserve"> amdt 2.90</w:t>
      </w:r>
      <w:r w:rsidR="003C6E07">
        <w:t xml:space="preserve">; </w:t>
      </w:r>
      <w:hyperlink r:id="rId1072" w:tooltip="Planning and Development Amendment Regulation 2015 (No 1)" w:history="1">
        <w:r w:rsidR="003C6E07">
          <w:rPr>
            <w:rStyle w:val="charCitHyperlinkAbbrev"/>
          </w:rPr>
          <w:t>SL2015</w:t>
        </w:r>
        <w:r w:rsidR="003C6E07">
          <w:rPr>
            <w:rStyle w:val="charCitHyperlinkAbbrev"/>
          </w:rPr>
          <w:noBreakHyphen/>
          <w:t>30</w:t>
        </w:r>
      </w:hyperlink>
      <w:r w:rsidR="003C6E07">
        <w:t xml:space="preserve"> s 4</w:t>
      </w:r>
      <w:r w:rsidR="00273C37">
        <w:t>, s 5</w:t>
      </w:r>
    </w:p>
    <w:p w14:paraId="20E76FBC" w14:textId="77777777" w:rsidR="00AB1BB3" w:rsidRDefault="003B79B3">
      <w:pPr>
        <w:pStyle w:val="AmdtsEntryHd"/>
      </w:pPr>
      <w:r>
        <w:rPr>
          <w:lang w:eastAsia="en-AU"/>
        </w:rPr>
        <w:t>Criterion 5—compliance with lease and agreement collateral to lease</w:t>
      </w:r>
    </w:p>
    <w:p w14:paraId="69B63578" w14:textId="6FDCF33F" w:rsidR="00171C82" w:rsidRDefault="00171C82" w:rsidP="00AE4FAF">
      <w:pPr>
        <w:pStyle w:val="AmdtsEntries"/>
        <w:keepNext/>
      </w:pPr>
      <w:r>
        <w:t>sch 1 s 1.15 hdg</w:t>
      </w:r>
      <w:r>
        <w:tab/>
        <w:t xml:space="preserve">sub </w:t>
      </w:r>
      <w:hyperlink r:id="rId1073"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t xml:space="preserve"> s 16</w:t>
      </w:r>
    </w:p>
    <w:p w14:paraId="0E2E22F3" w14:textId="6C3C9C9F" w:rsidR="00AB1BB3" w:rsidRDefault="00AB1BB3" w:rsidP="0049181C">
      <w:pPr>
        <w:pStyle w:val="AmdtsEntries"/>
        <w:keepNext/>
      </w:pPr>
      <w:r>
        <w:t>sch 1 s 1.15</w:t>
      </w:r>
      <w:r>
        <w:tab/>
        <w:t xml:space="preserve">am </w:t>
      </w:r>
      <w:hyperlink r:id="rId1074"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12</w:t>
      </w:r>
      <w:r w:rsidR="00696E50">
        <w:t xml:space="preserve">; </w:t>
      </w:r>
      <w:hyperlink r:id="rId1075" w:tooltip="Planning and Development Amendment Regulation 2009 (No 1)" w:history="1">
        <w:r w:rsidR="00671961" w:rsidRPr="00671961">
          <w:rPr>
            <w:rStyle w:val="charCitHyperlinkAbbrev"/>
          </w:rPr>
          <w:t>SL2009</w:t>
        </w:r>
        <w:r w:rsidR="00671961" w:rsidRPr="00671961">
          <w:rPr>
            <w:rStyle w:val="charCitHyperlinkAbbrev"/>
          </w:rPr>
          <w:noBreakHyphen/>
          <w:t>3</w:t>
        </w:r>
      </w:hyperlink>
      <w:r w:rsidR="00696E50">
        <w:t xml:space="preserve"> s 8</w:t>
      </w:r>
      <w:r w:rsidR="00784FC2">
        <w:t xml:space="preserve">; </w:t>
      </w:r>
      <w:hyperlink r:id="rId1076" w:tooltip="Planning and Development Amendment Act 2010" w:history="1">
        <w:r w:rsidR="00671961" w:rsidRPr="00671961">
          <w:rPr>
            <w:rStyle w:val="charCitHyperlinkAbbrev"/>
          </w:rPr>
          <w:t>A2010</w:t>
        </w:r>
        <w:r w:rsidR="00671961" w:rsidRPr="00671961">
          <w:rPr>
            <w:rStyle w:val="charCitHyperlinkAbbrev"/>
          </w:rPr>
          <w:noBreakHyphen/>
          <w:t>4</w:t>
        </w:r>
      </w:hyperlink>
      <w:r w:rsidR="00784FC2">
        <w:t xml:space="preserve"> s 107, s 108</w:t>
      </w:r>
      <w:r w:rsidR="00936570">
        <w:t>; ss and pars renum R19 LA</w:t>
      </w:r>
      <w:r w:rsidR="008C0FAD">
        <w:t xml:space="preserve">; </w:t>
      </w:r>
      <w:hyperlink r:id="rId1077"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rsidR="008C0FAD">
        <w:t xml:space="preserve"> s 17</w:t>
      </w:r>
    </w:p>
    <w:p w14:paraId="1AFF7C67" w14:textId="0B009700" w:rsidR="003B79B3" w:rsidRDefault="003B79B3">
      <w:pPr>
        <w:pStyle w:val="AmdtsEntries"/>
      </w:pPr>
      <w:r>
        <w:tab/>
        <w:t xml:space="preserve">sub </w:t>
      </w:r>
      <w:hyperlink r:id="rId1078" w:tooltip="Planning and Development Amendment Regulation 2010 (No 3)" w:history="1">
        <w:r w:rsidR="00671961" w:rsidRPr="00671961">
          <w:rPr>
            <w:rStyle w:val="charCitHyperlinkAbbrev"/>
          </w:rPr>
          <w:t>SL2010</w:t>
        </w:r>
        <w:r w:rsidR="00671961" w:rsidRPr="00671961">
          <w:rPr>
            <w:rStyle w:val="charCitHyperlinkAbbrev"/>
          </w:rPr>
          <w:noBreakHyphen/>
          <w:t>14</w:t>
        </w:r>
      </w:hyperlink>
      <w:r>
        <w:t xml:space="preserve"> s 4</w:t>
      </w:r>
    </w:p>
    <w:p w14:paraId="565430C4" w14:textId="77777777" w:rsidR="00AB1BB3" w:rsidRDefault="00AB1BB3">
      <w:pPr>
        <w:pStyle w:val="AmdtsEntryHd"/>
      </w:pPr>
      <w:r>
        <w:t>Criterion 6—development approval not otherwise required</w:t>
      </w:r>
    </w:p>
    <w:p w14:paraId="76DFB5A1" w14:textId="7B524A52" w:rsidR="00AB1BB3" w:rsidRDefault="00AB1BB3" w:rsidP="0060408B">
      <w:pPr>
        <w:pStyle w:val="AmdtsEntries"/>
        <w:keepNext/>
      </w:pPr>
      <w:r>
        <w:t>sch 1 s 1.16</w:t>
      </w:r>
      <w:r>
        <w:tab/>
        <w:t xml:space="preserve">am </w:t>
      </w:r>
      <w:hyperlink r:id="rId1079"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23; </w:t>
      </w:r>
      <w:hyperlink r:id="rId1080"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13</w:t>
      </w:r>
    </w:p>
    <w:p w14:paraId="7F47C6F0" w14:textId="7EA47EF3" w:rsidR="00696E50" w:rsidRDefault="00696E50">
      <w:pPr>
        <w:pStyle w:val="AmdtsEntries"/>
      </w:pPr>
      <w:r>
        <w:tab/>
        <w:t xml:space="preserve">om </w:t>
      </w:r>
      <w:hyperlink r:id="rId1081" w:tooltip="Planning and Development Amendment Regulation 2009 (No 1)" w:history="1">
        <w:r w:rsidR="00671961" w:rsidRPr="00671961">
          <w:rPr>
            <w:rStyle w:val="charCitHyperlinkAbbrev"/>
          </w:rPr>
          <w:t>SL2009</w:t>
        </w:r>
        <w:r w:rsidR="00671961" w:rsidRPr="00671961">
          <w:rPr>
            <w:rStyle w:val="charCitHyperlinkAbbrev"/>
          </w:rPr>
          <w:noBreakHyphen/>
          <w:t>3</w:t>
        </w:r>
      </w:hyperlink>
      <w:r>
        <w:t xml:space="preserve"> s 9</w:t>
      </w:r>
    </w:p>
    <w:p w14:paraId="7FA7E34A" w14:textId="77777777" w:rsidR="00D1373E" w:rsidRDefault="00D1373E" w:rsidP="00052643">
      <w:pPr>
        <w:pStyle w:val="AmdtsEntryHd"/>
      </w:pPr>
      <w:r w:rsidRPr="00BC795F">
        <w:t>Criterion 7A—affected residential premises</w:t>
      </w:r>
    </w:p>
    <w:p w14:paraId="66C782B2" w14:textId="30D3F4D9" w:rsidR="00D1373E" w:rsidRPr="00D1373E" w:rsidRDefault="00D1373E" w:rsidP="00D1373E">
      <w:pPr>
        <w:pStyle w:val="AmdtsEntries"/>
      </w:pPr>
      <w:r>
        <w:t>sch 1 s 1.17A</w:t>
      </w:r>
      <w:r>
        <w:tab/>
        <w:t xml:space="preserve">ins </w:t>
      </w:r>
      <w:hyperlink r:id="rId1082" w:tooltip="Loose-fill Asbestos Legislation Amendment Act 2020" w:history="1">
        <w:r>
          <w:rPr>
            <w:rStyle w:val="charCitHyperlinkAbbrev"/>
          </w:rPr>
          <w:t>A2020</w:t>
        </w:r>
        <w:r>
          <w:rPr>
            <w:rStyle w:val="charCitHyperlinkAbbrev"/>
          </w:rPr>
          <w:noBreakHyphen/>
          <w:t>20</w:t>
        </w:r>
      </w:hyperlink>
      <w:r>
        <w:t xml:space="preserve"> s 43</w:t>
      </w:r>
    </w:p>
    <w:p w14:paraId="0EEDC766" w14:textId="77777777" w:rsidR="00052643" w:rsidRDefault="00052643" w:rsidP="00052643">
      <w:pPr>
        <w:pStyle w:val="AmdtsEntryHd"/>
      </w:pPr>
      <w:r w:rsidRPr="008A0DA4">
        <w:t>Exempt development</w:t>
      </w:r>
      <w:r>
        <w:t>s—certain development proposals</w:t>
      </w:r>
    </w:p>
    <w:p w14:paraId="53075AA3" w14:textId="117B10CF" w:rsidR="00052643" w:rsidRDefault="00052643" w:rsidP="00052643">
      <w:pPr>
        <w:pStyle w:val="AmdtsEntries"/>
      </w:pPr>
      <w:r>
        <w:t>sch 1 pt 1.2A hdg</w:t>
      </w:r>
      <w:r>
        <w:tab/>
        <w:t xml:space="preserve">ins </w:t>
      </w:r>
      <w:hyperlink r:id="rId1083" w:tooltip="Planning, Building and Environment Legislation Amendment Act 2012" w:history="1">
        <w:r w:rsidR="00671961" w:rsidRPr="00671961">
          <w:rPr>
            <w:rStyle w:val="charCitHyperlinkAbbrev"/>
          </w:rPr>
          <w:t>A2012</w:t>
        </w:r>
        <w:r w:rsidR="00671961" w:rsidRPr="00671961">
          <w:rPr>
            <w:rStyle w:val="charCitHyperlinkAbbrev"/>
          </w:rPr>
          <w:noBreakHyphen/>
          <w:t>23</w:t>
        </w:r>
      </w:hyperlink>
      <w:r>
        <w:t xml:space="preserve"> s 34</w:t>
      </w:r>
    </w:p>
    <w:p w14:paraId="5C2CFD19" w14:textId="77777777" w:rsidR="00AB1BB3" w:rsidRDefault="00052643">
      <w:pPr>
        <w:pStyle w:val="AmdtsEntryHd"/>
      </w:pPr>
      <w:r w:rsidRPr="008A0DA4">
        <w:t>Information about certain develo</w:t>
      </w:r>
      <w:r>
        <w:t>pment proposals</w:t>
      </w:r>
    </w:p>
    <w:p w14:paraId="44F698C6" w14:textId="7E5A68E7" w:rsidR="00AB1BB3" w:rsidRDefault="00AB1BB3">
      <w:pPr>
        <w:pStyle w:val="AmdtsEntries"/>
      </w:pPr>
      <w:r>
        <w:t>sch 1 s 1.19</w:t>
      </w:r>
      <w:r>
        <w:tab/>
        <w:t xml:space="preserve">om </w:t>
      </w:r>
      <w:hyperlink r:id="rId1084"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24</w:t>
      </w:r>
    </w:p>
    <w:p w14:paraId="434FC4F6" w14:textId="1511CD91" w:rsidR="00052643" w:rsidRDefault="00052643">
      <w:pPr>
        <w:pStyle w:val="AmdtsEntries"/>
      </w:pPr>
      <w:r>
        <w:tab/>
        <w:t xml:space="preserve">ins </w:t>
      </w:r>
      <w:hyperlink r:id="rId1085" w:tooltip="Planning, Building and Environment Legislation Amendment Act 2012" w:history="1">
        <w:r w:rsidR="00671961" w:rsidRPr="00671961">
          <w:rPr>
            <w:rStyle w:val="charCitHyperlinkAbbrev"/>
          </w:rPr>
          <w:t>A2012</w:t>
        </w:r>
        <w:r w:rsidR="00671961" w:rsidRPr="00671961">
          <w:rPr>
            <w:rStyle w:val="charCitHyperlinkAbbrev"/>
          </w:rPr>
          <w:noBreakHyphen/>
          <w:t>23</w:t>
        </w:r>
      </w:hyperlink>
      <w:r>
        <w:t xml:space="preserve"> s 34</w:t>
      </w:r>
    </w:p>
    <w:p w14:paraId="6643F3D2" w14:textId="77777777" w:rsidR="00AB1BB3" w:rsidRDefault="00AB1BB3">
      <w:pPr>
        <w:pStyle w:val="AmdtsEntryHd"/>
      </w:pPr>
      <w:r>
        <w:t>Internal alterations of buildings</w:t>
      </w:r>
    </w:p>
    <w:p w14:paraId="57EDB30D" w14:textId="35191665" w:rsidR="00AB1BB3" w:rsidRDefault="00AB1BB3">
      <w:pPr>
        <w:pStyle w:val="AmdtsEntries"/>
      </w:pPr>
      <w:r>
        <w:t>sch 1 s 1.20</w:t>
      </w:r>
      <w:r>
        <w:tab/>
        <w:t xml:space="preserve">sub </w:t>
      </w:r>
      <w:hyperlink r:id="rId1086"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25</w:t>
      </w:r>
    </w:p>
    <w:p w14:paraId="54FAEBEA" w14:textId="77777777" w:rsidR="00AB1BB3" w:rsidRDefault="00AB1BB3" w:rsidP="008C4D70">
      <w:pPr>
        <w:pStyle w:val="AmdtsEntryHd"/>
      </w:pPr>
      <w:r>
        <w:rPr>
          <w:lang w:val="en-US"/>
        </w:rPr>
        <w:lastRenderedPageBreak/>
        <w:t>Installation, alteration and removal of low impact external doors and windows in buildings</w:t>
      </w:r>
    </w:p>
    <w:p w14:paraId="393942F4" w14:textId="377C74EE" w:rsidR="00AB1BB3" w:rsidRDefault="00AB1BB3" w:rsidP="008C4D70">
      <w:pPr>
        <w:pStyle w:val="AmdtsEntries"/>
        <w:keepNext/>
      </w:pPr>
      <w:r>
        <w:t>sch 1 s 1.21</w:t>
      </w:r>
      <w:r>
        <w:tab/>
        <w:t xml:space="preserve">am </w:t>
      </w:r>
      <w:hyperlink r:id="rId1087"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26</w:t>
      </w:r>
    </w:p>
    <w:p w14:paraId="64CA6766" w14:textId="2C24753C" w:rsidR="00AB1BB3" w:rsidRDefault="00AB1BB3">
      <w:pPr>
        <w:pStyle w:val="AmdtsEntries"/>
      </w:pPr>
      <w:r>
        <w:tab/>
        <w:t xml:space="preserve">sub </w:t>
      </w:r>
      <w:hyperlink r:id="rId1088"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14</w:t>
      </w:r>
    </w:p>
    <w:p w14:paraId="43EDAF50" w14:textId="77777777" w:rsidR="00AB1BB3" w:rsidRDefault="00AB1BB3">
      <w:pPr>
        <w:pStyle w:val="AmdtsEntryHd"/>
      </w:pPr>
      <w:r>
        <w:rPr>
          <w:lang w:val="en-US"/>
        </w:rPr>
        <w:t>Installation, alteration and removal of high impact external doors and windows in buildings</w:t>
      </w:r>
    </w:p>
    <w:p w14:paraId="106B6230" w14:textId="0BAF1188" w:rsidR="00AB1BB3" w:rsidRDefault="00AB1BB3">
      <w:pPr>
        <w:pStyle w:val="AmdtsEntries"/>
      </w:pPr>
      <w:r>
        <w:t>sch 1 s 1.21A</w:t>
      </w:r>
      <w:r>
        <w:tab/>
        <w:t xml:space="preserve">ins </w:t>
      </w:r>
      <w:hyperlink r:id="rId1089"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14</w:t>
      </w:r>
    </w:p>
    <w:p w14:paraId="02A281EA" w14:textId="77777777" w:rsidR="00AB1BB3" w:rsidRDefault="00AB1BB3">
      <w:pPr>
        <w:pStyle w:val="AmdtsEntryHd"/>
      </w:pPr>
      <w:r>
        <w:t>Exterior refinishing of buildings and structures</w:t>
      </w:r>
    </w:p>
    <w:p w14:paraId="2F5EA382" w14:textId="77150381" w:rsidR="00AB1BB3" w:rsidRDefault="00AB1BB3">
      <w:pPr>
        <w:pStyle w:val="AmdtsEntries"/>
      </w:pPr>
      <w:r>
        <w:t>sch 1 s 1.22</w:t>
      </w:r>
      <w:r>
        <w:tab/>
        <w:t xml:space="preserve">am </w:t>
      </w:r>
      <w:hyperlink r:id="rId1090"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27; </w:t>
      </w:r>
      <w:hyperlink r:id="rId1091"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15</w:t>
      </w:r>
      <w:r w:rsidR="00781A2E">
        <w:t xml:space="preserve">; </w:t>
      </w:r>
      <w:hyperlink r:id="rId1092" w:tooltip="Planning and Development Amendment Regulation 2009 (No 11)" w:history="1">
        <w:r w:rsidR="00671961" w:rsidRPr="00671961">
          <w:rPr>
            <w:rStyle w:val="charCitHyperlinkAbbrev"/>
          </w:rPr>
          <w:t>SL2009</w:t>
        </w:r>
        <w:r w:rsidR="00671961" w:rsidRPr="00671961">
          <w:rPr>
            <w:rStyle w:val="charCitHyperlinkAbbrev"/>
          </w:rPr>
          <w:noBreakHyphen/>
          <w:t>40</w:t>
        </w:r>
      </w:hyperlink>
      <w:r w:rsidR="00781A2E">
        <w:t xml:space="preserve"> s 7</w:t>
      </w:r>
    </w:p>
    <w:p w14:paraId="5CB3803A" w14:textId="77777777" w:rsidR="008C0FAD" w:rsidRDefault="008C0FAD" w:rsidP="00781A2E">
      <w:pPr>
        <w:pStyle w:val="AmdtsEntryHd"/>
      </w:pPr>
      <w:r>
        <w:t>Maintenance of buildings and structures</w:t>
      </w:r>
    </w:p>
    <w:p w14:paraId="6D4B2548" w14:textId="02F96B17" w:rsidR="008C0FAD" w:rsidRPr="008C0FAD" w:rsidRDefault="008C0FAD" w:rsidP="008C0FAD">
      <w:pPr>
        <w:pStyle w:val="AmdtsEntries"/>
      </w:pPr>
      <w:r>
        <w:t>sch 1 s 1.23</w:t>
      </w:r>
      <w:r>
        <w:tab/>
        <w:t xml:space="preserve">am </w:t>
      </w:r>
      <w:hyperlink r:id="rId1093"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t xml:space="preserve"> ss 18-21</w:t>
      </w:r>
      <w:r w:rsidR="00EE2725">
        <w:t xml:space="preserve">; </w:t>
      </w:r>
      <w:hyperlink r:id="rId1094"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rsidR="00B5543C">
        <w:t xml:space="preserve"> s 10</w:t>
      </w:r>
      <w:r w:rsidR="0058705E">
        <w:t xml:space="preserve">; </w:t>
      </w:r>
      <w:hyperlink r:id="rId1095" w:tooltip="Planning, Building and Environment Legislation Amendment Act 2014" w:history="1">
        <w:r w:rsidR="0058705E">
          <w:rPr>
            <w:rStyle w:val="charCitHyperlinkAbbrev"/>
          </w:rPr>
          <w:t>A2014</w:t>
        </w:r>
        <w:r w:rsidR="0058705E">
          <w:rPr>
            <w:rStyle w:val="charCitHyperlinkAbbrev"/>
          </w:rPr>
          <w:noBreakHyphen/>
          <w:t>23</w:t>
        </w:r>
      </w:hyperlink>
      <w:r w:rsidR="0058705E">
        <w:t xml:space="preserve"> s </w:t>
      </w:r>
      <w:r w:rsidR="000F51EA">
        <w:t>23</w:t>
      </w:r>
    </w:p>
    <w:p w14:paraId="76E230CA" w14:textId="77777777" w:rsidR="005535CB" w:rsidRDefault="005535CB" w:rsidP="00781A2E">
      <w:pPr>
        <w:pStyle w:val="AmdtsEntryHd"/>
      </w:pPr>
      <w:r>
        <w:t>Buildings—skylights</w:t>
      </w:r>
    </w:p>
    <w:p w14:paraId="5E76BC7A" w14:textId="2505C96D" w:rsidR="005535CB" w:rsidRPr="005535CB" w:rsidRDefault="005535CB" w:rsidP="005535CB">
      <w:pPr>
        <w:pStyle w:val="AmdtsEntries"/>
      </w:pPr>
      <w:r>
        <w:t>sch 1 s 1.26</w:t>
      </w:r>
      <w:r>
        <w:tab/>
        <w:t xml:space="preserve">am </w:t>
      </w:r>
      <w:hyperlink r:id="rId1096" w:tooltip="Planning and Development (Solar Access) Amendment Regulation 2016 (No 1)" w:history="1">
        <w:r>
          <w:rPr>
            <w:rStyle w:val="charCitHyperlinkAbbrev"/>
          </w:rPr>
          <w:t>SL2016</w:t>
        </w:r>
        <w:r>
          <w:rPr>
            <w:rStyle w:val="charCitHyperlinkAbbrev"/>
          </w:rPr>
          <w:noBreakHyphen/>
          <w:t>24</w:t>
        </w:r>
      </w:hyperlink>
      <w:r>
        <w:t xml:space="preserve"> s 4; pars renum R80 LA</w:t>
      </w:r>
    </w:p>
    <w:p w14:paraId="0C298158" w14:textId="77777777" w:rsidR="00781A2E" w:rsidRDefault="001C102C" w:rsidP="00781A2E">
      <w:pPr>
        <w:pStyle w:val="AmdtsEntryHd"/>
      </w:pPr>
      <w:r>
        <w:t>Buildings—external shades</w:t>
      </w:r>
    </w:p>
    <w:p w14:paraId="2F53CB76" w14:textId="1351B006" w:rsidR="00781A2E" w:rsidRDefault="00781A2E" w:rsidP="00781A2E">
      <w:pPr>
        <w:pStyle w:val="AmdtsEntries"/>
      </w:pPr>
      <w:r>
        <w:t>sch 1 s 1.26A</w:t>
      </w:r>
      <w:r>
        <w:tab/>
        <w:t xml:space="preserve">ins </w:t>
      </w:r>
      <w:hyperlink r:id="rId1097" w:tooltip="Planning and Development Amendment Regulation 2009 (No 11)" w:history="1">
        <w:r w:rsidR="00671961" w:rsidRPr="00671961">
          <w:rPr>
            <w:rStyle w:val="charCitHyperlinkAbbrev"/>
          </w:rPr>
          <w:t>SL2009</w:t>
        </w:r>
        <w:r w:rsidR="00671961" w:rsidRPr="00671961">
          <w:rPr>
            <w:rStyle w:val="charCitHyperlinkAbbrev"/>
          </w:rPr>
          <w:noBreakHyphen/>
          <w:t>40</w:t>
        </w:r>
      </w:hyperlink>
      <w:r>
        <w:t xml:space="preserve"> s 8</w:t>
      </w:r>
    </w:p>
    <w:p w14:paraId="3CB13413" w14:textId="77777777" w:rsidR="00B5543C" w:rsidRDefault="00B5543C" w:rsidP="00B5543C">
      <w:pPr>
        <w:pStyle w:val="AmdtsEntryHd"/>
      </w:pPr>
      <w:r w:rsidRPr="00AF280C">
        <w:t>External heaters and coolers</w:t>
      </w:r>
    </w:p>
    <w:p w14:paraId="75279E4E" w14:textId="3F3E73ED" w:rsidR="00B5543C" w:rsidRDefault="00B5543C" w:rsidP="00B5543C">
      <w:pPr>
        <w:pStyle w:val="AmdtsEntries"/>
      </w:pPr>
      <w:r>
        <w:t>sch 1 s 1.27</w:t>
      </w:r>
      <w:r>
        <w:tab/>
        <w:t xml:space="preserve">sub </w:t>
      </w:r>
      <w:hyperlink r:id="rId1098"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t xml:space="preserve"> s 11</w:t>
      </w:r>
    </w:p>
    <w:p w14:paraId="0BF11BA3" w14:textId="38D3649F" w:rsidR="005535CB" w:rsidRDefault="005535CB" w:rsidP="00B5543C">
      <w:pPr>
        <w:pStyle w:val="AmdtsEntries"/>
      </w:pPr>
      <w:r>
        <w:tab/>
        <w:t xml:space="preserve">am </w:t>
      </w:r>
      <w:hyperlink r:id="rId1099" w:tooltip="Planning and Development (Solar Access) Amendment Regulation 2016 (No 1)" w:history="1">
        <w:r>
          <w:rPr>
            <w:rStyle w:val="charCitHyperlinkAbbrev"/>
          </w:rPr>
          <w:t>SL2016</w:t>
        </w:r>
        <w:r>
          <w:rPr>
            <w:rStyle w:val="charCitHyperlinkAbbrev"/>
          </w:rPr>
          <w:noBreakHyphen/>
          <w:t>24</w:t>
        </w:r>
      </w:hyperlink>
      <w:r>
        <w:t xml:space="preserve"> s 5</w:t>
      </w:r>
    </w:p>
    <w:p w14:paraId="3BBDF516" w14:textId="77777777" w:rsidR="00E40A3D" w:rsidRDefault="00E40A3D" w:rsidP="00E40A3D">
      <w:pPr>
        <w:pStyle w:val="AmdtsEntryHd"/>
      </w:pPr>
      <w:r w:rsidRPr="00AF280C">
        <w:t>External photovoltaic panels</w:t>
      </w:r>
    </w:p>
    <w:p w14:paraId="017021AA" w14:textId="30B0A81F" w:rsidR="00E40A3D" w:rsidRDefault="00E40A3D" w:rsidP="00E40A3D">
      <w:pPr>
        <w:pStyle w:val="AmdtsEntries"/>
      </w:pPr>
      <w:r>
        <w:t>sch 1 s 1.27A</w:t>
      </w:r>
      <w:r>
        <w:tab/>
        <w:t xml:space="preserve">ins </w:t>
      </w:r>
      <w:hyperlink r:id="rId1100"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t xml:space="preserve"> s 11</w:t>
      </w:r>
    </w:p>
    <w:p w14:paraId="45C833F9" w14:textId="08D0B8CF" w:rsidR="00057CBC" w:rsidRDefault="00057CBC" w:rsidP="00057CBC">
      <w:pPr>
        <w:pStyle w:val="AmdtsEntries"/>
      </w:pPr>
      <w:r>
        <w:tab/>
        <w:t xml:space="preserve">am </w:t>
      </w:r>
      <w:hyperlink r:id="rId1101" w:tooltip="Planning and Development (Solar Access) Amendment Regulation 2016 (No 1)" w:history="1">
        <w:r>
          <w:rPr>
            <w:rStyle w:val="charCitHyperlinkAbbrev"/>
          </w:rPr>
          <w:t>SL2016</w:t>
        </w:r>
        <w:r>
          <w:rPr>
            <w:rStyle w:val="charCitHyperlinkAbbrev"/>
          </w:rPr>
          <w:noBreakHyphen/>
          <w:t>24</w:t>
        </w:r>
      </w:hyperlink>
      <w:r>
        <w:t xml:space="preserve"> s 6; pars renum R80 LA</w:t>
      </w:r>
    </w:p>
    <w:p w14:paraId="2C7EC0A9" w14:textId="77777777" w:rsidR="008C0FAD" w:rsidRDefault="008C0FAD" w:rsidP="001C102C">
      <w:pPr>
        <w:pStyle w:val="AmdtsEntryHd"/>
        <w:rPr>
          <w:szCs w:val="24"/>
        </w:rPr>
      </w:pPr>
      <w:r>
        <w:rPr>
          <w:szCs w:val="24"/>
        </w:rPr>
        <w:t>Residential leases—driveway crossings of road verges</w:t>
      </w:r>
    </w:p>
    <w:p w14:paraId="15B1D33D" w14:textId="3214F157" w:rsidR="008C0FAD" w:rsidRPr="008C0FAD" w:rsidRDefault="008C0FAD" w:rsidP="008C0FAD">
      <w:pPr>
        <w:pStyle w:val="AmdtsEntries"/>
      </w:pPr>
      <w:r>
        <w:t>sch 1 s 1.30</w:t>
      </w:r>
      <w:r>
        <w:tab/>
        <w:t xml:space="preserve">am </w:t>
      </w:r>
      <w:hyperlink r:id="rId1102"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t xml:space="preserve"> s 22</w:t>
      </w:r>
      <w:r w:rsidR="004203C0">
        <w:t xml:space="preserve">; </w:t>
      </w:r>
      <w:hyperlink r:id="rId1103" w:tooltip="Administrative (One ACT Public Service Miscellaneous Amendments) Act 2011" w:history="1">
        <w:r w:rsidR="00671961" w:rsidRPr="00671961">
          <w:rPr>
            <w:rStyle w:val="charCitHyperlinkAbbrev"/>
          </w:rPr>
          <w:t>A2011</w:t>
        </w:r>
        <w:r w:rsidR="00671961" w:rsidRPr="00671961">
          <w:rPr>
            <w:rStyle w:val="charCitHyperlinkAbbrev"/>
          </w:rPr>
          <w:noBreakHyphen/>
          <w:t>22</w:t>
        </w:r>
      </w:hyperlink>
      <w:r w:rsidR="004203C0">
        <w:t xml:space="preserve"> amdt </w:t>
      </w:r>
      <w:r w:rsidR="00661B9D">
        <w:t>1.352</w:t>
      </w:r>
    </w:p>
    <w:p w14:paraId="62017558" w14:textId="77777777" w:rsidR="001C102C" w:rsidRDefault="001C102C" w:rsidP="001C102C">
      <w:pPr>
        <w:pStyle w:val="AmdtsEntryHd"/>
      </w:pPr>
      <w:r w:rsidRPr="00C70E1A">
        <w:t>Re</w:t>
      </w:r>
      <w:r>
        <w:t xml:space="preserve">sealing </w:t>
      </w:r>
      <w:r w:rsidRPr="00C70E1A">
        <w:t>existing</w:t>
      </w:r>
      <w:r>
        <w:t xml:space="preserve"> driveways</w:t>
      </w:r>
    </w:p>
    <w:p w14:paraId="6CFF94EC" w14:textId="60DAF963" w:rsidR="001C102C" w:rsidRDefault="001C102C" w:rsidP="001C102C">
      <w:pPr>
        <w:pStyle w:val="AmdtsEntries"/>
      </w:pPr>
      <w:r>
        <w:t>sch 1 s 1.30A</w:t>
      </w:r>
      <w:r>
        <w:tab/>
        <w:t xml:space="preserve">ins </w:t>
      </w:r>
      <w:hyperlink r:id="rId1104" w:tooltip="Planning and Development Amendment Regulation 2009 (No 11)" w:history="1">
        <w:r w:rsidR="00671961" w:rsidRPr="00671961">
          <w:rPr>
            <w:rStyle w:val="charCitHyperlinkAbbrev"/>
          </w:rPr>
          <w:t>SL2009</w:t>
        </w:r>
        <w:r w:rsidR="00671961" w:rsidRPr="00671961">
          <w:rPr>
            <w:rStyle w:val="charCitHyperlinkAbbrev"/>
          </w:rPr>
          <w:noBreakHyphen/>
          <w:t>40</w:t>
        </w:r>
      </w:hyperlink>
      <w:r>
        <w:t xml:space="preserve"> s 9</w:t>
      </w:r>
    </w:p>
    <w:p w14:paraId="2401076A" w14:textId="77777777" w:rsidR="00AB1BB3" w:rsidRDefault="00AB1BB3">
      <w:pPr>
        <w:pStyle w:val="AmdtsEntryHd"/>
      </w:pPr>
      <w:r>
        <w:t>Temporary buildings and structures</w:t>
      </w:r>
    </w:p>
    <w:p w14:paraId="568633B7" w14:textId="0F4CA99C" w:rsidR="00AB1BB3" w:rsidRDefault="00AB1BB3">
      <w:pPr>
        <w:pStyle w:val="AmdtsEntries"/>
      </w:pPr>
      <w:r>
        <w:t>sch 1 s 1.31</w:t>
      </w:r>
      <w:r>
        <w:tab/>
        <w:t xml:space="preserve">ins </w:t>
      </w:r>
      <w:hyperlink r:id="rId1105"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28</w:t>
      </w:r>
    </w:p>
    <w:p w14:paraId="757AD4E2" w14:textId="08D00DCD" w:rsidR="00D63AE9" w:rsidRDefault="00D63AE9">
      <w:pPr>
        <w:pStyle w:val="AmdtsEntries"/>
      </w:pPr>
      <w:r>
        <w:tab/>
        <w:t xml:space="preserve">am </w:t>
      </w:r>
      <w:hyperlink r:id="rId1106" w:tooltip="Planning and Development Amendment Regulation 2009 (No 11)" w:history="1">
        <w:r w:rsidR="00671961" w:rsidRPr="00671961">
          <w:rPr>
            <w:rStyle w:val="charCitHyperlinkAbbrev"/>
          </w:rPr>
          <w:t>SL2009</w:t>
        </w:r>
        <w:r w:rsidR="00671961" w:rsidRPr="00671961">
          <w:rPr>
            <w:rStyle w:val="charCitHyperlinkAbbrev"/>
          </w:rPr>
          <w:noBreakHyphen/>
          <w:t>40</w:t>
        </w:r>
      </w:hyperlink>
      <w:r>
        <w:t xml:space="preserve"> s 10</w:t>
      </w:r>
    </w:p>
    <w:p w14:paraId="0445E767" w14:textId="77777777" w:rsidR="00AB1BB3" w:rsidRDefault="00AB1BB3">
      <w:pPr>
        <w:pStyle w:val="AmdtsEntryHd"/>
      </w:pPr>
      <w:r>
        <w:t>Exempt developments—non-habitable buildings and structures</w:t>
      </w:r>
    </w:p>
    <w:p w14:paraId="08CB134B" w14:textId="26E5AC42" w:rsidR="00AB1BB3" w:rsidRDefault="00AB1BB3">
      <w:pPr>
        <w:pStyle w:val="AmdtsEntries"/>
      </w:pPr>
      <w:r>
        <w:t>sch 1 div 1.3.2 hdg</w:t>
      </w:r>
      <w:r>
        <w:tab/>
        <w:t xml:space="preserve">sub </w:t>
      </w:r>
      <w:hyperlink r:id="rId1107"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29</w:t>
      </w:r>
    </w:p>
    <w:p w14:paraId="71AFD28D" w14:textId="77777777" w:rsidR="00AB1BB3" w:rsidRDefault="00AB1BB3">
      <w:pPr>
        <w:pStyle w:val="AmdtsEntryHd"/>
      </w:pPr>
      <w:r>
        <w:t>Preliminary</w:t>
      </w:r>
    </w:p>
    <w:p w14:paraId="012D4ECE" w14:textId="77777777" w:rsidR="00AB1BB3" w:rsidRDefault="00B00560">
      <w:pPr>
        <w:pStyle w:val="AmdtsEntries"/>
      </w:pPr>
      <w:r>
        <w:t>sch 1 sdiv 1.3.2.1</w:t>
      </w:r>
    </w:p>
    <w:p w14:paraId="4234F7BF" w14:textId="3D01444F" w:rsidR="00AB1BB3" w:rsidRDefault="00AB1BB3">
      <w:pPr>
        <w:pStyle w:val="AmdtsEntries"/>
      </w:pPr>
      <w:r>
        <w:t>hdg</w:t>
      </w:r>
      <w:r w:rsidR="00B00560">
        <w:tab/>
        <w:t xml:space="preserve">ins </w:t>
      </w:r>
      <w:hyperlink r:id="rId1108"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rsidR="00B00560">
        <w:t xml:space="preserve"> s 29</w:t>
      </w:r>
    </w:p>
    <w:p w14:paraId="05113C19" w14:textId="77777777" w:rsidR="00AB1BB3" w:rsidRDefault="00AB1BB3">
      <w:pPr>
        <w:pStyle w:val="AmdtsEntryHd"/>
      </w:pPr>
      <w:r>
        <w:t xml:space="preserve">Meaning of </w:t>
      </w:r>
      <w:r w:rsidRPr="00671961">
        <w:rPr>
          <w:rStyle w:val="charItals"/>
        </w:rPr>
        <w:t>class 10a building</w:t>
      </w:r>
      <w:r>
        <w:t>—div 1.3.2</w:t>
      </w:r>
    </w:p>
    <w:p w14:paraId="013B44A2" w14:textId="3020C026" w:rsidR="00AB1BB3" w:rsidRDefault="00AB1BB3">
      <w:pPr>
        <w:pStyle w:val="AmdtsEntries"/>
      </w:pPr>
      <w:r>
        <w:t>sch 1 s 1.40</w:t>
      </w:r>
      <w:r>
        <w:tab/>
        <w:t xml:space="preserve">sub </w:t>
      </w:r>
      <w:hyperlink r:id="rId1109"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29</w:t>
      </w:r>
    </w:p>
    <w:p w14:paraId="59C49B25" w14:textId="77777777" w:rsidR="00AB1BB3" w:rsidRDefault="00AB1BB3">
      <w:pPr>
        <w:pStyle w:val="AmdtsEntryHd"/>
      </w:pPr>
      <w:r>
        <w:t>Class 10 buildings and structures—2nd exempt building or structure within boundary clearance area</w:t>
      </w:r>
    </w:p>
    <w:p w14:paraId="6680BF4B" w14:textId="670C60DB" w:rsidR="00AB1BB3" w:rsidRDefault="00AB1BB3">
      <w:pPr>
        <w:pStyle w:val="AmdtsEntries"/>
      </w:pPr>
      <w:r>
        <w:t>sch 1 s 1.41</w:t>
      </w:r>
      <w:r>
        <w:tab/>
        <w:t xml:space="preserve">sub </w:t>
      </w:r>
      <w:hyperlink r:id="rId1110"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29</w:t>
      </w:r>
    </w:p>
    <w:p w14:paraId="74379847" w14:textId="705E7AB0" w:rsidR="004E70A6" w:rsidRDefault="004E70A6">
      <w:pPr>
        <w:pStyle w:val="AmdtsEntries"/>
      </w:pPr>
      <w:r>
        <w:tab/>
        <w:t xml:space="preserve">am </w:t>
      </w:r>
      <w:hyperlink r:id="rId1111" w:tooltip="Planning, Building and Environment Legislation Amendment Act 2017" w:history="1">
        <w:r>
          <w:rPr>
            <w:rStyle w:val="charCitHyperlinkAbbrev"/>
          </w:rPr>
          <w:t>A2017-3</w:t>
        </w:r>
      </w:hyperlink>
      <w:r>
        <w:t xml:space="preserve"> s</w:t>
      </w:r>
      <w:r w:rsidR="00DC60E3">
        <w:t>s</w:t>
      </w:r>
      <w:r>
        <w:t xml:space="preserve"> 20</w:t>
      </w:r>
      <w:r w:rsidR="00DC60E3">
        <w:t>-22</w:t>
      </w:r>
    </w:p>
    <w:p w14:paraId="13D9DB8C" w14:textId="77777777" w:rsidR="00AB1BB3" w:rsidRDefault="00AB1BB3">
      <w:pPr>
        <w:pStyle w:val="AmdtsEntryHd"/>
      </w:pPr>
      <w:r>
        <w:lastRenderedPageBreak/>
        <w:t>Class 10a buildings—outdoor verandas</w:t>
      </w:r>
    </w:p>
    <w:p w14:paraId="27C85829" w14:textId="4C50D555" w:rsidR="00AB1BB3" w:rsidRDefault="00AB1BB3">
      <w:pPr>
        <w:pStyle w:val="AmdtsEntries"/>
      </w:pPr>
      <w:r>
        <w:t>sch 1 s 1.42</w:t>
      </w:r>
      <w:r>
        <w:tab/>
        <w:t xml:space="preserve">om </w:t>
      </w:r>
      <w:hyperlink r:id="rId1112"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29</w:t>
      </w:r>
    </w:p>
    <w:p w14:paraId="4BEAEF9D" w14:textId="77777777" w:rsidR="00AB1BB3" w:rsidRDefault="00AB1BB3">
      <w:pPr>
        <w:pStyle w:val="AmdtsEntryHd"/>
      </w:pPr>
      <w:r>
        <w:t>Class 10b structures—plan area not more than 2m</w:t>
      </w:r>
      <w:r>
        <w:rPr>
          <w:vertAlign w:val="superscript"/>
        </w:rPr>
        <w:t>2</w:t>
      </w:r>
    </w:p>
    <w:p w14:paraId="0EF74842" w14:textId="4233EDBE" w:rsidR="00AB1BB3" w:rsidRDefault="00AB1BB3">
      <w:pPr>
        <w:pStyle w:val="AmdtsEntries"/>
      </w:pPr>
      <w:r>
        <w:t>sch 1 s 1.43</w:t>
      </w:r>
      <w:r>
        <w:tab/>
        <w:t xml:space="preserve">om </w:t>
      </w:r>
      <w:hyperlink r:id="rId1113"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29</w:t>
      </w:r>
    </w:p>
    <w:p w14:paraId="3F9BC6DF" w14:textId="77777777" w:rsidR="00AB1BB3" w:rsidRDefault="00AB1BB3">
      <w:pPr>
        <w:pStyle w:val="AmdtsEntryHd"/>
      </w:pPr>
      <w:r>
        <w:t>Fences and freestanding walls generally</w:t>
      </w:r>
    </w:p>
    <w:p w14:paraId="56292A02" w14:textId="3DFB5BE4" w:rsidR="00AB1BB3" w:rsidRDefault="00AB1BB3">
      <w:pPr>
        <w:pStyle w:val="AmdtsEntries"/>
      </w:pPr>
      <w:r>
        <w:t>sch 1 s 1.44</w:t>
      </w:r>
      <w:r>
        <w:tab/>
        <w:t xml:space="preserve">om </w:t>
      </w:r>
      <w:hyperlink r:id="rId1114"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29</w:t>
      </w:r>
    </w:p>
    <w:p w14:paraId="043D7622" w14:textId="77777777" w:rsidR="00AB1BB3" w:rsidRDefault="00AB1BB3">
      <w:pPr>
        <w:pStyle w:val="AmdtsEntryHd"/>
      </w:pPr>
      <w:r>
        <w:t>Class 10a buildings</w:t>
      </w:r>
    </w:p>
    <w:p w14:paraId="44E99CF1" w14:textId="77777777" w:rsidR="00AB1BB3" w:rsidRDefault="00B00560">
      <w:pPr>
        <w:pStyle w:val="AmdtsEntries"/>
      </w:pPr>
      <w:r>
        <w:t>sch 1 sdiv 1.3.2.2</w:t>
      </w:r>
    </w:p>
    <w:p w14:paraId="513691EE" w14:textId="15CFAAA5" w:rsidR="00AB1BB3" w:rsidRDefault="00AB1BB3">
      <w:pPr>
        <w:pStyle w:val="AmdtsEntries"/>
      </w:pPr>
      <w:r>
        <w:t>hdg</w:t>
      </w:r>
      <w:r w:rsidR="00B00560">
        <w:tab/>
        <w:t xml:space="preserve">ins </w:t>
      </w:r>
      <w:hyperlink r:id="rId1115"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rsidR="00B00560">
        <w:t xml:space="preserve"> s 29</w:t>
      </w:r>
    </w:p>
    <w:p w14:paraId="35894322" w14:textId="77777777" w:rsidR="00AB1BB3" w:rsidRDefault="00AB1BB3">
      <w:pPr>
        <w:pStyle w:val="AmdtsEntryHd"/>
      </w:pPr>
      <w:r>
        <w:t>Roofed class 10a buildings—enclosed or open on 1 side</w:t>
      </w:r>
    </w:p>
    <w:p w14:paraId="6DE149DD" w14:textId="4B5DF9F5" w:rsidR="00AB1BB3" w:rsidRDefault="00AB1BB3" w:rsidP="00130C04">
      <w:pPr>
        <w:pStyle w:val="AmdtsEntries"/>
        <w:keepNext/>
      </w:pPr>
      <w:r>
        <w:t>sch 1 s 1.45</w:t>
      </w:r>
      <w:r>
        <w:tab/>
        <w:t xml:space="preserve">ins </w:t>
      </w:r>
      <w:hyperlink r:id="rId1116"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29</w:t>
      </w:r>
    </w:p>
    <w:p w14:paraId="76DB8D4E" w14:textId="2DE6AD3A" w:rsidR="00D63AE9" w:rsidRDefault="00D63AE9">
      <w:pPr>
        <w:pStyle w:val="AmdtsEntries"/>
      </w:pPr>
      <w:r>
        <w:tab/>
        <w:t xml:space="preserve">am </w:t>
      </w:r>
      <w:hyperlink r:id="rId1117" w:tooltip="Planning and Development Amendment Regulation 2009 (No 11)" w:history="1">
        <w:r w:rsidR="00671961" w:rsidRPr="00671961">
          <w:rPr>
            <w:rStyle w:val="charCitHyperlinkAbbrev"/>
          </w:rPr>
          <w:t>SL2009</w:t>
        </w:r>
        <w:r w:rsidR="00671961" w:rsidRPr="00671961">
          <w:rPr>
            <w:rStyle w:val="charCitHyperlinkAbbrev"/>
          </w:rPr>
          <w:noBreakHyphen/>
          <w:t>40</w:t>
        </w:r>
      </w:hyperlink>
      <w:r>
        <w:t xml:space="preserve"> ss 11-14; ss renum R16 LA</w:t>
      </w:r>
    </w:p>
    <w:p w14:paraId="5FC8EA70" w14:textId="77777777" w:rsidR="00AB1BB3" w:rsidRDefault="00AB1BB3">
      <w:pPr>
        <w:pStyle w:val="AmdtsEntryHd"/>
      </w:pPr>
      <w:r>
        <w:t>Roofed class 10a buildings—unenclosed or partially open</w:t>
      </w:r>
    </w:p>
    <w:p w14:paraId="39D6A354" w14:textId="0C25580C" w:rsidR="00AB1BB3" w:rsidRDefault="00AB1BB3">
      <w:pPr>
        <w:pStyle w:val="AmdtsEntries"/>
      </w:pPr>
      <w:r>
        <w:t>sch 1 s 1.46</w:t>
      </w:r>
      <w:r>
        <w:tab/>
        <w:t xml:space="preserve">sub </w:t>
      </w:r>
      <w:hyperlink r:id="rId1118"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29</w:t>
      </w:r>
    </w:p>
    <w:p w14:paraId="7A44A2C8" w14:textId="5C6F3D90" w:rsidR="00D63AE9" w:rsidRDefault="00D63AE9" w:rsidP="00D63AE9">
      <w:pPr>
        <w:pStyle w:val="AmdtsEntries"/>
      </w:pPr>
      <w:r>
        <w:tab/>
        <w:t xml:space="preserve">am </w:t>
      </w:r>
      <w:hyperlink r:id="rId1119" w:tooltip="Planning and Development Amendment Regulation 2009 (No 11)" w:history="1">
        <w:r w:rsidR="00671961" w:rsidRPr="00671961">
          <w:rPr>
            <w:rStyle w:val="charCitHyperlinkAbbrev"/>
          </w:rPr>
          <w:t>SL2009</w:t>
        </w:r>
        <w:r w:rsidR="00671961" w:rsidRPr="00671961">
          <w:rPr>
            <w:rStyle w:val="charCitHyperlinkAbbrev"/>
          </w:rPr>
          <w:noBreakHyphen/>
          <w:t>40</w:t>
        </w:r>
      </w:hyperlink>
      <w:r>
        <w:t xml:space="preserve"> ss 15-17</w:t>
      </w:r>
    </w:p>
    <w:p w14:paraId="3625C79F" w14:textId="77777777" w:rsidR="00AB1BB3" w:rsidRDefault="00AB1BB3">
      <w:pPr>
        <w:pStyle w:val="AmdtsEntryHd"/>
      </w:pPr>
      <w:r>
        <w:t>Class 10a buildings—unroofed and unenclosed</w:t>
      </w:r>
    </w:p>
    <w:p w14:paraId="6267E711" w14:textId="4D535648" w:rsidR="00AB1BB3" w:rsidRDefault="00AB1BB3">
      <w:pPr>
        <w:pStyle w:val="AmdtsEntries"/>
      </w:pPr>
      <w:r>
        <w:t>sch 1 s 1.47</w:t>
      </w:r>
      <w:r>
        <w:tab/>
        <w:t xml:space="preserve">sub </w:t>
      </w:r>
      <w:hyperlink r:id="rId1120"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29</w:t>
      </w:r>
    </w:p>
    <w:p w14:paraId="47185BE1" w14:textId="5DB9705B" w:rsidR="002F2992" w:rsidRDefault="002F2992" w:rsidP="002F2992">
      <w:pPr>
        <w:pStyle w:val="AmdtsEntries"/>
      </w:pPr>
      <w:r>
        <w:tab/>
        <w:t xml:space="preserve">am </w:t>
      </w:r>
      <w:hyperlink r:id="rId1121" w:tooltip="Planning and Development Amendment Regulation 2009 (No 11)" w:history="1">
        <w:r w:rsidR="00671961" w:rsidRPr="00671961">
          <w:rPr>
            <w:rStyle w:val="charCitHyperlinkAbbrev"/>
          </w:rPr>
          <w:t>SL2009</w:t>
        </w:r>
        <w:r w:rsidR="00671961" w:rsidRPr="00671961">
          <w:rPr>
            <w:rStyle w:val="charCitHyperlinkAbbrev"/>
          </w:rPr>
          <w:noBreakHyphen/>
          <w:t>40</w:t>
        </w:r>
      </w:hyperlink>
      <w:r>
        <w:t xml:space="preserve"> s 18, s 19</w:t>
      </w:r>
    </w:p>
    <w:p w14:paraId="0C89A560" w14:textId="77777777" w:rsidR="00AB1BB3" w:rsidRDefault="00AB1BB3">
      <w:pPr>
        <w:pStyle w:val="AmdtsEntryHd"/>
      </w:pPr>
      <w:r>
        <w:t>Class 10a buildings—external decks</w:t>
      </w:r>
    </w:p>
    <w:p w14:paraId="179A172A" w14:textId="73DD9E6D" w:rsidR="00AB1BB3" w:rsidRDefault="00AB1BB3">
      <w:pPr>
        <w:pStyle w:val="AmdtsEntries"/>
      </w:pPr>
      <w:r>
        <w:t>sch 1 s 1.48</w:t>
      </w:r>
      <w:r>
        <w:tab/>
        <w:t xml:space="preserve">sub </w:t>
      </w:r>
      <w:hyperlink r:id="rId1122"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29</w:t>
      </w:r>
    </w:p>
    <w:p w14:paraId="0D775E15" w14:textId="46B9C8FF" w:rsidR="00E40A3D" w:rsidRDefault="00E40A3D">
      <w:pPr>
        <w:pStyle w:val="AmdtsEntries"/>
      </w:pPr>
      <w:r>
        <w:tab/>
        <w:t xml:space="preserve">am </w:t>
      </w:r>
      <w:hyperlink r:id="rId1123"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t xml:space="preserve"> s 12</w:t>
      </w:r>
    </w:p>
    <w:p w14:paraId="37610B78" w14:textId="77777777" w:rsidR="00AB1BB3" w:rsidRDefault="00AB1BB3">
      <w:pPr>
        <w:pStyle w:val="AmdtsEntryHd"/>
      </w:pPr>
      <w:r>
        <w:t>Class 10a buildings—external verandahs</w:t>
      </w:r>
    </w:p>
    <w:p w14:paraId="2101CB25" w14:textId="7B273FC1" w:rsidR="00AB1BB3" w:rsidRDefault="00AB1BB3">
      <w:pPr>
        <w:pStyle w:val="AmdtsEntries"/>
      </w:pPr>
      <w:r>
        <w:t>sch 1 s 1.49</w:t>
      </w:r>
      <w:r>
        <w:tab/>
        <w:t xml:space="preserve">sub </w:t>
      </w:r>
      <w:hyperlink r:id="rId1124"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29</w:t>
      </w:r>
    </w:p>
    <w:p w14:paraId="5CDB0808" w14:textId="77777777" w:rsidR="00AB1BB3" w:rsidRDefault="00AB1BB3">
      <w:pPr>
        <w:pStyle w:val="AmdtsEntryHd"/>
      </w:pPr>
      <w:r>
        <w:t>Class 10b structures</w:t>
      </w:r>
    </w:p>
    <w:p w14:paraId="59D00095" w14:textId="77777777" w:rsidR="00AB1BB3" w:rsidRDefault="00B00560" w:rsidP="00B00560">
      <w:pPr>
        <w:pStyle w:val="AmdtsEntries"/>
        <w:keepNext/>
      </w:pPr>
      <w:r>
        <w:t>sch 1 sdiv 1.3.2.3</w:t>
      </w:r>
    </w:p>
    <w:p w14:paraId="1BB340A1" w14:textId="5DC652B9" w:rsidR="00AB1BB3" w:rsidRDefault="00AB1BB3">
      <w:pPr>
        <w:pStyle w:val="AmdtsEntries"/>
      </w:pPr>
      <w:r>
        <w:t>hdg</w:t>
      </w:r>
      <w:r w:rsidR="00B00560">
        <w:tab/>
        <w:t xml:space="preserve">ins </w:t>
      </w:r>
      <w:hyperlink r:id="rId1125"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rsidR="00B00560">
        <w:t xml:space="preserve"> s 29</w:t>
      </w:r>
    </w:p>
    <w:p w14:paraId="46C31490" w14:textId="77777777" w:rsidR="00AB1BB3" w:rsidRDefault="00AB1BB3">
      <w:pPr>
        <w:pStyle w:val="AmdtsEntryHd"/>
      </w:pPr>
      <w:r>
        <w:t>Class 10b structures—plan area not more than 2m</w:t>
      </w:r>
      <w:r>
        <w:rPr>
          <w:vertAlign w:val="superscript"/>
        </w:rPr>
        <w:t>2</w:t>
      </w:r>
    </w:p>
    <w:p w14:paraId="44F8BB5E" w14:textId="382C038A" w:rsidR="00AB1BB3" w:rsidRDefault="00AB1BB3">
      <w:pPr>
        <w:pStyle w:val="AmdtsEntries"/>
      </w:pPr>
      <w:r>
        <w:t>sch 1 s 1.50</w:t>
      </w:r>
      <w:r>
        <w:tab/>
        <w:t xml:space="preserve">sub </w:t>
      </w:r>
      <w:hyperlink r:id="rId1126"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29</w:t>
      </w:r>
    </w:p>
    <w:p w14:paraId="1538E3F0" w14:textId="77777777" w:rsidR="00AB1BB3" w:rsidRDefault="00AB1BB3">
      <w:pPr>
        <w:pStyle w:val="AmdtsEntryHd"/>
      </w:pPr>
      <w:r>
        <w:t>Fences and freestanding walls generally</w:t>
      </w:r>
    </w:p>
    <w:p w14:paraId="428D190C" w14:textId="46B0E24F" w:rsidR="00AB1BB3" w:rsidRDefault="00AB1BB3" w:rsidP="00B00560">
      <w:pPr>
        <w:pStyle w:val="AmdtsEntries"/>
        <w:keepNext/>
      </w:pPr>
      <w:r>
        <w:t>sch 1 s 1.51</w:t>
      </w:r>
      <w:r>
        <w:tab/>
        <w:t xml:space="preserve">sub </w:t>
      </w:r>
      <w:hyperlink r:id="rId1127"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29</w:t>
      </w:r>
    </w:p>
    <w:p w14:paraId="3A06B74E" w14:textId="7D1D745E" w:rsidR="00AB1BB3" w:rsidRDefault="00AB1BB3">
      <w:pPr>
        <w:pStyle w:val="AmdtsEntries"/>
      </w:pPr>
      <w:r>
        <w:tab/>
        <w:t xml:space="preserve">am </w:t>
      </w:r>
      <w:hyperlink r:id="rId1128"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16; </w:t>
      </w:r>
      <w:hyperlink r:id="rId1129" w:tooltip="Planning and Development Amendment Regulation 2008 (No 4)" w:history="1">
        <w:r w:rsidR="00671961" w:rsidRPr="00671961">
          <w:rPr>
            <w:rStyle w:val="charCitHyperlinkAbbrev"/>
          </w:rPr>
          <w:t>SL2008</w:t>
        </w:r>
        <w:r w:rsidR="00671961" w:rsidRPr="00671961">
          <w:rPr>
            <w:rStyle w:val="charCitHyperlinkAbbrev"/>
          </w:rPr>
          <w:noBreakHyphen/>
          <w:t>41</w:t>
        </w:r>
      </w:hyperlink>
      <w:r>
        <w:t xml:space="preserve"> ss 10-12</w:t>
      </w:r>
      <w:r w:rsidR="00C733E0">
        <w:t xml:space="preserve">; </w:t>
      </w:r>
      <w:hyperlink r:id="rId1130" w:tooltip="Planning and Development Amendment Regulation 2009 (No 11)" w:history="1">
        <w:r w:rsidR="00671961" w:rsidRPr="00671961">
          <w:rPr>
            <w:rStyle w:val="charCitHyperlinkAbbrev"/>
          </w:rPr>
          <w:t>SL2009</w:t>
        </w:r>
        <w:r w:rsidR="00671961" w:rsidRPr="00671961">
          <w:rPr>
            <w:rStyle w:val="charCitHyperlinkAbbrev"/>
          </w:rPr>
          <w:noBreakHyphen/>
          <w:t>40</w:t>
        </w:r>
      </w:hyperlink>
      <w:r w:rsidR="00C733E0">
        <w:t xml:space="preserve"> s 20</w:t>
      </w:r>
    </w:p>
    <w:p w14:paraId="2EB2EBED" w14:textId="77777777" w:rsidR="00AB1BB3" w:rsidRDefault="00AB1BB3">
      <w:pPr>
        <w:pStyle w:val="AmdtsEntryHd"/>
      </w:pPr>
      <w:r>
        <w:t>Basic open space boundary fences</w:t>
      </w:r>
    </w:p>
    <w:p w14:paraId="2111AC9B" w14:textId="00389D9A" w:rsidR="00AB1BB3" w:rsidRDefault="00AB1BB3" w:rsidP="00353816">
      <w:pPr>
        <w:pStyle w:val="AmdtsEntries"/>
        <w:keepNext/>
      </w:pPr>
      <w:r>
        <w:t>sch 1 s 1.52</w:t>
      </w:r>
      <w:r>
        <w:tab/>
        <w:t xml:space="preserve">sub </w:t>
      </w:r>
      <w:hyperlink r:id="rId1131"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29</w:t>
      </w:r>
    </w:p>
    <w:p w14:paraId="3E17710E" w14:textId="60E8DD94" w:rsidR="00AB1BB3" w:rsidRDefault="00AB1BB3">
      <w:pPr>
        <w:pStyle w:val="AmdtsEntries"/>
      </w:pPr>
      <w:r>
        <w:tab/>
        <w:t xml:space="preserve">am </w:t>
      </w:r>
      <w:hyperlink r:id="rId1132"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16</w:t>
      </w:r>
    </w:p>
    <w:p w14:paraId="2458E926" w14:textId="77777777" w:rsidR="00AB1BB3" w:rsidRDefault="00AB1BB3">
      <w:pPr>
        <w:pStyle w:val="AmdtsEntryHd"/>
      </w:pPr>
      <w:r>
        <w:t>Retaining walls</w:t>
      </w:r>
    </w:p>
    <w:p w14:paraId="01F52017" w14:textId="14042910" w:rsidR="00AB1BB3" w:rsidRDefault="00AB1BB3">
      <w:pPr>
        <w:pStyle w:val="AmdtsEntries"/>
      </w:pPr>
      <w:r>
        <w:t>sch 1 s 1.53</w:t>
      </w:r>
      <w:r>
        <w:tab/>
        <w:t xml:space="preserve">sub </w:t>
      </w:r>
      <w:hyperlink r:id="rId1133"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29</w:t>
      </w:r>
    </w:p>
    <w:p w14:paraId="33DCB832" w14:textId="0E434984" w:rsidR="00E40A3D" w:rsidRDefault="00E40A3D">
      <w:pPr>
        <w:pStyle w:val="AmdtsEntries"/>
      </w:pPr>
      <w:r>
        <w:tab/>
        <w:t xml:space="preserve">am </w:t>
      </w:r>
      <w:hyperlink r:id="rId1134"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t xml:space="preserve"> s 13, s 14</w:t>
      </w:r>
    </w:p>
    <w:p w14:paraId="35932597" w14:textId="77777777" w:rsidR="00AB1BB3" w:rsidRDefault="00AB1BB3">
      <w:pPr>
        <w:pStyle w:val="AmdtsEntryHd"/>
      </w:pPr>
      <w:r>
        <w:lastRenderedPageBreak/>
        <w:t>Swimming pools</w:t>
      </w:r>
    </w:p>
    <w:p w14:paraId="6915F103" w14:textId="1DC01AD4" w:rsidR="00AB1BB3" w:rsidRDefault="00AB1BB3" w:rsidP="007F4B89">
      <w:pPr>
        <w:pStyle w:val="AmdtsEntries"/>
        <w:keepNext/>
      </w:pPr>
      <w:r>
        <w:t>sch 1 s 1.54</w:t>
      </w:r>
      <w:r>
        <w:tab/>
        <w:t xml:space="preserve">sub </w:t>
      </w:r>
      <w:hyperlink r:id="rId1135"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29</w:t>
      </w:r>
    </w:p>
    <w:p w14:paraId="09CBF428" w14:textId="4C003A20" w:rsidR="00C733E0" w:rsidRPr="007C5583" w:rsidRDefault="00C733E0">
      <w:pPr>
        <w:pStyle w:val="AmdtsEntries"/>
      </w:pPr>
      <w:r>
        <w:tab/>
        <w:t xml:space="preserve">am </w:t>
      </w:r>
      <w:hyperlink r:id="rId1136" w:tooltip="Planning and Development Amendment Regulation 2009 (No 11)" w:history="1">
        <w:r w:rsidR="00671961" w:rsidRPr="00671961">
          <w:rPr>
            <w:rStyle w:val="charCitHyperlinkAbbrev"/>
          </w:rPr>
          <w:t>SL2009</w:t>
        </w:r>
        <w:r w:rsidR="00671961" w:rsidRPr="00671961">
          <w:rPr>
            <w:rStyle w:val="charCitHyperlinkAbbrev"/>
          </w:rPr>
          <w:noBreakHyphen/>
          <w:t>40</w:t>
        </w:r>
      </w:hyperlink>
      <w:r>
        <w:t xml:space="preserve"> s 21</w:t>
      </w:r>
      <w:r w:rsidR="00130C04">
        <w:t>; pars renum R16 LA</w:t>
      </w:r>
      <w:r w:rsidR="00F74B2B">
        <w:t xml:space="preserve">; </w:t>
      </w:r>
      <w:hyperlink r:id="rId1137" w:tooltip="Planning and Development Amendment Regulation 2018 (No 1)" w:history="1">
        <w:r w:rsidR="007C5583">
          <w:rPr>
            <w:rStyle w:val="charCitHyperlinkAbbrev"/>
          </w:rPr>
          <w:t>SL2018</w:t>
        </w:r>
        <w:r w:rsidR="007C5583">
          <w:rPr>
            <w:rStyle w:val="charCitHyperlinkAbbrev"/>
          </w:rPr>
          <w:noBreakHyphen/>
          <w:t>21</w:t>
        </w:r>
      </w:hyperlink>
      <w:r w:rsidR="007C5583">
        <w:t xml:space="preserve"> s 4</w:t>
      </w:r>
    </w:p>
    <w:p w14:paraId="706263DE" w14:textId="77777777" w:rsidR="00AB1BB3" w:rsidRDefault="00AB1BB3">
      <w:pPr>
        <w:pStyle w:val="AmdtsEntryHd"/>
      </w:pPr>
      <w:r>
        <w:t>Water tanks</w:t>
      </w:r>
    </w:p>
    <w:p w14:paraId="099E247A" w14:textId="77777777" w:rsidR="007B5476" w:rsidRPr="001F6831" w:rsidRDefault="00AB1BB3" w:rsidP="00AE7A9A">
      <w:pPr>
        <w:pStyle w:val="AmdtsEntries"/>
        <w:keepNext/>
        <w:rPr>
          <w:rFonts w:cs="Arial"/>
          <w:b/>
        </w:rPr>
      </w:pPr>
      <w:r w:rsidRPr="007B5476">
        <w:rPr>
          <w:rFonts w:cs="Arial"/>
        </w:rPr>
        <w:t>sch 1 s 1.55</w:t>
      </w:r>
      <w:r w:rsidRPr="007B5476">
        <w:rPr>
          <w:rFonts w:cs="Arial"/>
        </w:rPr>
        <w:tab/>
      </w:r>
      <w:r w:rsidR="007B5476" w:rsidRPr="001F6831">
        <w:rPr>
          <w:rStyle w:val="RenumProvEntriesChar"/>
          <w:b/>
        </w:rPr>
        <w:t>orig sch 1 s 1.55</w:t>
      </w:r>
    </w:p>
    <w:p w14:paraId="12EA144B" w14:textId="2BF3E2AE" w:rsidR="007B5476" w:rsidRPr="007B5476" w:rsidRDefault="007B5476" w:rsidP="00AE7A9A">
      <w:pPr>
        <w:pStyle w:val="AmdtsEntries"/>
        <w:keepNext/>
        <w:rPr>
          <w:rFonts w:cs="Arial"/>
        </w:rPr>
      </w:pPr>
      <w:r w:rsidRPr="007B5476">
        <w:rPr>
          <w:rFonts w:cs="Arial"/>
        </w:rPr>
        <w:tab/>
        <w:t xml:space="preserve">om </w:t>
      </w:r>
      <w:hyperlink r:id="rId1138"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rsidRPr="007B5476">
        <w:rPr>
          <w:rFonts w:cs="Arial"/>
        </w:rPr>
        <w:t xml:space="preserve"> s 30</w:t>
      </w:r>
    </w:p>
    <w:p w14:paraId="39194F06" w14:textId="77777777" w:rsidR="007B5476" w:rsidRPr="001F6831" w:rsidRDefault="007B5476" w:rsidP="00AE7A9A">
      <w:pPr>
        <w:pStyle w:val="AmdtsEntries"/>
        <w:keepNext/>
        <w:rPr>
          <w:rFonts w:cs="Arial"/>
          <w:b/>
        </w:rPr>
      </w:pPr>
      <w:r w:rsidRPr="007B5476">
        <w:rPr>
          <w:rFonts w:cs="Arial"/>
        </w:rPr>
        <w:tab/>
      </w:r>
      <w:r w:rsidRPr="001F6831">
        <w:rPr>
          <w:rFonts w:cs="Arial"/>
          <w:b/>
        </w:rPr>
        <w:t>prev sch 1 s 1.55</w:t>
      </w:r>
    </w:p>
    <w:p w14:paraId="1AF9617D" w14:textId="77777777" w:rsidR="00C733E0" w:rsidRPr="007B5476" w:rsidRDefault="007B5476">
      <w:pPr>
        <w:pStyle w:val="AmdtsEntries"/>
        <w:rPr>
          <w:rFonts w:cs="Arial"/>
        </w:rPr>
      </w:pPr>
      <w:r w:rsidRPr="007B5476">
        <w:rPr>
          <w:rFonts w:cs="Arial"/>
        </w:rPr>
        <w:tab/>
      </w:r>
      <w:r w:rsidR="00952E41" w:rsidRPr="007B5476">
        <w:rPr>
          <w:rFonts w:cs="Arial"/>
        </w:rPr>
        <w:t>reloc and renum as sch 1 s 1.62</w:t>
      </w:r>
    </w:p>
    <w:p w14:paraId="6C1DB6C0" w14:textId="77777777" w:rsidR="00AB1BB3" w:rsidRPr="007B5476" w:rsidRDefault="00AB1BB3">
      <w:pPr>
        <w:pStyle w:val="AmdtsEntryHd"/>
        <w:rPr>
          <w:rFonts w:cs="Arial"/>
        </w:rPr>
      </w:pPr>
      <w:r w:rsidRPr="007B5476">
        <w:rPr>
          <w:rFonts w:cs="Arial"/>
        </w:rPr>
        <w:t>External ponds</w:t>
      </w:r>
    </w:p>
    <w:p w14:paraId="4AF8C262" w14:textId="77777777" w:rsidR="001F6831" w:rsidRPr="001F6831" w:rsidRDefault="00AB1BB3" w:rsidP="00AD782F">
      <w:pPr>
        <w:pStyle w:val="AmdtsEntries"/>
        <w:keepNext/>
        <w:rPr>
          <w:rFonts w:cs="Arial"/>
          <w:b/>
        </w:rPr>
      </w:pPr>
      <w:r w:rsidRPr="007B5476">
        <w:rPr>
          <w:rFonts w:cs="Arial"/>
        </w:rPr>
        <w:t>sch 1 s 1.56</w:t>
      </w:r>
      <w:r w:rsidRPr="007B5476">
        <w:rPr>
          <w:rFonts w:cs="Arial"/>
        </w:rPr>
        <w:tab/>
      </w:r>
      <w:r w:rsidR="001F6831" w:rsidRPr="001F6831">
        <w:rPr>
          <w:rStyle w:val="RenumProvEntriesChar"/>
          <w:b/>
        </w:rPr>
        <w:t>orig sch 1 s 1.5</w:t>
      </w:r>
      <w:r w:rsidR="001F6831">
        <w:rPr>
          <w:rStyle w:val="RenumProvEntriesChar"/>
          <w:b/>
        </w:rPr>
        <w:t>6</w:t>
      </w:r>
    </w:p>
    <w:p w14:paraId="44461353" w14:textId="6B9AE7B5" w:rsidR="001F6831" w:rsidRDefault="001F6831" w:rsidP="00AD782F">
      <w:pPr>
        <w:pStyle w:val="AmdtsEntries"/>
        <w:keepNext/>
        <w:rPr>
          <w:rFonts w:cs="Arial"/>
        </w:rPr>
      </w:pPr>
      <w:r>
        <w:tab/>
        <w:t xml:space="preserve">om </w:t>
      </w:r>
      <w:hyperlink r:id="rId1139"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30</w:t>
      </w:r>
    </w:p>
    <w:p w14:paraId="4F603C4E" w14:textId="77777777" w:rsidR="001F6831" w:rsidRPr="001F6831" w:rsidRDefault="001F6831" w:rsidP="001F6831">
      <w:pPr>
        <w:pStyle w:val="AmdtsEntries"/>
        <w:rPr>
          <w:rFonts w:cs="Arial"/>
          <w:b/>
        </w:rPr>
      </w:pPr>
      <w:r w:rsidRPr="007B5476">
        <w:rPr>
          <w:rFonts w:cs="Arial"/>
        </w:rPr>
        <w:tab/>
      </w:r>
      <w:r>
        <w:rPr>
          <w:rFonts w:cs="Arial"/>
          <w:b/>
        </w:rPr>
        <w:t>prev sch 1 s 1.56</w:t>
      </w:r>
    </w:p>
    <w:p w14:paraId="39F65E6B" w14:textId="77777777" w:rsidR="00220CA0" w:rsidRPr="007B5476" w:rsidRDefault="001F6831">
      <w:pPr>
        <w:pStyle w:val="AmdtsEntries"/>
        <w:rPr>
          <w:rFonts w:cs="Arial"/>
        </w:rPr>
      </w:pPr>
      <w:r>
        <w:rPr>
          <w:rFonts w:cs="Arial"/>
        </w:rPr>
        <w:tab/>
      </w:r>
      <w:r w:rsidR="00952E41" w:rsidRPr="007B5476">
        <w:rPr>
          <w:rFonts w:cs="Arial"/>
        </w:rPr>
        <w:t>reloc and renum as sch 1 s 1.63</w:t>
      </w:r>
    </w:p>
    <w:p w14:paraId="3B90FFCB" w14:textId="77777777" w:rsidR="00AB1BB3" w:rsidRPr="007B5476" w:rsidRDefault="00AB1BB3">
      <w:pPr>
        <w:pStyle w:val="AmdtsEntryHd"/>
        <w:rPr>
          <w:rFonts w:cs="Arial"/>
        </w:rPr>
      </w:pPr>
      <w:r w:rsidRPr="007B5476">
        <w:rPr>
          <w:rFonts w:cs="Arial"/>
        </w:rPr>
        <w:t>Animal enclosures</w:t>
      </w:r>
    </w:p>
    <w:p w14:paraId="44B1EF2E" w14:textId="77777777" w:rsidR="001F6831" w:rsidRPr="001F6831" w:rsidRDefault="00AB1BB3" w:rsidP="00C346FA">
      <w:pPr>
        <w:pStyle w:val="AmdtsEntries"/>
        <w:keepNext/>
        <w:rPr>
          <w:rFonts w:cs="Arial"/>
          <w:b/>
        </w:rPr>
      </w:pPr>
      <w:r w:rsidRPr="007B5476">
        <w:rPr>
          <w:rFonts w:cs="Arial"/>
        </w:rPr>
        <w:t>sch 1 s 1.57</w:t>
      </w:r>
      <w:r w:rsidRPr="007B5476">
        <w:rPr>
          <w:rFonts w:cs="Arial"/>
        </w:rPr>
        <w:tab/>
      </w:r>
      <w:r w:rsidR="001F6831" w:rsidRPr="001F6831">
        <w:rPr>
          <w:rStyle w:val="RenumProvEntriesChar"/>
          <w:b/>
        </w:rPr>
        <w:t>orig sch 1 s 1.5</w:t>
      </w:r>
      <w:r w:rsidR="001F6831">
        <w:rPr>
          <w:rStyle w:val="RenumProvEntriesChar"/>
          <w:b/>
        </w:rPr>
        <w:t>7</w:t>
      </w:r>
    </w:p>
    <w:p w14:paraId="793188C8" w14:textId="1AD7A0D0" w:rsidR="001F6831" w:rsidRDefault="001F6831" w:rsidP="00C346FA">
      <w:pPr>
        <w:pStyle w:val="AmdtsEntries"/>
        <w:keepNext/>
        <w:rPr>
          <w:rFonts w:cs="Arial"/>
        </w:rPr>
      </w:pPr>
      <w:r>
        <w:tab/>
        <w:t xml:space="preserve">om </w:t>
      </w:r>
      <w:hyperlink r:id="rId1140"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30</w:t>
      </w:r>
    </w:p>
    <w:p w14:paraId="7C594F06" w14:textId="77777777" w:rsidR="001F6831" w:rsidRPr="001F6831" w:rsidRDefault="001F6831" w:rsidP="00C346FA">
      <w:pPr>
        <w:pStyle w:val="AmdtsEntries"/>
        <w:keepNext/>
        <w:rPr>
          <w:rFonts w:cs="Arial"/>
          <w:b/>
        </w:rPr>
      </w:pPr>
      <w:r w:rsidRPr="007B5476">
        <w:rPr>
          <w:rFonts w:cs="Arial"/>
        </w:rPr>
        <w:tab/>
      </w:r>
      <w:r>
        <w:rPr>
          <w:rFonts w:cs="Arial"/>
          <w:b/>
        </w:rPr>
        <w:t>prev sch 1 s 1.57</w:t>
      </w:r>
    </w:p>
    <w:p w14:paraId="09398874" w14:textId="77777777" w:rsidR="008C0FAD" w:rsidRPr="007B5476" w:rsidRDefault="001F6831">
      <w:pPr>
        <w:pStyle w:val="AmdtsEntries"/>
        <w:rPr>
          <w:rFonts w:cs="Arial"/>
        </w:rPr>
      </w:pPr>
      <w:r>
        <w:rPr>
          <w:rFonts w:cs="Arial"/>
        </w:rPr>
        <w:tab/>
      </w:r>
      <w:r w:rsidR="00952E41" w:rsidRPr="007B5476">
        <w:rPr>
          <w:rFonts w:cs="Arial"/>
        </w:rPr>
        <w:t>reloc and renum as sch 1 s 1.64</w:t>
      </w:r>
    </w:p>
    <w:p w14:paraId="7F347393" w14:textId="77777777" w:rsidR="00AB1BB3" w:rsidRPr="007B5476" w:rsidRDefault="00AB1BB3">
      <w:pPr>
        <w:pStyle w:val="AmdtsEntryHd"/>
        <w:rPr>
          <w:rFonts w:cs="Arial"/>
        </w:rPr>
      </w:pPr>
      <w:r w:rsidRPr="007B5476">
        <w:rPr>
          <w:rFonts w:cs="Arial"/>
        </w:rPr>
        <w:t>Clothes lines</w:t>
      </w:r>
    </w:p>
    <w:p w14:paraId="1A42B967" w14:textId="77777777" w:rsidR="001F6831" w:rsidRPr="001F6831" w:rsidRDefault="00AB1BB3" w:rsidP="001F6831">
      <w:pPr>
        <w:pStyle w:val="AmdtsEntries"/>
        <w:rPr>
          <w:rFonts w:cs="Arial"/>
          <w:b/>
        </w:rPr>
      </w:pPr>
      <w:r w:rsidRPr="007B5476">
        <w:rPr>
          <w:rFonts w:cs="Arial"/>
        </w:rPr>
        <w:t>sch 1 s 1.58</w:t>
      </w:r>
      <w:r w:rsidRPr="007B5476">
        <w:rPr>
          <w:rFonts w:cs="Arial"/>
        </w:rPr>
        <w:tab/>
      </w:r>
      <w:r w:rsidR="001F6831" w:rsidRPr="001F6831">
        <w:rPr>
          <w:rStyle w:val="RenumProvEntriesChar"/>
          <w:b/>
        </w:rPr>
        <w:t>orig sch 1 s 1.5</w:t>
      </w:r>
      <w:r w:rsidR="001F6831">
        <w:rPr>
          <w:rStyle w:val="RenumProvEntriesChar"/>
          <w:b/>
        </w:rPr>
        <w:t>8</w:t>
      </w:r>
    </w:p>
    <w:p w14:paraId="0CCF6695" w14:textId="21EF4F86" w:rsidR="001F6831" w:rsidRDefault="001F6831" w:rsidP="0033665E">
      <w:pPr>
        <w:pStyle w:val="AmdtsEntries"/>
        <w:rPr>
          <w:rFonts w:cs="Arial"/>
        </w:rPr>
      </w:pPr>
      <w:r>
        <w:tab/>
        <w:t xml:space="preserve">om </w:t>
      </w:r>
      <w:hyperlink r:id="rId1141"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30</w:t>
      </w:r>
    </w:p>
    <w:p w14:paraId="0B9F2485" w14:textId="77777777" w:rsidR="001F6831" w:rsidRPr="001F6831" w:rsidRDefault="001F6831" w:rsidP="001F6831">
      <w:pPr>
        <w:pStyle w:val="AmdtsEntries"/>
        <w:rPr>
          <w:rFonts w:cs="Arial"/>
          <w:b/>
        </w:rPr>
      </w:pPr>
      <w:r w:rsidRPr="007B5476">
        <w:rPr>
          <w:rFonts w:cs="Arial"/>
        </w:rPr>
        <w:tab/>
      </w:r>
      <w:r>
        <w:rPr>
          <w:rFonts w:cs="Arial"/>
          <w:b/>
        </w:rPr>
        <w:t>prev sch 1 s 1.58</w:t>
      </w:r>
    </w:p>
    <w:p w14:paraId="7348B33E" w14:textId="77777777" w:rsidR="0033665E" w:rsidRPr="007B5476" w:rsidRDefault="001F6831" w:rsidP="0033665E">
      <w:pPr>
        <w:pStyle w:val="AmdtsEntries"/>
        <w:rPr>
          <w:rFonts w:cs="Arial"/>
        </w:rPr>
      </w:pPr>
      <w:r>
        <w:rPr>
          <w:rFonts w:cs="Arial"/>
        </w:rPr>
        <w:tab/>
      </w:r>
      <w:r w:rsidR="00952E41" w:rsidRPr="007B5476">
        <w:rPr>
          <w:rFonts w:cs="Arial"/>
        </w:rPr>
        <w:t>reloc and renum as sch 1 s 1.64A</w:t>
      </w:r>
    </w:p>
    <w:p w14:paraId="471142D1" w14:textId="77777777" w:rsidR="00AB1BB3" w:rsidRDefault="00AB1BB3">
      <w:pPr>
        <w:pStyle w:val="AmdtsEntryHd"/>
      </w:pPr>
      <w:r>
        <w:t>Dish antennas</w:t>
      </w:r>
    </w:p>
    <w:p w14:paraId="7C3D17FA" w14:textId="16F79E4D" w:rsidR="00AB1BB3" w:rsidRDefault="00AB1BB3">
      <w:pPr>
        <w:pStyle w:val="AmdtsEntries"/>
      </w:pPr>
      <w:r>
        <w:t>sch 1 s 1.59</w:t>
      </w:r>
      <w:r>
        <w:tab/>
        <w:t xml:space="preserve">ins </w:t>
      </w:r>
      <w:hyperlink r:id="rId1142"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29</w:t>
      </w:r>
    </w:p>
    <w:p w14:paraId="4ECDB9AC" w14:textId="77777777" w:rsidR="00AB1BB3" w:rsidRDefault="00AB1BB3">
      <w:pPr>
        <w:pStyle w:val="AmdtsEntryHd"/>
      </w:pPr>
      <w:r>
        <w:t>Mast antennas</w:t>
      </w:r>
    </w:p>
    <w:p w14:paraId="4558CC08" w14:textId="4769F4AC" w:rsidR="00AB1BB3" w:rsidRDefault="00AB1BB3">
      <w:pPr>
        <w:pStyle w:val="AmdtsEntries"/>
      </w:pPr>
      <w:r>
        <w:t>sch 1 s 1.60</w:t>
      </w:r>
      <w:r>
        <w:tab/>
        <w:t xml:space="preserve">ins </w:t>
      </w:r>
      <w:hyperlink r:id="rId1143"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29</w:t>
      </w:r>
    </w:p>
    <w:p w14:paraId="7A9832DB" w14:textId="77777777" w:rsidR="00AC7A73" w:rsidRDefault="00417A35" w:rsidP="00AC7A73">
      <w:pPr>
        <w:pStyle w:val="AmdtsEntryHd"/>
      </w:pPr>
      <w:r>
        <w:t>Flag poles</w:t>
      </w:r>
    </w:p>
    <w:p w14:paraId="3BE4079A" w14:textId="0A897D96" w:rsidR="00AC7A73" w:rsidRPr="00AC7A73" w:rsidRDefault="00AC7A73" w:rsidP="00AC7A73">
      <w:pPr>
        <w:pStyle w:val="AmdtsEntries"/>
      </w:pPr>
      <w:r>
        <w:t>sch 1 s 1.61</w:t>
      </w:r>
      <w:r w:rsidR="0043131D">
        <w:tab/>
        <w:t xml:space="preserve">ins </w:t>
      </w:r>
      <w:hyperlink r:id="rId1144" w:tooltip="Planning and Development Amendment Regulation 2009 (No 11)" w:history="1">
        <w:r w:rsidR="00671961" w:rsidRPr="00671961">
          <w:rPr>
            <w:rStyle w:val="charCitHyperlinkAbbrev"/>
          </w:rPr>
          <w:t>SL2009</w:t>
        </w:r>
        <w:r w:rsidR="00671961" w:rsidRPr="00671961">
          <w:rPr>
            <w:rStyle w:val="charCitHyperlinkAbbrev"/>
          </w:rPr>
          <w:noBreakHyphen/>
          <w:t>40</w:t>
        </w:r>
      </w:hyperlink>
      <w:r w:rsidR="0043131D">
        <w:t xml:space="preserve"> s 26</w:t>
      </w:r>
    </w:p>
    <w:p w14:paraId="36046527" w14:textId="77777777" w:rsidR="0033665E" w:rsidRDefault="0033665E">
      <w:pPr>
        <w:pStyle w:val="AmdtsEntryHd"/>
      </w:pPr>
      <w:r w:rsidRPr="00D953D4">
        <w:t>Other structures</w:t>
      </w:r>
    </w:p>
    <w:p w14:paraId="61A96A93" w14:textId="77777777" w:rsidR="00024AC3" w:rsidRDefault="00024AC3" w:rsidP="0033665E">
      <w:pPr>
        <w:pStyle w:val="AmdtsEntries"/>
      </w:pPr>
      <w:r>
        <w:t>sch 1</w:t>
      </w:r>
    </w:p>
    <w:p w14:paraId="3B6A6856" w14:textId="3C619D0E" w:rsidR="0033665E" w:rsidRPr="0033665E" w:rsidRDefault="0033665E" w:rsidP="00024AC3">
      <w:pPr>
        <w:pStyle w:val="AmdtsEntries"/>
      </w:pPr>
      <w:r>
        <w:t>sdiv 1.3.2.4</w:t>
      </w:r>
      <w:r w:rsidR="00024AC3">
        <w:t xml:space="preserve"> </w:t>
      </w:r>
      <w:r>
        <w:t>hdg</w:t>
      </w:r>
      <w:r>
        <w:tab/>
        <w:t xml:space="preserve">ins </w:t>
      </w:r>
      <w:hyperlink r:id="rId1145"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t xml:space="preserve"> s 27</w:t>
      </w:r>
    </w:p>
    <w:p w14:paraId="7C318A66" w14:textId="77777777" w:rsidR="00952E41" w:rsidRDefault="00952E41" w:rsidP="00952E41">
      <w:pPr>
        <w:pStyle w:val="AmdtsEntryHd"/>
      </w:pPr>
      <w:r>
        <w:t>Water tanks</w:t>
      </w:r>
    </w:p>
    <w:p w14:paraId="13975F1F" w14:textId="44E67B75" w:rsidR="00952E41" w:rsidRDefault="007B5476" w:rsidP="00353816">
      <w:pPr>
        <w:pStyle w:val="AmdtsEntries"/>
        <w:keepNext/>
      </w:pPr>
      <w:r>
        <w:t>sch 1 s 1.62</w:t>
      </w:r>
      <w:r>
        <w:tab/>
        <w:t>(prev</w:t>
      </w:r>
      <w:r w:rsidR="00952E41">
        <w:t xml:space="preserve"> sch 1 s 1.55)</w:t>
      </w:r>
      <w:r w:rsidR="001F6831">
        <w:t xml:space="preserve"> </w:t>
      </w:r>
      <w:r w:rsidR="00952E41">
        <w:t xml:space="preserve">ins </w:t>
      </w:r>
      <w:hyperlink r:id="rId1146"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rsidR="00952E41">
        <w:t xml:space="preserve"> s 29</w:t>
      </w:r>
    </w:p>
    <w:p w14:paraId="3128E9AD" w14:textId="518A0CC1" w:rsidR="00952E41" w:rsidRDefault="00952E41" w:rsidP="00353816">
      <w:pPr>
        <w:pStyle w:val="AmdtsEntries"/>
        <w:keepNext/>
      </w:pPr>
      <w:r>
        <w:tab/>
        <w:t xml:space="preserve">am </w:t>
      </w:r>
      <w:hyperlink r:id="rId1147" w:tooltip="Planning and Development Amendment Regulation 2009 (No 11)" w:history="1">
        <w:r w:rsidR="00671961" w:rsidRPr="00671961">
          <w:rPr>
            <w:rStyle w:val="charCitHyperlinkAbbrev"/>
          </w:rPr>
          <w:t>SL2009</w:t>
        </w:r>
        <w:r w:rsidR="00671961" w:rsidRPr="00671961">
          <w:rPr>
            <w:rStyle w:val="charCitHyperlinkAbbrev"/>
          </w:rPr>
          <w:noBreakHyphen/>
          <w:t>40</w:t>
        </w:r>
      </w:hyperlink>
      <w:r>
        <w:t xml:space="preserve"> ss 22-24; </w:t>
      </w:r>
      <w:hyperlink r:id="rId1148"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t xml:space="preserve"> s 23</w:t>
      </w:r>
      <w:r w:rsidR="005E134F">
        <w:t>; pars renum R20 LA</w:t>
      </w:r>
    </w:p>
    <w:p w14:paraId="09995B48" w14:textId="102EE713" w:rsidR="000E074A" w:rsidRDefault="000E074A" w:rsidP="00952E41">
      <w:pPr>
        <w:pStyle w:val="AmdtsEntries"/>
      </w:pPr>
      <w:r>
        <w:tab/>
        <w:t xml:space="preserve">reloc and renum as sch 1 s 1.62 </w:t>
      </w:r>
      <w:hyperlink r:id="rId1149"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t xml:space="preserve"> s 26</w:t>
      </w:r>
    </w:p>
    <w:p w14:paraId="5B4F8CEE" w14:textId="77777777" w:rsidR="00952E41" w:rsidRDefault="00952E41" w:rsidP="00952E41">
      <w:pPr>
        <w:pStyle w:val="AmdtsEntryHd"/>
      </w:pPr>
      <w:r>
        <w:t>External ponds</w:t>
      </w:r>
    </w:p>
    <w:p w14:paraId="15DE7402" w14:textId="6F65B932" w:rsidR="00952E41" w:rsidRDefault="000E074A" w:rsidP="007B5476">
      <w:pPr>
        <w:pStyle w:val="AmdtsEntries"/>
        <w:keepNext/>
      </w:pPr>
      <w:r>
        <w:t>sch 1 s 1.63</w:t>
      </w:r>
      <w:r w:rsidR="00952E41">
        <w:tab/>
      </w:r>
      <w:r>
        <w:t>(prev sch 1 s 1.56)</w:t>
      </w:r>
      <w:r w:rsidR="00AF5FDC">
        <w:t xml:space="preserve"> </w:t>
      </w:r>
      <w:r w:rsidR="00952E41">
        <w:t xml:space="preserve">ins </w:t>
      </w:r>
      <w:hyperlink r:id="rId1150"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rsidR="00952E41">
        <w:t xml:space="preserve"> s 29</w:t>
      </w:r>
    </w:p>
    <w:p w14:paraId="121539A3" w14:textId="1482E596" w:rsidR="00952E41" w:rsidRDefault="00952E41" w:rsidP="007B5476">
      <w:pPr>
        <w:pStyle w:val="AmdtsEntries"/>
        <w:keepNext/>
      </w:pPr>
      <w:r>
        <w:tab/>
        <w:t xml:space="preserve">am </w:t>
      </w:r>
      <w:hyperlink r:id="rId1151" w:tooltip="Planning and Development Amendment Regulation 2009 (No 11)" w:history="1">
        <w:r w:rsidR="00671961" w:rsidRPr="00671961">
          <w:rPr>
            <w:rStyle w:val="charCitHyperlinkAbbrev"/>
          </w:rPr>
          <w:t>SL2009</w:t>
        </w:r>
        <w:r w:rsidR="00671961" w:rsidRPr="00671961">
          <w:rPr>
            <w:rStyle w:val="charCitHyperlinkAbbrev"/>
          </w:rPr>
          <w:noBreakHyphen/>
          <w:t>40</w:t>
        </w:r>
      </w:hyperlink>
      <w:r>
        <w:t xml:space="preserve"> s 25; pars renum R16 LA</w:t>
      </w:r>
    </w:p>
    <w:p w14:paraId="5350CB93" w14:textId="4AFF24ED" w:rsidR="000E074A" w:rsidRDefault="000E074A" w:rsidP="000E074A">
      <w:pPr>
        <w:pStyle w:val="AmdtsEntries"/>
      </w:pPr>
      <w:r>
        <w:tab/>
        <w:t xml:space="preserve">reloc and renum as sch 1 s 1.63 </w:t>
      </w:r>
      <w:hyperlink r:id="rId1152"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t xml:space="preserve"> s 26</w:t>
      </w:r>
    </w:p>
    <w:p w14:paraId="5D9EAA6E" w14:textId="77777777" w:rsidR="00952E41" w:rsidRDefault="00952E41" w:rsidP="00952E41">
      <w:pPr>
        <w:pStyle w:val="AmdtsEntryHd"/>
      </w:pPr>
      <w:r>
        <w:lastRenderedPageBreak/>
        <w:t>Animal enclosures</w:t>
      </w:r>
    </w:p>
    <w:p w14:paraId="2AFD2A9C" w14:textId="45AB9388" w:rsidR="00952E41" w:rsidRDefault="000E074A" w:rsidP="00AE7A9A">
      <w:pPr>
        <w:pStyle w:val="AmdtsEntries"/>
        <w:keepNext/>
      </w:pPr>
      <w:r>
        <w:t>sch 1 s 1.64</w:t>
      </w:r>
      <w:r w:rsidR="00952E41">
        <w:tab/>
      </w:r>
      <w:r>
        <w:t>(prev sch 1 s 1.57)</w:t>
      </w:r>
      <w:r w:rsidR="00AF5FDC">
        <w:t xml:space="preserve"> </w:t>
      </w:r>
      <w:r w:rsidR="00952E41">
        <w:t xml:space="preserve">ins </w:t>
      </w:r>
      <w:hyperlink r:id="rId1153"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rsidR="00952E41">
        <w:t xml:space="preserve"> s 29</w:t>
      </w:r>
    </w:p>
    <w:p w14:paraId="4D5864AF" w14:textId="717898EF" w:rsidR="00952E41" w:rsidRDefault="00952E41" w:rsidP="00AE7A9A">
      <w:pPr>
        <w:pStyle w:val="AmdtsEntries"/>
        <w:keepNext/>
      </w:pPr>
      <w:r>
        <w:tab/>
        <w:t xml:space="preserve">am </w:t>
      </w:r>
      <w:hyperlink r:id="rId1154"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t xml:space="preserve"> s 24</w:t>
      </w:r>
      <w:r w:rsidR="00CA68F6">
        <w:t>; pars renum R20 LA</w:t>
      </w:r>
    </w:p>
    <w:p w14:paraId="531B6863" w14:textId="429A6495" w:rsidR="000E074A" w:rsidRDefault="000E074A" w:rsidP="000E074A">
      <w:pPr>
        <w:pStyle w:val="AmdtsEntries"/>
      </w:pPr>
      <w:r>
        <w:tab/>
        <w:t xml:space="preserve">reloc and renum as sch 1 s 1.64 </w:t>
      </w:r>
      <w:hyperlink r:id="rId1155"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t xml:space="preserve"> s 26</w:t>
      </w:r>
    </w:p>
    <w:p w14:paraId="5D807D7F" w14:textId="77777777" w:rsidR="00952E41" w:rsidRDefault="00952E41" w:rsidP="00952E41">
      <w:pPr>
        <w:pStyle w:val="AmdtsEntryHd"/>
      </w:pPr>
      <w:r>
        <w:t>Clothes lines</w:t>
      </w:r>
    </w:p>
    <w:p w14:paraId="255B61AE" w14:textId="141B289A" w:rsidR="00952E41" w:rsidRDefault="000E074A" w:rsidP="00AE7A9A">
      <w:pPr>
        <w:pStyle w:val="AmdtsEntries"/>
        <w:keepNext/>
      </w:pPr>
      <w:r>
        <w:t>sch 1 s 1.64A</w:t>
      </w:r>
      <w:r w:rsidR="00952E41">
        <w:tab/>
      </w:r>
      <w:r>
        <w:t xml:space="preserve">(prev sch 1 s 1.58) </w:t>
      </w:r>
      <w:r w:rsidR="00952E41">
        <w:t xml:space="preserve">ins </w:t>
      </w:r>
      <w:hyperlink r:id="rId1156"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rsidR="00952E41">
        <w:t xml:space="preserve"> s 29</w:t>
      </w:r>
    </w:p>
    <w:p w14:paraId="3DBF234F" w14:textId="77B9AEC9" w:rsidR="00952E41" w:rsidRDefault="00952E41" w:rsidP="00AE7A9A">
      <w:pPr>
        <w:pStyle w:val="AmdtsEntries"/>
        <w:keepNext/>
      </w:pPr>
      <w:r>
        <w:tab/>
        <w:t xml:space="preserve">am </w:t>
      </w:r>
      <w:hyperlink r:id="rId1157"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t xml:space="preserve"> s 25</w:t>
      </w:r>
      <w:r w:rsidR="00DB4640">
        <w:t>; pars renum R20 LA</w:t>
      </w:r>
    </w:p>
    <w:p w14:paraId="68BA5208" w14:textId="4984F2D9" w:rsidR="000E074A" w:rsidRDefault="000E074A" w:rsidP="000E074A">
      <w:pPr>
        <w:pStyle w:val="AmdtsEntries"/>
      </w:pPr>
      <w:r>
        <w:tab/>
        <w:t xml:space="preserve">reloc and renum as sch 1 s 1.64A </w:t>
      </w:r>
      <w:hyperlink r:id="rId1158"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t xml:space="preserve"> s 26</w:t>
      </w:r>
    </w:p>
    <w:p w14:paraId="4EE9EFEC" w14:textId="77777777" w:rsidR="00AB1BB3" w:rsidRDefault="00AB1BB3">
      <w:pPr>
        <w:pStyle w:val="AmdtsEntryHd"/>
      </w:pPr>
      <w:r>
        <w:t>Exempt developments—signs</w:t>
      </w:r>
    </w:p>
    <w:p w14:paraId="7FA6039A" w14:textId="26B5883C" w:rsidR="00AB1BB3" w:rsidRDefault="00AB1BB3">
      <w:pPr>
        <w:pStyle w:val="AmdtsEntries"/>
      </w:pPr>
      <w:r>
        <w:t>sch 1 div 1.3.3 hdg</w:t>
      </w:r>
      <w:r>
        <w:tab/>
        <w:t xml:space="preserve">sub </w:t>
      </w:r>
      <w:hyperlink r:id="rId1159"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30</w:t>
      </w:r>
    </w:p>
    <w:p w14:paraId="1EE5271B" w14:textId="77777777" w:rsidR="00AB1BB3" w:rsidRDefault="000E074A">
      <w:pPr>
        <w:pStyle w:val="AmdtsEntryHd"/>
      </w:pPr>
      <w:r w:rsidRPr="00D953D4">
        <w:rPr>
          <w:bCs/>
        </w:rPr>
        <w:t>Public works signs excluded—div 1.3.3</w:t>
      </w:r>
    </w:p>
    <w:p w14:paraId="5819E989" w14:textId="0CD7FC7A" w:rsidR="00AB1BB3" w:rsidRDefault="00AB1BB3">
      <w:pPr>
        <w:pStyle w:val="AmdtsEntries"/>
      </w:pPr>
      <w:r>
        <w:t>sch 1 s 1.65</w:t>
      </w:r>
      <w:r>
        <w:tab/>
        <w:t xml:space="preserve">ins </w:t>
      </w:r>
      <w:hyperlink r:id="rId1160"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30</w:t>
      </w:r>
    </w:p>
    <w:p w14:paraId="7521057B" w14:textId="1B4CE5EF" w:rsidR="000E074A" w:rsidRDefault="000E074A">
      <w:pPr>
        <w:pStyle w:val="AmdtsEntries"/>
      </w:pPr>
      <w:r>
        <w:tab/>
        <w:t xml:space="preserve">sub </w:t>
      </w:r>
      <w:hyperlink r:id="rId1161"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t xml:space="preserve"> s 28</w:t>
      </w:r>
    </w:p>
    <w:p w14:paraId="0EDC4249" w14:textId="77777777" w:rsidR="00AB1BB3" w:rsidRDefault="00417A35">
      <w:pPr>
        <w:pStyle w:val="AmdtsEntryHd"/>
      </w:pPr>
      <w:r>
        <w:t xml:space="preserve">Meaning of </w:t>
      </w:r>
      <w:r w:rsidRPr="00B95EB7">
        <w:rPr>
          <w:rStyle w:val="charItals"/>
        </w:rPr>
        <w:t>prescribed general exemption criteria</w:t>
      </w:r>
      <w:r>
        <w:t>—div 1.3.3</w:t>
      </w:r>
    </w:p>
    <w:p w14:paraId="32E7B513" w14:textId="40002E4A" w:rsidR="00AB1BB3" w:rsidRDefault="00AB1BB3">
      <w:pPr>
        <w:pStyle w:val="AmdtsEntries"/>
      </w:pPr>
      <w:r>
        <w:t>sch 1 s 1.66</w:t>
      </w:r>
      <w:r>
        <w:tab/>
        <w:t xml:space="preserve">ins </w:t>
      </w:r>
      <w:hyperlink r:id="rId1162"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30</w:t>
      </w:r>
    </w:p>
    <w:p w14:paraId="7E1A6979" w14:textId="34F6947C" w:rsidR="00417A35" w:rsidRDefault="00417A35">
      <w:pPr>
        <w:pStyle w:val="AmdtsEntries"/>
      </w:pPr>
      <w:r>
        <w:tab/>
        <w:t xml:space="preserve">sub </w:t>
      </w:r>
      <w:hyperlink r:id="rId1163" w:tooltip="Planning and Development Amendment Regulation 2009 (No 11)" w:history="1">
        <w:r w:rsidR="00671961" w:rsidRPr="00671961">
          <w:rPr>
            <w:rStyle w:val="charCitHyperlinkAbbrev"/>
          </w:rPr>
          <w:t>SL2009</w:t>
        </w:r>
        <w:r w:rsidR="00671961" w:rsidRPr="00671961">
          <w:rPr>
            <w:rStyle w:val="charCitHyperlinkAbbrev"/>
          </w:rPr>
          <w:noBreakHyphen/>
          <w:t>40</w:t>
        </w:r>
      </w:hyperlink>
      <w:r>
        <w:t xml:space="preserve"> s 27</w:t>
      </w:r>
    </w:p>
    <w:p w14:paraId="564D4369" w14:textId="77777777" w:rsidR="00AB1BB3" w:rsidRDefault="00AB1BB3">
      <w:pPr>
        <w:pStyle w:val="AmdtsEntryHd"/>
      </w:pPr>
      <w:r>
        <w:t>Signs attached etc to buildings, structures and land</w:t>
      </w:r>
    </w:p>
    <w:p w14:paraId="6D20081B" w14:textId="28FAAC1C" w:rsidR="00AB1BB3" w:rsidRDefault="00AB1BB3" w:rsidP="008316EF">
      <w:pPr>
        <w:pStyle w:val="AmdtsEntries"/>
        <w:keepNext/>
      </w:pPr>
      <w:r>
        <w:t>sch 1 s 1.67</w:t>
      </w:r>
      <w:r>
        <w:tab/>
        <w:t xml:space="preserve">ins </w:t>
      </w:r>
      <w:hyperlink r:id="rId1164"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30</w:t>
      </w:r>
    </w:p>
    <w:p w14:paraId="00E3E268" w14:textId="070ACCD7" w:rsidR="00EA179D" w:rsidRDefault="00EA179D">
      <w:pPr>
        <w:pStyle w:val="AmdtsEntries"/>
      </w:pPr>
      <w:r>
        <w:tab/>
        <w:t xml:space="preserve">am </w:t>
      </w:r>
      <w:hyperlink r:id="rId1165" w:tooltip="Public Unleased Land Act 2013" w:history="1">
        <w:r>
          <w:rPr>
            <w:rStyle w:val="charCitHyperlinkAbbrev"/>
          </w:rPr>
          <w:t>A2013</w:t>
        </w:r>
        <w:r>
          <w:rPr>
            <w:rStyle w:val="charCitHyperlinkAbbrev"/>
          </w:rPr>
          <w:noBreakHyphen/>
          <w:t>3</w:t>
        </w:r>
      </w:hyperlink>
      <w:r>
        <w:t xml:space="preserve"> amdt 2.26</w:t>
      </w:r>
    </w:p>
    <w:p w14:paraId="41716727" w14:textId="77777777" w:rsidR="00AB1BB3" w:rsidRDefault="00AB1BB3">
      <w:pPr>
        <w:pStyle w:val="AmdtsEntryHd"/>
      </w:pPr>
      <w:r>
        <w:t>Moveable signs in public places</w:t>
      </w:r>
    </w:p>
    <w:p w14:paraId="368F25ED" w14:textId="574A895F" w:rsidR="00AB1BB3" w:rsidRDefault="00AB1BB3">
      <w:pPr>
        <w:pStyle w:val="AmdtsEntries"/>
      </w:pPr>
      <w:r>
        <w:t>sch 1 s 1.68</w:t>
      </w:r>
      <w:r>
        <w:tab/>
        <w:t xml:space="preserve">ins </w:t>
      </w:r>
      <w:hyperlink r:id="rId1166"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30</w:t>
      </w:r>
    </w:p>
    <w:p w14:paraId="2CAEC379" w14:textId="432A42FC" w:rsidR="00EA179D" w:rsidRDefault="00EA179D">
      <w:pPr>
        <w:pStyle w:val="AmdtsEntries"/>
      </w:pPr>
      <w:r>
        <w:tab/>
        <w:t xml:space="preserve">am </w:t>
      </w:r>
      <w:hyperlink r:id="rId1167" w:tooltip="Public Unleased Land Act 2013" w:history="1">
        <w:r>
          <w:rPr>
            <w:rStyle w:val="charCitHyperlinkAbbrev"/>
          </w:rPr>
          <w:t>A2013</w:t>
        </w:r>
        <w:r>
          <w:rPr>
            <w:rStyle w:val="charCitHyperlinkAbbrev"/>
          </w:rPr>
          <w:noBreakHyphen/>
          <w:t>3</w:t>
        </w:r>
      </w:hyperlink>
      <w:r>
        <w:t xml:space="preserve"> amdt 2.27</w:t>
      </w:r>
    </w:p>
    <w:p w14:paraId="478DD2A5" w14:textId="77777777" w:rsidR="00AB1BB3" w:rsidRDefault="00AB1BB3">
      <w:pPr>
        <w:pStyle w:val="AmdtsEntryHd"/>
      </w:pPr>
      <w:r>
        <w:t>Temporary signs</w:t>
      </w:r>
    </w:p>
    <w:p w14:paraId="26D6EE0B" w14:textId="2D21BDB9" w:rsidR="00AB1BB3" w:rsidRDefault="00AB1BB3">
      <w:pPr>
        <w:pStyle w:val="AmdtsEntries"/>
      </w:pPr>
      <w:r>
        <w:t>sch 1 s 1.69</w:t>
      </w:r>
      <w:r>
        <w:tab/>
        <w:t xml:space="preserve">ins </w:t>
      </w:r>
      <w:hyperlink r:id="rId1168"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30</w:t>
      </w:r>
    </w:p>
    <w:p w14:paraId="1E76D744" w14:textId="591A703D" w:rsidR="00EA179D" w:rsidRDefault="00EA179D">
      <w:pPr>
        <w:pStyle w:val="AmdtsEntries"/>
      </w:pPr>
      <w:r>
        <w:tab/>
        <w:t xml:space="preserve">am </w:t>
      </w:r>
      <w:hyperlink r:id="rId1169" w:tooltip="Public Unleased Land Act 2013" w:history="1">
        <w:r>
          <w:rPr>
            <w:rStyle w:val="charCitHyperlinkAbbrev"/>
          </w:rPr>
          <w:t>A2013</w:t>
        </w:r>
        <w:r>
          <w:rPr>
            <w:rStyle w:val="charCitHyperlinkAbbrev"/>
          </w:rPr>
          <w:noBreakHyphen/>
          <w:t>3</w:t>
        </w:r>
      </w:hyperlink>
      <w:r>
        <w:t xml:space="preserve"> amdt 2.28</w:t>
      </w:r>
    </w:p>
    <w:p w14:paraId="502D192E" w14:textId="77777777" w:rsidR="00AB1BB3" w:rsidRDefault="00AB1BB3">
      <w:pPr>
        <w:pStyle w:val="AmdtsEntryHd"/>
      </w:pPr>
      <w:r>
        <w:t>Signs—information about future urban areas</w:t>
      </w:r>
    </w:p>
    <w:p w14:paraId="6D2BCC81" w14:textId="77777777" w:rsidR="00AB1BB3" w:rsidRDefault="00AB1BB3">
      <w:pPr>
        <w:pStyle w:val="AmdtsEntries"/>
        <w:keepNext/>
      </w:pPr>
      <w:r>
        <w:t>sch 1 s 1.70</w:t>
      </w:r>
      <w:r>
        <w:tab/>
      </w:r>
      <w:r>
        <w:rPr>
          <w:rStyle w:val="charBold"/>
        </w:rPr>
        <w:t>orig s 1.70</w:t>
      </w:r>
    </w:p>
    <w:p w14:paraId="4451660D" w14:textId="77777777" w:rsidR="00AB1BB3" w:rsidRDefault="00AB1BB3">
      <w:pPr>
        <w:pStyle w:val="AmdtsEntries"/>
        <w:keepNext/>
        <w:keepLines/>
      </w:pPr>
      <w:r>
        <w:tab/>
        <w:t>renum as s 1.75</w:t>
      </w:r>
    </w:p>
    <w:p w14:paraId="01C4DDDD" w14:textId="77777777" w:rsidR="00AB1BB3" w:rsidRDefault="00AB1BB3">
      <w:pPr>
        <w:pStyle w:val="AmdtsEntries"/>
        <w:keepNext/>
        <w:keepLines/>
      </w:pPr>
      <w:r>
        <w:tab/>
      </w:r>
      <w:r>
        <w:rPr>
          <w:rStyle w:val="charBold"/>
        </w:rPr>
        <w:t>pres s 1.70</w:t>
      </w:r>
    </w:p>
    <w:p w14:paraId="7880124A" w14:textId="4104D51B" w:rsidR="00AB1BB3" w:rsidRDefault="00AB1BB3">
      <w:pPr>
        <w:pStyle w:val="AmdtsEntries"/>
      </w:pPr>
      <w:r>
        <w:tab/>
        <w:t xml:space="preserve">ins </w:t>
      </w:r>
      <w:hyperlink r:id="rId1170"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30</w:t>
      </w:r>
    </w:p>
    <w:p w14:paraId="644AAB20" w14:textId="77777777" w:rsidR="00AB1BB3" w:rsidRDefault="00815306">
      <w:pPr>
        <w:pStyle w:val="AmdtsEntryHd"/>
      </w:pPr>
      <w:r w:rsidRPr="00575A77">
        <w:t>Signs—required under Building Act</w:t>
      </w:r>
    </w:p>
    <w:p w14:paraId="1F93E057" w14:textId="77777777" w:rsidR="008641C1" w:rsidRPr="008641C1" w:rsidRDefault="00AB1BB3" w:rsidP="0049181C">
      <w:pPr>
        <w:pStyle w:val="AmdtsEntries"/>
        <w:keepNext/>
        <w:rPr>
          <w:rStyle w:val="charBold"/>
        </w:rPr>
      </w:pPr>
      <w:r>
        <w:t>sch 1 s 1.71</w:t>
      </w:r>
      <w:r>
        <w:tab/>
      </w:r>
      <w:r w:rsidR="008641C1">
        <w:rPr>
          <w:rStyle w:val="charBold"/>
        </w:rPr>
        <w:t>orig s 1.71</w:t>
      </w:r>
    </w:p>
    <w:p w14:paraId="07122ACC" w14:textId="77777777" w:rsidR="00AB1BB3" w:rsidRDefault="008641C1" w:rsidP="0049181C">
      <w:pPr>
        <w:pStyle w:val="AmdtsEntries"/>
        <w:keepNext/>
      </w:pPr>
      <w:r>
        <w:tab/>
      </w:r>
      <w:r w:rsidR="00AB1BB3">
        <w:t>renum as s 1.76</w:t>
      </w:r>
    </w:p>
    <w:p w14:paraId="5F0088A2" w14:textId="77777777" w:rsidR="008641C1" w:rsidRDefault="008641C1">
      <w:pPr>
        <w:pStyle w:val="AmdtsEntries"/>
        <w:rPr>
          <w:rStyle w:val="charBold"/>
        </w:rPr>
      </w:pPr>
      <w:r>
        <w:tab/>
      </w:r>
      <w:r>
        <w:rPr>
          <w:rStyle w:val="charBold"/>
        </w:rPr>
        <w:t>pres s 1.71</w:t>
      </w:r>
    </w:p>
    <w:p w14:paraId="3286955B" w14:textId="7A30CD09" w:rsidR="008641C1" w:rsidRPr="008641C1" w:rsidRDefault="008641C1">
      <w:pPr>
        <w:pStyle w:val="AmdtsEntries"/>
      </w:pPr>
      <w:r>
        <w:rPr>
          <w:rStyle w:val="charBold"/>
        </w:rPr>
        <w:tab/>
      </w:r>
      <w:r>
        <w:t xml:space="preserve">ins </w:t>
      </w:r>
      <w:hyperlink r:id="rId1171" w:tooltip="Planning and Building Legislation Amendment Act 2011 (No 2)" w:history="1">
        <w:r w:rsidR="00671961" w:rsidRPr="00671961">
          <w:rPr>
            <w:rStyle w:val="charCitHyperlinkAbbrev"/>
          </w:rPr>
          <w:t>A2011</w:t>
        </w:r>
        <w:r w:rsidR="00671961" w:rsidRPr="00671961">
          <w:rPr>
            <w:rStyle w:val="charCitHyperlinkAbbrev"/>
          </w:rPr>
          <w:noBreakHyphen/>
          <w:t>54</w:t>
        </w:r>
      </w:hyperlink>
      <w:r>
        <w:t xml:space="preserve"> s 14</w:t>
      </w:r>
    </w:p>
    <w:p w14:paraId="701C8A1D" w14:textId="77777777" w:rsidR="00E40A3D" w:rsidRDefault="00E40A3D" w:rsidP="00E40A3D">
      <w:pPr>
        <w:pStyle w:val="AmdtsEntryHd"/>
      </w:pPr>
      <w:r w:rsidRPr="00AF280C">
        <w:rPr>
          <w:lang w:eastAsia="en-AU"/>
        </w:rPr>
        <w:t>Exempt developments—community gardens</w:t>
      </w:r>
    </w:p>
    <w:p w14:paraId="11EB745F" w14:textId="7A49884E" w:rsidR="00E40A3D" w:rsidRDefault="00E40A3D" w:rsidP="00E40A3D">
      <w:pPr>
        <w:pStyle w:val="AmdtsEntries"/>
      </w:pPr>
      <w:r>
        <w:t>sch 1 div 1.3.3A hdg</w:t>
      </w:r>
      <w:r>
        <w:tab/>
      </w:r>
      <w:r w:rsidR="00561C1E">
        <w:t xml:space="preserve">ins </w:t>
      </w:r>
      <w:hyperlink r:id="rId1172"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rsidR="00561C1E">
        <w:t xml:space="preserve"> s 15</w:t>
      </w:r>
    </w:p>
    <w:p w14:paraId="10DC217A" w14:textId="77777777" w:rsidR="00AB1BB3" w:rsidRDefault="00305941">
      <w:pPr>
        <w:pStyle w:val="AmdtsEntryHd"/>
      </w:pPr>
      <w:r w:rsidRPr="00AF280C">
        <w:lastRenderedPageBreak/>
        <w:t>Definitions—div 1.3.3A</w:t>
      </w:r>
    </w:p>
    <w:p w14:paraId="67FD0B4D" w14:textId="77777777" w:rsidR="00305941" w:rsidRDefault="00AB1BB3" w:rsidP="00305941">
      <w:pPr>
        <w:pStyle w:val="AmdtsEntries"/>
        <w:keepNext/>
      </w:pPr>
      <w:r>
        <w:t>sch 1 s 1.72</w:t>
      </w:r>
      <w:r>
        <w:tab/>
      </w:r>
      <w:r w:rsidR="00305941">
        <w:rPr>
          <w:b/>
        </w:rPr>
        <w:t>orig s 1.72</w:t>
      </w:r>
    </w:p>
    <w:p w14:paraId="71A77BD6" w14:textId="77777777" w:rsidR="00AB1BB3" w:rsidRDefault="00305941" w:rsidP="00305941">
      <w:pPr>
        <w:pStyle w:val="AmdtsEntries"/>
        <w:keepNext/>
      </w:pPr>
      <w:r>
        <w:tab/>
      </w:r>
      <w:r w:rsidR="00AB1BB3">
        <w:t>renum as s 1.77</w:t>
      </w:r>
    </w:p>
    <w:p w14:paraId="4146AC0A" w14:textId="77777777" w:rsidR="00305941" w:rsidRDefault="00305941" w:rsidP="00305941">
      <w:pPr>
        <w:pStyle w:val="AmdtsEntries"/>
        <w:keepNext/>
      </w:pPr>
      <w:r>
        <w:tab/>
      </w:r>
      <w:r>
        <w:rPr>
          <w:b/>
        </w:rPr>
        <w:t>pres s 1.72</w:t>
      </w:r>
    </w:p>
    <w:p w14:paraId="4F42D9AB" w14:textId="623D993A" w:rsidR="00305941" w:rsidRDefault="00305941">
      <w:pPr>
        <w:pStyle w:val="AmdtsEntries"/>
      </w:pPr>
      <w:r>
        <w:tab/>
        <w:t xml:space="preserve">ins </w:t>
      </w:r>
      <w:hyperlink r:id="rId1173"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t xml:space="preserve"> s 15</w:t>
      </w:r>
    </w:p>
    <w:p w14:paraId="52A54D63" w14:textId="68CDF3EF" w:rsidR="00305941" w:rsidRPr="00305941" w:rsidRDefault="00305941">
      <w:pPr>
        <w:pStyle w:val="AmdtsEntries"/>
      </w:pPr>
      <w:r>
        <w:tab/>
        <w:t xml:space="preserve">def </w:t>
      </w:r>
      <w:r>
        <w:rPr>
          <w:rStyle w:val="charBoldItals"/>
        </w:rPr>
        <w:t xml:space="preserve">boundary </w:t>
      </w:r>
      <w:r>
        <w:t xml:space="preserve">ins </w:t>
      </w:r>
      <w:hyperlink r:id="rId1174"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t xml:space="preserve"> s 15</w:t>
      </w:r>
    </w:p>
    <w:p w14:paraId="2A96A7C2" w14:textId="5B4434BC" w:rsidR="008B401F" w:rsidRPr="00305941" w:rsidRDefault="008B401F" w:rsidP="008B401F">
      <w:pPr>
        <w:pStyle w:val="AmdtsEntries"/>
      </w:pPr>
      <w:r>
        <w:tab/>
        <w:t xml:space="preserve">def </w:t>
      </w:r>
      <w:r w:rsidRPr="00671961">
        <w:rPr>
          <w:rStyle w:val="charBoldItals"/>
        </w:rPr>
        <w:t>class 10a building</w:t>
      </w:r>
      <w:r>
        <w:t xml:space="preserve">ins </w:t>
      </w:r>
      <w:hyperlink r:id="rId1175"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t xml:space="preserve"> s 15</w:t>
      </w:r>
    </w:p>
    <w:p w14:paraId="70AE7A51" w14:textId="60C23BE2" w:rsidR="008B401F" w:rsidRPr="00305941" w:rsidRDefault="008B401F" w:rsidP="008B401F">
      <w:pPr>
        <w:pStyle w:val="AmdtsEntries"/>
      </w:pPr>
      <w:r>
        <w:tab/>
        <w:t xml:space="preserve">def </w:t>
      </w:r>
      <w:r w:rsidRPr="00671961">
        <w:rPr>
          <w:rStyle w:val="charBoldItals"/>
        </w:rPr>
        <w:t>class 10b structure</w:t>
      </w:r>
      <w:r>
        <w:t xml:space="preserve">ins </w:t>
      </w:r>
      <w:hyperlink r:id="rId1176"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t xml:space="preserve"> s 15</w:t>
      </w:r>
    </w:p>
    <w:p w14:paraId="70976225" w14:textId="4F17A991" w:rsidR="008B401F" w:rsidRPr="00305941" w:rsidRDefault="008B401F" w:rsidP="008B401F">
      <w:pPr>
        <w:pStyle w:val="AmdtsEntries"/>
      </w:pPr>
      <w:r>
        <w:tab/>
        <w:t xml:space="preserve">def </w:t>
      </w:r>
      <w:r w:rsidRPr="00671961">
        <w:rPr>
          <w:rStyle w:val="charBoldItals"/>
        </w:rPr>
        <w:t>community garden</w:t>
      </w:r>
      <w:r>
        <w:t xml:space="preserve">ins </w:t>
      </w:r>
      <w:hyperlink r:id="rId1177"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t xml:space="preserve"> s 15</w:t>
      </w:r>
    </w:p>
    <w:p w14:paraId="7A9D14DB" w14:textId="77777777" w:rsidR="00AB1BB3" w:rsidRDefault="00B50669">
      <w:pPr>
        <w:pStyle w:val="AmdtsEntryHd"/>
      </w:pPr>
      <w:r w:rsidRPr="00AF280C">
        <w:t>Application—div 1.3.3A</w:t>
      </w:r>
    </w:p>
    <w:p w14:paraId="773619A7" w14:textId="77777777" w:rsidR="00B50669" w:rsidRDefault="00AB1BB3" w:rsidP="0020791F">
      <w:pPr>
        <w:pStyle w:val="AmdtsEntries"/>
        <w:keepNext/>
      </w:pPr>
      <w:r>
        <w:t>sch 1 s 1.73</w:t>
      </w:r>
      <w:r>
        <w:tab/>
      </w:r>
      <w:r w:rsidR="00B50669">
        <w:rPr>
          <w:rStyle w:val="charBold"/>
        </w:rPr>
        <w:t>orig s 1.73</w:t>
      </w:r>
    </w:p>
    <w:p w14:paraId="718324DC" w14:textId="77777777" w:rsidR="00AB1BB3" w:rsidRDefault="00B50669" w:rsidP="0020791F">
      <w:pPr>
        <w:pStyle w:val="AmdtsEntries"/>
        <w:keepNext/>
      </w:pPr>
      <w:r>
        <w:tab/>
      </w:r>
      <w:r w:rsidR="00AB1BB3">
        <w:t>renum as s 1.78</w:t>
      </w:r>
    </w:p>
    <w:p w14:paraId="4F29FC3D" w14:textId="77777777" w:rsidR="00B50669" w:rsidRDefault="00B50669" w:rsidP="00B50669">
      <w:pPr>
        <w:pStyle w:val="AmdtsEntries"/>
        <w:keepNext/>
      </w:pPr>
      <w:r>
        <w:tab/>
      </w:r>
      <w:r>
        <w:rPr>
          <w:b/>
        </w:rPr>
        <w:t>pres s 1.73</w:t>
      </w:r>
    </w:p>
    <w:p w14:paraId="18BE94CB" w14:textId="3F0CE521" w:rsidR="00B50669" w:rsidRDefault="00B50669" w:rsidP="00B50669">
      <w:pPr>
        <w:pStyle w:val="AmdtsEntries"/>
      </w:pPr>
      <w:r>
        <w:tab/>
        <w:t xml:space="preserve">ins </w:t>
      </w:r>
      <w:hyperlink r:id="rId1178"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t xml:space="preserve"> s 15</w:t>
      </w:r>
    </w:p>
    <w:p w14:paraId="625EE10C" w14:textId="77777777" w:rsidR="00E72767" w:rsidRDefault="00E72767" w:rsidP="00E72767">
      <w:pPr>
        <w:pStyle w:val="AmdtsEntryHd"/>
      </w:pPr>
      <w:r w:rsidRPr="00AF280C">
        <w:t>Community gardens—general exemption criteria</w:t>
      </w:r>
    </w:p>
    <w:p w14:paraId="6CEC7720" w14:textId="741EB7E5" w:rsidR="00E72767" w:rsidRDefault="00E72767" w:rsidP="00E72767">
      <w:pPr>
        <w:pStyle w:val="AmdtsEntries"/>
      </w:pPr>
      <w:r>
        <w:t>sch 1 s 1.74</w:t>
      </w:r>
      <w:r>
        <w:tab/>
        <w:t xml:space="preserve">ins </w:t>
      </w:r>
      <w:hyperlink r:id="rId1179"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t xml:space="preserve"> s 15</w:t>
      </w:r>
    </w:p>
    <w:p w14:paraId="46A30ACC" w14:textId="77777777" w:rsidR="00E72767" w:rsidRDefault="00E72767" w:rsidP="00E72767">
      <w:pPr>
        <w:pStyle w:val="AmdtsEntryHd"/>
      </w:pPr>
      <w:r w:rsidRPr="00AF280C">
        <w:rPr>
          <w:lang w:eastAsia="en-AU"/>
        </w:rPr>
        <w:t>Community gardens—class 10a building</w:t>
      </w:r>
    </w:p>
    <w:p w14:paraId="77E21DD5" w14:textId="614C2A4D" w:rsidR="00E72767" w:rsidRDefault="00E72767" w:rsidP="00E72767">
      <w:pPr>
        <w:pStyle w:val="AmdtsEntries"/>
      </w:pPr>
      <w:r>
        <w:t>sch 1 s 1.74A</w:t>
      </w:r>
      <w:r>
        <w:tab/>
        <w:t xml:space="preserve">ins </w:t>
      </w:r>
      <w:hyperlink r:id="rId1180"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t xml:space="preserve"> s 15</w:t>
      </w:r>
    </w:p>
    <w:p w14:paraId="389F5988" w14:textId="77777777" w:rsidR="00E72767" w:rsidRDefault="00572689" w:rsidP="00E72767">
      <w:pPr>
        <w:pStyle w:val="AmdtsEntryHd"/>
      </w:pPr>
      <w:r w:rsidRPr="00AF280C">
        <w:rPr>
          <w:lang w:eastAsia="en-AU"/>
        </w:rPr>
        <w:t>Community gardens—class 10b structures</w:t>
      </w:r>
    </w:p>
    <w:p w14:paraId="543A98A3" w14:textId="0B4BE2EA" w:rsidR="00E72767" w:rsidRDefault="00E72767" w:rsidP="00E72767">
      <w:pPr>
        <w:pStyle w:val="AmdtsEntries"/>
      </w:pPr>
      <w:r>
        <w:t>sch 1 s 1.74B</w:t>
      </w:r>
      <w:r>
        <w:tab/>
        <w:t xml:space="preserve">ins </w:t>
      </w:r>
      <w:hyperlink r:id="rId1181"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t xml:space="preserve"> s 15</w:t>
      </w:r>
    </w:p>
    <w:p w14:paraId="66FE8412" w14:textId="77777777" w:rsidR="00E72767" w:rsidRDefault="00572689" w:rsidP="00E72767">
      <w:pPr>
        <w:pStyle w:val="AmdtsEntryHd"/>
      </w:pPr>
      <w:r w:rsidRPr="00AF280C">
        <w:rPr>
          <w:lang w:eastAsia="en-AU"/>
        </w:rPr>
        <w:t>Community gardens—boundary clearance area</w:t>
      </w:r>
    </w:p>
    <w:p w14:paraId="4D1DA518" w14:textId="1502EC98" w:rsidR="00E72767" w:rsidRDefault="00E72767" w:rsidP="00E72767">
      <w:pPr>
        <w:pStyle w:val="AmdtsEntries"/>
      </w:pPr>
      <w:r>
        <w:t>sch 1 s 1.74C</w:t>
      </w:r>
      <w:r>
        <w:tab/>
        <w:t xml:space="preserve">ins </w:t>
      </w:r>
      <w:hyperlink r:id="rId1182"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t xml:space="preserve"> s 15</w:t>
      </w:r>
    </w:p>
    <w:p w14:paraId="05535B8B" w14:textId="77777777" w:rsidR="00E72767" w:rsidRDefault="00572689" w:rsidP="00E72767">
      <w:pPr>
        <w:pStyle w:val="AmdtsEntryHd"/>
      </w:pPr>
      <w:r w:rsidRPr="00AF280C">
        <w:rPr>
          <w:lang w:eastAsia="en-AU"/>
        </w:rPr>
        <w:t>Community gardens—water tanks</w:t>
      </w:r>
    </w:p>
    <w:p w14:paraId="69EBA475" w14:textId="7601A418" w:rsidR="00E72767" w:rsidRDefault="00E72767" w:rsidP="00E72767">
      <w:pPr>
        <w:pStyle w:val="AmdtsEntries"/>
      </w:pPr>
      <w:r>
        <w:t>sch 1 s 1.74D</w:t>
      </w:r>
      <w:r>
        <w:tab/>
        <w:t xml:space="preserve">ins </w:t>
      </w:r>
      <w:hyperlink r:id="rId1183"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t xml:space="preserve"> s 15</w:t>
      </w:r>
    </w:p>
    <w:p w14:paraId="101108DA" w14:textId="77777777" w:rsidR="00E72767" w:rsidRDefault="00572689" w:rsidP="00E72767">
      <w:pPr>
        <w:pStyle w:val="AmdtsEntryHd"/>
      </w:pPr>
      <w:r w:rsidRPr="00AF280C">
        <w:rPr>
          <w:lang w:eastAsia="en-AU"/>
        </w:rPr>
        <w:t>Community gardens—ponds</w:t>
      </w:r>
    </w:p>
    <w:p w14:paraId="788D5FB2" w14:textId="1CE390FD" w:rsidR="00E72767" w:rsidRDefault="00E72767" w:rsidP="00E72767">
      <w:pPr>
        <w:pStyle w:val="AmdtsEntries"/>
      </w:pPr>
      <w:r>
        <w:t>sch 1 s 1.74E</w:t>
      </w:r>
      <w:r>
        <w:tab/>
        <w:t xml:space="preserve">ins </w:t>
      </w:r>
      <w:hyperlink r:id="rId1184"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t xml:space="preserve"> s 15</w:t>
      </w:r>
    </w:p>
    <w:p w14:paraId="629D1AF6" w14:textId="77777777" w:rsidR="00E72767" w:rsidRDefault="00572689" w:rsidP="00E72767">
      <w:pPr>
        <w:pStyle w:val="AmdtsEntryHd"/>
      </w:pPr>
      <w:r w:rsidRPr="00AF280C">
        <w:t>Community gardens—shade structures</w:t>
      </w:r>
    </w:p>
    <w:p w14:paraId="40202D67" w14:textId="21A30B4D" w:rsidR="00E72767" w:rsidRDefault="00E72767" w:rsidP="00E72767">
      <w:pPr>
        <w:pStyle w:val="AmdtsEntries"/>
      </w:pPr>
      <w:r>
        <w:t>sch 1 s 1.74F</w:t>
      </w:r>
      <w:r>
        <w:tab/>
        <w:t xml:space="preserve">ins </w:t>
      </w:r>
      <w:hyperlink r:id="rId1185"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t xml:space="preserve"> s 15</w:t>
      </w:r>
    </w:p>
    <w:p w14:paraId="2D7AA0AF" w14:textId="77777777" w:rsidR="00AB1BB3" w:rsidRDefault="00417A35">
      <w:pPr>
        <w:pStyle w:val="AmdtsEntryHd"/>
      </w:pPr>
      <w:r w:rsidRPr="0010238C">
        <w:rPr>
          <w:lang w:eastAsia="en-AU"/>
        </w:rPr>
        <w:t>Lease variations—exempt developments</w:t>
      </w:r>
    </w:p>
    <w:p w14:paraId="5473325D" w14:textId="0AA0E7FE" w:rsidR="00AB1BB3" w:rsidRDefault="00AB1BB3">
      <w:pPr>
        <w:pStyle w:val="AmdtsEntries"/>
      </w:pPr>
      <w:r>
        <w:t>sch 1 s 1.75</w:t>
      </w:r>
      <w:r>
        <w:tab/>
        <w:t xml:space="preserve">(prev s 1.70) renum as s 1.75 </w:t>
      </w:r>
      <w:hyperlink r:id="rId1186"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31</w:t>
      </w:r>
    </w:p>
    <w:p w14:paraId="625FFCFD" w14:textId="04388D39" w:rsidR="00417A35" w:rsidRDefault="00417A35" w:rsidP="00417A35">
      <w:pPr>
        <w:pStyle w:val="AmdtsEntries"/>
      </w:pPr>
      <w:r>
        <w:tab/>
        <w:t xml:space="preserve">sub </w:t>
      </w:r>
      <w:hyperlink r:id="rId1187" w:tooltip="Planning and Development Amendment Regulation 2009 (No 11)" w:history="1">
        <w:r w:rsidR="00671961" w:rsidRPr="00671961">
          <w:rPr>
            <w:rStyle w:val="charCitHyperlinkAbbrev"/>
          </w:rPr>
          <w:t>SL2009</w:t>
        </w:r>
        <w:r w:rsidR="00671961" w:rsidRPr="00671961">
          <w:rPr>
            <w:rStyle w:val="charCitHyperlinkAbbrev"/>
          </w:rPr>
          <w:noBreakHyphen/>
          <w:t>40</w:t>
        </w:r>
      </w:hyperlink>
      <w:r>
        <w:t xml:space="preserve"> s 28</w:t>
      </w:r>
    </w:p>
    <w:p w14:paraId="177962A2" w14:textId="77777777" w:rsidR="00AB1BB3" w:rsidRDefault="00417A35">
      <w:pPr>
        <w:pStyle w:val="AmdtsEntryHd"/>
      </w:pPr>
      <w:r w:rsidRPr="0010238C">
        <w:rPr>
          <w:lang w:eastAsia="en-AU"/>
        </w:rPr>
        <w:t>Lease variations—withdrawal of part of land</w:t>
      </w:r>
    </w:p>
    <w:p w14:paraId="26C9A9D5" w14:textId="5DE0A7D6" w:rsidR="00AB1BB3" w:rsidRDefault="00AB1BB3" w:rsidP="0049181C">
      <w:pPr>
        <w:pStyle w:val="AmdtsEntries"/>
        <w:keepNext/>
      </w:pPr>
      <w:r>
        <w:t>sch 1 s 1.76</w:t>
      </w:r>
      <w:r>
        <w:tab/>
        <w:t xml:space="preserve">(prev s 1.71) renum as s 1.76 </w:t>
      </w:r>
      <w:hyperlink r:id="rId1188"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31</w:t>
      </w:r>
    </w:p>
    <w:p w14:paraId="21852713" w14:textId="5379D075" w:rsidR="00417A35" w:rsidRDefault="00417A35" w:rsidP="00417A35">
      <w:pPr>
        <w:pStyle w:val="AmdtsEntries"/>
      </w:pPr>
      <w:r>
        <w:tab/>
        <w:t xml:space="preserve">sub </w:t>
      </w:r>
      <w:hyperlink r:id="rId1189" w:tooltip="Planning and Development Amendment Regulation 2009 (No 11)" w:history="1">
        <w:r w:rsidR="00671961" w:rsidRPr="00671961">
          <w:rPr>
            <w:rStyle w:val="charCitHyperlinkAbbrev"/>
          </w:rPr>
          <w:t>SL2009</w:t>
        </w:r>
        <w:r w:rsidR="00671961" w:rsidRPr="00671961">
          <w:rPr>
            <w:rStyle w:val="charCitHyperlinkAbbrev"/>
          </w:rPr>
          <w:noBreakHyphen/>
          <w:t>40</w:t>
        </w:r>
      </w:hyperlink>
      <w:r>
        <w:t xml:space="preserve"> s 28</w:t>
      </w:r>
    </w:p>
    <w:p w14:paraId="0C38BD73" w14:textId="77777777" w:rsidR="00AB1BB3" w:rsidRDefault="00417A35">
      <w:pPr>
        <w:pStyle w:val="AmdtsEntryHd"/>
      </w:pPr>
      <w:r w:rsidRPr="0010238C">
        <w:rPr>
          <w:lang w:eastAsia="en-AU"/>
        </w:rPr>
        <w:t>Lease variations—subdivision for unit titles</w:t>
      </w:r>
    </w:p>
    <w:p w14:paraId="77C8AB6F" w14:textId="22DAF503" w:rsidR="00AB1BB3" w:rsidRDefault="00AB1BB3">
      <w:pPr>
        <w:pStyle w:val="AmdtsEntries"/>
      </w:pPr>
      <w:r>
        <w:t>sch 1 s 1.77</w:t>
      </w:r>
      <w:r>
        <w:tab/>
        <w:t xml:space="preserve">(prev s 1.72) renum as s 1.77 </w:t>
      </w:r>
      <w:hyperlink r:id="rId1190"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31</w:t>
      </w:r>
    </w:p>
    <w:p w14:paraId="6865A62D" w14:textId="336FA1CF" w:rsidR="00417A35" w:rsidRDefault="00417A35" w:rsidP="00417A35">
      <w:pPr>
        <w:pStyle w:val="AmdtsEntries"/>
      </w:pPr>
      <w:r>
        <w:tab/>
        <w:t xml:space="preserve">sub </w:t>
      </w:r>
      <w:hyperlink r:id="rId1191" w:tooltip="Planning and Development Amendment Regulation 2009 (No 11)" w:history="1">
        <w:r w:rsidR="00671961" w:rsidRPr="00671961">
          <w:rPr>
            <w:rStyle w:val="charCitHyperlinkAbbrev"/>
          </w:rPr>
          <w:t>SL2009</w:t>
        </w:r>
        <w:r w:rsidR="00671961" w:rsidRPr="00671961">
          <w:rPr>
            <w:rStyle w:val="charCitHyperlinkAbbrev"/>
          </w:rPr>
          <w:noBreakHyphen/>
          <w:t>40</w:t>
        </w:r>
      </w:hyperlink>
      <w:r>
        <w:t xml:space="preserve"> s 28</w:t>
      </w:r>
    </w:p>
    <w:p w14:paraId="1EA4F912" w14:textId="64C3A988" w:rsidR="00436857" w:rsidRDefault="00436857" w:rsidP="00417A35">
      <w:pPr>
        <w:pStyle w:val="AmdtsEntries"/>
      </w:pPr>
      <w:r>
        <w:tab/>
        <w:t xml:space="preserve">om </w:t>
      </w:r>
      <w:hyperlink r:id="rId1192"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t xml:space="preserve"> s 29</w:t>
      </w:r>
    </w:p>
    <w:p w14:paraId="39F3F085" w14:textId="77777777" w:rsidR="00AB1BB3" w:rsidRDefault="00436857">
      <w:pPr>
        <w:pStyle w:val="AmdtsEntryHd"/>
      </w:pPr>
      <w:r w:rsidRPr="00D953D4">
        <w:rPr>
          <w:rFonts w:cs="Arial"/>
          <w:bCs/>
          <w:szCs w:val="24"/>
          <w:lang w:eastAsia="en-AU"/>
        </w:rPr>
        <w:lastRenderedPageBreak/>
        <w:t>Lease variations—subdivisions</w:t>
      </w:r>
    </w:p>
    <w:p w14:paraId="5E5EF502" w14:textId="117CB274" w:rsidR="00AB1BB3" w:rsidRDefault="00AB1BB3" w:rsidP="00AE7A9A">
      <w:pPr>
        <w:pStyle w:val="AmdtsEntries"/>
        <w:keepNext/>
      </w:pPr>
      <w:r>
        <w:t>sch 1 s 1.78</w:t>
      </w:r>
      <w:r>
        <w:tab/>
        <w:t xml:space="preserve">(prev s 1.73) renum as s 1.78 </w:t>
      </w:r>
      <w:hyperlink r:id="rId1193"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31</w:t>
      </w:r>
    </w:p>
    <w:p w14:paraId="7BEA2DA2" w14:textId="04AA2043" w:rsidR="00AB1BB3" w:rsidRDefault="00AB1BB3" w:rsidP="00AE7A9A">
      <w:pPr>
        <w:pStyle w:val="AmdtsEntries"/>
        <w:keepNext/>
      </w:pPr>
      <w:r>
        <w:tab/>
        <w:t xml:space="preserve">am </w:t>
      </w:r>
      <w:hyperlink r:id="rId1194"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17</w:t>
      </w:r>
    </w:p>
    <w:p w14:paraId="61E58CDF" w14:textId="7878CC86" w:rsidR="00417A35" w:rsidRDefault="00417A35" w:rsidP="00AE7A9A">
      <w:pPr>
        <w:pStyle w:val="AmdtsEntries"/>
        <w:keepNext/>
      </w:pPr>
      <w:r>
        <w:tab/>
        <w:t xml:space="preserve">sub </w:t>
      </w:r>
      <w:hyperlink r:id="rId1195" w:tooltip="Planning and Development Amendment Regulation 2009 (No 11)" w:history="1">
        <w:r w:rsidR="00671961" w:rsidRPr="00671961">
          <w:rPr>
            <w:rStyle w:val="charCitHyperlinkAbbrev"/>
          </w:rPr>
          <w:t>SL2009</w:t>
        </w:r>
        <w:r w:rsidR="00671961" w:rsidRPr="00671961">
          <w:rPr>
            <w:rStyle w:val="charCitHyperlinkAbbrev"/>
          </w:rPr>
          <w:noBreakHyphen/>
          <w:t>40</w:t>
        </w:r>
      </w:hyperlink>
      <w:r>
        <w:t xml:space="preserve"> s 28</w:t>
      </w:r>
    </w:p>
    <w:p w14:paraId="3E5A2BF1" w14:textId="54DF0B0B" w:rsidR="00436857" w:rsidRDefault="00436857" w:rsidP="00417A35">
      <w:pPr>
        <w:pStyle w:val="AmdtsEntries"/>
      </w:pPr>
      <w:r>
        <w:tab/>
        <w:t xml:space="preserve">am </w:t>
      </w:r>
      <w:hyperlink r:id="rId1196"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t xml:space="preserve"> s 30</w:t>
      </w:r>
    </w:p>
    <w:p w14:paraId="245489BB" w14:textId="77777777" w:rsidR="0093479C" w:rsidRDefault="00785519" w:rsidP="0093479C">
      <w:pPr>
        <w:pStyle w:val="AmdtsEntryHd"/>
      </w:pPr>
      <w:r w:rsidRPr="00E12F51">
        <w:t>Exempt developments—outdoor eating or drinking places</w:t>
      </w:r>
    </w:p>
    <w:p w14:paraId="5A3481DB" w14:textId="19D1862F" w:rsidR="0093479C" w:rsidRPr="0093479C" w:rsidRDefault="00D64E52" w:rsidP="0093479C">
      <w:pPr>
        <w:pStyle w:val="AmdtsEntries"/>
      </w:pPr>
      <w:r>
        <w:t>sch 1 div 1.3.4A hdg</w:t>
      </w:r>
      <w:r>
        <w:tab/>
      </w:r>
      <w:r w:rsidR="0093479C">
        <w:t xml:space="preserve">ins </w:t>
      </w:r>
      <w:hyperlink r:id="rId1197" w:tooltip="Red Tape Reduction Legislation Amendment Act 2014" w:history="1">
        <w:r w:rsidR="0093479C">
          <w:rPr>
            <w:rStyle w:val="charCitHyperlinkAbbrev"/>
          </w:rPr>
          <w:t>A2014</w:t>
        </w:r>
        <w:r w:rsidR="0093479C">
          <w:rPr>
            <w:rStyle w:val="charCitHyperlinkAbbrev"/>
          </w:rPr>
          <w:noBreakHyphen/>
          <w:t>47</w:t>
        </w:r>
      </w:hyperlink>
      <w:r w:rsidR="0093479C">
        <w:t xml:space="preserve"> s 14</w:t>
      </w:r>
    </w:p>
    <w:p w14:paraId="2B668DDE" w14:textId="77777777" w:rsidR="0093479C" w:rsidRDefault="00785519" w:rsidP="0093479C">
      <w:pPr>
        <w:pStyle w:val="AmdtsEntryHd"/>
      </w:pPr>
      <w:r w:rsidRPr="00E12F51">
        <w:t>Definitions—div 1.3.4A</w:t>
      </w:r>
    </w:p>
    <w:p w14:paraId="185D594A" w14:textId="50AFBAD9" w:rsidR="00772C9F" w:rsidRDefault="0093479C" w:rsidP="0093479C">
      <w:pPr>
        <w:pStyle w:val="AmdtsEntries"/>
      </w:pPr>
      <w:r>
        <w:t>sch 1 s 1.79</w:t>
      </w:r>
      <w:r>
        <w:tab/>
      </w:r>
      <w:r w:rsidR="00772C9F">
        <w:t xml:space="preserve">ins </w:t>
      </w:r>
      <w:hyperlink r:id="rId1198" w:tooltip="Red Tape Reduction Legislation Amendment Act 2014" w:history="1">
        <w:r w:rsidR="00772C9F">
          <w:rPr>
            <w:rStyle w:val="charCitHyperlinkAbbrev"/>
          </w:rPr>
          <w:t>A2014</w:t>
        </w:r>
        <w:r w:rsidR="00772C9F">
          <w:rPr>
            <w:rStyle w:val="charCitHyperlinkAbbrev"/>
          </w:rPr>
          <w:noBreakHyphen/>
          <w:t>47</w:t>
        </w:r>
      </w:hyperlink>
      <w:r w:rsidR="00772C9F">
        <w:t xml:space="preserve"> s 14</w:t>
      </w:r>
    </w:p>
    <w:p w14:paraId="503724FA" w14:textId="14D211C9" w:rsidR="0093479C" w:rsidRDefault="00772C9F" w:rsidP="0093479C">
      <w:pPr>
        <w:pStyle w:val="AmdtsEntries"/>
      </w:pPr>
      <w:r>
        <w:tab/>
      </w:r>
      <w:r w:rsidR="00785519">
        <w:t xml:space="preserve">def </w:t>
      </w:r>
      <w:r w:rsidR="00785519">
        <w:rPr>
          <w:b/>
          <w:i/>
        </w:rPr>
        <w:t xml:space="preserve">outdoor eating or drinking place </w:t>
      </w:r>
      <w:r w:rsidR="0093479C">
        <w:t xml:space="preserve">ins </w:t>
      </w:r>
      <w:hyperlink r:id="rId1199" w:tooltip="Red Tape Reduction Legislation Amendment Act 2014" w:history="1">
        <w:r w:rsidR="0093479C">
          <w:rPr>
            <w:rStyle w:val="charCitHyperlinkAbbrev"/>
          </w:rPr>
          <w:t>A2014</w:t>
        </w:r>
        <w:r w:rsidR="0093479C">
          <w:rPr>
            <w:rStyle w:val="charCitHyperlinkAbbrev"/>
          </w:rPr>
          <w:noBreakHyphen/>
          <w:t>47</w:t>
        </w:r>
      </w:hyperlink>
      <w:r w:rsidR="0093479C">
        <w:t xml:space="preserve"> s 14</w:t>
      </w:r>
    </w:p>
    <w:p w14:paraId="6E927464" w14:textId="75A98D89" w:rsidR="00D91379" w:rsidRPr="00D91379" w:rsidRDefault="00D91379" w:rsidP="0093479C">
      <w:pPr>
        <w:pStyle w:val="AmdtsEntries"/>
      </w:pPr>
      <w:r>
        <w:tab/>
        <w:t xml:space="preserve">def </w:t>
      </w:r>
      <w:r>
        <w:rPr>
          <w:b/>
          <w:i/>
        </w:rPr>
        <w:t xml:space="preserve">public unleased land </w:t>
      </w:r>
      <w:r>
        <w:t xml:space="preserve">ins </w:t>
      </w:r>
      <w:hyperlink r:id="rId1200" w:tooltip="Red Tape Reduction Legislation Amendment Act 2014" w:history="1">
        <w:r>
          <w:rPr>
            <w:rStyle w:val="charCitHyperlinkAbbrev"/>
          </w:rPr>
          <w:t>A2014</w:t>
        </w:r>
        <w:r>
          <w:rPr>
            <w:rStyle w:val="charCitHyperlinkAbbrev"/>
          </w:rPr>
          <w:noBreakHyphen/>
          <w:t>47</w:t>
        </w:r>
      </w:hyperlink>
      <w:r>
        <w:t xml:space="preserve"> s 14</w:t>
      </w:r>
    </w:p>
    <w:p w14:paraId="03881DE9" w14:textId="77777777" w:rsidR="00AB1BB3" w:rsidRDefault="00D156AC">
      <w:pPr>
        <w:pStyle w:val="AmdtsEntryHd"/>
      </w:pPr>
      <w:r w:rsidRPr="00E12F51">
        <w:t>Application—div 1.3.4A</w:t>
      </w:r>
    </w:p>
    <w:p w14:paraId="17F0379B" w14:textId="33693935" w:rsidR="00AB1BB3" w:rsidRDefault="00AB1BB3" w:rsidP="00D64E52">
      <w:pPr>
        <w:pStyle w:val="AmdtsEntries"/>
        <w:keepNext/>
      </w:pPr>
      <w:r>
        <w:t>sch 1 s 1.80</w:t>
      </w:r>
      <w:r>
        <w:tab/>
        <w:t xml:space="preserve">om </w:t>
      </w:r>
      <w:hyperlink r:id="rId1201"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32</w:t>
      </w:r>
    </w:p>
    <w:p w14:paraId="7592057B" w14:textId="19032675" w:rsidR="00D64E52" w:rsidRDefault="00D64E52">
      <w:pPr>
        <w:pStyle w:val="AmdtsEntries"/>
      </w:pPr>
      <w:r>
        <w:tab/>
        <w:t xml:space="preserve">ins </w:t>
      </w:r>
      <w:hyperlink r:id="rId1202" w:tooltip="Red Tape Reduction Legislation Amendment Act 2014" w:history="1">
        <w:r>
          <w:rPr>
            <w:rStyle w:val="charCitHyperlinkAbbrev"/>
          </w:rPr>
          <w:t>A2014</w:t>
        </w:r>
        <w:r>
          <w:rPr>
            <w:rStyle w:val="charCitHyperlinkAbbrev"/>
          </w:rPr>
          <w:noBreakHyphen/>
          <w:t>47</w:t>
        </w:r>
      </w:hyperlink>
      <w:r>
        <w:t xml:space="preserve"> s 14</w:t>
      </w:r>
    </w:p>
    <w:p w14:paraId="7DE92728" w14:textId="77777777" w:rsidR="00AB1BB3" w:rsidRDefault="00D156AC">
      <w:pPr>
        <w:pStyle w:val="AmdtsEntryHd"/>
      </w:pPr>
      <w:r w:rsidRPr="00E12F51">
        <w:t>Outdoor eating or drinking places—general exemption criteria</w:t>
      </w:r>
    </w:p>
    <w:p w14:paraId="749023E3" w14:textId="77777777" w:rsidR="00785519" w:rsidRDefault="00AB1BB3">
      <w:pPr>
        <w:pStyle w:val="AmdtsEntries"/>
      </w:pPr>
      <w:r>
        <w:t>sch 1 s 1.81</w:t>
      </w:r>
      <w:r>
        <w:tab/>
      </w:r>
      <w:r w:rsidR="00785519" w:rsidRPr="00785519">
        <w:rPr>
          <w:b/>
        </w:rPr>
        <w:t>orig s 1.81</w:t>
      </w:r>
    </w:p>
    <w:p w14:paraId="58BDAD21" w14:textId="442E8012" w:rsidR="00AB1BB3" w:rsidRDefault="00785519">
      <w:pPr>
        <w:pStyle w:val="AmdtsEntries"/>
      </w:pPr>
      <w:r>
        <w:tab/>
      </w:r>
      <w:r w:rsidR="00DB6079">
        <w:t xml:space="preserve">renum as s 1.86 </w:t>
      </w:r>
      <w:hyperlink r:id="rId1203" w:tooltip="Planning and Development Amendment Regulation 2008 (No 1)" w:history="1">
        <w:r w:rsidR="00DB6079" w:rsidRPr="00671961">
          <w:rPr>
            <w:rStyle w:val="charCitHyperlinkAbbrev"/>
          </w:rPr>
          <w:t>SL2008</w:t>
        </w:r>
        <w:r w:rsidR="00DB6079" w:rsidRPr="00671961">
          <w:rPr>
            <w:rStyle w:val="charCitHyperlinkAbbrev"/>
          </w:rPr>
          <w:noBreakHyphen/>
          <w:t>8</w:t>
        </w:r>
      </w:hyperlink>
      <w:r w:rsidR="00DB6079">
        <w:t xml:space="preserve"> s 33</w:t>
      </w:r>
    </w:p>
    <w:p w14:paraId="7FA7B9F4" w14:textId="77777777" w:rsidR="00785519" w:rsidRDefault="00785519">
      <w:pPr>
        <w:pStyle w:val="AmdtsEntries"/>
      </w:pPr>
      <w:r>
        <w:tab/>
      </w:r>
      <w:r>
        <w:rPr>
          <w:b/>
        </w:rPr>
        <w:t>pres s 1.81</w:t>
      </w:r>
    </w:p>
    <w:p w14:paraId="6095C637" w14:textId="18F97487" w:rsidR="00785519" w:rsidRPr="00785519" w:rsidRDefault="00785519">
      <w:pPr>
        <w:pStyle w:val="AmdtsEntries"/>
      </w:pPr>
      <w:r>
        <w:tab/>
        <w:t xml:space="preserve">ins </w:t>
      </w:r>
      <w:hyperlink r:id="rId1204" w:tooltip="Red Tape Reduction Legislation Amendment Act 2014" w:history="1">
        <w:r>
          <w:rPr>
            <w:rStyle w:val="charCitHyperlinkAbbrev"/>
          </w:rPr>
          <w:t>A2014</w:t>
        </w:r>
        <w:r>
          <w:rPr>
            <w:rStyle w:val="charCitHyperlinkAbbrev"/>
          </w:rPr>
          <w:noBreakHyphen/>
          <w:t>47</w:t>
        </w:r>
      </w:hyperlink>
      <w:r>
        <w:t xml:space="preserve"> s 14</w:t>
      </w:r>
    </w:p>
    <w:p w14:paraId="6CE2207E" w14:textId="77777777" w:rsidR="001E791A" w:rsidRDefault="00D156AC" w:rsidP="001E791A">
      <w:pPr>
        <w:pStyle w:val="AmdtsEntryHd"/>
      </w:pPr>
      <w:r w:rsidRPr="00E12F51">
        <w:t>Outdoor eating or drinking places—removable objects</w:t>
      </w:r>
    </w:p>
    <w:p w14:paraId="3A056CEC" w14:textId="2F4C8310" w:rsidR="001E791A" w:rsidRPr="0093479C" w:rsidRDefault="001E791A" w:rsidP="001E791A">
      <w:pPr>
        <w:pStyle w:val="AmdtsEntries"/>
      </w:pPr>
      <w:r>
        <w:t>sch 1 s 1.82</w:t>
      </w:r>
      <w:r>
        <w:tab/>
        <w:t xml:space="preserve">ins </w:t>
      </w:r>
      <w:hyperlink r:id="rId1205" w:tooltip="Red Tape Reduction Legislation Amendment Act 2014" w:history="1">
        <w:r>
          <w:rPr>
            <w:rStyle w:val="charCitHyperlinkAbbrev"/>
          </w:rPr>
          <w:t>A2014</w:t>
        </w:r>
        <w:r>
          <w:rPr>
            <w:rStyle w:val="charCitHyperlinkAbbrev"/>
          </w:rPr>
          <w:noBreakHyphen/>
          <w:t>47</w:t>
        </w:r>
      </w:hyperlink>
      <w:r>
        <w:t xml:space="preserve"> s 14</w:t>
      </w:r>
    </w:p>
    <w:p w14:paraId="7D3069FB" w14:textId="77777777" w:rsidR="00AB1BB3" w:rsidRDefault="00AB1BB3">
      <w:pPr>
        <w:pStyle w:val="AmdtsEntryHd"/>
      </w:pPr>
      <w:r>
        <w:t>Rural lease developments generally</w:t>
      </w:r>
    </w:p>
    <w:p w14:paraId="455EB0A1" w14:textId="0DD6CD3C" w:rsidR="00AB1BB3" w:rsidRDefault="00AB1BB3">
      <w:pPr>
        <w:pStyle w:val="AmdtsEntries"/>
      </w:pPr>
      <w:r>
        <w:t>sch 1 s 1.85</w:t>
      </w:r>
      <w:r>
        <w:tab/>
        <w:t xml:space="preserve">ins </w:t>
      </w:r>
      <w:hyperlink r:id="rId1206"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32</w:t>
      </w:r>
    </w:p>
    <w:p w14:paraId="5CAAE06F" w14:textId="4C24C2B7" w:rsidR="001F0A97" w:rsidRPr="000F1397" w:rsidRDefault="001F0A97">
      <w:pPr>
        <w:pStyle w:val="AmdtsEntries"/>
      </w:pPr>
      <w:r>
        <w:tab/>
        <w:t xml:space="preserve">am </w:t>
      </w:r>
      <w:hyperlink r:id="rId1207" w:tooltip="Planning and Development Amendment Regulation 2009 (No 11)" w:history="1">
        <w:r w:rsidR="00671961" w:rsidRPr="00671961">
          <w:rPr>
            <w:rStyle w:val="charCitHyperlinkAbbrev"/>
          </w:rPr>
          <w:t>SL2009</w:t>
        </w:r>
        <w:r w:rsidR="00671961" w:rsidRPr="00671961">
          <w:rPr>
            <w:rStyle w:val="charCitHyperlinkAbbrev"/>
          </w:rPr>
          <w:noBreakHyphen/>
          <w:t>40</w:t>
        </w:r>
      </w:hyperlink>
      <w:r>
        <w:t xml:space="preserve"> s 29</w:t>
      </w:r>
      <w:r w:rsidR="00645DAB">
        <w:t xml:space="preserve">; </w:t>
      </w:r>
      <w:hyperlink r:id="rId1208" w:tooltip="Nature Conservation Act 2014" w:history="1">
        <w:r w:rsidR="00645DAB">
          <w:rPr>
            <w:rStyle w:val="charCitHyperlinkAbbrev"/>
          </w:rPr>
          <w:t>A2014</w:t>
        </w:r>
        <w:r w:rsidR="00645DAB">
          <w:rPr>
            <w:rStyle w:val="charCitHyperlinkAbbrev"/>
          </w:rPr>
          <w:noBreakHyphen/>
          <w:t>59</w:t>
        </w:r>
      </w:hyperlink>
      <w:r w:rsidR="004A0911">
        <w:t xml:space="preserve"> amdt 2.91</w:t>
      </w:r>
      <w:r w:rsidR="000F1397">
        <w:t xml:space="preserve">; </w:t>
      </w:r>
      <w:hyperlink r:id="rId1209" w:tooltip="Planning and Development Amendment Regulation 2020 (No 2)" w:history="1">
        <w:r w:rsidR="000F1397" w:rsidRPr="00285B92">
          <w:rPr>
            <w:rStyle w:val="charCitHyperlinkAbbrev"/>
          </w:rPr>
          <w:t>SL2020-33</w:t>
        </w:r>
      </w:hyperlink>
      <w:r w:rsidR="000F1397">
        <w:t xml:space="preserve"> s 4, s 5</w:t>
      </w:r>
    </w:p>
    <w:p w14:paraId="2270FB43" w14:textId="77777777" w:rsidR="00AB1BB3" w:rsidRDefault="00AB1BB3">
      <w:pPr>
        <w:pStyle w:val="AmdtsEntryHd"/>
      </w:pPr>
      <w:r>
        <w:t>Rural leases—consolidation of rural leases</w:t>
      </w:r>
    </w:p>
    <w:p w14:paraId="6363F342" w14:textId="1E8AEC13" w:rsidR="00AB1BB3" w:rsidRDefault="00AB1BB3">
      <w:pPr>
        <w:pStyle w:val="AmdtsEntries"/>
      </w:pPr>
      <w:r>
        <w:t>sch 1 s 1.86</w:t>
      </w:r>
      <w:r>
        <w:tab/>
        <w:t>(prev s 1.8</w:t>
      </w:r>
      <w:r w:rsidR="00DB6079">
        <w:t>1</w:t>
      </w:r>
      <w:r>
        <w:t xml:space="preserve">) renum as s 1.86 </w:t>
      </w:r>
      <w:hyperlink r:id="rId1210"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33</w:t>
      </w:r>
    </w:p>
    <w:p w14:paraId="0C78147B" w14:textId="77777777" w:rsidR="00AB1BB3" w:rsidRDefault="00436857">
      <w:pPr>
        <w:pStyle w:val="AmdtsEntryHd"/>
      </w:pPr>
      <w:r w:rsidRPr="00D953D4">
        <w:t>Public works</w:t>
      </w:r>
    </w:p>
    <w:p w14:paraId="75B65C91" w14:textId="5F065554" w:rsidR="00AB1BB3" w:rsidRDefault="00AB1BB3">
      <w:pPr>
        <w:pStyle w:val="AmdtsEntries"/>
      </w:pPr>
      <w:r>
        <w:t>sch 1 s 1.90</w:t>
      </w:r>
      <w:r>
        <w:tab/>
        <w:t xml:space="preserve">am </w:t>
      </w:r>
      <w:hyperlink r:id="rId1211"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34, s 35</w:t>
      </w:r>
    </w:p>
    <w:p w14:paraId="700A151E" w14:textId="71C552C8" w:rsidR="00436857" w:rsidRDefault="00436857">
      <w:pPr>
        <w:pStyle w:val="AmdtsEntries"/>
      </w:pPr>
      <w:r>
        <w:tab/>
        <w:t xml:space="preserve">sub </w:t>
      </w:r>
      <w:hyperlink r:id="rId1212"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t xml:space="preserve"> s 31</w:t>
      </w:r>
    </w:p>
    <w:p w14:paraId="4DD91636" w14:textId="0381B4AD" w:rsidR="001F035D" w:rsidRPr="005B0300" w:rsidRDefault="001F035D">
      <w:pPr>
        <w:pStyle w:val="AmdtsEntries"/>
      </w:pPr>
      <w:r>
        <w:tab/>
        <w:t xml:space="preserve">am </w:t>
      </w:r>
      <w:hyperlink r:id="rId1213"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t xml:space="preserve"> ss 16-19</w:t>
      </w:r>
      <w:r w:rsidR="00645DAB">
        <w:t xml:space="preserve">; </w:t>
      </w:r>
      <w:hyperlink r:id="rId1214" w:tooltip="Nature Conservation Act 2014" w:history="1">
        <w:r w:rsidR="00645DAB">
          <w:rPr>
            <w:rStyle w:val="charCitHyperlinkAbbrev"/>
          </w:rPr>
          <w:t>A2014</w:t>
        </w:r>
        <w:r w:rsidR="00645DAB">
          <w:rPr>
            <w:rStyle w:val="charCitHyperlinkAbbrev"/>
          </w:rPr>
          <w:noBreakHyphen/>
          <w:t>59</w:t>
        </w:r>
      </w:hyperlink>
      <w:r w:rsidR="004A0911">
        <w:t xml:space="preserve"> amdt 2.92</w:t>
      </w:r>
      <w:r w:rsidR="005B0300">
        <w:t xml:space="preserve">; </w:t>
      </w:r>
      <w:hyperlink r:id="rId1215" w:tooltip="Planning and Development (Bushfire Preparedness) Amendment Regulation 2015 (No 1)" w:history="1">
        <w:r w:rsidR="005B0300">
          <w:rPr>
            <w:rStyle w:val="charCitHyperlinkAbbrev"/>
          </w:rPr>
          <w:t>SL2015</w:t>
        </w:r>
        <w:r w:rsidR="005B0300">
          <w:rPr>
            <w:rStyle w:val="charCitHyperlinkAbbrev"/>
          </w:rPr>
          <w:noBreakHyphen/>
          <w:t>38</w:t>
        </w:r>
      </w:hyperlink>
      <w:r w:rsidR="005B0300">
        <w:t xml:space="preserve"> s</w:t>
      </w:r>
      <w:r w:rsidR="00E241B0">
        <w:t> </w:t>
      </w:r>
      <w:r w:rsidR="005B0300">
        <w:t>4</w:t>
      </w:r>
      <w:r w:rsidR="00E241B0">
        <w:t xml:space="preserve">; </w:t>
      </w:r>
      <w:hyperlink r:id="rId1216" w:tooltip="Nature Conservation (Minor Public Works) Amendment Act 2017 " w:history="1">
        <w:r w:rsidR="0076162B" w:rsidRPr="0076162B">
          <w:rPr>
            <w:rStyle w:val="charCitHyperlinkAbbrev"/>
          </w:rPr>
          <w:t>A2017-39</w:t>
        </w:r>
      </w:hyperlink>
      <w:r w:rsidR="00BA07DE">
        <w:t xml:space="preserve"> amdt 1.4, amdt 1.5</w:t>
      </w:r>
      <w:r w:rsidR="008E70FC">
        <w:t xml:space="preserve">; </w:t>
      </w:r>
      <w:hyperlink r:id="rId1217" w:tooltip="Planning and Development Amendment Regulation 2020 (No 1)" w:history="1">
        <w:r w:rsidR="008E70FC">
          <w:rPr>
            <w:rStyle w:val="charCitHyperlinkAbbrev"/>
          </w:rPr>
          <w:t>SL2020</w:t>
        </w:r>
        <w:r w:rsidR="008E70FC">
          <w:rPr>
            <w:rStyle w:val="charCitHyperlinkAbbrev"/>
          </w:rPr>
          <w:noBreakHyphen/>
          <w:t>28</w:t>
        </w:r>
      </w:hyperlink>
      <w:r w:rsidR="008E70FC">
        <w:t xml:space="preserve"> s 5</w:t>
      </w:r>
    </w:p>
    <w:p w14:paraId="1C35E844" w14:textId="77777777" w:rsidR="00A95CC9" w:rsidRDefault="00A95CC9">
      <w:pPr>
        <w:pStyle w:val="AmdtsEntryHd"/>
      </w:pPr>
      <w:r w:rsidRPr="00D953D4">
        <w:t>Public artworks</w:t>
      </w:r>
    </w:p>
    <w:p w14:paraId="5B1C3997" w14:textId="01F7DD33" w:rsidR="00A95CC9" w:rsidRDefault="00A95CC9" w:rsidP="00A95CC9">
      <w:pPr>
        <w:pStyle w:val="AmdtsEntries"/>
      </w:pPr>
      <w:r>
        <w:t>sch 1 s 1.90A</w:t>
      </w:r>
      <w:r>
        <w:tab/>
        <w:t xml:space="preserve">ins </w:t>
      </w:r>
      <w:hyperlink r:id="rId1218"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t xml:space="preserve"> s 31</w:t>
      </w:r>
    </w:p>
    <w:p w14:paraId="64DA3B3B" w14:textId="63EA4DAA" w:rsidR="004203C0" w:rsidRPr="00A95CC9" w:rsidRDefault="004203C0" w:rsidP="00A95CC9">
      <w:pPr>
        <w:pStyle w:val="AmdtsEntries"/>
      </w:pPr>
      <w:r>
        <w:tab/>
        <w:t xml:space="preserve">am </w:t>
      </w:r>
      <w:hyperlink r:id="rId1219" w:tooltip="Administrative (One ACT Public Service Miscellaneous Amendments) Act 2011" w:history="1">
        <w:r w:rsidR="00671961" w:rsidRPr="00671961">
          <w:rPr>
            <w:rStyle w:val="charCitHyperlinkAbbrev"/>
          </w:rPr>
          <w:t>A2011</w:t>
        </w:r>
        <w:r w:rsidR="00671961" w:rsidRPr="00671961">
          <w:rPr>
            <w:rStyle w:val="charCitHyperlinkAbbrev"/>
          </w:rPr>
          <w:noBreakHyphen/>
          <w:t>22</w:t>
        </w:r>
      </w:hyperlink>
      <w:r>
        <w:t xml:space="preserve"> amdt </w:t>
      </w:r>
      <w:r w:rsidR="00661B9D">
        <w:t>1.352</w:t>
      </w:r>
    </w:p>
    <w:p w14:paraId="231F3D6C" w14:textId="77777777" w:rsidR="00436857" w:rsidRDefault="00436857">
      <w:pPr>
        <w:pStyle w:val="AmdtsEntryHd"/>
      </w:pPr>
      <w:r>
        <w:t>Landscape works</w:t>
      </w:r>
    </w:p>
    <w:p w14:paraId="00841CCC" w14:textId="0BDD7C7A" w:rsidR="00436857" w:rsidRPr="00436857" w:rsidRDefault="00436857" w:rsidP="00436857">
      <w:pPr>
        <w:pStyle w:val="AmdtsEntries"/>
      </w:pPr>
      <w:r>
        <w:t>sch 1 s 1.91</w:t>
      </w:r>
      <w:r>
        <w:tab/>
        <w:t xml:space="preserve">om </w:t>
      </w:r>
      <w:hyperlink r:id="rId1220"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t xml:space="preserve"> s 32</w:t>
      </w:r>
    </w:p>
    <w:p w14:paraId="6751794D" w14:textId="77777777" w:rsidR="00B56A5D" w:rsidRDefault="00B56A5D">
      <w:pPr>
        <w:pStyle w:val="AmdtsEntryHd"/>
      </w:pPr>
      <w:r>
        <w:t>Plantation forestry</w:t>
      </w:r>
    </w:p>
    <w:p w14:paraId="3BA76BD8" w14:textId="6A8DD2D8" w:rsidR="00B56A5D" w:rsidRPr="00B56A5D" w:rsidRDefault="00B56A5D" w:rsidP="00B56A5D">
      <w:pPr>
        <w:pStyle w:val="AmdtsEntries"/>
      </w:pPr>
      <w:r>
        <w:t>sch 1 s 1.92</w:t>
      </w:r>
      <w:r>
        <w:tab/>
        <w:t xml:space="preserve">am </w:t>
      </w:r>
      <w:hyperlink r:id="rId1221" w:tooltip="Planning, Building and Environment Legislation Amendment Act 2015" w:history="1">
        <w:r w:rsidR="00EE7242">
          <w:rPr>
            <w:rStyle w:val="charCitHyperlinkAbbrev"/>
          </w:rPr>
          <w:t>A2015</w:t>
        </w:r>
        <w:r w:rsidR="00EE7242">
          <w:rPr>
            <w:rStyle w:val="charCitHyperlinkAbbrev"/>
          </w:rPr>
          <w:noBreakHyphen/>
          <w:t>12</w:t>
        </w:r>
      </w:hyperlink>
      <w:r>
        <w:t xml:space="preserve"> s 43, s 44</w:t>
      </w:r>
    </w:p>
    <w:p w14:paraId="20E11FDA" w14:textId="77777777" w:rsidR="004203C0" w:rsidRDefault="004203C0">
      <w:pPr>
        <w:pStyle w:val="AmdtsEntryHd"/>
      </w:pPr>
      <w:r>
        <w:t>Waterway protection work</w:t>
      </w:r>
    </w:p>
    <w:p w14:paraId="778FB4A0" w14:textId="4A4670A8" w:rsidR="004203C0" w:rsidRPr="004203C0" w:rsidRDefault="004203C0" w:rsidP="004203C0">
      <w:pPr>
        <w:pStyle w:val="AmdtsEntries"/>
      </w:pPr>
      <w:r>
        <w:t>sch 1 pt 1.93</w:t>
      </w:r>
      <w:r>
        <w:tab/>
        <w:t xml:space="preserve">am </w:t>
      </w:r>
      <w:hyperlink r:id="rId1222" w:tooltip="Administrative (One ACT Public Service Miscellaneous Amendments) Act 2011" w:history="1">
        <w:r w:rsidR="00671961" w:rsidRPr="00671961">
          <w:rPr>
            <w:rStyle w:val="charCitHyperlinkAbbrev"/>
          </w:rPr>
          <w:t>A2011</w:t>
        </w:r>
        <w:r w:rsidR="00671961" w:rsidRPr="00671961">
          <w:rPr>
            <w:rStyle w:val="charCitHyperlinkAbbrev"/>
          </w:rPr>
          <w:noBreakHyphen/>
          <w:t>22</w:t>
        </w:r>
      </w:hyperlink>
      <w:r>
        <w:t xml:space="preserve"> amdt </w:t>
      </w:r>
      <w:r w:rsidR="00661B9D">
        <w:t>1.352</w:t>
      </w:r>
      <w:r w:rsidR="00645DAB">
        <w:t xml:space="preserve">; </w:t>
      </w:r>
      <w:hyperlink r:id="rId1223" w:tooltip="Nature Conservation Act 2014" w:history="1">
        <w:r w:rsidR="00645DAB">
          <w:rPr>
            <w:rStyle w:val="charCitHyperlinkAbbrev"/>
          </w:rPr>
          <w:t>A2014</w:t>
        </w:r>
        <w:r w:rsidR="00645DAB">
          <w:rPr>
            <w:rStyle w:val="charCitHyperlinkAbbrev"/>
          </w:rPr>
          <w:noBreakHyphen/>
          <w:t>59</w:t>
        </w:r>
      </w:hyperlink>
      <w:r w:rsidR="00991DB4">
        <w:t xml:space="preserve"> amdt 2.93</w:t>
      </w:r>
    </w:p>
    <w:p w14:paraId="5F11546F" w14:textId="77777777" w:rsidR="00AB1BB3" w:rsidRDefault="00AB1BB3">
      <w:pPr>
        <w:pStyle w:val="AmdtsEntryHd"/>
      </w:pPr>
      <w:r>
        <w:lastRenderedPageBreak/>
        <w:t>Temporary flood mitigation measures</w:t>
      </w:r>
    </w:p>
    <w:p w14:paraId="36E11F56" w14:textId="7D53AC87" w:rsidR="00AB1BB3" w:rsidRDefault="00AB1BB3">
      <w:pPr>
        <w:pStyle w:val="AmdtsEntries"/>
      </w:pPr>
      <w:r>
        <w:t>sch 1 s 1.95</w:t>
      </w:r>
      <w:r>
        <w:tab/>
        <w:t xml:space="preserve">am </w:t>
      </w:r>
      <w:hyperlink r:id="rId1224"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36</w:t>
      </w:r>
    </w:p>
    <w:p w14:paraId="757BE721" w14:textId="77777777" w:rsidR="008E1F40" w:rsidRDefault="008E1F40" w:rsidP="008E1F40">
      <w:pPr>
        <w:pStyle w:val="AmdtsEntryHd"/>
      </w:pPr>
      <w:r>
        <w:t>Exempt developments—schools</w:t>
      </w:r>
    </w:p>
    <w:p w14:paraId="2D5EC25E" w14:textId="77777777" w:rsidR="008E1F40" w:rsidRDefault="008E1F40" w:rsidP="00364846">
      <w:pPr>
        <w:pStyle w:val="AmdtsEntries"/>
        <w:keepNext/>
      </w:pPr>
      <w:r>
        <w:t>sch 1</w:t>
      </w:r>
    </w:p>
    <w:p w14:paraId="275360D9" w14:textId="6484CA0C" w:rsidR="008E1F40" w:rsidRDefault="008E1F40" w:rsidP="008E1F40">
      <w:pPr>
        <w:pStyle w:val="AmdtsEntries"/>
      </w:pPr>
      <w:r>
        <w:t>div 1.3.6A hdg</w:t>
      </w:r>
      <w:r>
        <w:tab/>
        <w:t xml:space="preserve">ins </w:t>
      </w:r>
      <w:hyperlink r:id="rId1225"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4</w:t>
      </w:r>
    </w:p>
    <w:p w14:paraId="44B7305C" w14:textId="77777777" w:rsidR="008E1F40" w:rsidRDefault="00E31698" w:rsidP="008E1F40">
      <w:pPr>
        <w:pStyle w:val="AmdtsEntryHd"/>
      </w:pPr>
      <w:r>
        <w:t>Preliminary</w:t>
      </w:r>
    </w:p>
    <w:p w14:paraId="42C716DC" w14:textId="77777777" w:rsidR="008E1F40" w:rsidRDefault="008E1F40" w:rsidP="008E1F40">
      <w:pPr>
        <w:pStyle w:val="AmdtsEntries"/>
      </w:pPr>
      <w:r>
        <w:t>sch 1</w:t>
      </w:r>
    </w:p>
    <w:p w14:paraId="6AC4BCCD" w14:textId="4A355E41" w:rsidR="008E1F40" w:rsidRDefault="008E1F40" w:rsidP="008E1F40">
      <w:pPr>
        <w:pStyle w:val="AmdtsEntries"/>
      </w:pPr>
      <w:r>
        <w:t>sdiv 1.3.6A.1 hdg</w:t>
      </w:r>
      <w:r>
        <w:tab/>
        <w:t xml:space="preserve">ins </w:t>
      </w:r>
      <w:hyperlink r:id="rId1226"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4</w:t>
      </w:r>
    </w:p>
    <w:p w14:paraId="188BFE3C" w14:textId="77777777" w:rsidR="008E1F40" w:rsidRDefault="008E1F40" w:rsidP="008E1F40">
      <w:pPr>
        <w:pStyle w:val="AmdtsEntryHd"/>
      </w:pPr>
      <w:r>
        <w:t>Definitions—div 1.3.6A</w:t>
      </w:r>
    </w:p>
    <w:p w14:paraId="4DA4FDB7" w14:textId="1BA79EAF" w:rsidR="00CD07C6" w:rsidRDefault="00E31698" w:rsidP="00AE7A9A">
      <w:pPr>
        <w:pStyle w:val="AmdtsEntries"/>
        <w:keepNext/>
      </w:pPr>
      <w:r>
        <w:t xml:space="preserve">sch 1 </w:t>
      </w:r>
      <w:r w:rsidR="008E1F40">
        <w:t>s 1</w:t>
      </w:r>
      <w:r>
        <w:t>.</w:t>
      </w:r>
      <w:r w:rsidR="008E1F40">
        <w:t>96</w:t>
      </w:r>
      <w:r w:rsidR="008E1F40">
        <w:tab/>
      </w:r>
      <w:r w:rsidR="00CD07C6">
        <w:t xml:space="preserve">ins </w:t>
      </w:r>
      <w:hyperlink r:id="rId1227"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rsidR="00CD07C6">
        <w:t xml:space="preserve"> s 4</w:t>
      </w:r>
    </w:p>
    <w:p w14:paraId="4DA63EFB" w14:textId="17686DFC" w:rsidR="008E1F40" w:rsidRDefault="00CD07C6" w:rsidP="00AE7A9A">
      <w:pPr>
        <w:pStyle w:val="AmdtsEntries"/>
        <w:keepNext/>
      </w:pPr>
      <w:r>
        <w:tab/>
      </w:r>
      <w:r w:rsidR="008E1F40">
        <w:t xml:space="preserve">def </w:t>
      </w:r>
      <w:r w:rsidR="008E1F40">
        <w:rPr>
          <w:rStyle w:val="charBoldItals"/>
        </w:rPr>
        <w:t xml:space="preserve">commencement day </w:t>
      </w:r>
      <w:r w:rsidR="008E1F40">
        <w:t xml:space="preserve">ins </w:t>
      </w:r>
      <w:hyperlink r:id="rId1228"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rsidR="008E1F40">
        <w:t xml:space="preserve"> s 4</w:t>
      </w:r>
    </w:p>
    <w:p w14:paraId="7DCAF36E" w14:textId="474CBECC" w:rsidR="008E1F40" w:rsidRDefault="008E1F40" w:rsidP="00AE7A9A">
      <w:pPr>
        <w:pStyle w:val="AmdtsEntries"/>
        <w:keepNext/>
      </w:pPr>
      <w:r>
        <w:tab/>
        <w:t xml:space="preserve">def </w:t>
      </w:r>
      <w:r>
        <w:rPr>
          <w:rStyle w:val="charBoldItals"/>
        </w:rPr>
        <w:t xml:space="preserve">existing ground level </w:t>
      </w:r>
      <w:r>
        <w:t xml:space="preserve">ins </w:t>
      </w:r>
      <w:hyperlink r:id="rId1229"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4</w:t>
      </w:r>
    </w:p>
    <w:p w14:paraId="6DE9B167" w14:textId="541229E9" w:rsidR="008E70FC" w:rsidRPr="008E1F40" w:rsidRDefault="008E70FC" w:rsidP="008E70FC">
      <w:pPr>
        <w:pStyle w:val="AmdtsEntriesDefL2"/>
      </w:pPr>
      <w:r>
        <w:tab/>
        <w:t xml:space="preserve">sub </w:t>
      </w:r>
      <w:hyperlink r:id="rId1230" w:tooltip="Planning and Development Amendment Regulation 2020 (No 1)" w:history="1">
        <w:r>
          <w:rPr>
            <w:rStyle w:val="charCitHyperlinkAbbrev"/>
          </w:rPr>
          <w:t>SL2020</w:t>
        </w:r>
        <w:r>
          <w:rPr>
            <w:rStyle w:val="charCitHyperlinkAbbrev"/>
          </w:rPr>
          <w:noBreakHyphen/>
          <w:t>28</w:t>
        </w:r>
      </w:hyperlink>
      <w:r>
        <w:t xml:space="preserve"> s 6</w:t>
      </w:r>
    </w:p>
    <w:p w14:paraId="3947B2BB" w14:textId="15497E03" w:rsidR="008E1F40" w:rsidRDefault="008E1F40" w:rsidP="00AE7A9A">
      <w:pPr>
        <w:pStyle w:val="AmdtsEntries"/>
        <w:keepNext/>
      </w:pPr>
      <w:r>
        <w:tab/>
        <w:t xml:space="preserve">def </w:t>
      </w:r>
      <w:r>
        <w:rPr>
          <w:rStyle w:val="charBoldItals"/>
        </w:rPr>
        <w:t xml:space="preserve">existing school </w:t>
      </w:r>
      <w:r>
        <w:t xml:space="preserve">ins </w:t>
      </w:r>
      <w:hyperlink r:id="rId1231"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4</w:t>
      </w:r>
    </w:p>
    <w:p w14:paraId="0EA08295" w14:textId="60BCA083" w:rsidR="00D4195D" w:rsidRPr="008E1F40" w:rsidRDefault="00D4195D" w:rsidP="00AE7A9A">
      <w:pPr>
        <w:pStyle w:val="AmdtsEntriesDefL2"/>
        <w:keepNext/>
      </w:pPr>
      <w:r>
        <w:tab/>
        <w:t xml:space="preserve">om </w:t>
      </w:r>
      <w:hyperlink r:id="rId1232" w:tooltip="Planning and Development Amendment Regulation 2009 (No 10)" w:history="1">
        <w:r w:rsidR="00671961" w:rsidRPr="00671961">
          <w:rPr>
            <w:rStyle w:val="charCitHyperlinkAbbrev"/>
          </w:rPr>
          <w:t>SL2009</w:t>
        </w:r>
        <w:r w:rsidR="00671961" w:rsidRPr="00671961">
          <w:rPr>
            <w:rStyle w:val="charCitHyperlinkAbbrev"/>
          </w:rPr>
          <w:noBreakHyphen/>
          <w:t>39</w:t>
        </w:r>
      </w:hyperlink>
      <w:r>
        <w:t xml:space="preserve"> s 4</w:t>
      </w:r>
    </w:p>
    <w:p w14:paraId="3EBE4F04" w14:textId="6395A0E2" w:rsidR="008E1F40" w:rsidRPr="008E1F40" w:rsidRDefault="008E1F40" w:rsidP="008E1F40">
      <w:pPr>
        <w:pStyle w:val="AmdtsEntries"/>
      </w:pPr>
      <w:r>
        <w:tab/>
        <w:t xml:space="preserve">def </w:t>
      </w:r>
      <w:r>
        <w:rPr>
          <w:rStyle w:val="charBoldItals"/>
        </w:rPr>
        <w:t xml:space="preserve">young child </w:t>
      </w:r>
      <w:r>
        <w:t xml:space="preserve">ins </w:t>
      </w:r>
      <w:hyperlink r:id="rId1233"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4</w:t>
      </w:r>
    </w:p>
    <w:p w14:paraId="25EA31D5" w14:textId="77777777" w:rsidR="00D4195D" w:rsidRDefault="00D4195D" w:rsidP="00D4195D">
      <w:pPr>
        <w:pStyle w:val="AmdtsEntryHd"/>
      </w:pPr>
      <w:r>
        <w:t xml:space="preserve">Meaning of </w:t>
      </w:r>
      <w:r w:rsidRPr="002369DA">
        <w:rPr>
          <w:rStyle w:val="charItals"/>
        </w:rPr>
        <w:t>existing school</w:t>
      </w:r>
      <w:r>
        <w:t>—div 1.3.6A</w:t>
      </w:r>
    </w:p>
    <w:p w14:paraId="24868901" w14:textId="73FEF26D" w:rsidR="00D4195D" w:rsidRDefault="00D4195D" w:rsidP="00D4195D">
      <w:pPr>
        <w:pStyle w:val="AmdtsEntries"/>
      </w:pPr>
      <w:r>
        <w:t>sch 1 s 1.96A</w:t>
      </w:r>
      <w:r>
        <w:tab/>
        <w:t xml:space="preserve">ins </w:t>
      </w:r>
      <w:hyperlink r:id="rId1234" w:tooltip="Planning and Development Amendment Regulation 2009 (No 10)" w:history="1">
        <w:r w:rsidR="00671961" w:rsidRPr="00671961">
          <w:rPr>
            <w:rStyle w:val="charCitHyperlinkAbbrev"/>
          </w:rPr>
          <w:t>SL2009</w:t>
        </w:r>
        <w:r w:rsidR="00671961" w:rsidRPr="00671961">
          <w:rPr>
            <w:rStyle w:val="charCitHyperlinkAbbrev"/>
          </w:rPr>
          <w:noBreakHyphen/>
          <w:t>39</w:t>
        </w:r>
      </w:hyperlink>
      <w:r>
        <w:t xml:space="preserve"> s 5</w:t>
      </w:r>
    </w:p>
    <w:p w14:paraId="5842AFEC" w14:textId="24D5206F" w:rsidR="008E70FC" w:rsidRDefault="008E70FC" w:rsidP="00D4195D">
      <w:pPr>
        <w:pStyle w:val="AmdtsEntries"/>
      </w:pPr>
      <w:r>
        <w:tab/>
        <w:t xml:space="preserve">am </w:t>
      </w:r>
      <w:hyperlink r:id="rId1235" w:tooltip="Planning and Development Amendment Regulation 2020 (No 1)" w:history="1">
        <w:r>
          <w:rPr>
            <w:rStyle w:val="charCitHyperlinkAbbrev"/>
          </w:rPr>
          <w:t>SL2020</w:t>
        </w:r>
        <w:r>
          <w:rPr>
            <w:rStyle w:val="charCitHyperlinkAbbrev"/>
          </w:rPr>
          <w:noBreakHyphen/>
          <w:t>28</w:t>
        </w:r>
      </w:hyperlink>
      <w:r>
        <w:t xml:space="preserve"> s 7, s 8</w:t>
      </w:r>
    </w:p>
    <w:p w14:paraId="1163D24B" w14:textId="77777777" w:rsidR="00E31698" w:rsidRDefault="0051369B" w:rsidP="00E31698">
      <w:pPr>
        <w:pStyle w:val="AmdtsEntryHd"/>
      </w:pPr>
      <w:r w:rsidRPr="00F13B1E">
        <w:t xml:space="preserve">Meaning of </w:t>
      </w:r>
      <w:r w:rsidRPr="008D1AF5">
        <w:rPr>
          <w:rStyle w:val="charItals"/>
        </w:rPr>
        <w:t>existing school campus</w:t>
      </w:r>
      <w:r w:rsidRPr="00F13B1E">
        <w:t>—regulation</w:t>
      </w:r>
    </w:p>
    <w:p w14:paraId="3D874DC1" w14:textId="777AFC32" w:rsidR="00E31698" w:rsidRDefault="00E31698" w:rsidP="00E31698">
      <w:pPr>
        <w:pStyle w:val="AmdtsEntries"/>
      </w:pPr>
      <w:r>
        <w:t>sch 1 s 1.97</w:t>
      </w:r>
      <w:r>
        <w:tab/>
        <w:t xml:space="preserve">ins </w:t>
      </w:r>
      <w:hyperlink r:id="rId1236"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4</w:t>
      </w:r>
    </w:p>
    <w:p w14:paraId="0ABEBC09" w14:textId="1BD3EA36" w:rsidR="008E70FC" w:rsidRDefault="008E70FC" w:rsidP="00E31698">
      <w:pPr>
        <w:pStyle w:val="AmdtsEntries"/>
      </w:pPr>
      <w:r>
        <w:tab/>
        <w:t xml:space="preserve">am </w:t>
      </w:r>
      <w:hyperlink r:id="rId1237" w:tooltip="Planning and Development Amendment Regulation 2020 (No 1)" w:history="1">
        <w:r>
          <w:rPr>
            <w:rStyle w:val="charCitHyperlinkAbbrev"/>
          </w:rPr>
          <w:t>SL2020</w:t>
        </w:r>
        <w:r>
          <w:rPr>
            <w:rStyle w:val="charCitHyperlinkAbbrev"/>
          </w:rPr>
          <w:noBreakHyphen/>
          <w:t>28</w:t>
        </w:r>
      </w:hyperlink>
      <w:r>
        <w:t xml:space="preserve"> s 9</w:t>
      </w:r>
    </w:p>
    <w:p w14:paraId="52404D5B" w14:textId="77777777" w:rsidR="00E31698" w:rsidRDefault="0051369B" w:rsidP="00E31698">
      <w:pPr>
        <w:pStyle w:val="AmdtsEntryHd"/>
      </w:pPr>
      <w:r>
        <w:t>Application—div 1.3.6A</w:t>
      </w:r>
    </w:p>
    <w:p w14:paraId="07E47CB8" w14:textId="6CADEED3" w:rsidR="00E31698" w:rsidRDefault="00E31698" w:rsidP="00E31698">
      <w:pPr>
        <w:pStyle w:val="AmdtsEntries"/>
      </w:pPr>
      <w:r>
        <w:t>sch 1 s 1.98</w:t>
      </w:r>
      <w:r>
        <w:tab/>
        <w:t xml:space="preserve">ins </w:t>
      </w:r>
      <w:hyperlink r:id="rId1238"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4</w:t>
      </w:r>
    </w:p>
    <w:p w14:paraId="63915E75" w14:textId="77777777" w:rsidR="00E31698" w:rsidRDefault="0051369B" w:rsidP="00E31698">
      <w:pPr>
        <w:pStyle w:val="AmdtsEntryHd"/>
      </w:pPr>
      <w:r>
        <w:t>General exemption criteria</w:t>
      </w:r>
    </w:p>
    <w:p w14:paraId="5AE19082" w14:textId="6895CD4E" w:rsidR="00E31698" w:rsidRDefault="00E31698" w:rsidP="00E31698">
      <w:pPr>
        <w:pStyle w:val="AmdtsEntries"/>
      </w:pPr>
      <w:r>
        <w:t>sch 1 s 1.99</w:t>
      </w:r>
      <w:r>
        <w:tab/>
        <w:t xml:space="preserve">ins </w:t>
      </w:r>
      <w:hyperlink r:id="rId1239"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4</w:t>
      </w:r>
    </w:p>
    <w:p w14:paraId="1A71BB8C" w14:textId="77777777" w:rsidR="00A475BD" w:rsidRDefault="00A475BD" w:rsidP="00E31698">
      <w:pPr>
        <w:pStyle w:val="AmdtsEntryHd"/>
      </w:pPr>
      <w:r w:rsidRPr="00DD62EC">
        <w:t>Additional exemption criterion—bushfire prone areas</w:t>
      </w:r>
    </w:p>
    <w:p w14:paraId="1834A80D" w14:textId="46670259" w:rsidR="00A475BD" w:rsidRPr="00A475BD" w:rsidRDefault="00A475BD" w:rsidP="00A475BD">
      <w:pPr>
        <w:pStyle w:val="AmdtsEntries"/>
      </w:pPr>
      <w:r>
        <w:t>sch 1 s 1.99AA</w:t>
      </w:r>
      <w:r>
        <w:tab/>
        <w:t xml:space="preserve">ins </w:t>
      </w:r>
      <w:hyperlink r:id="rId1240" w:tooltip="Planning and Development Amendment Regulation 2020 (No 1)" w:history="1">
        <w:r>
          <w:rPr>
            <w:rStyle w:val="charCitHyperlinkAbbrev"/>
          </w:rPr>
          <w:t>SL2020</w:t>
        </w:r>
        <w:r>
          <w:rPr>
            <w:rStyle w:val="charCitHyperlinkAbbrev"/>
          </w:rPr>
          <w:noBreakHyphen/>
          <w:t>28</w:t>
        </w:r>
      </w:hyperlink>
      <w:r>
        <w:t xml:space="preserve"> s 10</w:t>
      </w:r>
    </w:p>
    <w:p w14:paraId="371FCB6C" w14:textId="77777777" w:rsidR="00E31698" w:rsidRDefault="0051369B" w:rsidP="00E31698">
      <w:pPr>
        <w:pStyle w:val="AmdtsEntryHd"/>
      </w:pPr>
      <w:r>
        <w:t>Activities not developments</w:t>
      </w:r>
    </w:p>
    <w:p w14:paraId="59CBB9C3" w14:textId="27C3CF26" w:rsidR="00E31698" w:rsidRDefault="00E31698" w:rsidP="00E31698">
      <w:pPr>
        <w:pStyle w:val="AmdtsEntries"/>
      </w:pPr>
      <w:r>
        <w:t>sch 1 s 1.99A</w:t>
      </w:r>
      <w:r>
        <w:tab/>
        <w:t xml:space="preserve">ins </w:t>
      </w:r>
      <w:hyperlink r:id="rId1241"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4</w:t>
      </w:r>
    </w:p>
    <w:p w14:paraId="77A24B46" w14:textId="77777777" w:rsidR="00E31698" w:rsidRDefault="0051369B" w:rsidP="00E31698">
      <w:pPr>
        <w:pStyle w:val="AmdtsEntryHd"/>
      </w:pPr>
      <w:r w:rsidRPr="00C84658">
        <w:t>Review of division</w:t>
      </w:r>
    </w:p>
    <w:p w14:paraId="282EA9AD" w14:textId="6A7398DA" w:rsidR="00E31698" w:rsidRDefault="00E31698" w:rsidP="00520391">
      <w:pPr>
        <w:pStyle w:val="AmdtsEntries"/>
        <w:keepNext/>
      </w:pPr>
      <w:r>
        <w:t>sch 1 s 1.99B</w:t>
      </w:r>
      <w:r>
        <w:tab/>
        <w:t xml:space="preserve">ins </w:t>
      </w:r>
      <w:hyperlink r:id="rId1242"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4</w:t>
      </w:r>
    </w:p>
    <w:p w14:paraId="21302565" w14:textId="77777777" w:rsidR="00CD07C6" w:rsidRPr="001F3BC9" w:rsidRDefault="00CD07C6" w:rsidP="00E31698">
      <w:pPr>
        <w:pStyle w:val="AmdtsEntries"/>
      </w:pPr>
      <w:r>
        <w:tab/>
      </w:r>
      <w:r w:rsidRPr="001F3BC9">
        <w:t>exp 31 March 2013 (s 1.99B (6))</w:t>
      </w:r>
    </w:p>
    <w:p w14:paraId="4F175B79" w14:textId="77777777" w:rsidR="0051369B" w:rsidRDefault="0051369B" w:rsidP="0051369B">
      <w:pPr>
        <w:pStyle w:val="AmdtsEntryHd"/>
      </w:pPr>
      <w:r>
        <w:t>Exemptions—schools</w:t>
      </w:r>
    </w:p>
    <w:p w14:paraId="4E1D0B3F" w14:textId="77777777" w:rsidR="0051369B" w:rsidRDefault="0051369B" w:rsidP="00987EA4">
      <w:pPr>
        <w:pStyle w:val="AmdtsEntries"/>
        <w:keepNext/>
      </w:pPr>
      <w:r>
        <w:t>sch 1</w:t>
      </w:r>
    </w:p>
    <w:p w14:paraId="4B454501" w14:textId="16155179" w:rsidR="0051369B" w:rsidRDefault="0051369B" w:rsidP="0051369B">
      <w:pPr>
        <w:pStyle w:val="AmdtsEntries"/>
      </w:pPr>
      <w:r>
        <w:t>sdiv 1.3.6A.2 hdg</w:t>
      </w:r>
      <w:r>
        <w:tab/>
        <w:t xml:space="preserve">ins </w:t>
      </w:r>
      <w:hyperlink r:id="rId1243"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4</w:t>
      </w:r>
    </w:p>
    <w:p w14:paraId="3B751E64" w14:textId="77777777" w:rsidR="00E31698" w:rsidRDefault="0051369B" w:rsidP="00E31698">
      <w:pPr>
        <w:pStyle w:val="AmdtsEntryHd"/>
      </w:pPr>
      <w:r w:rsidRPr="00855801">
        <w:lastRenderedPageBreak/>
        <w:t>Schools—new</w:t>
      </w:r>
      <w:r>
        <w:t xml:space="preserve"> buildings or alterations to buildings</w:t>
      </w:r>
    </w:p>
    <w:p w14:paraId="171BB2CE" w14:textId="0A2AFD00" w:rsidR="00E31698" w:rsidRDefault="00E31698" w:rsidP="009B7200">
      <w:pPr>
        <w:pStyle w:val="AmdtsEntries"/>
        <w:keepNext/>
      </w:pPr>
      <w:r>
        <w:t>sch 1 s 1.99C</w:t>
      </w:r>
      <w:r>
        <w:tab/>
        <w:t xml:space="preserve">ins </w:t>
      </w:r>
      <w:hyperlink r:id="rId1244"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4</w:t>
      </w:r>
    </w:p>
    <w:p w14:paraId="1CA73F76" w14:textId="1EA5A89F" w:rsidR="006C6464" w:rsidRDefault="006C6464" w:rsidP="00E01BB5">
      <w:pPr>
        <w:pStyle w:val="AmdtsEntries"/>
        <w:keepNext/>
      </w:pPr>
      <w:r>
        <w:tab/>
        <w:t xml:space="preserve">am </w:t>
      </w:r>
      <w:hyperlink r:id="rId1245" w:tooltip="Planning and Development Amendment Regulation 2009 (No 9)" w:history="1">
        <w:r w:rsidR="00671961" w:rsidRPr="00671961">
          <w:rPr>
            <w:rStyle w:val="charCitHyperlinkAbbrev"/>
          </w:rPr>
          <w:t>SL2009</w:t>
        </w:r>
        <w:r w:rsidR="00671961" w:rsidRPr="00671961">
          <w:rPr>
            <w:rStyle w:val="charCitHyperlinkAbbrev"/>
          </w:rPr>
          <w:noBreakHyphen/>
          <w:t>38</w:t>
        </w:r>
      </w:hyperlink>
      <w:r>
        <w:t xml:space="preserve"> s 12</w:t>
      </w:r>
      <w:r w:rsidR="00B27D35">
        <w:t xml:space="preserve">; </w:t>
      </w:r>
      <w:hyperlink r:id="rId1246"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rsidR="00B27D35">
        <w:t xml:space="preserve"> s 20</w:t>
      </w:r>
    </w:p>
    <w:p w14:paraId="573A554D" w14:textId="1B7A866F" w:rsidR="00CD07C6" w:rsidRDefault="00CD07C6" w:rsidP="00E31698">
      <w:pPr>
        <w:pStyle w:val="AmdtsEntries"/>
      </w:pPr>
      <w:r>
        <w:tab/>
      </w:r>
      <w:r w:rsidR="001A61C3">
        <w:t xml:space="preserve">(2)-(5) </w:t>
      </w:r>
      <w:r w:rsidRPr="001A61C3">
        <w:t xml:space="preserve">exp </w:t>
      </w:r>
      <w:r w:rsidR="001A61C3" w:rsidRPr="001A61C3">
        <w:t xml:space="preserve">27 March 2013 (s 1.99C </w:t>
      </w:r>
      <w:r w:rsidRPr="001A61C3">
        <w:t>(5)</w:t>
      </w:r>
      <w:r w:rsidR="00B5100F">
        <w:t xml:space="preserve"> </w:t>
      </w:r>
      <w:r w:rsidR="001A61C3" w:rsidRPr="001A61C3">
        <w:t xml:space="preserve">by Assembly resolution (see </w:t>
      </w:r>
      <w:hyperlink r:id="rId1247" w:tooltip="Planning and Development Regulation Resolution Notice 2013 (No 1)" w:history="1">
        <w:r w:rsidR="00A66349" w:rsidRPr="00EE3F46">
          <w:rPr>
            <w:rStyle w:val="charCitHyperlinkAbbrev"/>
          </w:rPr>
          <w:t>NI2013-132</w:t>
        </w:r>
      </w:hyperlink>
      <w:r w:rsidR="001A61C3" w:rsidRPr="001A61C3">
        <w:t>)</w:t>
      </w:r>
      <w:r w:rsidRPr="001A61C3">
        <w:t>)</w:t>
      </w:r>
    </w:p>
    <w:p w14:paraId="73E75717" w14:textId="53F405BA" w:rsidR="00A475BD" w:rsidRPr="00671961" w:rsidRDefault="00A475BD" w:rsidP="00E31698">
      <w:pPr>
        <w:pStyle w:val="AmdtsEntries"/>
      </w:pPr>
      <w:r>
        <w:tab/>
        <w:t xml:space="preserve">am </w:t>
      </w:r>
      <w:hyperlink r:id="rId1248" w:tooltip="Planning and Development Amendment Regulation 2020 (No 1)" w:history="1">
        <w:r>
          <w:rPr>
            <w:rStyle w:val="charCitHyperlinkAbbrev"/>
          </w:rPr>
          <w:t>SL2020</w:t>
        </w:r>
        <w:r>
          <w:rPr>
            <w:rStyle w:val="charCitHyperlinkAbbrev"/>
          </w:rPr>
          <w:noBreakHyphen/>
          <w:t>28</w:t>
        </w:r>
      </w:hyperlink>
      <w:r>
        <w:t xml:space="preserve"> s 11</w:t>
      </w:r>
    </w:p>
    <w:p w14:paraId="0D0511AF" w14:textId="77777777" w:rsidR="00E31698" w:rsidRDefault="0051369B" w:rsidP="00E31698">
      <w:pPr>
        <w:pStyle w:val="AmdtsEntryHd"/>
      </w:pPr>
      <w:r w:rsidRPr="00F13B1E">
        <w:t>Schools—minor alterations</w:t>
      </w:r>
    </w:p>
    <w:p w14:paraId="168411A9" w14:textId="52E2E197" w:rsidR="00E31698" w:rsidRDefault="00E31698" w:rsidP="00E458D9">
      <w:pPr>
        <w:pStyle w:val="AmdtsEntries"/>
        <w:keepNext/>
      </w:pPr>
      <w:r>
        <w:t>sch 1 s 1.99D</w:t>
      </w:r>
      <w:r>
        <w:tab/>
        <w:t xml:space="preserve">ins </w:t>
      </w:r>
      <w:hyperlink r:id="rId1249"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4</w:t>
      </w:r>
    </w:p>
    <w:p w14:paraId="63A644E1" w14:textId="77777777" w:rsidR="00C64444" w:rsidRPr="001F3BC9" w:rsidRDefault="00C64444" w:rsidP="00C64444">
      <w:pPr>
        <w:pStyle w:val="AmdtsEntries"/>
      </w:pPr>
      <w:r>
        <w:tab/>
      </w:r>
      <w:r w:rsidRPr="001F3BC9">
        <w:t>exp 31 March 2013 (s 1.99D (2))</w:t>
      </w:r>
    </w:p>
    <w:p w14:paraId="7CAD4653" w14:textId="77777777" w:rsidR="00E31698" w:rsidRDefault="0051369B" w:rsidP="00E31698">
      <w:pPr>
        <w:pStyle w:val="AmdtsEntryHd"/>
      </w:pPr>
      <w:r w:rsidRPr="00855801">
        <w:t>Schools—</w:t>
      </w:r>
      <w:r>
        <w:t>entrances</w:t>
      </w:r>
    </w:p>
    <w:p w14:paraId="1E6FCF26" w14:textId="2F636DF5" w:rsidR="00E31698" w:rsidRDefault="00E31698" w:rsidP="00E31698">
      <w:pPr>
        <w:pStyle w:val="AmdtsEntries"/>
      </w:pPr>
      <w:r>
        <w:t>sch 1 s 1.99E</w:t>
      </w:r>
      <w:r>
        <w:tab/>
        <w:t xml:space="preserve">ins </w:t>
      </w:r>
      <w:hyperlink r:id="rId1250"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4</w:t>
      </w:r>
    </w:p>
    <w:p w14:paraId="426A94FC" w14:textId="77777777" w:rsidR="00E31698" w:rsidRDefault="0051369B" w:rsidP="00E31698">
      <w:pPr>
        <w:pStyle w:val="AmdtsEntryHd"/>
      </w:pPr>
      <w:r w:rsidRPr="00F13B1E">
        <w:t>Schools—verandahs etc</w:t>
      </w:r>
    </w:p>
    <w:p w14:paraId="0DE25986" w14:textId="446BF3EC" w:rsidR="00E31698" w:rsidRDefault="00E31698" w:rsidP="00E31698">
      <w:pPr>
        <w:pStyle w:val="AmdtsEntries"/>
      </w:pPr>
      <w:r>
        <w:t>sch 1 s 1.99F</w:t>
      </w:r>
      <w:r>
        <w:tab/>
        <w:t xml:space="preserve">ins </w:t>
      </w:r>
      <w:hyperlink r:id="rId1251"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4</w:t>
      </w:r>
    </w:p>
    <w:p w14:paraId="3F911237" w14:textId="596A3C8F" w:rsidR="006C6464" w:rsidRDefault="006C6464" w:rsidP="006C6464">
      <w:pPr>
        <w:pStyle w:val="AmdtsEntries"/>
      </w:pPr>
      <w:r>
        <w:tab/>
        <w:t xml:space="preserve">am </w:t>
      </w:r>
      <w:hyperlink r:id="rId1252" w:tooltip="Planning and Development Amendment Regulation 2009 (No 9)" w:history="1">
        <w:r w:rsidR="00671961" w:rsidRPr="00671961">
          <w:rPr>
            <w:rStyle w:val="charCitHyperlinkAbbrev"/>
          </w:rPr>
          <w:t>SL2009</w:t>
        </w:r>
        <w:r w:rsidR="00671961" w:rsidRPr="00671961">
          <w:rPr>
            <w:rStyle w:val="charCitHyperlinkAbbrev"/>
          </w:rPr>
          <w:noBreakHyphen/>
          <w:t>38</w:t>
        </w:r>
      </w:hyperlink>
      <w:r>
        <w:t xml:space="preserve"> s 12</w:t>
      </w:r>
    </w:p>
    <w:p w14:paraId="3B74AC16" w14:textId="77777777" w:rsidR="00E31698" w:rsidRDefault="0051369B" w:rsidP="00E31698">
      <w:pPr>
        <w:pStyle w:val="AmdtsEntryHd"/>
      </w:pPr>
      <w:r w:rsidRPr="00855801">
        <w:t>Schools—</w:t>
      </w:r>
      <w:r>
        <w:t>signs</w:t>
      </w:r>
    </w:p>
    <w:p w14:paraId="05FA953F" w14:textId="76A6DDFB" w:rsidR="00E31698" w:rsidRDefault="00E31698" w:rsidP="00E31698">
      <w:pPr>
        <w:pStyle w:val="AmdtsEntries"/>
      </w:pPr>
      <w:r>
        <w:t>sch 1 s 1.99G</w:t>
      </w:r>
      <w:r>
        <w:tab/>
        <w:t xml:space="preserve">ins </w:t>
      </w:r>
      <w:hyperlink r:id="rId1253"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4</w:t>
      </w:r>
    </w:p>
    <w:p w14:paraId="793C4FC6" w14:textId="77777777" w:rsidR="00E31698" w:rsidRDefault="0051369B" w:rsidP="00E31698">
      <w:pPr>
        <w:pStyle w:val="AmdtsEntryHd"/>
      </w:pPr>
      <w:r w:rsidRPr="00855801">
        <w:t>Schools—</w:t>
      </w:r>
      <w:r>
        <w:t xml:space="preserve">playground </w:t>
      </w:r>
      <w:r w:rsidRPr="00681432">
        <w:t>and exercise</w:t>
      </w:r>
      <w:r>
        <w:t xml:space="preserve"> equipment</w:t>
      </w:r>
    </w:p>
    <w:p w14:paraId="19CD607C" w14:textId="393920E8" w:rsidR="00E31698" w:rsidRDefault="00E31698" w:rsidP="00E31698">
      <w:pPr>
        <w:pStyle w:val="AmdtsEntries"/>
      </w:pPr>
      <w:r>
        <w:t>sch 1 s 1.99H</w:t>
      </w:r>
      <w:r>
        <w:tab/>
        <w:t xml:space="preserve">ins </w:t>
      </w:r>
      <w:hyperlink r:id="rId1254"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4</w:t>
      </w:r>
    </w:p>
    <w:p w14:paraId="76FB2AC4" w14:textId="77777777" w:rsidR="00E31698" w:rsidRDefault="0051369B" w:rsidP="00E31698">
      <w:pPr>
        <w:pStyle w:val="AmdtsEntryHd"/>
      </w:pPr>
      <w:r w:rsidRPr="00855801">
        <w:t>Schools—</w:t>
      </w:r>
      <w:r>
        <w:t>fences</w:t>
      </w:r>
    </w:p>
    <w:p w14:paraId="1CA4AA79" w14:textId="0796B993" w:rsidR="00E31698" w:rsidRDefault="00E31698" w:rsidP="00E31698">
      <w:pPr>
        <w:pStyle w:val="AmdtsEntries"/>
      </w:pPr>
      <w:r>
        <w:t>sch 1 s 1.99I</w:t>
      </w:r>
      <w:r>
        <w:tab/>
        <w:t xml:space="preserve">ins </w:t>
      </w:r>
      <w:hyperlink r:id="rId1255"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4</w:t>
      </w:r>
    </w:p>
    <w:p w14:paraId="742CB4CD" w14:textId="77777777" w:rsidR="00E31698" w:rsidRDefault="0051369B" w:rsidP="00E31698">
      <w:pPr>
        <w:pStyle w:val="AmdtsEntryHd"/>
      </w:pPr>
      <w:r w:rsidRPr="00855801">
        <w:t>Schools—</w:t>
      </w:r>
      <w:r>
        <w:t>shade structures</w:t>
      </w:r>
    </w:p>
    <w:p w14:paraId="72211C4C" w14:textId="6273CF7A" w:rsidR="00E31698" w:rsidRDefault="00E31698" w:rsidP="00E31698">
      <w:pPr>
        <w:pStyle w:val="AmdtsEntries"/>
      </w:pPr>
      <w:r>
        <w:t>sch 1 s 1.99J</w:t>
      </w:r>
      <w:r>
        <w:tab/>
        <w:t xml:space="preserve">ins </w:t>
      </w:r>
      <w:hyperlink r:id="rId1256"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4</w:t>
      </w:r>
    </w:p>
    <w:p w14:paraId="7B478B50" w14:textId="53990745" w:rsidR="00A475BD" w:rsidRDefault="00A475BD" w:rsidP="00E31698">
      <w:pPr>
        <w:pStyle w:val="AmdtsEntries"/>
      </w:pPr>
      <w:r>
        <w:tab/>
        <w:t xml:space="preserve">sub </w:t>
      </w:r>
      <w:hyperlink r:id="rId1257" w:tooltip="Planning and Development Amendment Regulation 2020 (No 1)" w:history="1">
        <w:r>
          <w:rPr>
            <w:rStyle w:val="charCitHyperlinkAbbrev"/>
          </w:rPr>
          <w:t>SL2020</w:t>
        </w:r>
        <w:r>
          <w:rPr>
            <w:rStyle w:val="charCitHyperlinkAbbrev"/>
          </w:rPr>
          <w:noBreakHyphen/>
          <w:t>28</w:t>
        </w:r>
      </w:hyperlink>
      <w:r>
        <w:t xml:space="preserve"> s 12</w:t>
      </w:r>
    </w:p>
    <w:p w14:paraId="02B87813" w14:textId="77777777" w:rsidR="00E31698" w:rsidRDefault="0051369B" w:rsidP="00E31698">
      <w:pPr>
        <w:pStyle w:val="AmdtsEntryHd"/>
      </w:pPr>
      <w:r w:rsidRPr="00855801">
        <w:t>Schools—</w:t>
      </w:r>
      <w:r>
        <w:t>covered external walkways</w:t>
      </w:r>
    </w:p>
    <w:p w14:paraId="79E315B0" w14:textId="3CA866F3" w:rsidR="00E31698" w:rsidRDefault="00E31698" w:rsidP="00AE4FAF">
      <w:pPr>
        <w:pStyle w:val="AmdtsEntries"/>
        <w:keepNext/>
      </w:pPr>
      <w:r>
        <w:t>sch 1 s 1.99K</w:t>
      </w:r>
      <w:r>
        <w:tab/>
        <w:t xml:space="preserve">ins </w:t>
      </w:r>
      <w:hyperlink r:id="rId1258"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4</w:t>
      </w:r>
    </w:p>
    <w:p w14:paraId="17C40843" w14:textId="59F6D62C" w:rsidR="006C6464" w:rsidRDefault="006C6464" w:rsidP="006C6464">
      <w:pPr>
        <w:pStyle w:val="AmdtsEntries"/>
      </w:pPr>
      <w:r>
        <w:tab/>
        <w:t xml:space="preserve">am </w:t>
      </w:r>
      <w:hyperlink r:id="rId1259" w:tooltip="Planning and Development Amendment Regulation 2009 (No 9)" w:history="1">
        <w:r w:rsidR="00671961" w:rsidRPr="00671961">
          <w:rPr>
            <w:rStyle w:val="charCitHyperlinkAbbrev"/>
          </w:rPr>
          <w:t>SL2009</w:t>
        </w:r>
        <w:r w:rsidR="00671961" w:rsidRPr="00671961">
          <w:rPr>
            <w:rStyle w:val="charCitHyperlinkAbbrev"/>
          </w:rPr>
          <w:noBreakHyphen/>
          <w:t>38</w:t>
        </w:r>
      </w:hyperlink>
      <w:r>
        <w:t xml:space="preserve"> s 12</w:t>
      </w:r>
    </w:p>
    <w:p w14:paraId="567DBE8A" w14:textId="77777777" w:rsidR="00E31698" w:rsidRDefault="0051369B" w:rsidP="00E31698">
      <w:pPr>
        <w:pStyle w:val="AmdtsEntryHd"/>
      </w:pPr>
      <w:r w:rsidRPr="00855801">
        <w:t>Schools—</w:t>
      </w:r>
      <w:r>
        <w:t>flag poles</w:t>
      </w:r>
    </w:p>
    <w:p w14:paraId="3103A9EC" w14:textId="5EBCED14" w:rsidR="00E31698" w:rsidRDefault="00E31698" w:rsidP="00E31698">
      <w:pPr>
        <w:pStyle w:val="AmdtsEntries"/>
      </w:pPr>
      <w:r>
        <w:t>sch 1 s 1.99L</w:t>
      </w:r>
      <w:r>
        <w:tab/>
        <w:t xml:space="preserve">ins </w:t>
      </w:r>
      <w:hyperlink r:id="rId1260"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4</w:t>
      </w:r>
    </w:p>
    <w:p w14:paraId="749A8AE3" w14:textId="77777777" w:rsidR="00E31698" w:rsidRDefault="0051369B" w:rsidP="00E31698">
      <w:pPr>
        <w:pStyle w:val="AmdtsEntryHd"/>
      </w:pPr>
      <w:r w:rsidRPr="00855801">
        <w:t>Schools—</w:t>
      </w:r>
      <w:r>
        <w:t>water tanks</w:t>
      </w:r>
    </w:p>
    <w:p w14:paraId="67CF2398" w14:textId="7D4EA556" w:rsidR="00E31698" w:rsidRDefault="00E31698" w:rsidP="00E31698">
      <w:pPr>
        <w:pStyle w:val="AmdtsEntries"/>
      </w:pPr>
      <w:r>
        <w:t>sch 1 s 1.99M</w:t>
      </w:r>
      <w:r>
        <w:tab/>
        <w:t xml:space="preserve">ins </w:t>
      </w:r>
      <w:hyperlink r:id="rId1261"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4</w:t>
      </w:r>
    </w:p>
    <w:p w14:paraId="10956540" w14:textId="56A5C3BB" w:rsidR="0004003E" w:rsidRDefault="0004003E" w:rsidP="00E31698">
      <w:pPr>
        <w:pStyle w:val="AmdtsEntries"/>
      </w:pPr>
      <w:r>
        <w:tab/>
        <w:t xml:space="preserve">am </w:t>
      </w:r>
      <w:hyperlink r:id="rId1262"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t xml:space="preserve"> s 33</w:t>
      </w:r>
    </w:p>
    <w:p w14:paraId="4E59F25C" w14:textId="77777777" w:rsidR="00E31698" w:rsidRDefault="0051369B" w:rsidP="00E31698">
      <w:pPr>
        <w:pStyle w:val="AmdtsEntryHd"/>
      </w:pPr>
      <w:r w:rsidRPr="00855801">
        <w:t>Schools—</w:t>
      </w:r>
      <w:r>
        <w:t>landscape gardening</w:t>
      </w:r>
    </w:p>
    <w:p w14:paraId="6BB39068" w14:textId="73905530" w:rsidR="00E31698" w:rsidRDefault="00E31698" w:rsidP="00E31698">
      <w:pPr>
        <w:pStyle w:val="AmdtsEntries"/>
      </w:pPr>
      <w:r>
        <w:t>sch 1 s 1.99N</w:t>
      </w:r>
      <w:r>
        <w:tab/>
        <w:t xml:space="preserve">ins </w:t>
      </w:r>
      <w:hyperlink r:id="rId1263"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4</w:t>
      </w:r>
    </w:p>
    <w:p w14:paraId="62B7CF94" w14:textId="77777777" w:rsidR="00E31698" w:rsidRDefault="0051369B" w:rsidP="00E31698">
      <w:pPr>
        <w:pStyle w:val="AmdtsEntryHd"/>
      </w:pPr>
      <w:r w:rsidRPr="00855801">
        <w:t>Schools—</w:t>
      </w:r>
      <w:r>
        <w:t>car parks</w:t>
      </w:r>
    </w:p>
    <w:p w14:paraId="40A34CE3" w14:textId="275089D7" w:rsidR="00E31698" w:rsidRDefault="00E31698" w:rsidP="00E31698">
      <w:pPr>
        <w:pStyle w:val="AmdtsEntries"/>
      </w:pPr>
      <w:r>
        <w:t>sch 1 s 1.99O</w:t>
      </w:r>
      <w:r>
        <w:tab/>
        <w:t xml:space="preserve">ins </w:t>
      </w:r>
      <w:hyperlink r:id="rId1264"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4</w:t>
      </w:r>
    </w:p>
    <w:p w14:paraId="53C97E6D" w14:textId="77777777" w:rsidR="00E31698" w:rsidRDefault="0051369B" w:rsidP="00E31698">
      <w:pPr>
        <w:pStyle w:val="AmdtsEntryHd"/>
      </w:pPr>
      <w:r w:rsidRPr="00855801">
        <w:t>Schools—</w:t>
      </w:r>
      <w:r>
        <w:t>bicycle enclosures</w:t>
      </w:r>
    </w:p>
    <w:p w14:paraId="7403ECE4" w14:textId="33ED1C4F" w:rsidR="00E31698" w:rsidRDefault="00E31698" w:rsidP="00E31698">
      <w:pPr>
        <w:pStyle w:val="AmdtsEntries"/>
      </w:pPr>
      <w:r>
        <w:t>sch 1 s 1.99P</w:t>
      </w:r>
      <w:r>
        <w:tab/>
        <w:t xml:space="preserve">ins </w:t>
      </w:r>
      <w:hyperlink r:id="rId1265"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4</w:t>
      </w:r>
    </w:p>
    <w:p w14:paraId="55A3EA1A" w14:textId="77777777" w:rsidR="00E31698" w:rsidRDefault="0051369B" w:rsidP="00E31698">
      <w:pPr>
        <w:pStyle w:val="AmdtsEntryHd"/>
      </w:pPr>
      <w:r w:rsidRPr="00855801">
        <w:lastRenderedPageBreak/>
        <w:t>Schools—</w:t>
      </w:r>
      <w:r>
        <w:t>toilet and change room facilities</w:t>
      </w:r>
    </w:p>
    <w:p w14:paraId="0C58CA47" w14:textId="51028EFB" w:rsidR="00E31698" w:rsidRDefault="00E31698" w:rsidP="00987EA4">
      <w:pPr>
        <w:pStyle w:val="AmdtsEntries"/>
        <w:keepNext/>
      </w:pPr>
      <w:r>
        <w:t>sch 1 s 1.99Q</w:t>
      </w:r>
      <w:r>
        <w:tab/>
        <w:t xml:space="preserve">ins </w:t>
      </w:r>
      <w:hyperlink r:id="rId1266"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4</w:t>
      </w:r>
    </w:p>
    <w:p w14:paraId="4554CFAC" w14:textId="6B152324" w:rsidR="006C6464" w:rsidRDefault="006C6464" w:rsidP="006C6464">
      <w:pPr>
        <w:pStyle w:val="AmdtsEntries"/>
      </w:pPr>
      <w:r>
        <w:tab/>
        <w:t xml:space="preserve">am </w:t>
      </w:r>
      <w:hyperlink r:id="rId1267" w:tooltip="Planning and Development Amendment Regulation 2009 (No 9)" w:history="1">
        <w:r w:rsidR="00671961" w:rsidRPr="00671961">
          <w:rPr>
            <w:rStyle w:val="charCitHyperlinkAbbrev"/>
          </w:rPr>
          <w:t>SL2009</w:t>
        </w:r>
        <w:r w:rsidR="00671961" w:rsidRPr="00671961">
          <w:rPr>
            <w:rStyle w:val="charCitHyperlinkAbbrev"/>
          </w:rPr>
          <w:noBreakHyphen/>
          <w:t>38</w:t>
        </w:r>
      </w:hyperlink>
      <w:r>
        <w:t xml:space="preserve"> s 12</w:t>
      </w:r>
    </w:p>
    <w:p w14:paraId="61AFD711" w14:textId="77777777" w:rsidR="00E31698" w:rsidRDefault="0051369B" w:rsidP="00E31698">
      <w:pPr>
        <w:pStyle w:val="AmdtsEntryHd"/>
      </w:pPr>
      <w:r w:rsidRPr="00855801">
        <w:t>Schools—</w:t>
      </w:r>
      <w:r>
        <w:t>driveways</w:t>
      </w:r>
    </w:p>
    <w:p w14:paraId="31DAA25C" w14:textId="74E96248" w:rsidR="00E31698" w:rsidRDefault="00E31698" w:rsidP="00E31698">
      <w:pPr>
        <w:pStyle w:val="AmdtsEntries"/>
      </w:pPr>
      <w:r>
        <w:t>sch 1 s 1.99R</w:t>
      </w:r>
      <w:r>
        <w:tab/>
        <w:t xml:space="preserve">ins </w:t>
      </w:r>
      <w:hyperlink r:id="rId1268"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4</w:t>
      </w:r>
    </w:p>
    <w:p w14:paraId="2B936E94" w14:textId="77777777" w:rsidR="00E31698" w:rsidRDefault="0051369B" w:rsidP="00E31698">
      <w:pPr>
        <w:pStyle w:val="AmdtsEntryHd"/>
      </w:pPr>
      <w:r w:rsidRPr="00855801">
        <w:t>Schools—</w:t>
      </w:r>
      <w:r>
        <w:t>security cameras</w:t>
      </w:r>
    </w:p>
    <w:p w14:paraId="5205DE5C" w14:textId="31CE89AF" w:rsidR="00E31698" w:rsidRDefault="00E31698" w:rsidP="00E31698">
      <w:pPr>
        <w:pStyle w:val="AmdtsEntries"/>
      </w:pPr>
      <w:r>
        <w:t>sch 1 s 1.99S</w:t>
      </w:r>
      <w:r>
        <w:tab/>
        <w:t xml:space="preserve">ins </w:t>
      </w:r>
      <w:hyperlink r:id="rId1269"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4</w:t>
      </w:r>
    </w:p>
    <w:p w14:paraId="46304AE9" w14:textId="77777777" w:rsidR="00E31698" w:rsidRDefault="0051369B" w:rsidP="00E31698">
      <w:pPr>
        <w:pStyle w:val="AmdtsEntryHd"/>
      </w:pPr>
      <w:r w:rsidRPr="00855801">
        <w:t>Schools—</w:t>
      </w:r>
      <w:r>
        <w:t>external lighting</w:t>
      </w:r>
    </w:p>
    <w:p w14:paraId="45B69E2B" w14:textId="10E55DE7" w:rsidR="00E31698" w:rsidRDefault="00E31698" w:rsidP="00E31698">
      <w:pPr>
        <w:pStyle w:val="AmdtsEntries"/>
      </w:pPr>
      <w:r>
        <w:t>sch 1 s 1.99T</w:t>
      </w:r>
      <w:r>
        <w:tab/>
        <w:t xml:space="preserve">ins </w:t>
      </w:r>
      <w:hyperlink r:id="rId1270"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4</w:t>
      </w:r>
    </w:p>
    <w:p w14:paraId="09DEA314" w14:textId="77777777" w:rsidR="00E31698" w:rsidRDefault="0051369B" w:rsidP="00E31698">
      <w:pPr>
        <w:pStyle w:val="AmdtsEntryHd"/>
      </w:pPr>
      <w:r w:rsidRPr="00855801">
        <w:t>Schools—</w:t>
      </w:r>
      <w:r>
        <w:t>demountable and transportable buildings</w:t>
      </w:r>
    </w:p>
    <w:p w14:paraId="3D22E65F" w14:textId="7C5F59E3" w:rsidR="00E31698" w:rsidRDefault="00E31698" w:rsidP="00AB0022">
      <w:pPr>
        <w:pStyle w:val="AmdtsEntries"/>
        <w:keepNext/>
      </w:pPr>
      <w:r>
        <w:t>sch 1 s 1.99U</w:t>
      </w:r>
      <w:r>
        <w:tab/>
        <w:t xml:space="preserve">ins </w:t>
      </w:r>
      <w:hyperlink r:id="rId1271"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4</w:t>
      </w:r>
    </w:p>
    <w:p w14:paraId="7EEC9583" w14:textId="6998591A" w:rsidR="006C6464" w:rsidRDefault="006C6464" w:rsidP="006C6464">
      <w:pPr>
        <w:pStyle w:val="AmdtsEntries"/>
      </w:pPr>
      <w:r>
        <w:tab/>
        <w:t xml:space="preserve">am </w:t>
      </w:r>
      <w:hyperlink r:id="rId1272" w:tooltip="Planning and Development Amendment Regulation 2009 (No 9)" w:history="1">
        <w:r w:rsidR="00671961" w:rsidRPr="00671961">
          <w:rPr>
            <w:rStyle w:val="charCitHyperlinkAbbrev"/>
          </w:rPr>
          <w:t>SL2009</w:t>
        </w:r>
        <w:r w:rsidR="00671961" w:rsidRPr="00671961">
          <w:rPr>
            <w:rStyle w:val="charCitHyperlinkAbbrev"/>
          </w:rPr>
          <w:noBreakHyphen/>
          <w:t>38</w:t>
        </w:r>
      </w:hyperlink>
      <w:r>
        <w:t xml:space="preserve"> s 12</w:t>
      </w:r>
    </w:p>
    <w:p w14:paraId="5530BBF9" w14:textId="77777777" w:rsidR="00E31698" w:rsidRDefault="0051369B" w:rsidP="00E31698">
      <w:pPr>
        <w:pStyle w:val="AmdtsEntryHd"/>
      </w:pPr>
      <w:r w:rsidRPr="00855801">
        <w:t>Schools—</w:t>
      </w:r>
      <w:r>
        <w:t>class 10b structures</w:t>
      </w:r>
    </w:p>
    <w:p w14:paraId="49A82330" w14:textId="3ACACD4A" w:rsidR="00E31698" w:rsidRDefault="00E31698" w:rsidP="00DD6D1F">
      <w:pPr>
        <w:pStyle w:val="AmdtsEntries"/>
        <w:keepNext/>
      </w:pPr>
      <w:r>
        <w:t>sch 1 s 1.99V</w:t>
      </w:r>
      <w:r>
        <w:tab/>
        <w:t xml:space="preserve">ins </w:t>
      </w:r>
      <w:hyperlink r:id="rId1273"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4</w:t>
      </w:r>
    </w:p>
    <w:p w14:paraId="525AB936" w14:textId="5476823E" w:rsidR="006C6464" w:rsidRDefault="006C6464" w:rsidP="006C6464">
      <w:pPr>
        <w:pStyle w:val="AmdtsEntries"/>
      </w:pPr>
      <w:r>
        <w:tab/>
        <w:t xml:space="preserve">am </w:t>
      </w:r>
      <w:hyperlink r:id="rId1274" w:tooltip="Planning and Development Amendment Regulation 2009 (No 9)" w:history="1">
        <w:r w:rsidR="00671961" w:rsidRPr="00671961">
          <w:rPr>
            <w:rStyle w:val="charCitHyperlinkAbbrev"/>
          </w:rPr>
          <w:t>SL2009</w:t>
        </w:r>
        <w:r w:rsidR="00671961" w:rsidRPr="00671961">
          <w:rPr>
            <w:rStyle w:val="charCitHyperlinkAbbrev"/>
          </w:rPr>
          <w:noBreakHyphen/>
          <w:t>38</w:t>
        </w:r>
      </w:hyperlink>
      <w:r>
        <w:t xml:space="preserve"> s 12</w:t>
      </w:r>
    </w:p>
    <w:p w14:paraId="7D801F1C" w14:textId="77777777" w:rsidR="00AB1BB3" w:rsidRDefault="00EE33F2">
      <w:pPr>
        <w:pStyle w:val="AmdtsEntryHd"/>
      </w:pPr>
      <w:r w:rsidRPr="008A0DA4">
        <w:rPr>
          <w:lang w:eastAsia="en-AU"/>
        </w:rPr>
        <w:t>Compliant single dwellings—old residential land</w:t>
      </w:r>
    </w:p>
    <w:p w14:paraId="373674DA" w14:textId="7AB0948E" w:rsidR="00696E50" w:rsidRPr="00696E50" w:rsidRDefault="00696E50" w:rsidP="008B021E">
      <w:pPr>
        <w:pStyle w:val="AmdtsEntries"/>
        <w:keepNext/>
      </w:pPr>
      <w:r>
        <w:t>sch 1 s 1.100 hdg</w:t>
      </w:r>
      <w:r>
        <w:tab/>
        <w:t xml:space="preserve">sub </w:t>
      </w:r>
      <w:hyperlink r:id="rId1275" w:tooltip="Planning and Development Amendment Regulation 2009 (No 1)" w:history="1">
        <w:r w:rsidR="00671961" w:rsidRPr="00671961">
          <w:rPr>
            <w:rStyle w:val="charCitHyperlinkAbbrev"/>
          </w:rPr>
          <w:t>SL2009</w:t>
        </w:r>
        <w:r w:rsidR="00671961" w:rsidRPr="00671961">
          <w:rPr>
            <w:rStyle w:val="charCitHyperlinkAbbrev"/>
          </w:rPr>
          <w:noBreakHyphen/>
          <w:t>3</w:t>
        </w:r>
      </w:hyperlink>
      <w:r>
        <w:t xml:space="preserve"> s 10</w:t>
      </w:r>
      <w:r w:rsidR="005843D3">
        <w:t xml:space="preserve">; </w:t>
      </w:r>
      <w:hyperlink r:id="rId1276" w:tooltip="Planning and Development Amendment Regulation 2009 (No 5)" w:history="1">
        <w:r w:rsidR="00671961" w:rsidRPr="00671961">
          <w:rPr>
            <w:rStyle w:val="charCitHyperlinkAbbrev"/>
          </w:rPr>
          <w:t>SL2009</w:t>
        </w:r>
        <w:r w:rsidR="00671961" w:rsidRPr="00671961">
          <w:rPr>
            <w:rStyle w:val="charCitHyperlinkAbbrev"/>
          </w:rPr>
          <w:noBreakHyphen/>
          <w:t>15</w:t>
        </w:r>
      </w:hyperlink>
      <w:r w:rsidR="005843D3">
        <w:t xml:space="preserve"> s 6</w:t>
      </w:r>
    </w:p>
    <w:p w14:paraId="3F2D9674" w14:textId="2C810594" w:rsidR="00AB1BB3" w:rsidRDefault="00AB1BB3" w:rsidP="008B021E">
      <w:pPr>
        <w:pStyle w:val="AmdtsEntries"/>
        <w:keepNext/>
      </w:pPr>
      <w:r>
        <w:t>sch 1 s 1.100</w:t>
      </w:r>
      <w:r>
        <w:tab/>
        <w:t xml:space="preserve">sub </w:t>
      </w:r>
      <w:hyperlink r:id="rId1277"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37</w:t>
      </w:r>
    </w:p>
    <w:p w14:paraId="52F1B003" w14:textId="070C017F" w:rsidR="00BB696B" w:rsidRDefault="00303614" w:rsidP="007A5FC0">
      <w:pPr>
        <w:pStyle w:val="AmdtsEntries"/>
        <w:keepNext/>
      </w:pPr>
      <w:r>
        <w:tab/>
        <w:t xml:space="preserve">am </w:t>
      </w:r>
      <w:hyperlink r:id="rId1278" w:tooltip="Planning and Development Amendment Regulation 2008 (No 5)" w:history="1">
        <w:r w:rsidR="00671961" w:rsidRPr="00671961">
          <w:rPr>
            <w:rStyle w:val="charCitHyperlinkAbbrev"/>
          </w:rPr>
          <w:t>SL2008</w:t>
        </w:r>
        <w:r w:rsidR="00671961" w:rsidRPr="00671961">
          <w:rPr>
            <w:rStyle w:val="charCitHyperlinkAbbrev"/>
          </w:rPr>
          <w:noBreakHyphen/>
          <w:t>52</w:t>
        </w:r>
      </w:hyperlink>
      <w:r>
        <w:t xml:space="preserve"> </w:t>
      </w:r>
      <w:r w:rsidR="00BB696B">
        <w:t>ss 4-6; ss and pars renum R6 LA</w:t>
      </w:r>
      <w:r w:rsidR="001F0A97">
        <w:t>;</w:t>
      </w:r>
      <w:r w:rsidR="005843D3">
        <w:t xml:space="preserve"> </w:t>
      </w:r>
      <w:hyperlink r:id="rId1279" w:tooltip="Planning and Development Amendment Regulation 2009 (No 5)" w:history="1">
        <w:r w:rsidR="00671961" w:rsidRPr="00671961">
          <w:rPr>
            <w:rStyle w:val="charCitHyperlinkAbbrev"/>
          </w:rPr>
          <w:t>SL2009</w:t>
        </w:r>
        <w:r w:rsidR="00671961" w:rsidRPr="00671961">
          <w:rPr>
            <w:rStyle w:val="charCitHyperlinkAbbrev"/>
          </w:rPr>
          <w:noBreakHyphen/>
          <w:t>15</w:t>
        </w:r>
      </w:hyperlink>
      <w:r w:rsidR="005843D3">
        <w:t xml:space="preserve"> s</w:t>
      </w:r>
      <w:r w:rsidR="001F0A97">
        <w:t> </w:t>
      </w:r>
      <w:r w:rsidR="005843D3">
        <w:t>7</w:t>
      </w:r>
      <w:r w:rsidR="00940AF2">
        <w:t>, s 8</w:t>
      </w:r>
      <w:r w:rsidR="001F0A97">
        <w:t xml:space="preserve">; </w:t>
      </w:r>
      <w:hyperlink r:id="rId1280" w:tooltip="Planning and Development Amendment Regulation 2009 (No 11)" w:history="1">
        <w:r w:rsidR="00671961" w:rsidRPr="00671961">
          <w:rPr>
            <w:rStyle w:val="charCitHyperlinkAbbrev"/>
          </w:rPr>
          <w:t>SL2009</w:t>
        </w:r>
        <w:r w:rsidR="00671961" w:rsidRPr="00671961">
          <w:rPr>
            <w:rStyle w:val="charCitHyperlinkAbbrev"/>
          </w:rPr>
          <w:noBreakHyphen/>
          <w:t>40</w:t>
        </w:r>
      </w:hyperlink>
      <w:r w:rsidR="001F0A97">
        <w:t xml:space="preserve"> s 30</w:t>
      </w:r>
      <w:r w:rsidR="00940AF2">
        <w:t>, s 31; pars renum R16 LA</w:t>
      </w:r>
    </w:p>
    <w:p w14:paraId="1CFA550F" w14:textId="4D3B6BDD" w:rsidR="00EE33F2" w:rsidRDefault="00EE33F2" w:rsidP="007A5FC0">
      <w:pPr>
        <w:pStyle w:val="AmdtsEntries"/>
        <w:keepNext/>
      </w:pPr>
      <w:r>
        <w:tab/>
        <w:t xml:space="preserve">sub </w:t>
      </w:r>
      <w:hyperlink r:id="rId1281" w:tooltip="Planning, Building and Environment Legislation Amendment Act 2012" w:history="1">
        <w:r w:rsidR="00671961" w:rsidRPr="00671961">
          <w:rPr>
            <w:rStyle w:val="charCitHyperlinkAbbrev"/>
          </w:rPr>
          <w:t>A2012</w:t>
        </w:r>
        <w:r w:rsidR="00671961" w:rsidRPr="00671961">
          <w:rPr>
            <w:rStyle w:val="charCitHyperlinkAbbrev"/>
          </w:rPr>
          <w:noBreakHyphen/>
          <w:t>23</w:t>
        </w:r>
      </w:hyperlink>
      <w:r>
        <w:t xml:space="preserve"> s 35</w:t>
      </w:r>
    </w:p>
    <w:p w14:paraId="4A9DDE7D" w14:textId="3B58E7BE" w:rsidR="007A5FC0" w:rsidRDefault="007A5FC0">
      <w:pPr>
        <w:pStyle w:val="AmdtsEntries"/>
      </w:pPr>
      <w:r>
        <w:tab/>
        <w:t xml:space="preserve">am </w:t>
      </w:r>
      <w:hyperlink r:id="rId1282" w:tooltip="Planning and Development Amendment Regulation 2013 (No 1)" w:history="1">
        <w:r>
          <w:rPr>
            <w:rStyle w:val="charCitHyperlinkAbbrev"/>
          </w:rPr>
          <w:t>SL2013</w:t>
        </w:r>
        <w:r>
          <w:rPr>
            <w:rStyle w:val="charCitHyperlinkAbbrev"/>
          </w:rPr>
          <w:noBreakHyphen/>
          <w:t>30</w:t>
        </w:r>
      </w:hyperlink>
      <w:r>
        <w:t xml:space="preserve"> s 5</w:t>
      </w:r>
      <w:r w:rsidR="000434F0">
        <w:t xml:space="preserve">; </w:t>
      </w:r>
      <w:hyperlink r:id="rId1283" w:tooltip="Planning, Building and Environment Legislation Amendment Act 2014 (No 2)" w:history="1">
        <w:r w:rsidR="000434F0">
          <w:rPr>
            <w:rStyle w:val="charCitHyperlinkAbbrev"/>
          </w:rPr>
          <w:t>A2014</w:t>
        </w:r>
        <w:r w:rsidR="000434F0">
          <w:rPr>
            <w:rStyle w:val="charCitHyperlinkAbbrev"/>
          </w:rPr>
          <w:noBreakHyphen/>
          <w:t>45</w:t>
        </w:r>
      </w:hyperlink>
      <w:r w:rsidR="000434F0">
        <w:t xml:space="preserve"> s 34</w:t>
      </w:r>
    </w:p>
    <w:p w14:paraId="256D4A89" w14:textId="77777777" w:rsidR="00EE33F2" w:rsidRDefault="00EE33F2" w:rsidP="00EE33F2">
      <w:pPr>
        <w:pStyle w:val="AmdtsEntryHd"/>
      </w:pPr>
      <w:r w:rsidRPr="008A0DA4">
        <w:rPr>
          <w:lang w:eastAsia="en-AU"/>
        </w:rPr>
        <w:t>Compliant single dwellings—new residential land</w:t>
      </w:r>
    </w:p>
    <w:p w14:paraId="6CD13D89" w14:textId="2E116BD7" w:rsidR="00EE33F2" w:rsidRDefault="00EE33F2" w:rsidP="00EE33F2">
      <w:pPr>
        <w:pStyle w:val="AmdtsEntries"/>
      </w:pPr>
      <w:r>
        <w:t>sch 1 s 1.100AA</w:t>
      </w:r>
      <w:r>
        <w:tab/>
        <w:t xml:space="preserve">ins </w:t>
      </w:r>
      <w:hyperlink r:id="rId1284" w:tooltip="Planning, Building and Environment Legislation Amendment Act 2012" w:history="1">
        <w:r w:rsidR="00671961" w:rsidRPr="00671961">
          <w:rPr>
            <w:rStyle w:val="charCitHyperlinkAbbrev"/>
          </w:rPr>
          <w:t>A2012</w:t>
        </w:r>
        <w:r w:rsidR="00671961" w:rsidRPr="00671961">
          <w:rPr>
            <w:rStyle w:val="charCitHyperlinkAbbrev"/>
          </w:rPr>
          <w:noBreakHyphen/>
          <w:t>23</w:t>
        </w:r>
      </w:hyperlink>
      <w:r>
        <w:t xml:space="preserve"> s 35</w:t>
      </w:r>
    </w:p>
    <w:p w14:paraId="3232B3D2" w14:textId="0AC01E02" w:rsidR="000434F0" w:rsidRDefault="000434F0" w:rsidP="00EE33F2">
      <w:pPr>
        <w:pStyle w:val="AmdtsEntries"/>
      </w:pPr>
      <w:r>
        <w:tab/>
        <w:t xml:space="preserve">am </w:t>
      </w:r>
      <w:hyperlink r:id="rId1285" w:tooltip="Planning, Building and Environment Legislation Amendment Act 2014 (No 2)" w:history="1">
        <w:r>
          <w:rPr>
            <w:rStyle w:val="charCitHyperlinkAbbrev"/>
          </w:rPr>
          <w:t>A2014</w:t>
        </w:r>
        <w:r>
          <w:rPr>
            <w:rStyle w:val="charCitHyperlinkAbbrev"/>
          </w:rPr>
          <w:noBreakHyphen/>
          <w:t>45</w:t>
        </w:r>
      </w:hyperlink>
      <w:r>
        <w:t xml:space="preserve"> s 35</w:t>
      </w:r>
      <w:r w:rsidR="0054792B">
        <w:t xml:space="preserve">; </w:t>
      </w:r>
      <w:hyperlink r:id="rId1286" w:tooltip="Statute Law Amendment Act 2021" w:history="1">
        <w:r w:rsidR="0054792B" w:rsidRPr="004E1A6C">
          <w:rPr>
            <w:color w:val="0000FF" w:themeColor="hyperlink"/>
          </w:rPr>
          <w:t>A2021-12</w:t>
        </w:r>
      </w:hyperlink>
      <w:r w:rsidR="0054792B">
        <w:t xml:space="preserve"> amdt 3.103</w:t>
      </w:r>
    </w:p>
    <w:p w14:paraId="5E294D4A" w14:textId="77777777" w:rsidR="00503E22" w:rsidRDefault="00A11440" w:rsidP="00503E22">
      <w:pPr>
        <w:pStyle w:val="AmdtsEntryHd"/>
      </w:pPr>
      <w:r w:rsidRPr="008A0DA4">
        <w:t>Otherwise non-compliant single dwellings—old residential land</w:t>
      </w:r>
    </w:p>
    <w:p w14:paraId="7186ED17" w14:textId="04DF752C" w:rsidR="00A11440" w:rsidRPr="00A11440" w:rsidRDefault="00A11440" w:rsidP="00D36D4D">
      <w:pPr>
        <w:pStyle w:val="AmdtsEntries"/>
        <w:keepNext/>
      </w:pPr>
      <w:r>
        <w:t>sch 1 s 1.100A hdg</w:t>
      </w:r>
      <w:r>
        <w:tab/>
        <w:t xml:space="preserve">sub </w:t>
      </w:r>
      <w:hyperlink r:id="rId1287" w:tooltip="Planning, Building and Environment Legislation Amendment Act 2012" w:history="1">
        <w:r w:rsidR="00671961" w:rsidRPr="00671961">
          <w:rPr>
            <w:rStyle w:val="charCitHyperlinkAbbrev"/>
          </w:rPr>
          <w:t>A2012</w:t>
        </w:r>
        <w:r w:rsidR="00671961" w:rsidRPr="00671961">
          <w:rPr>
            <w:rStyle w:val="charCitHyperlinkAbbrev"/>
          </w:rPr>
          <w:noBreakHyphen/>
          <w:t>23</w:t>
        </w:r>
      </w:hyperlink>
      <w:r>
        <w:t xml:space="preserve"> s 36</w:t>
      </w:r>
    </w:p>
    <w:p w14:paraId="60428A0F" w14:textId="64EBA9FD" w:rsidR="00503E22" w:rsidRDefault="00503E22" w:rsidP="007A5FC0">
      <w:pPr>
        <w:pStyle w:val="AmdtsEntries"/>
        <w:keepNext/>
      </w:pPr>
      <w:r>
        <w:t>sch 1 s 1.100A</w:t>
      </w:r>
      <w:r>
        <w:tab/>
        <w:t xml:space="preserve">ins </w:t>
      </w:r>
      <w:hyperlink r:id="rId1288" w:tooltip="Planning and Development Amendment Regulation 2009 (No 1)" w:history="1">
        <w:r w:rsidR="00671961" w:rsidRPr="00671961">
          <w:rPr>
            <w:rStyle w:val="charCitHyperlinkAbbrev"/>
          </w:rPr>
          <w:t>SL2009</w:t>
        </w:r>
        <w:r w:rsidR="00671961" w:rsidRPr="00671961">
          <w:rPr>
            <w:rStyle w:val="charCitHyperlinkAbbrev"/>
          </w:rPr>
          <w:noBreakHyphen/>
          <w:t>3</w:t>
        </w:r>
      </w:hyperlink>
      <w:r>
        <w:t xml:space="preserve"> s 11</w:t>
      </w:r>
    </w:p>
    <w:p w14:paraId="73B74148" w14:textId="5644D4D1" w:rsidR="006F4EA1" w:rsidRDefault="006F4EA1" w:rsidP="007A5FC0">
      <w:pPr>
        <w:pStyle w:val="AmdtsEntries"/>
        <w:keepNext/>
      </w:pPr>
      <w:r>
        <w:tab/>
        <w:t xml:space="preserve">sub </w:t>
      </w:r>
      <w:hyperlink r:id="rId1289" w:tooltip="Planning and Development Amendment Regulation 2009 (No 5)" w:history="1">
        <w:r w:rsidR="00671961" w:rsidRPr="00671961">
          <w:rPr>
            <w:rStyle w:val="charCitHyperlinkAbbrev"/>
          </w:rPr>
          <w:t>SL2009</w:t>
        </w:r>
        <w:r w:rsidR="00671961" w:rsidRPr="00671961">
          <w:rPr>
            <w:rStyle w:val="charCitHyperlinkAbbrev"/>
          </w:rPr>
          <w:noBreakHyphen/>
          <w:t>15</w:t>
        </w:r>
      </w:hyperlink>
      <w:r>
        <w:t xml:space="preserve"> s 9</w:t>
      </w:r>
    </w:p>
    <w:p w14:paraId="58504D35" w14:textId="71B11D14" w:rsidR="003D7D87" w:rsidRPr="00503E22" w:rsidRDefault="003D7D87" w:rsidP="00503E22">
      <w:pPr>
        <w:pStyle w:val="AmdtsEntries"/>
      </w:pPr>
      <w:r>
        <w:tab/>
        <w:t xml:space="preserve">am </w:t>
      </w:r>
      <w:hyperlink r:id="rId1290" w:tooltip="Planning, Building and Environment Legislation Amendment Act 2012" w:history="1">
        <w:r w:rsidR="00671961" w:rsidRPr="00671961">
          <w:rPr>
            <w:rStyle w:val="charCitHyperlinkAbbrev"/>
          </w:rPr>
          <w:t>A2012</w:t>
        </w:r>
        <w:r w:rsidR="00671961" w:rsidRPr="00671961">
          <w:rPr>
            <w:rStyle w:val="charCitHyperlinkAbbrev"/>
          </w:rPr>
          <w:noBreakHyphen/>
          <w:t>23</w:t>
        </w:r>
      </w:hyperlink>
      <w:r>
        <w:t xml:space="preserve"> s 37</w:t>
      </w:r>
      <w:r w:rsidR="00A43090">
        <w:t>, s 38</w:t>
      </w:r>
      <w:r w:rsidR="0098041C">
        <w:t xml:space="preserve">; </w:t>
      </w:r>
      <w:hyperlink r:id="rId1291" w:tooltip="Planning, Building and Environment Legislation Amendment Act 2017" w:history="1">
        <w:r w:rsidR="0098041C">
          <w:rPr>
            <w:rStyle w:val="charCitHyperlinkAbbrev"/>
          </w:rPr>
          <w:t>A2017-3</w:t>
        </w:r>
      </w:hyperlink>
      <w:r w:rsidR="0098041C">
        <w:t xml:space="preserve"> s 23</w:t>
      </w:r>
    </w:p>
    <w:p w14:paraId="1BAED361" w14:textId="77777777" w:rsidR="00A43090" w:rsidRDefault="00A43090" w:rsidP="00A43090">
      <w:pPr>
        <w:pStyle w:val="AmdtsEntryHd"/>
      </w:pPr>
      <w:r w:rsidRPr="008A0DA4">
        <w:t>Otherwise non-compliant single dwellings—new residential land</w:t>
      </w:r>
    </w:p>
    <w:p w14:paraId="1CF00403" w14:textId="7A5528EC" w:rsidR="00A43090" w:rsidRDefault="00A43090" w:rsidP="00A43090">
      <w:pPr>
        <w:pStyle w:val="AmdtsEntries"/>
      </w:pPr>
      <w:r>
        <w:t>sch 1 s 1.100AB</w:t>
      </w:r>
      <w:r>
        <w:tab/>
        <w:t xml:space="preserve">ins </w:t>
      </w:r>
      <w:hyperlink r:id="rId1292" w:tooltip="Planning, Building and Environment Legislation Amendment Act 2012" w:history="1">
        <w:r w:rsidR="00671961" w:rsidRPr="00671961">
          <w:rPr>
            <w:rStyle w:val="charCitHyperlinkAbbrev"/>
          </w:rPr>
          <w:t>A2012</w:t>
        </w:r>
        <w:r w:rsidR="00671961" w:rsidRPr="00671961">
          <w:rPr>
            <w:rStyle w:val="charCitHyperlinkAbbrev"/>
          </w:rPr>
          <w:noBreakHyphen/>
          <w:t>23</w:t>
        </w:r>
      </w:hyperlink>
      <w:r>
        <w:t xml:space="preserve"> s 39</w:t>
      </w:r>
    </w:p>
    <w:p w14:paraId="3ED69D6A" w14:textId="6C232373" w:rsidR="00972A6A" w:rsidRDefault="00972A6A" w:rsidP="00A43090">
      <w:pPr>
        <w:pStyle w:val="AmdtsEntries"/>
      </w:pPr>
      <w:r>
        <w:tab/>
        <w:t xml:space="preserve">am </w:t>
      </w:r>
      <w:hyperlink r:id="rId1293" w:tooltip="Planning, Building and Environment Legislation Amendment Act 2017" w:history="1">
        <w:r>
          <w:rPr>
            <w:rStyle w:val="charCitHyperlinkAbbrev"/>
          </w:rPr>
          <w:t>A2017-3</w:t>
        </w:r>
      </w:hyperlink>
      <w:r>
        <w:t xml:space="preserve"> s 24</w:t>
      </w:r>
    </w:p>
    <w:p w14:paraId="4A61B96F" w14:textId="77777777" w:rsidR="006F4EA1" w:rsidRDefault="003F21AF" w:rsidP="006F4EA1">
      <w:pPr>
        <w:pStyle w:val="AmdtsEntryHd"/>
      </w:pPr>
      <w:r w:rsidRPr="008A0DA4">
        <w:t>Single dwellings—demolition</w:t>
      </w:r>
    </w:p>
    <w:p w14:paraId="2213AD92" w14:textId="62BA2E6A" w:rsidR="003F21AF" w:rsidRPr="00A11440" w:rsidRDefault="003F21AF" w:rsidP="008316EF">
      <w:pPr>
        <w:pStyle w:val="AmdtsEntries"/>
        <w:keepNext/>
      </w:pPr>
      <w:r>
        <w:t>sch 1 s 1.100B hdg</w:t>
      </w:r>
      <w:r>
        <w:tab/>
        <w:t xml:space="preserve">sub </w:t>
      </w:r>
      <w:hyperlink r:id="rId1294" w:tooltip="Planning, Building and Environment Legislation Amendment Act 2012" w:history="1">
        <w:r w:rsidR="00671961" w:rsidRPr="00671961">
          <w:rPr>
            <w:rStyle w:val="charCitHyperlinkAbbrev"/>
          </w:rPr>
          <w:t>A2012</w:t>
        </w:r>
        <w:r w:rsidR="00671961" w:rsidRPr="00671961">
          <w:rPr>
            <w:rStyle w:val="charCitHyperlinkAbbrev"/>
          </w:rPr>
          <w:noBreakHyphen/>
          <w:t>23</w:t>
        </w:r>
      </w:hyperlink>
      <w:r>
        <w:t xml:space="preserve"> s 40</w:t>
      </w:r>
    </w:p>
    <w:p w14:paraId="67F67023" w14:textId="06B5828C" w:rsidR="006F4EA1" w:rsidRDefault="005F6226" w:rsidP="0077717C">
      <w:pPr>
        <w:pStyle w:val="AmdtsEntries"/>
        <w:keepNext/>
      </w:pPr>
      <w:r>
        <w:t>sch 1 s 1.100B</w:t>
      </w:r>
      <w:r w:rsidR="006F4EA1">
        <w:tab/>
      </w:r>
      <w:r>
        <w:t xml:space="preserve">ins </w:t>
      </w:r>
      <w:hyperlink r:id="rId1295" w:tooltip="Planning and Development Amendment Regulation 2009 (No 5)" w:history="1">
        <w:r w:rsidR="00671961" w:rsidRPr="00671961">
          <w:rPr>
            <w:rStyle w:val="charCitHyperlinkAbbrev"/>
          </w:rPr>
          <w:t>SL2009</w:t>
        </w:r>
        <w:r w:rsidR="00671961" w:rsidRPr="00671961">
          <w:rPr>
            <w:rStyle w:val="charCitHyperlinkAbbrev"/>
          </w:rPr>
          <w:noBreakHyphen/>
          <w:t>15</w:t>
        </w:r>
      </w:hyperlink>
      <w:r w:rsidR="006F4EA1">
        <w:t xml:space="preserve"> s10</w:t>
      </w:r>
    </w:p>
    <w:p w14:paraId="7438CE18" w14:textId="216CA082" w:rsidR="0077717C" w:rsidRDefault="0077717C" w:rsidP="006F4EA1">
      <w:pPr>
        <w:pStyle w:val="AmdtsEntries"/>
      </w:pPr>
      <w:r>
        <w:tab/>
        <w:t xml:space="preserve">am </w:t>
      </w:r>
      <w:hyperlink r:id="rId1296"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t xml:space="preserve"> s 21</w:t>
      </w:r>
      <w:r w:rsidR="003F21AF">
        <w:t xml:space="preserve">; </w:t>
      </w:r>
      <w:hyperlink r:id="rId1297" w:tooltip="Planning, Building and Environment Legislation Amendment Act 2012" w:history="1">
        <w:r w:rsidR="00671961" w:rsidRPr="00671961">
          <w:rPr>
            <w:rStyle w:val="charCitHyperlinkAbbrev"/>
          </w:rPr>
          <w:t>A2012</w:t>
        </w:r>
        <w:r w:rsidR="00671961" w:rsidRPr="00671961">
          <w:rPr>
            <w:rStyle w:val="charCitHyperlinkAbbrev"/>
          </w:rPr>
          <w:noBreakHyphen/>
          <w:t>23</w:t>
        </w:r>
      </w:hyperlink>
      <w:r w:rsidR="003F21AF">
        <w:t xml:space="preserve"> s 40</w:t>
      </w:r>
      <w:r w:rsidR="003E1C58">
        <w:t xml:space="preserve">; </w:t>
      </w:r>
      <w:hyperlink r:id="rId1298" w:tooltip="Statute Law Amendment Act 2013" w:history="1">
        <w:r w:rsidR="003E1C58">
          <w:rPr>
            <w:rStyle w:val="charCitHyperlinkAbbrev"/>
          </w:rPr>
          <w:t>A2013</w:t>
        </w:r>
        <w:r w:rsidR="003E1C58">
          <w:rPr>
            <w:rStyle w:val="charCitHyperlinkAbbrev"/>
          </w:rPr>
          <w:noBreakHyphen/>
          <w:t>19</w:t>
        </w:r>
      </w:hyperlink>
      <w:r w:rsidR="003E1C58">
        <w:t xml:space="preserve"> amdt 3.237</w:t>
      </w:r>
      <w:r w:rsidR="007625D3">
        <w:t xml:space="preserve">; </w:t>
      </w:r>
      <w:hyperlink r:id="rId1299" w:tooltip="Planning and Development Amendment Regulation 2013 (No 1)" w:history="1">
        <w:r w:rsidR="007625D3">
          <w:rPr>
            <w:rStyle w:val="charCitHyperlinkAbbrev"/>
          </w:rPr>
          <w:t>SL2013</w:t>
        </w:r>
        <w:r w:rsidR="007625D3">
          <w:rPr>
            <w:rStyle w:val="charCitHyperlinkAbbrev"/>
          </w:rPr>
          <w:noBreakHyphen/>
          <w:t>30</w:t>
        </w:r>
      </w:hyperlink>
      <w:r w:rsidR="007625D3">
        <w:t xml:space="preserve"> s 6</w:t>
      </w:r>
      <w:r w:rsidR="000F51EA">
        <w:t xml:space="preserve">; </w:t>
      </w:r>
      <w:hyperlink r:id="rId1300" w:tooltip="Planning, Building and Environment Legislation Amendment Act 2014" w:history="1">
        <w:r w:rsidR="000F51EA">
          <w:rPr>
            <w:rStyle w:val="charCitHyperlinkAbbrev"/>
          </w:rPr>
          <w:t>A2014</w:t>
        </w:r>
        <w:r w:rsidR="000F51EA">
          <w:rPr>
            <w:rStyle w:val="charCitHyperlinkAbbrev"/>
          </w:rPr>
          <w:noBreakHyphen/>
          <w:t>23</w:t>
        </w:r>
      </w:hyperlink>
      <w:r w:rsidR="000F51EA">
        <w:t xml:space="preserve"> s 24</w:t>
      </w:r>
      <w:r w:rsidR="00D1373E">
        <w:t xml:space="preserve">; </w:t>
      </w:r>
      <w:hyperlink r:id="rId1301" w:tooltip="Loose-fill Asbestos Legislation Amendment Act 2020" w:history="1">
        <w:r w:rsidR="00D1373E">
          <w:rPr>
            <w:rStyle w:val="charCitHyperlinkAbbrev"/>
          </w:rPr>
          <w:t>A2020</w:t>
        </w:r>
        <w:r w:rsidR="00D1373E">
          <w:rPr>
            <w:rStyle w:val="charCitHyperlinkAbbrev"/>
          </w:rPr>
          <w:noBreakHyphen/>
          <w:t>20</w:t>
        </w:r>
      </w:hyperlink>
      <w:r w:rsidR="00D1373E">
        <w:t xml:space="preserve"> s 44</w:t>
      </w:r>
    </w:p>
    <w:p w14:paraId="424777B0" w14:textId="77777777" w:rsidR="006F4EA1" w:rsidRDefault="006F4EA1" w:rsidP="006F4EA1">
      <w:pPr>
        <w:pStyle w:val="AmdtsEntryHd"/>
      </w:pPr>
      <w:r>
        <w:lastRenderedPageBreak/>
        <w:t>Buildings and structures</w:t>
      </w:r>
      <w:r w:rsidRPr="000D42A2">
        <w:t>—</w:t>
      </w:r>
      <w:r>
        <w:t>demolition</w:t>
      </w:r>
    </w:p>
    <w:p w14:paraId="4AC77646" w14:textId="0E974FBC" w:rsidR="006F4EA1" w:rsidRDefault="006F4EA1" w:rsidP="001C6AC1">
      <w:pPr>
        <w:pStyle w:val="AmdtsEntries"/>
        <w:keepNext/>
      </w:pPr>
      <w:r>
        <w:t>sch 1 s 1.101</w:t>
      </w:r>
      <w:r>
        <w:tab/>
        <w:t xml:space="preserve">sub </w:t>
      </w:r>
      <w:hyperlink r:id="rId1302" w:tooltip="Planning and Development Amendment Regulation 2009 (No 5)" w:history="1">
        <w:r w:rsidR="00671961" w:rsidRPr="00671961">
          <w:rPr>
            <w:rStyle w:val="charCitHyperlinkAbbrev"/>
          </w:rPr>
          <w:t>SL2009</w:t>
        </w:r>
        <w:r w:rsidR="00671961" w:rsidRPr="00671961">
          <w:rPr>
            <w:rStyle w:val="charCitHyperlinkAbbrev"/>
          </w:rPr>
          <w:noBreakHyphen/>
          <w:t>15</w:t>
        </w:r>
      </w:hyperlink>
      <w:r>
        <w:t xml:space="preserve"> s 11</w:t>
      </w:r>
    </w:p>
    <w:p w14:paraId="61114560" w14:textId="3BC6AA46" w:rsidR="00F07F49" w:rsidRDefault="00F07F49" w:rsidP="006F4EA1">
      <w:pPr>
        <w:pStyle w:val="AmdtsEntries"/>
      </w:pPr>
      <w:r>
        <w:tab/>
        <w:t xml:space="preserve">am </w:t>
      </w:r>
      <w:hyperlink r:id="rId1303" w:tooltip="Planning and Development Amendment Regulation 2009 (No 11)" w:history="1">
        <w:r w:rsidR="00671961" w:rsidRPr="00671961">
          <w:rPr>
            <w:rStyle w:val="charCitHyperlinkAbbrev"/>
          </w:rPr>
          <w:t>SL2009</w:t>
        </w:r>
        <w:r w:rsidR="00671961" w:rsidRPr="00671961">
          <w:rPr>
            <w:rStyle w:val="charCitHyperlinkAbbrev"/>
          </w:rPr>
          <w:noBreakHyphen/>
          <w:t>40</w:t>
        </w:r>
      </w:hyperlink>
      <w:r>
        <w:t xml:space="preserve"> s 32</w:t>
      </w:r>
      <w:r w:rsidR="0077717C">
        <w:t xml:space="preserve">; </w:t>
      </w:r>
      <w:hyperlink r:id="rId1304"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rsidR="0077717C">
        <w:t xml:space="preserve"> s 21</w:t>
      </w:r>
      <w:r w:rsidR="000F51EA">
        <w:t xml:space="preserve">; </w:t>
      </w:r>
      <w:hyperlink r:id="rId1305" w:tooltip="Planning, Building and Environment Legislation Amendment Act 2014" w:history="1">
        <w:r w:rsidR="000F51EA">
          <w:rPr>
            <w:rStyle w:val="charCitHyperlinkAbbrev"/>
          </w:rPr>
          <w:t>A2014</w:t>
        </w:r>
        <w:r w:rsidR="000F51EA">
          <w:rPr>
            <w:rStyle w:val="charCitHyperlinkAbbrev"/>
          </w:rPr>
          <w:noBreakHyphen/>
          <w:t>23</w:t>
        </w:r>
      </w:hyperlink>
      <w:r w:rsidR="000F51EA">
        <w:t xml:space="preserve"> s 25</w:t>
      </w:r>
      <w:r w:rsidR="00D1373E">
        <w:t xml:space="preserve">; </w:t>
      </w:r>
      <w:hyperlink r:id="rId1306" w:tooltip="Loose-fill Asbestos Legislation Amendment Act 2020" w:history="1">
        <w:r w:rsidR="00D1373E">
          <w:rPr>
            <w:rStyle w:val="charCitHyperlinkAbbrev"/>
          </w:rPr>
          <w:t>A2020</w:t>
        </w:r>
        <w:r w:rsidR="00D1373E">
          <w:rPr>
            <w:rStyle w:val="charCitHyperlinkAbbrev"/>
          </w:rPr>
          <w:noBreakHyphen/>
          <w:t>20</w:t>
        </w:r>
      </w:hyperlink>
      <w:r w:rsidR="00D1373E">
        <w:t xml:space="preserve"> s 44</w:t>
      </w:r>
    </w:p>
    <w:p w14:paraId="6E9F6DEE" w14:textId="77777777" w:rsidR="00AB1BB3" w:rsidRDefault="00AB1BB3">
      <w:pPr>
        <w:pStyle w:val="AmdtsEntryHd"/>
      </w:pPr>
      <w:r>
        <w:t>Temporary use of land for emergency services training etc</w:t>
      </w:r>
    </w:p>
    <w:p w14:paraId="75493F8A" w14:textId="57025FE1" w:rsidR="00AB1BB3" w:rsidRDefault="00AB1BB3">
      <w:pPr>
        <w:pStyle w:val="AmdtsEntries"/>
      </w:pPr>
      <w:r>
        <w:t>sch 1 s 1.102</w:t>
      </w:r>
      <w:r>
        <w:tab/>
        <w:t xml:space="preserve">am </w:t>
      </w:r>
      <w:hyperlink r:id="rId1307"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18</w:t>
      </w:r>
    </w:p>
    <w:p w14:paraId="1617898C" w14:textId="77777777" w:rsidR="00F07F49" w:rsidRDefault="00F07F49" w:rsidP="00F07F49">
      <w:pPr>
        <w:pStyle w:val="AmdtsEntryHd"/>
      </w:pPr>
      <w:r>
        <w:t>Utility and telecommunications services</w:t>
      </w:r>
    </w:p>
    <w:p w14:paraId="20046F71" w14:textId="5892EC6B" w:rsidR="00F07F49" w:rsidRDefault="00F07F49" w:rsidP="00F07F49">
      <w:pPr>
        <w:pStyle w:val="AmdtsEntries"/>
      </w:pPr>
      <w:r>
        <w:t>sch 1 s 1.103</w:t>
      </w:r>
      <w:r>
        <w:tab/>
        <w:t xml:space="preserve">am </w:t>
      </w:r>
      <w:hyperlink r:id="rId1308" w:tooltip="Planning and Development Amendment Regulation 2009 (No 11)" w:history="1">
        <w:r w:rsidR="00671961" w:rsidRPr="00671961">
          <w:rPr>
            <w:rStyle w:val="charCitHyperlinkAbbrev"/>
          </w:rPr>
          <w:t>SL2009</w:t>
        </w:r>
        <w:r w:rsidR="00671961" w:rsidRPr="00671961">
          <w:rPr>
            <w:rStyle w:val="charCitHyperlinkAbbrev"/>
          </w:rPr>
          <w:noBreakHyphen/>
          <w:t>40</w:t>
        </w:r>
      </w:hyperlink>
      <w:r>
        <w:t xml:space="preserve"> s 33</w:t>
      </w:r>
    </w:p>
    <w:p w14:paraId="653402A3" w14:textId="77777777" w:rsidR="00AB1BB3" w:rsidRDefault="00AB1BB3">
      <w:pPr>
        <w:pStyle w:val="AmdtsEntryHd"/>
      </w:pPr>
      <w:r>
        <w:rPr>
          <w:szCs w:val="24"/>
        </w:rPr>
        <w:t>Landscape gardening</w:t>
      </w:r>
    </w:p>
    <w:p w14:paraId="17561716" w14:textId="5F7F375D" w:rsidR="00EA179D" w:rsidRDefault="00AB1BB3">
      <w:pPr>
        <w:pStyle w:val="AmdtsEntries"/>
      </w:pPr>
      <w:r>
        <w:t>sch 1 s 1.104</w:t>
      </w:r>
      <w:r>
        <w:tab/>
        <w:t xml:space="preserve">am </w:t>
      </w:r>
      <w:hyperlink r:id="rId1309"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38, s 39</w:t>
      </w:r>
      <w:r w:rsidR="00EA3894">
        <w:t xml:space="preserve">; </w:t>
      </w:r>
      <w:hyperlink r:id="rId1310" w:tooltip="Unit Titles Amendment Regulation 2010 (No 1)" w:history="1">
        <w:r w:rsidR="00671961" w:rsidRPr="00671961">
          <w:rPr>
            <w:rStyle w:val="charCitHyperlinkAbbrev"/>
          </w:rPr>
          <w:t>SL2010</w:t>
        </w:r>
        <w:r w:rsidR="00671961" w:rsidRPr="00671961">
          <w:rPr>
            <w:rStyle w:val="charCitHyperlinkAbbrev"/>
          </w:rPr>
          <w:noBreakHyphen/>
          <w:t>37</w:t>
        </w:r>
      </w:hyperlink>
      <w:r w:rsidR="00EA3894">
        <w:t xml:space="preserve"> ss 9-11; pars renum R25 LA</w:t>
      </w:r>
    </w:p>
    <w:p w14:paraId="5CC061BC" w14:textId="623AC5DB" w:rsidR="00EA179D" w:rsidRDefault="00EA179D">
      <w:pPr>
        <w:pStyle w:val="AmdtsEntries"/>
      </w:pPr>
      <w:r>
        <w:tab/>
        <w:t xml:space="preserve">am </w:t>
      </w:r>
      <w:hyperlink r:id="rId1311" w:tooltip="Public Unleased Land Act 2013" w:history="1">
        <w:r>
          <w:rPr>
            <w:rStyle w:val="charCitHyperlinkAbbrev"/>
          </w:rPr>
          <w:t>A2013</w:t>
        </w:r>
        <w:r>
          <w:rPr>
            <w:rStyle w:val="charCitHyperlinkAbbrev"/>
          </w:rPr>
          <w:noBreakHyphen/>
          <w:t>3</w:t>
        </w:r>
      </w:hyperlink>
      <w:r>
        <w:t xml:space="preserve"> amdt 2.29</w:t>
      </w:r>
    </w:p>
    <w:p w14:paraId="5B7252B8" w14:textId="77777777" w:rsidR="00AB1BB3" w:rsidRDefault="00AB1BB3">
      <w:pPr>
        <w:pStyle w:val="AmdtsEntryHd"/>
      </w:pPr>
      <w:r>
        <w:t>Resiting of buildings with development approval</w:t>
      </w:r>
    </w:p>
    <w:p w14:paraId="4BDC4C7D" w14:textId="45A16D91" w:rsidR="00AB1BB3" w:rsidRDefault="00AB1BB3" w:rsidP="00047F31">
      <w:pPr>
        <w:pStyle w:val="AmdtsEntries"/>
        <w:keepNext/>
      </w:pPr>
      <w:r>
        <w:t>sch 1 s 1.106</w:t>
      </w:r>
      <w:r>
        <w:tab/>
        <w:t xml:space="preserve">sub </w:t>
      </w:r>
      <w:hyperlink r:id="rId1312"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40</w:t>
      </w:r>
    </w:p>
    <w:p w14:paraId="5D6F239C" w14:textId="420B9337" w:rsidR="00AB1BB3" w:rsidRDefault="00AB1BB3">
      <w:pPr>
        <w:pStyle w:val="AmdtsEntries"/>
      </w:pPr>
      <w:r>
        <w:tab/>
        <w:t xml:space="preserve">om </w:t>
      </w:r>
      <w:hyperlink r:id="rId1313"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19</w:t>
      </w:r>
    </w:p>
    <w:p w14:paraId="0BB60D76" w14:textId="77777777" w:rsidR="00AB1BB3" w:rsidRDefault="00AB1BB3">
      <w:pPr>
        <w:pStyle w:val="AmdtsEntryHd"/>
      </w:pPr>
      <w:r>
        <w:t>Resiting of exempt buildings</w:t>
      </w:r>
    </w:p>
    <w:p w14:paraId="622F3005" w14:textId="27334C15" w:rsidR="00AB1BB3" w:rsidRDefault="00AB1BB3" w:rsidP="00C346FA">
      <w:pPr>
        <w:pStyle w:val="AmdtsEntries"/>
        <w:keepNext/>
        <w:keepLines/>
      </w:pPr>
      <w:r>
        <w:t>sch 1 s 1.107</w:t>
      </w:r>
      <w:r>
        <w:tab/>
        <w:t xml:space="preserve">sub </w:t>
      </w:r>
      <w:hyperlink r:id="rId1314"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40</w:t>
      </w:r>
    </w:p>
    <w:p w14:paraId="47522CF2" w14:textId="28D22BC9" w:rsidR="00AB1BB3" w:rsidRDefault="00AB1BB3">
      <w:pPr>
        <w:pStyle w:val="AmdtsEntries"/>
      </w:pPr>
      <w:r>
        <w:tab/>
        <w:t xml:space="preserve">om </w:t>
      </w:r>
      <w:hyperlink r:id="rId1315"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19</w:t>
      </w:r>
    </w:p>
    <w:p w14:paraId="369326CB" w14:textId="77777777" w:rsidR="00AB1BB3" w:rsidRDefault="00A54D2D">
      <w:pPr>
        <w:pStyle w:val="AmdtsEntryHd"/>
      </w:pPr>
      <w:r w:rsidRPr="00BC795F">
        <w:t>Designated areas—developments not involving lease variations</w:t>
      </w:r>
    </w:p>
    <w:p w14:paraId="4643FC48" w14:textId="5AC346BB" w:rsidR="00AB1BB3" w:rsidRDefault="00AB1BB3">
      <w:pPr>
        <w:pStyle w:val="AmdtsEntries"/>
      </w:pPr>
      <w:r>
        <w:t>sch 1 s 1.109</w:t>
      </w:r>
      <w:r>
        <w:tab/>
        <w:t xml:space="preserve">sub </w:t>
      </w:r>
      <w:hyperlink r:id="rId1316"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41</w:t>
      </w:r>
      <w:r w:rsidR="00A54D2D">
        <w:t xml:space="preserve">; </w:t>
      </w:r>
      <w:hyperlink r:id="rId1317" w:tooltip="Loose-fill Asbestos Legislation Amendment Act 2020" w:history="1">
        <w:r w:rsidR="00A54D2D">
          <w:rPr>
            <w:rStyle w:val="charCitHyperlinkAbbrev"/>
          </w:rPr>
          <w:t>A2020</w:t>
        </w:r>
        <w:r w:rsidR="00A54D2D">
          <w:rPr>
            <w:rStyle w:val="charCitHyperlinkAbbrev"/>
          </w:rPr>
          <w:noBreakHyphen/>
          <w:t>20</w:t>
        </w:r>
      </w:hyperlink>
      <w:r w:rsidR="00A54D2D">
        <w:t xml:space="preserve"> s 45</w:t>
      </w:r>
    </w:p>
    <w:p w14:paraId="39323B63" w14:textId="77777777" w:rsidR="00C41D8D" w:rsidRDefault="00C41D8D" w:rsidP="00C41D8D">
      <w:pPr>
        <w:pStyle w:val="AmdtsEntryHd"/>
      </w:pPr>
      <w:r w:rsidRPr="0000258B">
        <w:rPr>
          <w:lang w:eastAsia="en-AU"/>
        </w:rPr>
        <w:t>Rebuilding damaged buildings and structures</w:t>
      </w:r>
    </w:p>
    <w:p w14:paraId="571D07A6" w14:textId="32EC6D4B" w:rsidR="00C41D8D" w:rsidRDefault="00C41D8D" w:rsidP="00C41D8D">
      <w:pPr>
        <w:pStyle w:val="AmdtsEntries"/>
      </w:pPr>
      <w:r>
        <w:t>sch 1 s 1.110</w:t>
      </w:r>
      <w:r>
        <w:tab/>
        <w:t xml:space="preserve">ins </w:t>
      </w:r>
      <w:hyperlink r:id="rId1318" w:tooltip="Planning and Development Amendment Regulation 2009 (No 11)" w:history="1">
        <w:r w:rsidR="00671961" w:rsidRPr="00671961">
          <w:rPr>
            <w:rStyle w:val="charCitHyperlinkAbbrev"/>
          </w:rPr>
          <w:t>SL2009</w:t>
        </w:r>
        <w:r w:rsidR="00671961" w:rsidRPr="00671961">
          <w:rPr>
            <w:rStyle w:val="charCitHyperlinkAbbrev"/>
          </w:rPr>
          <w:noBreakHyphen/>
          <w:t>40</w:t>
        </w:r>
      </w:hyperlink>
      <w:r>
        <w:t xml:space="preserve"> s 34</w:t>
      </w:r>
    </w:p>
    <w:p w14:paraId="0FBB5E79" w14:textId="794E6095" w:rsidR="004558D7" w:rsidRDefault="004558D7" w:rsidP="00C41D8D">
      <w:pPr>
        <w:pStyle w:val="AmdtsEntries"/>
      </w:pPr>
      <w:r>
        <w:tab/>
        <w:t xml:space="preserve">am </w:t>
      </w:r>
      <w:hyperlink r:id="rId1319" w:tooltip="Statute Law Amendment Act 2011 (No 3)" w:history="1">
        <w:r w:rsidR="00671961" w:rsidRPr="00671961">
          <w:rPr>
            <w:rStyle w:val="charCitHyperlinkAbbrev"/>
          </w:rPr>
          <w:t>A2011</w:t>
        </w:r>
        <w:r w:rsidR="00671961" w:rsidRPr="00671961">
          <w:rPr>
            <w:rStyle w:val="charCitHyperlinkAbbrev"/>
          </w:rPr>
          <w:noBreakHyphen/>
          <w:t>52</w:t>
        </w:r>
      </w:hyperlink>
      <w:r>
        <w:t xml:space="preserve"> amdt 3.159</w:t>
      </w:r>
      <w:r w:rsidR="00D7336F">
        <w:t xml:space="preserve">; </w:t>
      </w:r>
      <w:hyperlink r:id="rId1320" w:tooltip="Planning and Development Amendment Regulation 2012 (No 5)" w:history="1">
        <w:r w:rsidR="00671961" w:rsidRPr="00671961">
          <w:rPr>
            <w:rStyle w:val="charCitHyperlinkAbbrev"/>
          </w:rPr>
          <w:t>SL2012</w:t>
        </w:r>
        <w:r w:rsidR="00671961" w:rsidRPr="00671961">
          <w:rPr>
            <w:rStyle w:val="charCitHyperlinkAbbrev"/>
          </w:rPr>
          <w:noBreakHyphen/>
          <w:t>42</w:t>
        </w:r>
      </w:hyperlink>
      <w:r w:rsidR="00D7336F">
        <w:t xml:space="preserve"> s 4; ss renum R47 LA</w:t>
      </w:r>
      <w:r w:rsidR="004C2ED5">
        <w:t xml:space="preserve">; </w:t>
      </w:r>
      <w:hyperlink r:id="rId1321" w:tooltip="Planning and Development (University of Canberra and Other Leases) Legislation Amendment Act 2015" w:history="1">
        <w:r w:rsidR="004C2ED5">
          <w:rPr>
            <w:rStyle w:val="charCitHyperlinkAbbrev"/>
          </w:rPr>
          <w:t>A2015</w:t>
        </w:r>
        <w:r w:rsidR="004C2ED5">
          <w:rPr>
            <w:rStyle w:val="charCitHyperlinkAbbrev"/>
          </w:rPr>
          <w:noBreakHyphen/>
          <w:t>19</w:t>
        </w:r>
      </w:hyperlink>
      <w:r w:rsidR="004C2ED5">
        <w:t xml:space="preserve"> s 104</w:t>
      </w:r>
      <w:r w:rsidR="00A54D2D">
        <w:t xml:space="preserve">; </w:t>
      </w:r>
      <w:hyperlink r:id="rId1322" w:tooltip="Loose-fill Asbestos Legislation Amendment Act 2020" w:history="1">
        <w:r w:rsidR="00A54D2D">
          <w:rPr>
            <w:rStyle w:val="charCitHyperlinkAbbrev"/>
          </w:rPr>
          <w:t>A2020</w:t>
        </w:r>
        <w:r w:rsidR="00A54D2D">
          <w:rPr>
            <w:rStyle w:val="charCitHyperlinkAbbrev"/>
          </w:rPr>
          <w:noBreakHyphen/>
          <w:t>20</w:t>
        </w:r>
      </w:hyperlink>
      <w:r w:rsidR="00A54D2D">
        <w:t xml:space="preserve"> s 46; pars renum R9</w:t>
      </w:r>
      <w:r w:rsidR="00490947">
        <w:t>1</w:t>
      </w:r>
      <w:r w:rsidR="00A54D2D">
        <w:t xml:space="preserve"> LA</w:t>
      </w:r>
    </w:p>
    <w:p w14:paraId="22240267" w14:textId="77777777" w:rsidR="00C41D8D" w:rsidRDefault="00C41D8D" w:rsidP="00C41D8D">
      <w:pPr>
        <w:pStyle w:val="AmdtsEntryHd"/>
      </w:pPr>
      <w:r>
        <w:t>Bores</w:t>
      </w:r>
    </w:p>
    <w:p w14:paraId="5A7CF6F8" w14:textId="6F7D41E2" w:rsidR="00C41D8D" w:rsidRDefault="00C41D8D" w:rsidP="00C41D8D">
      <w:pPr>
        <w:pStyle w:val="AmdtsEntries"/>
      </w:pPr>
      <w:r>
        <w:t>sch 1 s 1.111</w:t>
      </w:r>
      <w:r>
        <w:tab/>
        <w:t xml:space="preserve">ins </w:t>
      </w:r>
      <w:hyperlink r:id="rId1323" w:tooltip="Planning and Development Amendment Regulation 2009 (No 11)" w:history="1">
        <w:r w:rsidR="00671961" w:rsidRPr="00671961">
          <w:rPr>
            <w:rStyle w:val="charCitHyperlinkAbbrev"/>
          </w:rPr>
          <w:t>SL2009</w:t>
        </w:r>
        <w:r w:rsidR="00671961" w:rsidRPr="00671961">
          <w:rPr>
            <w:rStyle w:val="charCitHyperlinkAbbrev"/>
          </w:rPr>
          <w:noBreakHyphen/>
          <w:t>40</w:t>
        </w:r>
      </w:hyperlink>
      <w:r>
        <w:t xml:space="preserve"> s 34</w:t>
      </w:r>
    </w:p>
    <w:p w14:paraId="071B61DD" w14:textId="77777777" w:rsidR="000C4859" w:rsidRDefault="000C4859">
      <w:pPr>
        <w:pStyle w:val="AmdtsEntryHd"/>
      </w:pPr>
      <w:r w:rsidRPr="00D953D4">
        <w:t>Subdivisions—Unit Titles Act</w:t>
      </w:r>
      <w:r w:rsidR="00A54D2D">
        <w:t xml:space="preserve"> 2001</w:t>
      </w:r>
    </w:p>
    <w:p w14:paraId="4085FFA0" w14:textId="70851B39" w:rsidR="000C4859" w:rsidRDefault="000C4859" w:rsidP="000C4859">
      <w:pPr>
        <w:pStyle w:val="AmdtsEntries"/>
      </w:pPr>
      <w:r>
        <w:t>sch 1 s 1.112</w:t>
      </w:r>
      <w:r>
        <w:tab/>
        <w:t xml:space="preserve">ins </w:t>
      </w:r>
      <w:hyperlink r:id="rId1324"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t xml:space="preserve"> s 34</w:t>
      </w:r>
    </w:p>
    <w:p w14:paraId="6FAC7AA2" w14:textId="63EAD441" w:rsidR="00A54D2D" w:rsidRPr="000C4859" w:rsidRDefault="00A54D2D" w:rsidP="000C4859">
      <w:pPr>
        <w:pStyle w:val="AmdtsEntries"/>
      </w:pPr>
      <w:r>
        <w:tab/>
        <w:t xml:space="preserve">sub </w:t>
      </w:r>
      <w:hyperlink r:id="rId1325" w:tooltip="Loose-fill Asbestos Legislation Amendment Act 2020" w:history="1">
        <w:r>
          <w:rPr>
            <w:rStyle w:val="charCitHyperlinkAbbrev"/>
          </w:rPr>
          <w:t>A2020</w:t>
        </w:r>
        <w:r>
          <w:rPr>
            <w:rStyle w:val="charCitHyperlinkAbbrev"/>
          </w:rPr>
          <w:noBreakHyphen/>
          <w:t>20</w:t>
        </w:r>
      </w:hyperlink>
      <w:r>
        <w:t xml:space="preserve"> s 47</w:t>
      </w:r>
    </w:p>
    <w:p w14:paraId="46E98D11" w14:textId="77777777" w:rsidR="0077717C" w:rsidRDefault="00A475BD" w:rsidP="0077717C">
      <w:pPr>
        <w:pStyle w:val="AmdtsEntryHd"/>
      </w:pPr>
      <w:r w:rsidRPr="00DD62EC">
        <w:t>Electric vehicle charging points</w:t>
      </w:r>
    </w:p>
    <w:p w14:paraId="08D59487" w14:textId="4C0E9263" w:rsidR="0077717C" w:rsidRDefault="0077717C" w:rsidP="0077717C">
      <w:pPr>
        <w:pStyle w:val="AmdtsEntries"/>
      </w:pPr>
      <w:r>
        <w:t>sch 1 s 1.113</w:t>
      </w:r>
      <w:r>
        <w:tab/>
        <w:t xml:space="preserve">ins </w:t>
      </w:r>
      <w:hyperlink r:id="rId1326"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t xml:space="preserve"> s 22</w:t>
      </w:r>
    </w:p>
    <w:p w14:paraId="04AFC03C" w14:textId="796BAE9D" w:rsidR="00A475BD" w:rsidRDefault="00A475BD" w:rsidP="0077717C">
      <w:pPr>
        <w:pStyle w:val="AmdtsEntries"/>
      </w:pPr>
      <w:r>
        <w:tab/>
        <w:t xml:space="preserve">sub </w:t>
      </w:r>
      <w:hyperlink r:id="rId1327" w:tooltip="Planning and Development Amendment Regulation 2020 (No 1)" w:history="1">
        <w:r>
          <w:rPr>
            <w:rStyle w:val="charCitHyperlinkAbbrev"/>
          </w:rPr>
          <w:t>SL2020</w:t>
        </w:r>
        <w:r>
          <w:rPr>
            <w:rStyle w:val="charCitHyperlinkAbbrev"/>
          </w:rPr>
          <w:noBreakHyphen/>
          <w:t>28</w:t>
        </w:r>
      </w:hyperlink>
      <w:r>
        <w:t xml:space="preserve"> s 13</w:t>
      </w:r>
    </w:p>
    <w:p w14:paraId="656E7252" w14:textId="77777777" w:rsidR="00A54D2D" w:rsidRDefault="00A54D2D">
      <w:pPr>
        <w:pStyle w:val="AmdtsEntryHd"/>
      </w:pPr>
      <w:r w:rsidRPr="00BC795F">
        <w:t>Affected residential premises—work essential for health, safety or reasonable living conditions</w:t>
      </w:r>
    </w:p>
    <w:p w14:paraId="59249A4A" w14:textId="0A4140AB" w:rsidR="00A54D2D" w:rsidRPr="00A54D2D" w:rsidRDefault="00A54D2D" w:rsidP="00A54D2D">
      <w:pPr>
        <w:pStyle w:val="AmdtsEntries"/>
      </w:pPr>
      <w:r>
        <w:t>sch 1 s 1.114</w:t>
      </w:r>
      <w:r>
        <w:tab/>
        <w:t xml:space="preserve">ins </w:t>
      </w:r>
      <w:hyperlink r:id="rId1328" w:tooltip="Loose-fill Asbestos Legislation Amendment Act 2020" w:history="1">
        <w:r>
          <w:rPr>
            <w:rStyle w:val="charCitHyperlinkAbbrev"/>
          </w:rPr>
          <w:t>A2020</w:t>
        </w:r>
        <w:r>
          <w:rPr>
            <w:rStyle w:val="charCitHyperlinkAbbrev"/>
          </w:rPr>
          <w:noBreakHyphen/>
          <w:t>20</w:t>
        </w:r>
      </w:hyperlink>
      <w:r>
        <w:t xml:space="preserve"> s 48</w:t>
      </w:r>
    </w:p>
    <w:p w14:paraId="6C3FF54D" w14:textId="77777777" w:rsidR="00AB1BB3" w:rsidRDefault="00AB1BB3">
      <w:pPr>
        <w:pStyle w:val="AmdtsEntryHd"/>
      </w:pPr>
      <w:r>
        <w:t>Permitted open space boundary fence colours</w:t>
      </w:r>
    </w:p>
    <w:p w14:paraId="6CB284CE" w14:textId="206A56F0" w:rsidR="00AB1BB3" w:rsidRDefault="00AB1BB3">
      <w:pPr>
        <w:pStyle w:val="AmdtsEntries"/>
      </w:pPr>
      <w:r>
        <w:t>sch 1 pt 1.4</w:t>
      </w:r>
      <w:r>
        <w:tab/>
        <w:t xml:space="preserve">ins </w:t>
      </w:r>
      <w:hyperlink r:id="rId1329"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42</w:t>
      </w:r>
    </w:p>
    <w:p w14:paraId="179DBA2A" w14:textId="77777777" w:rsidR="00AB1BB3" w:rsidRDefault="00AB1BB3">
      <w:pPr>
        <w:pStyle w:val="AmdtsEntryHd"/>
      </w:pPr>
      <w:r>
        <w:rPr>
          <w:szCs w:val="32"/>
        </w:rPr>
        <w:t>Tables of exempt signs</w:t>
      </w:r>
    </w:p>
    <w:p w14:paraId="18FBA352" w14:textId="58E83B6E" w:rsidR="00AB1BB3" w:rsidRDefault="00AB1BB3">
      <w:pPr>
        <w:pStyle w:val="AmdtsEntries"/>
      </w:pPr>
      <w:r>
        <w:t>sch 1 pt 1.5 hdg</w:t>
      </w:r>
      <w:r>
        <w:tab/>
        <w:t xml:space="preserve">note sub </w:t>
      </w:r>
      <w:hyperlink r:id="rId1330"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43</w:t>
      </w:r>
    </w:p>
    <w:p w14:paraId="08B52DE6" w14:textId="77777777" w:rsidR="00AB1BB3" w:rsidRDefault="00AB1BB3">
      <w:pPr>
        <w:pStyle w:val="AmdtsEntryHd"/>
      </w:pPr>
      <w:r>
        <w:lastRenderedPageBreak/>
        <w:t>Permitted variations to approved and exempt developments</w:t>
      </w:r>
    </w:p>
    <w:p w14:paraId="29AE915F" w14:textId="19113EB9" w:rsidR="00AB1BB3" w:rsidRDefault="00AB1BB3">
      <w:pPr>
        <w:pStyle w:val="AmdtsEntries"/>
      </w:pPr>
      <w:r>
        <w:t>sch 1A hdg</w:t>
      </w:r>
      <w:r>
        <w:tab/>
        <w:t xml:space="preserve">ins </w:t>
      </w:r>
      <w:hyperlink r:id="rId1331"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20</w:t>
      </w:r>
    </w:p>
    <w:p w14:paraId="290BA18F" w14:textId="77777777" w:rsidR="00AB1BB3" w:rsidRDefault="00AB1BB3">
      <w:pPr>
        <w:pStyle w:val="AmdtsEntryHd"/>
      </w:pPr>
      <w:r>
        <w:t>Preliminary</w:t>
      </w:r>
    </w:p>
    <w:p w14:paraId="3E41BFB2" w14:textId="23845CE1" w:rsidR="00AB1BB3" w:rsidRDefault="00AB1BB3">
      <w:pPr>
        <w:pStyle w:val="AmdtsEntries"/>
      </w:pPr>
      <w:r>
        <w:t>sch 1A pt 1A.1 hdg</w:t>
      </w:r>
      <w:r>
        <w:tab/>
        <w:t xml:space="preserve">ins </w:t>
      </w:r>
      <w:hyperlink r:id="rId1332"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20</w:t>
      </w:r>
    </w:p>
    <w:p w14:paraId="7B63D3D8" w14:textId="77777777" w:rsidR="00AB1BB3" w:rsidRDefault="00AB1BB3">
      <w:pPr>
        <w:pStyle w:val="AmdtsEntryHd"/>
      </w:pPr>
      <w:r>
        <w:rPr>
          <w:lang w:val="en-US"/>
        </w:rPr>
        <w:t>Definitions—sch 1A</w:t>
      </w:r>
    </w:p>
    <w:p w14:paraId="3FC310E9" w14:textId="1F8C350F" w:rsidR="00AB1BB3" w:rsidRDefault="00AB1BB3" w:rsidP="001C6AC1">
      <w:pPr>
        <w:pStyle w:val="AmdtsEntries"/>
        <w:keepNext/>
      </w:pPr>
      <w:r>
        <w:t>sch 1A s 1A.1</w:t>
      </w:r>
      <w:r>
        <w:tab/>
        <w:t xml:space="preserve">ins </w:t>
      </w:r>
      <w:hyperlink r:id="rId1333"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20</w:t>
      </w:r>
    </w:p>
    <w:p w14:paraId="396C95D5" w14:textId="7B08B988" w:rsidR="00AB1BB3" w:rsidRDefault="00AB1BB3" w:rsidP="001C6AC1">
      <w:pPr>
        <w:pStyle w:val="AmdtsEntries"/>
        <w:keepNext/>
      </w:pPr>
      <w:r>
        <w:tab/>
        <w:t xml:space="preserve">def </w:t>
      </w:r>
      <w:r>
        <w:rPr>
          <w:rStyle w:val="charBoldItals"/>
        </w:rPr>
        <w:t xml:space="preserve">approved development </w:t>
      </w:r>
      <w:r>
        <w:t xml:space="preserve">ins </w:t>
      </w:r>
      <w:hyperlink r:id="rId1334"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20</w:t>
      </w:r>
    </w:p>
    <w:p w14:paraId="15BCE865" w14:textId="7DD63C72" w:rsidR="00AB1BB3" w:rsidRDefault="00AB1BB3" w:rsidP="001C6AC1">
      <w:pPr>
        <w:pStyle w:val="AmdtsEntries"/>
        <w:keepNext/>
      </w:pPr>
      <w:r>
        <w:tab/>
        <w:t xml:space="preserve">def </w:t>
      </w:r>
      <w:r>
        <w:rPr>
          <w:rStyle w:val="charBoldItals"/>
        </w:rPr>
        <w:t xml:space="preserve">exempt development </w:t>
      </w:r>
      <w:r>
        <w:t xml:space="preserve">ins </w:t>
      </w:r>
      <w:hyperlink r:id="rId1335"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20</w:t>
      </w:r>
    </w:p>
    <w:p w14:paraId="0B2C2045" w14:textId="25F97002" w:rsidR="00AB1BB3" w:rsidRDefault="00AB1BB3">
      <w:pPr>
        <w:pStyle w:val="AmdtsEntries"/>
      </w:pPr>
      <w:r>
        <w:tab/>
        <w:t xml:space="preserve">def </w:t>
      </w:r>
      <w:r>
        <w:rPr>
          <w:rStyle w:val="charBoldItals"/>
        </w:rPr>
        <w:t xml:space="preserve">sch 1 exempt development </w:t>
      </w:r>
      <w:r>
        <w:t xml:space="preserve">ins </w:t>
      </w:r>
      <w:hyperlink r:id="rId1336"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20</w:t>
      </w:r>
    </w:p>
    <w:p w14:paraId="36DEA5AC" w14:textId="77777777" w:rsidR="00AB1BB3" w:rsidRDefault="00AB1BB3">
      <w:pPr>
        <w:pStyle w:val="AmdtsEntryHd"/>
      </w:pPr>
      <w:r>
        <w:t>Permitted construction tolerances</w:t>
      </w:r>
    </w:p>
    <w:p w14:paraId="16869094" w14:textId="69DCF871" w:rsidR="00AB1BB3" w:rsidRDefault="00AB1BB3">
      <w:pPr>
        <w:pStyle w:val="AmdtsEntries"/>
      </w:pPr>
      <w:r>
        <w:t>sch 1A pt 1A.2 hdg</w:t>
      </w:r>
      <w:r>
        <w:tab/>
        <w:t xml:space="preserve">ins </w:t>
      </w:r>
      <w:hyperlink r:id="rId1337"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20</w:t>
      </w:r>
    </w:p>
    <w:p w14:paraId="4365301E" w14:textId="77777777" w:rsidR="00AB1BB3" w:rsidRDefault="00AB1BB3">
      <w:pPr>
        <w:pStyle w:val="AmdtsEntryHd"/>
      </w:pPr>
      <w:r>
        <w:rPr>
          <w:lang w:val="en-US"/>
        </w:rPr>
        <w:t>Permitted variations—</w:t>
      </w:r>
      <w:r>
        <w:t>horizontal siting tolerances for buildings and structures</w:t>
      </w:r>
    </w:p>
    <w:p w14:paraId="1BF3CB23" w14:textId="2E4C6E34" w:rsidR="00AB1BB3" w:rsidRDefault="00AB1BB3" w:rsidP="00E01B01">
      <w:pPr>
        <w:pStyle w:val="AmdtsEntries"/>
        <w:keepNext/>
      </w:pPr>
      <w:r>
        <w:t>sch 1A s 1A.10</w:t>
      </w:r>
      <w:r>
        <w:tab/>
        <w:t xml:space="preserve">ins </w:t>
      </w:r>
      <w:hyperlink r:id="rId1338"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20</w:t>
      </w:r>
    </w:p>
    <w:p w14:paraId="72C4C831" w14:textId="3C267647" w:rsidR="00057CBC" w:rsidRDefault="009138C3" w:rsidP="00057CBC">
      <w:pPr>
        <w:pStyle w:val="AmdtsEntries"/>
      </w:pPr>
      <w:r>
        <w:tab/>
        <w:t xml:space="preserve">am </w:t>
      </w:r>
      <w:hyperlink r:id="rId1339" w:tooltip="Planning and Development Amendment Regulation 2009 (No 1)" w:history="1">
        <w:r w:rsidR="00671961" w:rsidRPr="00671961">
          <w:rPr>
            <w:rStyle w:val="charCitHyperlinkAbbrev"/>
          </w:rPr>
          <w:t>SL2009</w:t>
        </w:r>
        <w:r w:rsidR="00671961" w:rsidRPr="00671961">
          <w:rPr>
            <w:rStyle w:val="charCitHyperlinkAbbrev"/>
          </w:rPr>
          <w:noBreakHyphen/>
          <w:t>3</w:t>
        </w:r>
      </w:hyperlink>
      <w:r>
        <w:t xml:space="preserve"> s 12, s 13; ss renum</w:t>
      </w:r>
      <w:r w:rsidR="008E4971">
        <w:t xml:space="preserve"> R8</w:t>
      </w:r>
      <w:r>
        <w:t xml:space="preserve"> LA</w:t>
      </w:r>
      <w:r w:rsidR="00785975">
        <w:t xml:space="preserve">; </w:t>
      </w:r>
      <w:hyperlink r:id="rId1340" w:tooltip="Planning, Building and Environment Legislation Amendment Act 2013 (No 2)" w:history="1">
        <w:r w:rsidR="00785975">
          <w:rPr>
            <w:rStyle w:val="charCitHyperlinkAbbrev"/>
          </w:rPr>
          <w:t>A2013</w:t>
        </w:r>
        <w:r w:rsidR="00785975">
          <w:rPr>
            <w:rStyle w:val="charCitHyperlinkAbbrev"/>
          </w:rPr>
          <w:noBreakHyphen/>
          <w:t>40</w:t>
        </w:r>
      </w:hyperlink>
      <w:r w:rsidR="00785975">
        <w:t xml:space="preserve"> s 15</w:t>
      </w:r>
      <w:r w:rsidR="00057CBC">
        <w:t xml:space="preserve">; </w:t>
      </w:r>
      <w:hyperlink r:id="rId1341" w:tooltip="Planning and Development (Solar Access) Amendment Regulation 2016 (No 1)" w:history="1">
        <w:r w:rsidR="00057CBC">
          <w:rPr>
            <w:rStyle w:val="charCitHyperlinkAbbrev"/>
          </w:rPr>
          <w:t>SL2016</w:t>
        </w:r>
        <w:r w:rsidR="00057CBC">
          <w:rPr>
            <w:rStyle w:val="charCitHyperlinkAbbrev"/>
          </w:rPr>
          <w:noBreakHyphen/>
          <w:t>24</w:t>
        </w:r>
      </w:hyperlink>
      <w:r w:rsidR="00057CBC">
        <w:t xml:space="preserve"> s 7; ss renum R80 LA</w:t>
      </w:r>
      <w:r w:rsidR="00611163">
        <w:t xml:space="preserve">; </w:t>
      </w:r>
      <w:hyperlink r:id="rId1342" w:tooltip="Land Titles (Electronic Conveyancing) Legislation Amendment Act 2020" w:history="1">
        <w:r w:rsidR="00611163">
          <w:rPr>
            <w:rStyle w:val="charCitHyperlinkAbbrev"/>
          </w:rPr>
          <w:t>A2020-16</w:t>
        </w:r>
      </w:hyperlink>
      <w:r w:rsidR="00611163">
        <w:t xml:space="preserve"> amdt 1.31</w:t>
      </w:r>
    </w:p>
    <w:p w14:paraId="0240EEC6" w14:textId="77777777" w:rsidR="00AB1BB3" w:rsidRDefault="00AB1BB3">
      <w:pPr>
        <w:pStyle w:val="AmdtsEntryHd"/>
      </w:pPr>
      <w:r>
        <w:rPr>
          <w:lang w:val="en-US"/>
        </w:rPr>
        <w:t>Permitted variations—h</w:t>
      </w:r>
      <w:r>
        <w:t>eight tolerances for buildings and structures</w:t>
      </w:r>
    </w:p>
    <w:p w14:paraId="1014D5DC" w14:textId="1644A1C8" w:rsidR="00AB1BB3" w:rsidRDefault="00AB1BB3" w:rsidP="009138C3">
      <w:pPr>
        <w:pStyle w:val="AmdtsEntries"/>
        <w:keepNext/>
      </w:pPr>
      <w:r>
        <w:t>sch 1A s 1A.11</w:t>
      </w:r>
      <w:r>
        <w:tab/>
        <w:t xml:space="preserve">ins </w:t>
      </w:r>
      <w:hyperlink r:id="rId1343"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20</w:t>
      </w:r>
    </w:p>
    <w:p w14:paraId="0A5D07AF" w14:textId="5B24FE23" w:rsidR="009138C3" w:rsidRDefault="009138C3" w:rsidP="009138C3">
      <w:pPr>
        <w:pStyle w:val="AmdtsEntries"/>
      </w:pPr>
      <w:r>
        <w:tab/>
        <w:t xml:space="preserve">am </w:t>
      </w:r>
      <w:hyperlink r:id="rId1344" w:tooltip="Planning and Development Amendment Regulation 2009 (No 1)" w:history="1">
        <w:r w:rsidR="00671961" w:rsidRPr="00671961">
          <w:rPr>
            <w:rStyle w:val="charCitHyperlinkAbbrev"/>
          </w:rPr>
          <w:t>SL2009</w:t>
        </w:r>
        <w:r w:rsidR="00671961" w:rsidRPr="00671961">
          <w:rPr>
            <w:rStyle w:val="charCitHyperlinkAbbrev"/>
          </w:rPr>
          <w:noBreakHyphen/>
          <w:t>3</w:t>
        </w:r>
      </w:hyperlink>
      <w:r w:rsidR="008E4971">
        <w:t xml:space="preserve"> s 14; ss renum R8</w:t>
      </w:r>
      <w:r>
        <w:t xml:space="preserve"> LA</w:t>
      </w:r>
      <w:r w:rsidR="00785975">
        <w:t xml:space="preserve">; </w:t>
      </w:r>
      <w:hyperlink r:id="rId1345" w:tooltip="Planning, Building and Environment Legislation Amendment Act 2013 (No 2)" w:history="1">
        <w:r w:rsidR="00785975">
          <w:rPr>
            <w:rStyle w:val="charCitHyperlinkAbbrev"/>
          </w:rPr>
          <w:t>A2013</w:t>
        </w:r>
        <w:r w:rsidR="00785975">
          <w:rPr>
            <w:rStyle w:val="charCitHyperlinkAbbrev"/>
          </w:rPr>
          <w:noBreakHyphen/>
          <w:t>40</w:t>
        </w:r>
      </w:hyperlink>
      <w:r w:rsidR="00785975">
        <w:t xml:space="preserve"> s 16</w:t>
      </w:r>
      <w:r w:rsidR="004C2ED5">
        <w:t xml:space="preserve">; </w:t>
      </w:r>
      <w:hyperlink r:id="rId1346" w:tooltip="Planning and Development (University of Canberra and Other Leases) Legislation Amendment Act 2015" w:history="1">
        <w:r w:rsidR="004C2ED5">
          <w:rPr>
            <w:rStyle w:val="charCitHyperlinkAbbrev"/>
          </w:rPr>
          <w:t>A2015</w:t>
        </w:r>
        <w:r w:rsidR="004C2ED5">
          <w:rPr>
            <w:rStyle w:val="charCitHyperlinkAbbrev"/>
          </w:rPr>
          <w:noBreakHyphen/>
          <w:t>19</w:t>
        </w:r>
      </w:hyperlink>
      <w:r w:rsidR="004C2ED5">
        <w:t xml:space="preserve"> s 105, s 106; ss renum R70 LA</w:t>
      </w:r>
      <w:r w:rsidR="00057CBC">
        <w:t xml:space="preserve">; </w:t>
      </w:r>
      <w:hyperlink r:id="rId1347" w:tooltip="Planning and Development (Solar Access) Amendment Regulation 2016 (No 1)" w:history="1">
        <w:r w:rsidR="00057CBC">
          <w:rPr>
            <w:rStyle w:val="charCitHyperlinkAbbrev"/>
          </w:rPr>
          <w:t>SL2016</w:t>
        </w:r>
        <w:r w:rsidR="00057CBC">
          <w:rPr>
            <w:rStyle w:val="charCitHyperlinkAbbrev"/>
          </w:rPr>
          <w:noBreakHyphen/>
          <w:t>24</w:t>
        </w:r>
      </w:hyperlink>
      <w:r w:rsidR="00057CBC">
        <w:t xml:space="preserve"> s 8; ss renum R80 LA</w:t>
      </w:r>
    </w:p>
    <w:p w14:paraId="2DFC75E1" w14:textId="77777777" w:rsidR="00AB1BB3" w:rsidRDefault="00AB1BB3">
      <w:pPr>
        <w:pStyle w:val="AmdtsEntryHd"/>
      </w:pPr>
      <w:r>
        <w:rPr>
          <w:lang w:val="en-US"/>
        </w:rPr>
        <w:t>Other permitted variations</w:t>
      </w:r>
    </w:p>
    <w:p w14:paraId="49430025" w14:textId="063D0C91" w:rsidR="00AB1BB3" w:rsidRDefault="00AB1BB3">
      <w:pPr>
        <w:pStyle w:val="AmdtsEntries"/>
      </w:pPr>
      <w:r>
        <w:t>sch 1A pt 1A.3 hdg</w:t>
      </w:r>
      <w:r>
        <w:tab/>
        <w:t xml:space="preserve">ins </w:t>
      </w:r>
      <w:hyperlink r:id="rId1348"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20</w:t>
      </w:r>
    </w:p>
    <w:p w14:paraId="2A696941" w14:textId="7E00D3DB" w:rsidR="009138C3" w:rsidRDefault="009138C3">
      <w:pPr>
        <w:pStyle w:val="AmdtsEntries"/>
      </w:pPr>
      <w:r>
        <w:tab/>
        <w:t xml:space="preserve">om </w:t>
      </w:r>
      <w:hyperlink r:id="rId1349" w:tooltip="Planning and Development Amendment Regulation 2009 (No 1)" w:history="1">
        <w:r w:rsidR="00671961" w:rsidRPr="00671961">
          <w:rPr>
            <w:rStyle w:val="charCitHyperlinkAbbrev"/>
          </w:rPr>
          <w:t>SL2009</w:t>
        </w:r>
        <w:r w:rsidR="00671961" w:rsidRPr="00671961">
          <w:rPr>
            <w:rStyle w:val="charCitHyperlinkAbbrev"/>
          </w:rPr>
          <w:noBreakHyphen/>
          <w:t>3</w:t>
        </w:r>
      </w:hyperlink>
      <w:r>
        <w:t xml:space="preserve"> s 15</w:t>
      </w:r>
    </w:p>
    <w:p w14:paraId="28F7A5FA" w14:textId="77777777" w:rsidR="00AB1BB3" w:rsidRDefault="00AB1BB3" w:rsidP="00C346FA">
      <w:pPr>
        <w:pStyle w:val="AmdtsEntryHd"/>
      </w:pPr>
      <w:r>
        <w:rPr>
          <w:lang w:val="en-US"/>
        </w:rPr>
        <w:t>Other permitted variations to approved developments and exempt developments</w:t>
      </w:r>
    </w:p>
    <w:p w14:paraId="3FA7269C" w14:textId="3D3C39DE" w:rsidR="00AB1BB3" w:rsidRDefault="00AB1BB3" w:rsidP="00C346FA">
      <w:pPr>
        <w:pStyle w:val="AmdtsEntries"/>
        <w:keepNext/>
      </w:pPr>
      <w:r>
        <w:t>sch 1A s 1A.20</w:t>
      </w:r>
      <w:r>
        <w:tab/>
        <w:t xml:space="preserve">ins </w:t>
      </w:r>
      <w:hyperlink r:id="rId1350"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20</w:t>
      </w:r>
    </w:p>
    <w:p w14:paraId="0A8110C2" w14:textId="61DB0044" w:rsidR="009138C3" w:rsidRDefault="009138C3" w:rsidP="009138C3">
      <w:pPr>
        <w:pStyle w:val="AmdtsEntries"/>
      </w:pPr>
      <w:r>
        <w:tab/>
        <w:t xml:space="preserve">om </w:t>
      </w:r>
      <w:hyperlink r:id="rId1351" w:tooltip="Planning and Development Amendment Regulation 2009 (No 1)" w:history="1">
        <w:r w:rsidR="00671961" w:rsidRPr="00671961">
          <w:rPr>
            <w:rStyle w:val="charCitHyperlinkAbbrev"/>
          </w:rPr>
          <w:t>SL2009</w:t>
        </w:r>
        <w:r w:rsidR="00671961" w:rsidRPr="00671961">
          <w:rPr>
            <w:rStyle w:val="charCitHyperlinkAbbrev"/>
          </w:rPr>
          <w:noBreakHyphen/>
          <w:t>3</w:t>
        </w:r>
      </w:hyperlink>
      <w:r>
        <w:t xml:space="preserve"> s 15</w:t>
      </w:r>
    </w:p>
    <w:p w14:paraId="146C8D0A" w14:textId="77777777" w:rsidR="00815306" w:rsidRDefault="00815306">
      <w:pPr>
        <w:pStyle w:val="AmdtsEntryHd"/>
      </w:pPr>
      <w:r w:rsidRPr="00575A77">
        <w:t>Land not requiring community consultation for development proposal</w:t>
      </w:r>
    </w:p>
    <w:p w14:paraId="236B72B4" w14:textId="61B00B03" w:rsidR="00815306" w:rsidRDefault="00815306" w:rsidP="00815306">
      <w:pPr>
        <w:pStyle w:val="AmdtsEntries"/>
      </w:pPr>
      <w:r>
        <w:t>sch 1B</w:t>
      </w:r>
      <w:r>
        <w:tab/>
        <w:t xml:space="preserve">ins </w:t>
      </w:r>
      <w:hyperlink r:id="rId1352" w:tooltip="Planning and Building Legislation Amendment Act 2011 (No 2)" w:history="1">
        <w:r w:rsidR="00671961" w:rsidRPr="00671961">
          <w:rPr>
            <w:rStyle w:val="charCitHyperlinkAbbrev"/>
          </w:rPr>
          <w:t>A2011</w:t>
        </w:r>
        <w:r w:rsidR="00671961" w:rsidRPr="00671961">
          <w:rPr>
            <w:rStyle w:val="charCitHyperlinkAbbrev"/>
          </w:rPr>
          <w:noBreakHyphen/>
          <w:t>54</w:t>
        </w:r>
      </w:hyperlink>
      <w:r>
        <w:t xml:space="preserve"> s 15</w:t>
      </w:r>
    </w:p>
    <w:p w14:paraId="39800A5E" w14:textId="4AAA23DB" w:rsidR="00C9016E" w:rsidRPr="00815306" w:rsidRDefault="00C9016E" w:rsidP="00815306">
      <w:pPr>
        <w:pStyle w:val="AmdtsEntries"/>
      </w:pPr>
      <w:r>
        <w:tab/>
        <w:t xml:space="preserve">sub </w:t>
      </w:r>
      <w:hyperlink r:id="rId1353" w:tooltip="Planning and Development (Community Consultation) Amendment Regulation 2020 (No 1)" w:history="1">
        <w:r>
          <w:rPr>
            <w:rStyle w:val="charCitHyperlinkAbbrev"/>
          </w:rPr>
          <w:t>SL2020-35</w:t>
        </w:r>
      </w:hyperlink>
      <w:r>
        <w:t xml:space="preserve"> s 7</w:t>
      </w:r>
    </w:p>
    <w:p w14:paraId="6C1C3476" w14:textId="77777777" w:rsidR="00AB1BB3" w:rsidRDefault="00AB1BB3">
      <w:pPr>
        <w:pStyle w:val="AmdtsEntryHd"/>
      </w:pPr>
      <w:r>
        <w:t>Limited public notification of certain merit track development applications</w:t>
      </w:r>
    </w:p>
    <w:p w14:paraId="1115813D" w14:textId="18820BC0" w:rsidR="00613332" w:rsidRDefault="00AB1BB3">
      <w:pPr>
        <w:pStyle w:val="AmdtsEntries"/>
      </w:pPr>
      <w:r w:rsidRPr="0076726C">
        <w:t>sch 2</w:t>
      </w:r>
      <w:r w:rsidR="00613332">
        <w:t xml:space="preserve"> item 1</w:t>
      </w:r>
      <w:r w:rsidRPr="0076726C">
        <w:tab/>
        <w:t xml:space="preserve">am </w:t>
      </w:r>
      <w:hyperlink r:id="rId1354"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rsidRPr="0076726C">
        <w:t xml:space="preserve"> s 44, s 45</w:t>
      </w:r>
    </w:p>
    <w:p w14:paraId="010BCA12" w14:textId="32357D76" w:rsidR="00AB1BB3" w:rsidRPr="0076726C" w:rsidRDefault="00613332">
      <w:pPr>
        <w:pStyle w:val="AmdtsEntries"/>
      </w:pPr>
      <w:r>
        <w:t>sch 2 item 7</w:t>
      </w:r>
      <w:r>
        <w:tab/>
        <w:t xml:space="preserve">ins </w:t>
      </w:r>
      <w:hyperlink r:id="rId1355" w:tooltip="Planning and Development Amendment Regulation 2009 (No 3)" w:history="1">
        <w:r w:rsidR="00671961" w:rsidRPr="00671961">
          <w:rPr>
            <w:rStyle w:val="charCitHyperlinkAbbrev"/>
          </w:rPr>
          <w:t>SL2009</w:t>
        </w:r>
        <w:r w:rsidR="00671961" w:rsidRPr="00671961">
          <w:rPr>
            <w:rStyle w:val="charCitHyperlinkAbbrev"/>
          </w:rPr>
          <w:noBreakHyphen/>
          <w:t>9</w:t>
        </w:r>
      </w:hyperlink>
      <w:r w:rsidR="00934E6F" w:rsidRPr="0076726C">
        <w:t xml:space="preserve"> s 5</w:t>
      </w:r>
      <w:r w:rsidR="0076726C">
        <w:t xml:space="preserve"> (</w:t>
      </w:r>
      <w:r w:rsidR="00153184">
        <w:t xml:space="preserve">am never commenced </w:t>
      </w:r>
      <w:hyperlink r:id="rId1356" w:tooltip="Planning and Development Amendment Regulation 2009 (No 3)" w:history="1">
        <w:r w:rsidR="00671961" w:rsidRPr="00671961">
          <w:rPr>
            <w:rStyle w:val="charCitHyperlinkAbbrev"/>
          </w:rPr>
          <w:t>SL2009</w:t>
        </w:r>
        <w:r w:rsidR="00671961" w:rsidRPr="00671961">
          <w:rPr>
            <w:rStyle w:val="charCitHyperlinkAbbrev"/>
          </w:rPr>
          <w:noBreakHyphen/>
          <w:t>9</w:t>
        </w:r>
      </w:hyperlink>
      <w:r w:rsidR="0076726C">
        <w:t xml:space="preserve"> rep by LA s 64 (2))</w:t>
      </w:r>
      <w:r>
        <w:t xml:space="preserve">; </w:t>
      </w:r>
      <w:hyperlink r:id="rId1357" w:tooltip="Planning and Development Amendment Regulation 2009 (No 4)" w:history="1">
        <w:r w:rsidR="00671961" w:rsidRPr="00671961">
          <w:rPr>
            <w:rStyle w:val="charCitHyperlinkAbbrev"/>
          </w:rPr>
          <w:t>SL2009</w:t>
        </w:r>
        <w:r w:rsidR="00671961" w:rsidRPr="00671961">
          <w:rPr>
            <w:rStyle w:val="charCitHyperlinkAbbrev"/>
          </w:rPr>
          <w:noBreakHyphen/>
          <w:t>14</w:t>
        </w:r>
      </w:hyperlink>
      <w:r>
        <w:t xml:space="preserve"> s 5</w:t>
      </w:r>
    </w:p>
    <w:p w14:paraId="3C53BDE6" w14:textId="77777777" w:rsidR="00613332" w:rsidRDefault="00613332" w:rsidP="00613332">
      <w:pPr>
        <w:pStyle w:val="AmdtsEntries"/>
      </w:pPr>
      <w:r>
        <w:tab/>
      </w:r>
      <w:r w:rsidRPr="001F3BC9">
        <w:t>exp 31 March 2013 (s 407</w:t>
      </w:r>
      <w:r w:rsidR="008B7499" w:rsidRPr="001F3BC9">
        <w:t xml:space="preserve"> (2)</w:t>
      </w:r>
      <w:r w:rsidRPr="001F3BC9">
        <w:t>)</w:t>
      </w:r>
    </w:p>
    <w:p w14:paraId="73A90495" w14:textId="293EC3DC" w:rsidR="00CB06B7" w:rsidRPr="001F3BC9" w:rsidRDefault="00CB06B7" w:rsidP="00613332">
      <w:pPr>
        <w:pStyle w:val="AmdtsEntries"/>
      </w:pPr>
      <w:r>
        <w:tab/>
        <w:t xml:space="preserve">ins </w:t>
      </w:r>
      <w:hyperlink r:id="rId1358" w:tooltip="Planning, Building and Environment Legislation Amendment Act 2014" w:history="1">
        <w:r>
          <w:rPr>
            <w:rStyle w:val="charCitHyperlinkAbbrev"/>
          </w:rPr>
          <w:t>A2014</w:t>
        </w:r>
        <w:r>
          <w:rPr>
            <w:rStyle w:val="charCitHyperlinkAbbrev"/>
          </w:rPr>
          <w:noBreakHyphen/>
          <w:t>23</w:t>
        </w:r>
      </w:hyperlink>
      <w:r>
        <w:t xml:space="preserve"> s 26</w:t>
      </w:r>
    </w:p>
    <w:p w14:paraId="3621C03D" w14:textId="1EF0E760" w:rsidR="00613332" w:rsidRPr="0076726C" w:rsidRDefault="00613332" w:rsidP="0022280C">
      <w:pPr>
        <w:pStyle w:val="AmdtsEntries"/>
        <w:keepNext/>
      </w:pPr>
      <w:r>
        <w:t>sch 2 item 8</w:t>
      </w:r>
      <w:r>
        <w:tab/>
        <w:t xml:space="preserve">ins </w:t>
      </w:r>
      <w:hyperlink r:id="rId1359" w:tooltip="Planning and Development Amendment Regulation 2009 (No 3)" w:history="1">
        <w:r w:rsidR="00671961" w:rsidRPr="00671961">
          <w:rPr>
            <w:rStyle w:val="charCitHyperlinkAbbrev"/>
          </w:rPr>
          <w:t>SL2009</w:t>
        </w:r>
        <w:r w:rsidR="00671961" w:rsidRPr="00671961">
          <w:rPr>
            <w:rStyle w:val="charCitHyperlinkAbbrev"/>
          </w:rPr>
          <w:noBreakHyphen/>
          <w:t>9</w:t>
        </w:r>
      </w:hyperlink>
      <w:r w:rsidRPr="0076726C">
        <w:t xml:space="preserve"> s 5</w:t>
      </w:r>
      <w:r>
        <w:t xml:space="preserve"> (am never commenced </w:t>
      </w:r>
      <w:hyperlink r:id="rId1360" w:tooltip="Planning and Development Amendment Regulation 2009 (No 3)" w:history="1">
        <w:r w:rsidR="00671961" w:rsidRPr="00671961">
          <w:rPr>
            <w:rStyle w:val="charCitHyperlinkAbbrev"/>
          </w:rPr>
          <w:t>SL2009</w:t>
        </w:r>
        <w:r w:rsidR="00671961" w:rsidRPr="00671961">
          <w:rPr>
            <w:rStyle w:val="charCitHyperlinkAbbrev"/>
          </w:rPr>
          <w:noBreakHyphen/>
          <w:t>9</w:t>
        </w:r>
      </w:hyperlink>
      <w:r>
        <w:t xml:space="preserve"> rep by LA s 64 (2)); </w:t>
      </w:r>
      <w:hyperlink r:id="rId1361" w:tooltip="Planning and Development Amendment Regulation 2009 (No 4)" w:history="1">
        <w:r w:rsidR="00671961" w:rsidRPr="00671961">
          <w:rPr>
            <w:rStyle w:val="charCitHyperlinkAbbrev"/>
          </w:rPr>
          <w:t>SL2009</w:t>
        </w:r>
        <w:r w:rsidR="00671961" w:rsidRPr="00671961">
          <w:rPr>
            <w:rStyle w:val="charCitHyperlinkAbbrev"/>
          </w:rPr>
          <w:noBreakHyphen/>
          <w:t>14</w:t>
        </w:r>
      </w:hyperlink>
      <w:r>
        <w:t xml:space="preserve"> s 5</w:t>
      </w:r>
    </w:p>
    <w:p w14:paraId="47D8C498" w14:textId="77777777" w:rsidR="00613332" w:rsidRDefault="00613332" w:rsidP="00613332">
      <w:pPr>
        <w:pStyle w:val="AmdtsEntries"/>
      </w:pPr>
      <w:r>
        <w:tab/>
      </w:r>
      <w:r w:rsidRPr="001F3BC9">
        <w:t>exp 31 March 2013 (s 407</w:t>
      </w:r>
      <w:r w:rsidR="00A46498" w:rsidRPr="001F3BC9">
        <w:t xml:space="preserve"> (2)</w:t>
      </w:r>
      <w:r w:rsidRPr="001F3BC9">
        <w:t>)</w:t>
      </w:r>
    </w:p>
    <w:p w14:paraId="61FACC4A" w14:textId="7BE21D74" w:rsidR="00CB06B7" w:rsidRPr="001F3BC9" w:rsidRDefault="00CB06B7" w:rsidP="00613332">
      <w:pPr>
        <w:pStyle w:val="AmdtsEntries"/>
      </w:pPr>
      <w:r>
        <w:tab/>
        <w:t xml:space="preserve">ins </w:t>
      </w:r>
      <w:hyperlink r:id="rId1362" w:tooltip="Planning, Building and Environment Legislation Amendment Act 2014" w:history="1">
        <w:r>
          <w:rPr>
            <w:rStyle w:val="charCitHyperlinkAbbrev"/>
          </w:rPr>
          <w:t>A2014</w:t>
        </w:r>
        <w:r>
          <w:rPr>
            <w:rStyle w:val="charCitHyperlinkAbbrev"/>
          </w:rPr>
          <w:noBreakHyphen/>
          <w:t>23</w:t>
        </w:r>
      </w:hyperlink>
      <w:r>
        <w:t xml:space="preserve"> s 26</w:t>
      </w:r>
    </w:p>
    <w:p w14:paraId="6D7C2140" w14:textId="4DC9CA57" w:rsidR="00A46498" w:rsidRDefault="00C939DA" w:rsidP="004962C2">
      <w:pPr>
        <w:pStyle w:val="AmdtsEntries"/>
        <w:keepNext/>
      </w:pPr>
      <w:r>
        <w:lastRenderedPageBreak/>
        <w:t>sch 2 item 9</w:t>
      </w:r>
      <w:r>
        <w:tab/>
      </w:r>
      <w:r w:rsidR="00A46498">
        <w:t xml:space="preserve">ins </w:t>
      </w:r>
      <w:hyperlink r:id="rId1363" w:tooltip="Planning and Development Amendment Regulation 2009 (No 7)" w:history="1">
        <w:r w:rsidR="00671961" w:rsidRPr="00671961">
          <w:rPr>
            <w:rStyle w:val="charCitHyperlinkAbbrev"/>
          </w:rPr>
          <w:t>SL2009</w:t>
        </w:r>
        <w:r w:rsidR="00671961" w:rsidRPr="00671961">
          <w:rPr>
            <w:rStyle w:val="charCitHyperlinkAbbrev"/>
          </w:rPr>
          <w:noBreakHyphen/>
          <w:t>31</w:t>
        </w:r>
      </w:hyperlink>
      <w:r w:rsidR="00A46498">
        <w:t xml:space="preserve"> s 8</w:t>
      </w:r>
    </w:p>
    <w:p w14:paraId="4E148371" w14:textId="77777777" w:rsidR="00C939DA" w:rsidRPr="00EB01C8" w:rsidRDefault="00A46498" w:rsidP="00C939DA">
      <w:pPr>
        <w:pStyle w:val="AmdtsEntries"/>
      </w:pPr>
      <w:r w:rsidRPr="00EB01C8">
        <w:tab/>
      </w:r>
      <w:r w:rsidR="00C939DA" w:rsidRPr="00EB01C8">
        <w:t>exp 30 June 2012 (s 407 (1))</w:t>
      </w:r>
    </w:p>
    <w:p w14:paraId="0403752C" w14:textId="0F0B151D" w:rsidR="00A46498" w:rsidRDefault="00C939DA" w:rsidP="00E01BB5">
      <w:pPr>
        <w:pStyle w:val="AmdtsEntries"/>
        <w:keepNext/>
      </w:pPr>
      <w:r>
        <w:t>sch 2 item 10</w:t>
      </w:r>
      <w:r w:rsidR="00A46498">
        <w:tab/>
        <w:t xml:space="preserve">ins </w:t>
      </w:r>
      <w:hyperlink r:id="rId1364" w:tooltip="Planning and Development Amendment Regulation 2009 (No 7)" w:history="1">
        <w:r w:rsidR="00671961" w:rsidRPr="00671961">
          <w:rPr>
            <w:rStyle w:val="charCitHyperlinkAbbrev"/>
          </w:rPr>
          <w:t>SL2009</w:t>
        </w:r>
        <w:r w:rsidR="00671961" w:rsidRPr="00671961">
          <w:rPr>
            <w:rStyle w:val="charCitHyperlinkAbbrev"/>
          </w:rPr>
          <w:noBreakHyphen/>
          <w:t>31</w:t>
        </w:r>
      </w:hyperlink>
      <w:r w:rsidR="00A46498">
        <w:t xml:space="preserve"> s 8</w:t>
      </w:r>
    </w:p>
    <w:p w14:paraId="13B2DAC6" w14:textId="77777777" w:rsidR="00C939DA" w:rsidRPr="00EB01C8" w:rsidRDefault="00C939DA" w:rsidP="00C939DA">
      <w:pPr>
        <w:pStyle w:val="AmdtsEntries"/>
      </w:pPr>
      <w:r w:rsidRPr="00EB01C8">
        <w:tab/>
        <w:t>exp 30 June 2012 (s 407 (1))</w:t>
      </w:r>
    </w:p>
    <w:p w14:paraId="4F7FA3D6" w14:textId="2434DB7E" w:rsidR="00A46498" w:rsidRDefault="00C939DA" w:rsidP="00D36D4D">
      <w:pPr>
        <w:pStyle w:val="AmdtsEntries"/>
        <w:keepNext/>
      </w:pPr>
      <w:r>
        <w:t>sch 2 item 11</w:t>
      </w:r>
      <w:r w:rsidR="00A46498">
        <w:tab/>
        <w:t xml:space="preserve">ins </w:t>
      </w:r>
      <w:hyperlink r:id="rId1365" w:tooltip="Planning and Development Amendment Regulation 2009 (No 7)" w:history="1">
        <w:r w:rsidR="00671961" w:rsidRPr="00671961">
          <w:rPr>
            <w:rStyle w:val="charCitHyperlinkAbbrev"/>
          </w:rPr>
          <w:t>SL2009</w:t>
        </w:r>
        <w:r w:rsidR="00671961" w:rsidRPr="00671961">
          <w:rPr>
            <w:rStyle w:val="charCitHyperlinkAbbrev"/>
          </w:rPr>
          <w:noBreakHyphen/>
          <w:t>31</w:t>
        </w:r>
      </w:hyperlink>
      <w:r w:rsidR="00A46498">
        <w:t xml:space="preserve"> s 8</w:t>
      </w:r>
    </w:p>
    <w:p w14:paraId="6EBD34A3" w14:textId="77777777" w:rsidR="00C939DA" w:rsidRDefault="00C939DA" w:rsidP="00C939DA">
      <w:pPr>
        <w:pStyle w:val="AmdtsEntries"/>
      </w:pPr>
      <w:r w:rsidRPr="00EB01C8">
        <w:tab/>
        <w:t>exp 30 June 2012 (s 407 (1))</w:t>
      </w:r>
    </w:p>
    <w:p w14:paraId="6B9940A2" w14:textId="77777777" w:rsidR="006F3555" w:rsidRDefault="006F3555" w:rsidP="006F3555">
      <w:pPr>
        <w:pStyle w:val="AmdtsEntryHd"/>
        <w:rPr>
          <w:rStyle w:val="charItals"/>
        </w:rPr>
      </w:pPr>
      <w:r w:rsidRPr="003C4D4D">
        <w:t>Buyback program valuation procedure</w:t>
      </w:r>
    </w:p>
    <w:p w14:paraId="71516496" w14:textId="00DBFA65" w:rsidR="006F3555" w:rsidRPr="00721CB0" w:rsidRDefault="006F3555" w:rsidP="006F3555">
      <w:pPr>
        <w:pStyle w:val="AmdtsEntries"/>
      </w:pPr>
      <w:r>
        <w:t>sch 2A hdg</w:t>
      </w:r>
      <w:r>
        <w:tab/>
        <w:t xml:space="preserve">ins </w:t>
      </w:r>
      <w:hyperlink r:id="rId1366" w:tooltip="Planning and Development (Loose‑fill Asbestos Insulation Eradication) Amendment Regulation 2014 (No 1)" w:history="1">
        <w:r>
          <w:rPr>
            <w:rStyle w:val="charCitHyperlinkAbbrev"/>
          </w:rPr>
          <w:t>SL2014</w:t>
        </w:r>
        <w:r>
          <w:rPr>
            <w:rStyle w:val="charCitHyperlinkAbbrev"/>
          </w:rPr>
          <w:noBreakHyphen/>
          <w:t>35</w:t>
        </w:r>
      </w:hyperlink>
      <w:r>
        <w:t xml:space="preserve"> s 8</w:t>
      </w:r>
    </w:p>
    <w:p w14:paraId="5A8CB152" w14:textId="77777777" w:rsidR="006F3555" w:rsidRDefault="000830B2" w:rsidP="006F3555">
      <w:pPr>
        <w:pStyle w:val="AmdtsEntryHd"/>
        <w:rPr>
          <w:rStyle w:val="charItals"/>
        </w:rPr>
      </w:pPr>
      <w:r w:rsidRPr="003C4D4D">
        <w:t>Definitions—sch 2A</w:t>
      </w:r>
    </w:p>
    <w:p w14:paraId="627B871B" w14:textId="320096FE" w:rsidR="006F3555" w:rsidRDefault="000830B2" w:rsidP="00353816">
      <w:pPr>
        <w:pStyle w:val="AmdtsEntries"/>
        <w:keepNext/>
      </w:pPr>
      <w:r>
        <w:t xml:space="preserve">sch 2A </w:t>
      </w:r>
      <w:r w:rsidR="006F3555">
        <w:t>s</w:t>
      </w:r>
      <w:r>
        <w:t xml:space="preserve"> </w:t>
      </w:r>
      <w:r w:rsidR="006F3555">
        <w:t>2A</w:t>
      </w:r>
      <w:r>
        <w:t>.1</w:t>
      </w:r>
      <w:r w:rsidR="006F3555">
        <w:tab/>
        <w:t xml:space="preserve">ins </w:t>
      </w:r>
      <w:hyperlink r:id="rId1367" w:tooltip="Planning and Development (Loose‑fill Asbestos Insulation Eradication) Amendment Regulation 2014 (No 1)" w:history="1">
        <w:r w:rsidR="006F3555">
          <w:rPr>
            <w:rStyle w:val="charCitHyperlinkAbbrev"/>
          </w:rPr>
          <w:t>SL2014</w:t>
        </w:r>
        <w:r w:rsidR="006F3555">
          <w:rPr>
            <w:rStyle w:val="charCitHyperlinkAbbrev"/>
          </w:rPr>
          <w:noBreakHyphen/>
          <w:t>35</w:t>
        </w:r>
      </w:hyperlink>
      <w:r w:rsidR="006F3555">
        <w:t xml:space="preserve"> s 8</w:t>
      </w:r>
    </w:p>
    <w:p w14:paraId="37FAFB5D" w14:textId="232E886D" w:rsidR="00635FBC" w:rsidRDefault="00635FBC" w:rsidP="00635FBC">
      <w:pPr>
        <w:pStyle w:val="AmdtsEntries"/>
        <w:keepNext/>
      </w:pPr>
      <w:r>
        <w:tab/>
        <w:t xml:space="preserve">def </w:t>
      </w:r>
      <w:r w:rsidRPr="00BE1547">
        <w:rPr>
          <w:rStyle w:val="charBoldItals"/>
        </w:rPr>
        <w:t>affected residential premises</w:t>
      </w:r>
      <w:r>
        <w:t xml:space="preserve"> ins </w:t>
      </w:r>
      <w:hyperlink r:id="rId1368" w:tooltip="Loose-fill Asbestos Legislation Amendment Act 2020" w:history="1">
        <w:r>
          <w:rPr>
            <w:rStyle w:val="charCitHyperlinkAbbrev"/>
          </w:rPr>
          <w:t>A2020</w:t>
        </w:r>
        <w:r>
          <w:rPr>
            <w:rStyle w:val="charCitHyperlinkAbbrev"/>
          </w:rPr>
          <w:noBreakHyphen/>
          <w:t>20</w:t>
        </w:r>
      </w:hyperlink>
      <w:r>
        <w:t xml:space="preserve"> s 49</w:t>
      </w:r>
    </w:p>
    <w:p w14:paraId="3289EF7C" w14:textId="3738C82F" w:rsidR="000830B2" w:rsidRDefault="000830B2" w:rsidP="000830B2">
      <w:pPr>
        <w:pStyle w:val="AmdtsEntries"/>
        <w:keepNext/>
      </w:pPr>
      <w:r>
        <w:tab/>
        <w:t xml:space="preserve">def </w:t>
      </w:r>
      <w:r w:rsidRPr="003C4D4D">
        <w:rPr>
          <w:rStyle w:val="charBoldItals"/>
        </w:rPr>
        <w:t>Asbestos Response Taskforce</w:t>
      </w:r>
      <w:r>
        <w:rPr>
          <w:rStyle w:val="charBoldItals"/>
        </w:rPr>
        <w:t xml:space="preserve"> </w:t>
      </w:r>
      <w:r>
        <w:t xml:space="preserve">ins </w:t>
      </w:r>
      <w:hyperlink r:id="rId1369" w:tooltip="Planning and Development (Loose‑fill Asbestos Insulation Eradication) Amendment Regulation 2014 (No 1)" w:history="1">
        <w:r>
          <w:rPr>
            <w:rStyle w:val="charCitHyperlinkAbbrev"/>
          </w:rPr>
          <w:t>SL2014</w:t>
        </w:r>
        <w:r>
          <w:rPr>
            <w:rStyle w:val="charCitHyperlinkAbbrev"/>
          </w:rPr>
          <w:noBreakHyphen/>
          <w:t>35</w:t>
        </w:r>
      </w:hyperlink>
      <w:r>
        <w:t xml:space="preserve"> s 8</w:t>
      </w:r>
    </w:p>
    <w:p w14:paraId="70B53392" w14:textId="65AC9119" w:rsidR="000830B2" w:rsidRDefault="000830B2" w:rsidP="000830B2">
      <w:pPr>
        <w:pStyle w:val="AmdtsEntries"/>
        <w:keepNext/>
      </w:pPr>
      <w:r>
        <w:tab/>
        <w:t xml:space="preserve">def </w:t>
      </w:r>
      <w:r w:rsidRPr="003C4D4D">
        <w:rPr>
          <w:rStyle w:val="charBoldItals"/>
        </w:rPr>
        <w:t>assessment day</w:t>
      </w:r>
      <w:r>
        <w:rPr>
          <w:rStyle w:val="charBoldItals"/>
        </w:rPr>
        <w:t xml:space="preserve"> </w:t>
      </w:r>
      <w:r>
        <w:t xml:space="preserve">ins </w:t>
      </w:r>
      <w:hyperlink r:id="rId1370" w:tooltip="Planning and Development (Loose‑fill Asbestos Insulation Eradication) Amendment Regulation 2014 (No 1)" w:history="1">
        <w:r>
          <w:rPr>
            <w:rStyle w:val="charCitHyperlinkAbbrev"/>
          </w:rPr>
          <w:t>SL2014</w:t>
        </w:r>
        <w:r>
          <w:rPr>
            <w:rStyle w:val="charCitHyperlinkAbbrev"/>
          </w:rPr>
          <w:noBreakHyphen/>
          <w:t>35</w:t>
        </w:r>
      </w:hyperlink>
      <w:r>
        <w:t xml:space="preserve"> s 8</w:t>
      </w:r>
    </w:p>
    <w:p w14:paraId="72886BD6" w14:textId="5565B176" w:rsidR="000830B2" w:rsidRDefault="000830B2" w:rsidP="000830B2">
      <w:pPr>
        <w:pStyle w:val="AmdtsEntries"/>
        <w:keepNext/>
      </w:pPr>
      <w:r>
        <w:tab/>
        <w:t xml:space="preserve">def </w:t>
      </w:r>
      <w:r w:rsidRPr="003C4D4D">
        <w:rPr>
          <w:rStyle w:val="charBoldItals"/>
        </w:rPr>
        <w:t>reasonable value</w:t>
      </w:r>
      <w:r>
        <w:rPr>
          <w:rStyle w:val="charBoldItals"/>
        </w:rPr>
        <w:t xml:space="preserve"> </w:t>
      </w:r>
      <w:r>
        <w:t xml:space="preserve">ins </w:t>
      </w:r>
      <w:hyperlink r:id="rId1371" w:tooltip="Planning and Development (Loose‑fill Asbestos Insulation Eradication) Amendment Regulation 2014 (No 1)" w:history="1">
        <w:r>
          <w:rPr>
            <w:rStyle w:val="charCitHyperlinkAbbrev"/>
          </w:rPr>
          <w:t>SL2014</w:t>
        </w:r>
        <w:r>
          <w:rPr>
            <w:rStyle w:val="charCitHyperlinkAbbrev"/>
          </w:rPr>
          <w:noBreakHyphen/>
          <w:t>35</w:t>
        </w:r>
      </w:hyperlink>
      <w:r>
        <w:t xml:space="preserve"> s 8</w:t>
      </w:r>
    </w:p>
    <w:p w14:paraId="769DDE0F" w14:textId="77777777" w:rsidR="000830B2" w:rsidRDefault="000830B2" w:rsidP="000830B2">
      <w:pPr>
        <w:pStyle w:val="AmdtsEntryHd"/>
        <w:rPr>
          <w:rStyle w:val="charItals"/>
        </w:rPr>
      </w:pPr>
      <w:r w:rsidRPr="003C4D4D">
        <w:rPr>
          <w:lang w:eastAsia="en-AU"/>
        </w:rPr>
        <w:t>Valuation as at assessment day, not including asbestos etc</w:t>
      </w:r>
    </w:p>
    <w:p w14:paraId="215CE641" w14:textId="2CEBB2D1" w:rsidR="000830B2" w:rsidRPr="00721CB0" w:rsidRDefault="0058426D" w:rsidP="000830B2">
      <w:pPr>
        <w:pStyle w:val="AmdtsEntries"/>
      </w:pPr>
      <w:r>
        <w:t xml:space="preserve">sch 2A </w:t>
      </w:r>
      <w:r w:rsidR="000830B2">
        <w:t>s 2A.2</w:t>
      </w:r>
      <w:r w:rsidR="000830B2">
        <w:tab/>
        <w:t xml:space="preserve">ins </w:t>
      </w:r>
      <w:hyperlink r:id="rId1372" w:tooltip="Planning and Development (Loose‑fill Asbestos Insulation Eradication) Amendment Regulation 2014 (No 1)" w:history="1">
        <w:r w:rsidR="000830B2">
          <w:rPr>
            <w:rStyle w:val="charCitHyperlinkAbbrev"/>
          </w:rPr>
          <w:t>SL2014</w:t>
        </w:r>
        <w:r w:rsidR="000830B2">
          <w:rPr>
            <w:rStyle w:val="charCitHyperlinkAbbrev"/>
          </w:rPr>
          <w:noBreakHyphen/>
          <w:t>35</w:t>
        </w:r>
      </w:hyperlink>
      <w:r w:rsidR="000830B2">
        <w:t xml:space="preserve"> s 8</w:t>
      </w:r>
    </w:p>
    <w:p w14:paraId="03FA0862" w14:textId="77777777" w:rsidR="000830B2" w:rsidRDefault="00627633" w:rsidP="000830B2">
      <w:pPr>
        <w:pStyle w:val="AmdtsEntryHd"/>
        <w:rPr>
          <w:rStyle w:val="charItals"/>
        </w:rPr>
      </w:pPr>
      <w:r w:rsidRPr="003C4D4D">
        <w:rPr>
          <w:lang w:eastAsia="en-AU"/>
        </w:rPr>
        <w:t>Accredited valuers to carry out valuation</w:t>
      </w:r>
    </w:p>
    <w:p w14:paraId="2A2056FE" w14:textId="1A19DF88" w:rsidR="000830B2" w:rsidRPr="00721CB0" w:rsidRDefault="0058426D" w:rsidP="000830B2">
      <w:pPr>
        <w:pStyle w:val="AmdtsEntries"/>
      </w:pPr>
      <w:r>
        <w:t xml:space="preserve">sch 2A </w:t>
      </w:r>
      <w:r w:rsidR="00627633">
        <w:t>s 2A.3</w:t>
      </w:r>
      <w:r w:rsidR="000830B2">
        <w:tab/>
        <w:t xml:space="preserve">ins </w:t>
      </w:r>
      <w:hyperlink r:id="rId1373" w:tooltip="Planning and Development (Loose‑fill Asbestos Insulation Eradication) Amendment Regulation 2014 (No 1)" w:history="1">
        <w:r w:rsidR="000830B2">
          <w:rPr>
            <w:rStyle w:val="charCitHyperlinkAbbrev"/>
          </w:rPr>
          <w:t>SL2014</w:t>
        </w:r>
        <w:r w:rsidR="000830B2">
          <w:rPr>
            <w:rStyle w:val="charCitHyperlinkAbbrev"/>
          </w:rPr>
          <w:noBreakHyphen/>
          <w:t>35</w:t>
        </w:r>
      </w:hyperlink>
      <w:r w:rsidR="000830B2">
        <w:t xml:space="preserve"> s 8</w:t>
      </w:r>
    </w:p>
    <w:p w14:paraId="35B61B60" w14:textId="77777777" w:rsidR="00627633" w:rsidRDefault="00627633" w:rsidP="00627633">
      <w:pPr>
        <w:pStyle w:val="AmdtsEntryHd"/>
        <w:rPr>
          <w:rStyle w:val="charItals"/>
        </w:rPr>
      </w:pPr>
      <w:r w:rsidRPr="003C4D4D">
        <w:rPr>
          <w:lang w:eastAsia="en-AU"/>
        </w:rPr>
        <w:t>Valuation to be given to lessee and Asbestos Response Taskforce</w:t>
      </w:r>
    </w:p>
    <w:p w14:paraId="26450832" w14:textId="5796F0DA" w:rsidR="00627633" w:rsidRPr="00721CB0" w:rsidRDefault="0058426D" w:rsidP="00627633">
      <w:pPr>
        <w:pStyle w:val="AmdtsEntries"/>
      </w:pPr>
      <w:r>
        <w:t xml:space="preserve">sch 2A </w:t>
      </w:r>
      <w:r w:rsidR="00627633">
        <w:t>s 2A.4</w:t>
      </w:r>
      <w:r w:rsidR="00627633">
        <w:tab/>
        <w:t xml:space="preserve">ins </w:t>
      </w:r>
      <w:hyperlink r:id="rId1374" w:tooltip="Planning and Development (Loose‑fill Asbestos Insulation Eradication) Amendment Regulation 2014 (No 1)" w:history="1">
        <w:r w:rsidR="00627633">
          <w:rPr>
            <w:rStyle w:val="charCitHyperlinkAbbrev"/>
          </w:rPr>
          <w:t>SL2014</w:t>
        </w:r>
        <w:r w:rsidR="00627633">
          <w:rPr>
            <w:rStyle w:val="charCitHyperlinkAbbrev"/>
          </w:rPr>
          <w:noBreakHyphen/>
          <w:t>35</w:t>
        </w:r>
      </w:hyperlink>
      <w:r w:rsidR="00627633">
        <w:t xml:space="preserve"> s 8</w:t>
      </w:r>
    </w:p>
    <w:p w14:paraId="4158233B" w14:textId="77777777" w:rsidR="00627633" w:rsidRDefault="00627633" w:rsidP="00627633">
      <w:pPr>
        <w:pStyle w:val="AmdtsEntryHd"/>
        <w:rPr>
          <w:rStyle w:val="charItals"/>
        </w:rPr>
      </w:pPr>
      <w:r w:rsidRPr="003C4D4D">
        <w:rPr>
          <w:lang w:eastAsia="en-AU"/>
        </w:rPr>
        <w:t>Presidential determination—request by Asbestos Response Taskforce</w:t>
      </w:r>
    </w:p>
    <w:p w14:paraId="6D4C69B2" w14:textId="0141695C" w:rsidR="00627633" w:rsidRPr="00721CB0" w:rsidRDefault="0058426D" w:rsidP="00627633">
      <w:pPr>
        <w:pStyle w:val="AmdtsEntries"/>
      </w:pPr>
      <w:r>
        <w:t xml:space="preserve">sch 2A </w:t>
      </w:r>
      <w:r w:rsidR="00627633">
        <w:t>s 2A.5</w:t>
      </w:r>
      <w:r w:rsidR="00627633">
        <w:tab/>
        <w:t xml:space="preserve">ins </w:t>
      </w:r>
      <w:hyperlink r:id="rId1375" w:tooltip="Planning and Development (Loose‑fill Asbestos Insulation Eradication) Amendment Regulation 2014 (No 1)" w:history="1">
        <w:r w:rsidR="00627633">
          <w:rPr>
            <w:rStyle w:val="charCitHyperlinkAbbrev"/>
          </w:rPr>
          <w:t>SL2014</w:t>
        </w:r>
        <w:r w:rsidR="00627633">
          <w:rPr>
            <w:rStyle w:val="charCitHyperlinkAbbrev"/>
          </w:rPr>
          <w:noBreakHyphen/>
          <w:t>35</w:t>
        </w:r>
      </w:hyperlink>
      <w:r w:rsidR="00627633">
        <w:t xml:space="preserve"> s 8</w:t>
      </w:r>
    </w:p>
    <w:p w14:paraId="277FB4A5" w14:textId="77777777" w:rsidR="00627633" w:rsidRDefault="00627633" w:rsidP="00627633">
      <w:pPr>
        <w:pStyle w:val="AmdtsEntryHd"/>
        <w:rPr>
          <w:rStyle w:val="charItals"/>
        </w:rPr>
      </w:pPr>
      <w:r w:rsidRPr="003C4D4D">
        <w:rPr>
          <w:lang w:eastAsia="en-AU"/>
        </w:rPr>
        <w:t>Buyback program valuation</w:t>
      </w:r>
    </w:p>
    <w:p w14:paraId="6941F5D5" w14:textId="7F2B10D4" w:rsidR="00627633" w:rsidRPr="00721CB0" w:rsidRDefault="0058426D" w:rsidP="00627633">
      <w:pPr>
        <w:pStyle w:val="AmdtsEntries"/>
      </w:pPr>
      <w:r>
        <w:t xml:space="preserve">sch 2A </w:t>
      </w:r>
      <w:r w:rsidR="00627633">
        <w:t>s 2A.6</w:t>
      </w:r>
      <w:r w:rsidR="00627633">
        <w:tab/>
        <w:t xml:space="preserve">ins </w:t>
      </w:r>
      <w:hyperlink r:id="rId1376" w:tooltip="Planning and Development (Loose‑fill Asbestos Insulation Eradication) Amendment Regulation 2014 (No 1)" w:history="1">
        <w:r w:rsidR="00627633">
          <w:rPr>
            <w:rStyle w:val="charCitHyperlinkAbbrev"/>
          </w:rPr>
          <w:t>SL2014</w:t>
        </w:r>
        <w:r w:rsidR="00627633">
          <w:rPr>
            <w:rStyle w:val="charCitHyperlinkAbbrev"/>
          </w:rPr>
          <w:noBreakHyphen/>
          <w:t>35</w:t>
        </w:r>
      </w:hyperlink>
      <w:r w:rsidR="00627633">
        <w:t xml:space="preserve"> s 8</w:t>
      </w:r>
    </w:p>
    <w:p w14:paraId="2280C8B1" w14:textId="77777777" w:rsidR="00627633" w:rsidRDefault="00627633" w:rsidP="00627633">
      <w:pPr>
        <w:pStyle w:val="AmdtsEntryHd"/>
        <w:rPr>
          <w:rStyle w:val="charItals"/>
        </w:rPr>
      </w:pPr>
      <w:r w:rsidRPr="003C4D4D">
        <w:rPr>
          <w:lang w:eastAsia="en-AU"/>
        </w:rPr>
        <w:t>Presidential determination—request by lessee</w:t>
      </w:r>
    </w:p>
    <w:p w14:paraId="419FFFC0" w14:textId="33C330AE" w:rsidR="00627633" w:rsidRPr="00721CB0" w:rsidRDefault="0058426D" w:rsidP="00627633">
      <w:pPr>
        <w:pStyle w:val="AmdtsEntries"/>
      </w:pPr>
      <w:r>
        <w:t xml:space="preserve">sch 2A </w:t>
      </w:r>
      <w:r w:rsidR="00627633">
        <w:t>s 2A.7</w:t>
      </w:r>
      <w:r w:rsidR="00627633">
        <w:tab/>
        <w:t xml:space="preserve">ins </w:t>
      </w:r>
      <w:hyperlink r:id="rId1377" w:tooltip="Planning and Development (Loose‑fill Asbestos Insulation Eradication) Amendment Regulation 2014 (No 1)" w:history="1">
        <w:r w:rsidR="00627633">
          <w:rPr>
            <w:rStyle w:val="charCitHyperlinkAbbrev"/>
          </w:rPr>
          <w:t>SL2014</w:t>
        </w:r>
        <w:r w:rsidR="00627633">
          <w:rPr>
            <w:rStyle w:val="charCitHyperlinkAbbrev"/>
          </w:rPr>
          <w:noBreakHyphen/>
          <w:t>35</w:t>
        </w:r>
      </w:hyperlink>
      <w:r w:rsidR="00627633">
        <w:t xml:space="preserve"> s 8</w:t>
      </w:r>
    </w:p>
    <w:p w14:paraId="32232D3C" w14:textId="77777777" w:rsidR="00627633" w:rsidRDefault="00627633" w:rsidP="00627633">
      <w:pPr>
        <w:pStyle w:val="AmdtsEntryHd"/>
        <w:rPr>
          <w:rStyle w:val="charItals"/>
        </w:rPr>
      </w:pPr>
      <w:r w:rsidRPr="003C4D4D">
        <w:rPr>
          <w:lang w:eastAsia="en-AU"/>
        </w:rPr>
        <w:t>Presidential determination</w:t>
      </w:r>
    </w:p>
    <w:p w14:paraId="0A8B3164" w14:textId="4C7C3FA1" w:rsidR="00627633" w:rsidRPr="00721CB0" w:rsidRDefault="0058426D" w:rsidP="00627633">
      <w:pPr>
        <w:pStyle w:val="AmdtsEntries"/>
      </w:pPr>
      <w:r>
        <w:t xml:space="preserve">sch 2A </w:t>
      </w:r>
      <w:r w:rsidR="00627633">
        <w:t>s 2A.8</w:t>
      </w:r>
      <w:r w:rsidR="00627633">
        <w:tab/>
        <w:t xml:space="preserve">ins </w:t>
      </w:r>
      <w:hyperlink r:id="rId1378" w:tooltip="Planning and Development (Loose‑fill Asbestos Insulation Eradication) Amendment Regulation 2014 (No 1)" w:history="1">
        <w:r w:rsidR="00627633">
          <w:rPr>
            <w:rStyle w:val="charCitHyperlinkAbbrev"/>
          </w:rPr>
          <w:t>SL2014</w:t>
        </w:r>
        <w:r w:rsidR="00627633">
          <w:rPr>
            <w:rStyle w:val="charCitHyperlinkAbbrev"/>
          </w:rPr>
          <w:noBreakHyphen/>
          <w:t>35</w:t>
        </w:r>
      </w:hyperlink>
      <w:r w:rsidR="00627633">
        <w:t xml:space="preserve"> s 8</w:t>
      </w:r>
    </w:p>
    <w:p w14:paraId="18F26D99" w14:textId="77777777" w:rsidR="00627633" w:rsidRDefault="00627633" w:rsidP="00627633">
      <w:pPr>
        <w:pStyle w:val="AmdtsEntryHd"/>
        <w:rPr>
          <w:rStyle w:val="charItals"/>
        </w:rPr>
      </w:pPr>
      <w:r w:rsidRPr="003C4D4D">
        <w:rPr>
          <w:lang w:eastAsia="en-AU"/>
        </w:rPr>
        <w:t>Amount payable for surrender of affected lease</w:t>
      </w:r>
    </w:p>
    <w:p w14:paraId="276336C3" w14:textId="3E7B0844" w:rsidR="00627633" w:rsidRPr="00721CB0" w:rsidRDefault="0058426D" w:rsidP="00627633">
      <w:pPr>
        <w:pStyle w:val="AmdtsEntries"/>
      </w:pPr>
      <w:r>
        <w:t xml:space="preserve">sch 2A </w:t>
      </w:r>
      <w:r w:rsidR="00627633">
        <w:t>s 2A.9</w:t>
      </w:r>
      <w:r w:rsidR="00627633">
        <w:tab/>
        <w:t xml:space="preserve">ins </w:t>
      </w:r>
      <w:hyperlink r:id="rId1379" w:tooltip="Planning and Development (Loose‑fill Asbestos Insulation Eradication) Amendment Regulation 2014 (No 1)" w:history="1">
        <w:r w:rsidR="00627633">
          <w:rPr>
            <w:rStyle w:val="charCitHyperlinkAbbrev"/>
          </w:rPr>
          <w:t>SL2014</w:t>
        </w:r>
        <w:r w:rsidR="00627633">
          <w:rPr>
            <w:rStyle w:val="charCitHyperlinkAbbrev"/>
          </w:rPr>
          <w:noBreakHyphen/>
          <w:t>35</w:t>
        </w:r>
      </w:hyperlink>
      <w:r w:rsidR="00627633">
        <w:t xml:space="preserve"> s 8</w:t>
      </w:r>
    </w:p>
    <w:p w14:paraId="2438A8D0" w14:textId="77777777" w:rsidR="00AB1BB3" w:rsidRDefault="00AB1BB3">
      <w:pPr>
        <w:pStyle w:val="AmdtsEntryHd"/>
      </w:pPr>
      <w:r>
        <w:t>Matters exempt from third</w:t>
      </w:r>
      <w:r>
        <w:noBreakHyphen/>
        <w:t>party A</w:t>
      </w:r>
      <w:r w:rsidR="00E93793">
        <w:t>C</w:t>
      </w:r>
      <w:r>
        <w:t>AT review</w:t>
      </w:r>
    </w:p>
    <w:p w14:paraId="2CB10277" w14:textId="370DCC3C" w:rsidR="00AB1BB3" w:rsidRPr="0016458F" w:rsidRDefault="00AB1BB3">
      <w:pPr>
        <w:pStyle w:val="AmdtsEntries"/>
      </w:pPr>
      <w:r w:rsidRPr="0016458F">
        <w:t>sch 3 hdg</w:t>
      </w:r>
      <w:r w:rsidRPr="0016458F">
        <w:tab/>
        <w:t xml:space="preserve">am </w:t>
      </w:r>
      <w:hyperlink r:id="rId1380" w:tooltip="ACT Civil and Administrative Tribunal Legislation Amendment Act 2008 (No 2)" w:history="1">
        <w:r w:rsidR="00671961" w:rsidRPr="00671961">
          <w:rPr>
            <w:rStyle w:val="charCitHyperlinkAbbrev"/>
          </w:rPr>
          <w:t>A2008</w:t>
        </w:r>
        <w:r w:rsidR="00671961" w:rsidRPr="00671961">
          <w:rPr>
            <w:rStyle w:val="charCitHyperlinkAbbrev"/>
          </w:rPr>
          <w:noBreakHyphen/>
          <w:t>37</w:t>
        </w:r>
      </w:hyperlink>
      <w:r w:rsidRPr="0016458F">
        <w:t xml:space="preserve"> amdt 1.355</w:t>
      </w:r>
    </w:p>
    <w:p w14:paraId="1DB84CF9" w14:textId="77777777" w:rsidR="00274856" w:rsidRDefault="00274856">
      <w:pPr>
        <w:pStyle w:val="AmdtsEntryHd"/>
      </w:pPr>
      <w:r>
        <w:t>Definitions—sch 3</w:t>
      </w:r>
    </w:p>
    <w:p w14:paraId="426DB9B5" w14:textId="49679450" w:rsidR="00274856" w:rsidRDefault="00274856" w:rsidP="00274856">
      <w:pPr>
        <w:pStyle w:val="AmdtsEntries"/>
      </w:pPr>
      <w:r>
        <w:t>sch 3 s 3.1</w:t>
      </w:r>
      <w:r>
        <w:tab/>
        <w:t xml:space="preserve">def </w:t>
      </w:r>
      <w:r w:rsidRPr="00671961">
        <w:rPr>
          <w:rStyle w:val="charBoldItals"/>
        </w:rPr>
        <w:t xml:space="preserve">Kingston Foreshore </w:t>
      </w:r>
      <w:r>
        <w:t xml:space="preserve">ins </w:t>
      </w:r>
      <w:hyperlink r:id="rId1381" w:tooltip="Planning and Development Amendment Regulation 2011 (No 1)" w:history="1">
        <w:r w:rsidR="00671961" w:rsidRPr="00671961">
          <w:rPr>
            <w:rStyle w:val="charCitHyperlinkAbbrev"/>
          </w:rPr>
          <w:t>SL2011</w:t>
        </w:r>
        <w:r w:rsidR="00671961" w:rsidRPr="00671961">
          <w:rPr>
            <w:rStyle w:val="charCitHyperlinkAbbrev"/>
          </w:rPr>
          <w:noBreakHyphen/>
          <w:t>30</w:t>
        </w:r>
      </w:hyperlink>
      <w:r>
        <w:t xml:space="preserve"> s 4</w:t>
      </w:r>
    </w:p>
    <w:p w14:paraId="067A3903" w14:textId="2CBDDCFE" w:rsidR="00F8180C" w:rsidRPr="00274856" w:rsidRDefault="00F8180C" w:rsidP="00274856">
      <w:pPr>
        <w:pStyle w:val="AmdtsEntries"/>
      </w:pPr>
      <w:r>
        <w:tab/>
        <w:t xml:space="preserve">def </w:t>
      </w:r>
      <w:r>
        <w:rPr>
          <w:rStyle w:val="charBoldItals"/>
        </w:rPr>
        <w:t>University of Canberra sit</w:t>
      </w:r>
      <w:r w:rsidRPr="00671961">
        <w:rPr>
          <w:rStyle w:val="charBoldItals"/>
        </w:rPr>
        <w:t xml:space="preserve">e </w:t>
      </w:r>
      <w:r>
        <w:t xml:space="preserve">ins </w:t>
      </w:r>
      <w:hyperlink r:id="rId1382" w:tooltip="Planning and Development (University of Canberra) Amendment Regulation 2015 (No 1)" w:history="1">
        <w:r w:rsidR="0085281B">
          <w:rPr>
            <w:rStyle w:val="charCitHyperlinkAbbrev"/>
          </w:rPr>
          <w:t>SL2015</w:t>
        </w:r>
        <w:r w:rsidR="0085281B">
          <w:rPr>
            <w:rStyle w:val="charCitHyperlinkAbbrev"/>
          </w:rPr>
          <w:noBreakHyphen/>
          <w:t>4</w:t>
        </w:r>
      </w:hyperlink>
      <w:r>
        <w:t xml:space="preserve"> s 4</w:t>
      </w:r>
    </w:p>
    <w:p w14:paraId="19E9DCEB" w14:textId="77777777" w:rsidR="00E128FE" w:rsidRDefault="00E128FE">
      <w:pPr>
        <w:pStyle w:val="AmdtsEntryHd"/>
        <w:rPr>
          <w:rStyle w:val="CharPartText"/>
        </w:rPr>
      </w:pPr>
      <w:r w:rsidRPr="00EF4476">
        <w:rPr>
          <w:rStyle w:val="CharPartText"/>
        </w:rPr>
        <w:t>Merit track matters exempt from third-party ACAT review</w:t>
      </w:r>
    </w:p>
    <w:p w14:paraId="3BCCD905" w14:textId="796B637E" w:rsidR="00274856" w:rsidRDefault="00274856" w:rsidP="001C6AC1">
      <w:pPr>
        <w:pStyle w:val="AmdtsEntries"/>
        <w:keepNext/>
      </w:pPr>
      <w:r>
        <w:t>sch 3 pt 3.2 hdg</w:t>
      </w:r>
      <w:r>
        <w:tab/>
        <w:t xml:space="preserve">am </w:t>
      </w:r>
      <w:hyperlink r:id="rId1383" w:tooltip="ACT Civil and Administrative Tribunal Legislation Amendment Act 2008 (No 2)" w:history="1">
        <w:r w:rsidR="00671961" w:rsidRPr="00671961">
          <w:rPr>
            <w:rStyle w:val="charCitHyperlinkAbbrev"/>
          </w:rPr>
          <w:t>A2008</w:t>
        </w:r>
        <w:r w:rsidR="00671961" w:rsidRPr="00671961">
          <w:rPr>
            <w:rStyle w:val="charCitHyperlinkAbbrev"/>
          </w:rPr>
          <w:noBreakHyphen/>
          <w:t>37</w:t>
        </w:r>
      </w:hyperlink>
      <w:r>
        <w:t xml:space="preserve"> amdt 1.355</w:t>
      </w:r>
    </w:p>
    <w:p w14:paraId="3CAE70C1" w14:textId="2997F789" w:rsidR="00304A9C" w:rsidRPr="00E128FE" w:rsidRDefault="00304A9C" w:rsidP="001C6AC1">
      <w:pPr>
        <w:pStyle w:val="AmdtsEntries"/>
        <w:keepNext/>
      </w:pPr>
      <w:r>
        <w:t xml:space="preserve">sch 3 </w:t>
      </w:r>
      <w:r w:rsidR="00A1109A">
        <w:t>pt 3.2 item 4</w:t>
      </w:r>
      <w:r w:rsidR="00A1109A">
        <w:tab/>
        <w:t xml:space="preserve">am </w:t>
      </w:r>
      <w:hyperlink r:id="rId1384" w:tooltip="Planning and Development Amendment Regulation 2011 (No 1)" w:history="1">
        <w:r w:rsidR="00671961" w:rsidRPr="00671961">
          <w:rPr>
            <w:rStyle w:val="charCitHyperlinkAbbrev"/>
          </w:rPr>
          <w:t>SL2011</w:t>
        </w:r>
        <w:r w:rsidR="00671961" w:rsidRPr="00671961">
          <w:rPr>
            <w:rStyle w:val="charCitHyperlinkAbbrev"/>
          </w:rPr>
          <w:noBreakHyphen/>
          <w:t>30</w:t>
        </w:r>
      </w:hyperlink>
      <w:r>
        <w:t xml:space="preserve"> s 5</w:t>
      </w:r>
    </w:p>
    <w:p w14:paraId="0B287116" w14:textId="09B02861" w:rsidR="00E128FE" w:rsidRPr="00E128FE" w:rsidRDefault="00E128FE" w:rsidP="00E128FE">
      <w:pPr>
        <w:pStyle w:val="AmdtsEntries"/>
      </w:pPr>
      <w:r>
        <w:t>sch 3 pt 3.2 item 5</w:t>
      </w:r>
      <w:r>
        <w:tab/>
        <w:t xml:space="preserve">am </w:t>
      </w:r>
      <w:hyperlink r:id="rId1385"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46</w:t>
      </w:r>
    </w:p>
    <w:p w14:paraId="29870BB8" w14:textId="64AE10FB" w:rsidR="00304A9C" w:rsidRPr="00E128FE" w:rsidRDefault="00A1109A" w:rsidP="00304A9C">
      <w:pPr>
        <w:pStyle w:val="AmdtsEntries"/>
      </w:pPr>
      <w:r>
        <w:t>sch 3 pt 3.2 item 6</w:t>
      </w:r>
      <w:r>
        <w:tab/>
        <w:t xml:space="preserve">am </w:t>
      </w:r>
      <w:hyperlink r:id="rId1386" w:tooltip="Planning and Development Amendment Regulation 2011 (No 1)" w:history="1">
        <w:r w:rsidR="00671961" w:rsidRPr="00671961">
          <w:rPr>
            <w:rStyle w:val="charCitHyperlinkAbbrev"/>
          </w:rPr>
          <w:t>SL2011</w:t>
        </w:r>
        <w:r w:rsidR="00671961" w:rsidRPr="00671961">
          <w:rPr>
            <w:rStyle w:val="charCitHyperlinkAbbrev"/>
          </w:rPr>
          <w:noBreakHyphen/>
          <w:t>30</w:t>
        </w:r>
      </w:hyperlink>
      <w:r w:rsidR="00304A9C">
        <w:t xml:space="preserve"> s 6</w:t>
      </w:r>
      <w:r w:rsidR="00513EAD">
        <w:t xml:space="preserve">; </w:t>
      </w:r>
      <w:hyperlink r:id="rId1387" w:tooltip="Planning and Development (University of Canberra and Other Leases) Legislation Amendment Act 2015" w:history="1">
        <w:r w:rsidR="00513EAD">
          <w:rPr>
            <w:rStyle w:val="charCitHyperlinkAbbrev"/>
          </w:rPr>
          <w:t>A2015</w:t>
        </w:r>
        <w:r w:rsidR="00513EAD">
          <w:rPr>
            <w:rStyle w:val="charCitHyperlinkAbbrev"/>
          </w:rPr>
          <w:noBreakHyphen/>
          <w:t>19</w:t>
        </w:r>
      </w:hyperlink>
      <w:r w:rsidR="00513EAD">
        <w:t xml:space="preserve"> s 107</w:t>
      </w:r>
    </w:p>
    <w:p w14:paraId="3CD96A8F" w14:textId="7C6CF5F9" w:rsidR="00304A9C" w:rsidRPr="00E128FE" w:rsidRDefault="00A1109A" w:rsidP="00304A9C">
      <w:pPr>
        <w:pStyle w:val="AmdtsEntries"/>
      </w:pPr>
      <w:r>
        <w:lastRenderedPageBreak/>
        <w:t>sch 3 pt 3.2 item 7</w:t>
      </w:r>
      <w:r>
        <w:tab/>
        <w:t xml:space="preserve">am </w:t>
      </w:r>
      <w:hyperlink r:id="rId1388" w:tooltip="Planning and Development Amendment Regulation 2011 (No 1)" w:history="1">
        <w:r w:rsidR="00671961" w:rsidRPr="00671961">
          <w:rPr>
            <w:rStyle w:val="charCitHyperlinkAbbrev"/>
          </w:rPr>
          <w:t>SL2011</w:t>
        </w:r>
        <w:r w:rsidR="00671961" w:rsidRPr="00671961">
          <w:rPr>
            <w:rStyle w:val="charCitHyperlinkAbbrev"/>
          </w:rPr>
          <w:noBreakHyphen/>
          <w:t>30</w:t>
        </w:r>
      </w:hyperlink>
      <w:r w:rsidR="00304A9C">
        <w:t xml:space="preserve"> s 7</w:t>
      </w:r>
    </w:p>
    <w:p w14:paraId="7BD9CC2F" w14:textId="3B2FADF7" w:rsidR="00E93793" w:rsidRPr="00E128FE" w:rsidRDefault="00E93793" w:rsidP="00E93793">
      <w:pPr>
        <w:pStyle w:val="AmdtsEntries"/>
      </w:pPr>
      <w:r>
        <w:t>sch 3 pt 3.2 item 8</w:t>
      </w:r>
      <w:r>
        <w:tab/>
        <w:t xml:space="preserve">am </w:t>
      </w:r>
      <w:hyperlink r:id="rId1389"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47</w:t>
      </w:r>
      <w:r w:rsidR="00513EAD">
        <w:t xml:space="preserve">; </w:t>
      </w:r>
      <w:hyperlink r:id="rId1390" w:tooltip="Planning and Development (University of Canberra and Other Leases) Legislation Amendment Act 2015" w:history="1">
        <w:r w:rsidR="00513EAD">
          <w:rPr>
            <w:rStyle w:val="charCitHyperlinkAbbrev"/>
          </w:rPr>
          <w:t>A2015</w:t>
        </w:r>
        <w:r w:rsidR="00513EAD">
          <w:rPr>
            <w:rStyle w:val="charCitHyperlinkAbbrev"/>
          </w:rPr>
          <w:noBreakHyphen/>
          <w:t>19</w:t>
        </w:r>
      </w:hyperlink>
      <w:r w:rsidR="00513EAD">
        <w:t xml:space="preserve"> s 108</w:t>
      </w:r>
    </w:p>
    <w:p w14:paraId="6D7B17EA" w14:textId="1E7C550C" w:rsidR="00E93793" w:rsidRPr="00E128FE" w:rsidRDefault="00E93793" w:rsidP="00E93793">
      <w:pPr>
        <w:pStyle w:val="AmdtsEntries"/>
      </w:pPr>
      <w:r>
        <w:t>sch 3 pt 3.2 item 9</w:t>
      </w:r>
      <w:r>
        <w:tab/>
        <w:t xml:space="preserve">am </w:t>
      </w:r>
      <w:hyperlink r:id="rId1391"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48</w:t>
      </w:r>
      <w:r w:rsidR="00304A9C">
        <w:t xml:space="preserve">; </w:t>
      </w:r>
      <w:hyperlink r:id="rId1392" w:tooltip="Planning and Development Amendment Regulation 2011 (No 1)" w:history="1">
        <w:r w:rsidR="00671961" w:rsidRPr="00671961">
          <w:rPr>
            <w:rStyle w:val="charCitHyperlinkAbbrev"/>
          </w:rPr>
          <w:t>SL2011</w:t>
        </w:r>
        <w:r w:rsidR="00671961" w:rsidRPr="00671961">
          <w:rPr>
            <w:rStyle w:val="charCitHyperlinkAbbrev"/>
          </w:rPr>
          <w:noBreakHyphen/>
          <w:t>30</w:t>
        </w:r>
      </w:hyperlink>
      <w:r w:rsidR="00304A9C">
        <w:t xml:space="preserve"> s 8</w:t>
      </w:r>
      <w:r w:rsidR="00EE7242">
        <w:t xml:space="preserve">; </w:t>
      </w:r>
      <w:hyperlink r:id="rId1393" w:tooltip="Planning, Building and Environment Legislation Amendment Act 2015" w:history="1">
        <w:r w:rsidR="00EE7242">
          <w:rPr>
            <w:rStyle w:val="charCitHyperlinkAbbrev"/>
          </w:rPr>
          <w:t>A2015</w:t>
        </w:r>
        <w:r w:rsidR="00EE7242">
          <w:rPr>
            <w:rStyle w:val="charCitHyperlinkAbbrev"/>
          </w:rPr>
          <w:noBreakHyphen/>
          <w:t>12</w:t>
        </w:r>
      </w:hyperlink>
      <w:r w:rsidR="00EE7242">
        <w:t xml:space="preserve"> s 45</w:t>
      </w:r>
    </w:p>
    <w:p w14:paraId="26515B21" w14:textId="40175076" w:rsidR="00E93793" w:rsidRDefault="00E93793" w:rsidP="00E93793">
      <w:pPr>
        <w:pStyle w:val="AmdtsEntries"/>
      </w:pPr>
      <w:r>
        <w:t>sch 3 pt 3.2 item 10</w:t>
      </w:r>
      <w:r>
        <w:tab/>
        <w:t xml:space="preserve">am </w:t>
      </w:r>
      <w:hyperlink r:id="rId1394"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49</w:t>
      </w:r>
    </w:p>
    <w:p w14:paraId="1A21C2DA" w14:textId="33DEBFAC" w:rsidR="00304F11" w:rsidRDefault="00304F11" w:rsidP="00E93793">
      <w:pPr>
        <w:pStyle w:val="AmdtsEntries"/>
      </w:pPr>
      <w:r>
        <w:t>sch 3 pt 3.2 item 15</w:t>
      </w:r>
      <w:r>
        <w:tab/>
      </w:r>
      <w:r w:rsidR="0066644F">
        <w:t>ins</w:t>
      </w:r>
      <w:r>
        <w:t xml:space="preserve"> </w:t>
      </w:r>
      <w:hyperlink r:id="rId1395" w:tooltip="Planning and Development (Symonston Mental Health Facility) Amendment Act 2014" w:history="1">
        <w:r>
          <w:rPr>
            <w:rStyle w:val="charCitHyperlinkAbbrev"/>
          </w:rPr>
          <w:t>A2014</w:t>
        </w:r>
        <w:r>
          <w:rPr>
            <w:rStyle w:val="charCitHyperlinkAbbrev"/>
          </w:rPr>
          <w:noBreakHyphen/>
          <w:t>26</w:t>
        </w:r>
      </w:hyperlink>
      <w:r>
        <w:t xml:space="preserve"> amdt 1.2</w:t>
      </w:r>
    </w:p>
    <w:p w14:paraId="1C3CF213" w14:textId="5EB4BC42" w:rsidR="0085281B" w:rsidRDefault="0085281B" w:rsidP="00E93793">
      <w:pPr>
        <w:pStyle w:val="AmdtsEntries"/>
      </w:pPr>
      <w:r>
        <w:t>sch 3 pt 3.2 item 16</w:t>
      </w:r>
      <w:r>
        <w:tab/>
        <w:t xml:space="preserve">ins </w:t>
      </w:r>
      <w:hyperlink r:id="rId1396" w:tooltip="Planning and Development (University of Canberra) Amendment Regulation 2015 (No 1)" w:history="1">
        <w:r>
          <w:rPr>
            <w:rStyle w:val="charCitHyperlinkAbbrev"/>
          </w:rPr>
          <w:t>SL2015</w:t>
        </w:r>
        <w:r>
          <w:rPr>
            <w:rStyle w:val="charCitHyperlinkAbbrev"/>
          </w:rPr>
          <w:noBreakHyphen/>
          <w:t>4</w:t>
        </w:r>
      </w:hyperlink>
      <w:r>
        <w:t xml:space="preserve"> s 5</w:t>
      </w:r>
    </w:p>
    <w:p w14:paraId="691F8450" w14:textId="639D4CA9" w:rsidR="00DF0CC4" w:rsidRDefault="00DF0CC4" w:rsidP="00E93793">
      <w:pPr>
        <w:pStyle w:val="AmdtsEntries"/>
      </w:pPr>
      <w:r>
        <w:t>sch 3 pt 3.2 item 17</w:t>
      </w:r>
      <w:r>
        <w:tab/>
        <w:t xml:space="preserve">ins </w:t>
      </w:r>
      <w:hyperlink r:id="rId1397" w:tooltip="Planning and Development (Capital Metro) Legislation Amendment Act 2015" w:history="1">
        <w:r>
          <w:rPr>
            <w:rStyle w:val="charCitHyperlinkAbbrev"/>
          </w:rPr>
          <w:t>A2015</w:t>
        </w:r>
        <w:r>
          <w:rPr>
            <w:rStyle w:val="charCitHyperlinkAbbrev"/>
          </w:rPr>
          <w:noBreakHyphen/>
          <w:t>2</w:t>
        </w:r>
      </w:hyperlink>
      <w:r>
        <w:t xml:space="preserve"> s 16</w:t>
      </w:r>
    </w:p>
    <w:p w14:paraId="7923E0DA" w14:textId="32C2607B" w:rsidR="00DF0CC4" w:rsidRPr="00E128FE" w:rsidRDefault="00DF0CC4" w:rsidP="00E93793">
      <w:pPr>
        <w:pStyle w:val="AmdtsEntries"/>
      </w:pPr>
      <w:r>
        <w:tab/>
        <w:t xml:space="preserve">am </w:t>
      </w:r>
      <w:hyperlink r:id="rId1398" w:tooltip="Planning and Development (Capital Metro) Legislation Amendment Act 2015" w:history="1">
        <w:r>
          <w:rPr>
            <w:rStyle w:val="charCitHyperlinkAbbrev"/>
          </w:rPr>
          <w:t>A2015</w:t>
        </w:r>
        <w:r>
          <w:rPr>
            <w:rStyle w:val="charCitHyperlinkAbbrev"/>
          </w:rPr>
          <w:noBreakHyphen/>
          <w:t>2</w:t>
        </w:r>
      </w:hyperlink>
      <w:r>
        <w:t xml:space="preserve"> s 17</w:t>
      </w:r>
    </w:p>
    <w:p w14:paraId="70760BB2" w14:textId="77777777" w:rsidR="00304A9C" w:rsidRDefault="00304A9C">
      <w:pPr>
        <w:pStyle w:val="AmdtsEntryHd"/>
        <w:rPr>
          <w:rStyle w:val="CharPartText"/>
        </w:rPr>
      </w:pPr>
      <w:r w:rsidRPr="00EF4476">
        <w:rPr>
          <w:rStyle w:val="CharPartText"/>
        </w:rPr>
        <w:t>Impact track matters exempt from third-party ACAT review</w:t>
      </w:r>
    </w:p>
    <w:p w14:paraId="7BAB9948" w14:textId="148BFB49" w:rsidR="00304A9C" w:rsidRPr="00304A9C" w:rsidRDefault="00304A9C" w:rsidP="00304A9C">
      <w:pPr>
        <w:pStyle w:val="AmdtsEntries"/>
      </w:pPr>
      <w:r>
        <w:t>sch 3 pt 3.3 hdg</w:t>
      </w:r>
      <w:r>
        <w:tab/>
        <w:t xml:space="preserve">am </w:t>
      </w:r>
      <w:hyperlink r:id="rId1399" w:tooltip="ACT Civil and Administrative Tribunal Legislation Amendment Act 2008 (No 2)" w:history="1">
        <w:r w:rsidR="00671961" w:rsidRPr="00671961">
          <w:rPr>
            <w:rStyle w:val="charCitHyperlinkAbbrev"/>
          </w:rPr>
          <w:t>A2008</w:t>
        </w:r>
        <w:r w:rsidR="00671961" w:rsidRPr="00671961">
          <w:rPr>
            <w:rStyle w:val="charCitHyperlinkAbbrev"/>
          </w:rPr>
          <w:noBreakHyphen/>
          <w:t>37</w:t>
        </w:r>
      </w:hyperlink>
      <w:r>
        <w:t xml:space="preserve"> amdt 1.355</w:t>
      </w:r>
    </w:p>
    <w:p w14:paraId="01245579" w14:textId="386561F1" w:rsidR="00304F11" w:rsidRDefault="00304F11" w:rsidP="00304F11">
      <w:pPr>
        <w:pStyle w:val="AmdtsEntries"/>
      </w:pPr>
      <w:r>
        <w:t>sch 3 pt 3.3</w:t>
      </w:r>
      <w:r w:rsidR="0066644F">
        <w:t xml:space="preserve"> item 2</w:t>
      </w:r>
      <w:r>
        <w:tab/>
      </w:r>
      <w:r w:rsidR="0066644F">
        <w:t>ins</w:t>
      </w:r>
      <w:r>
        <w:t xml:space="preserve"> </w:t>
      </w:r>
      <w:hyperlink r:id="rId1400" w:tooltip="Planning and Development (Symonston Mental Health Facility) Amendment Act 2014" w:history="1">
        <w:r>
          <w:rPr>
            <w:rStyle w:val="charCitHyperlinkAbbrev"/>
          </w:rPr>
          <w:t>A2014</w:t>
        </w:r>
        <w:r>
          <w:rPr>
            <w:rStyle w:val="charCitHyperlinkAbbrev"/>
          </w:rPr>
          <w:noBreakHyphen/>
          <w:t>26</w:t>
        </w:r>
      </w:hyperlink>
      <w:r>
        <w:t xml:space="preserve"> amdt 1.3</w:t>
      </w:r>
    </w:p>
    <w:p w14:paraId="69EFAF3D" w14:textId="3EB1BE6A" w:rsidR="008D0226" w:rsidRDefault="008D0226" w:rsidP="00304F11">
      <w:pPr>
        <w:pStyle w:val="AmdtsEntries"/>
      </w:pPr>
      <w:r>
        <w:t>sch 3 pt 3.3 item 3</w:t>
      </w:r>
      <w:r>
        <w:tab/>
        <w:t xml:space="preserve">ins </w:t>
      </w:r>
      <w:hyperlink r:id="rId1401" w:tooltip="Planning and Development (Capital Metro) Legislation Amendment Act 2015" w:history="1">
        <w:r>
          <w:rPr>
            <w:rStyle w:val="charCitHyperlinkAbbrev"/>
          </w:rPr>
          <w:t>A2015</w:t>
        </w:r>
        <w:r>
          <w:rPr>
            <w:rStyle w:val="charCitHyperlinkAbbrev"/>
          </w:rPr>
          <w:noBreakHyphen/>
          <w:t>2</w:t>
        </w:r>
      </w:hyperlink>
      <w:r>
        <w:t xml:space="preserve"> s 18</w:t>
      </w:r>
    </w:p>
    <w:p w14:paraId="2B229E6A" w14:textId="6F014E16" w:rsidR="008D0226" w:rsidRPr="00E128FE" w:rsidRDefault="008D0226" w:rsidP="00304F11">
      <w:pPr>
        <w:pStyle w:val="AmdtsEntries"/>
      </w:pPr>
      <w:r>
        <w:tab/>
        <w:t xml:space="preserve">am </w:t>
      </w:r>
      <w:hyperlink r:id="rId1402" w:tooltip="Planning and Development (Capital Metro) Legislation Amendment Act 2015" w:history="1">
        <w:r>
          <w:rPr>
            <w:rStyle w:val="charCitHyperlinkAbbrev"/>
          </w:rPr>
          <w:t>A2015</w:t>
        </w:r>
        <w:r>
          <w:rPr>
            <w:rStyle w:val="charCitHyperlinkAbbrev"/>
          </w:rPr>
          <w:noBreakHyphen/>
          <w:t>2</w:t>
        </w:r>
      </w:hyperlink>
      <w:r>
        <w:t xml:space="preserve"> s 19</w:t>
      </w:r>
    </w:p>
    <w:p w14:paraId="6A2412FC" w14:textId="77777777" w:rsidR="00EE7242" w:rsidRDefault="00EE7242" w:rsidP="00BB16F1">
      <w:pPr>
        <w:pStyle w:val="AmdtsEntryHd"/>
      </w:pPr>
      <w:r w:rsidRPr="00B91E29">
        <w:t>Maps</w:t>
      </w:r>
    </w:p>
    <w:p w14:paraId="04F93C85" w14:textId="28B3CEA4" w:rsidR="00EE7242" w:rsidRPr="00EE7242" w:rsidRDefault="00EE7242" w:rsidP="00EE7242">
      <w:pPr>
        <w:pStyle w:val="AmdtsEntries"/>
      </w:pPr>
      <w:r>
        <w:t>sch 3 pt 3.4 hdg</w:t>
      </w:r>
      <w:r>
        <w:tab/>
        <w:t xml:space="preserve">sub </w:t>
      </w:r>
      <w:hyperlink r:id="rId1403" w:tooltip="Planning, Building and Environment Legislation Amendment Act 2015" w:history="1">
        <w:r>
          <w:rPr>
            <w:rStyle w:val="charCitHyperlinkAbbrev"/>
          </w:rPr>
          <w:t>A2015</w:t>
        </w:r>
        <w:r>
          <w:rPr>
            <w:rStyle w:val="charCitHyperlinkAbbrev"/>
          </w:rPr>
          <w:noBreakHyphen/>
          <w:t>12</w:t>
        </w:r>
      </w:hyperlink>
      <w:r>
        <w:t xml:space="preserve"> s 46</w:t>
      </w:r>
    </w:p>
    <w:p w14:paraId="68936E2A" w14:textId="77777777" w:rsidR="00BB16F1" w:rsidRDefault="00BB16F1" w:rsidP="00BB16F1">
      <w:pPr>
        <w:pStyle w:val="AmdtsEntryHd"/>
        <w:rPr>
          <w:rStyle w:val="CharDivText"/>
        </w:rPr>
      </w:pPr>
      <w:r w:rsidRPr="00AF280C">
        <w:t>Gungahlin town centre</w:t>
      </w:r>
    </w:p>
    <w:p w14:paraId="7AF635C5" w14:textId="6A4BE6E1" w:rsidR="00BB16F1" w:rsidRPr="00961322" w:rsidRDefault="00BB16F1" w:rsidP="00BB16F1">
      <w:pPr>
        <w:pStyle w:val="AmdtsEntries"/>
      </w:pPr>
      <w:r>
        <w:t>sch 3 div 3.4.3</w:t>
      </w:r>
      <w:r>
        <w:tab/>
        <w:t xml:space="preserve">sub </w:t>
      </w:r>
      <w:hyperlink r:id="rId1404"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t xml:space="preserve"> s 23</w:t>
      </w:r>
    </w:p>
    <w:p w14:paraId="5279B1B7" w14:textId="77777777" w:rsidR="00961322" w:rsidRDefault="00961322">
      <w:pPr>
        <w:pStyle w:val="AmdtsEntryHd"/>
        <w:rPr>
          <w:rStyle w:val="CharDivText"/>
        </w:rPr>
      </w:pPr>
      <w:r w:rsidRPr="00EF4476">
        <w:rPr>
          <w:rStyle w:val="CharDivText"/>
        </w:rPr>
        <w:t>Kingston Foreshore</w:t>
      </w:r>
    </w:p>
    <w:p w14:paraId="21A389BB" w14:textId="721FB35F" w:rsidR="00961322" w:rsidRDefault="00961322" w:rsidP="00961322">
      <w:pPr>
        <w:pStyle w:val="AmdtsEntries"/>
      </w:pPr>
      <w:r>
        <w:t>sch 3 div 3.4.6</w:t>
      </w:r>
      <w:r>
        <w:tab/>
        <w:t xml:space="preserve">ins </w:t>
      </w:r>
      <w:hyperlink r:id="rId1405" w:tooltip="Planning and Development Amendment Regulation 2011 (No 1)" w:history="1">
        <w:r w:rsidR="00671961" w:rsidRPr="00671961">
          <w:rPr>
            <w:rStyle w:val="charCitHyperlinkAbbrev"/>
          </w:rPr>
          <w:t>SL2011</w:t>
        </w:r>
        <w:r w:rsidR="00671961" w:rsidRPr="00671961">
          <w:rPr>
            <w:rStyle w:val="charCitHyperlinkAbbrev"/>
          </w:rPr>
          <w:noBreakHyphen/>
          <w:t>30</w:t>
        </w:r>
      </w:hyperlink>
      <w:r>
        <w:t xml:space="preserve"> s 9 (as am by </w:t>
      </w:r>
      <w:hyperlink r:id="rId1406" w:tooltip="AR2012-1" w:history="1">
        <w:r w:rsidR="00041063" w:rsidRPr="00041063">
          <w:rPr>
            <w:rStyle w:val="charCitHyperlinkAbbrev"/>
          </w:rPr>
          <w:t>AR2012-1</w:t>
        </w:r>
      </w:hyperlink>
      <w:r>
        <w:t>)</w:t>
      </w:r>
    </w:p>
    <w:p w14:paraId="19E79304" w14:textId="77777777" w:rsidR="0085281B" w:rsidRDefault="0085281B" w:rsidP="0085281B">
      <w:pPr>
        <w:pStyle w:val="AmdtsEntryHd"/>
        <w:rPr>
          <w:rStyle w:val="CharDivText"/>
        </w:rPr>
      </w:pPr>
      <w:r w:rsidRPr="00943D54">
        <w:t>University of Canberra site</w:t>
      </w:r>
    </w:p>
    <w:p w14:paraId="63FFD040" w14:textId="0A146271" w:rsidR="0085281B" w:rsidRPr="00961322" w:rsidRDefault="0085281B" w:rsidP="00961322">
      <w:pPr>
        <w:pStyle w:val="AmdtsEntries"/>
      </w:pPr>
      <w:r>
        <w:t>sch 3 div 3.4.7</w:t>
      </w:r>
      <w:r>
        <w:tab/>
        <w:t xml:space="preserve">ins </w:t>
      </w:r>
      <w:hyperlink r:id="rId1407" w:tooltip="Planning and Development (University of Canberra) Amendment Regulation 2015 (No 1)" w:history="1">
        <w:r>
          <w:rPr>
            <w:rStyle w:val="charCitHyperlinkAbbrev"/>
          </w:rPr>
          <w:t>SL2015</w:t>
        </w:r>
        <w:r>
          <w:rPr>
            <w:rStyle w:val="charCitHyperlinkAbbrev"/>
          </w:rPr>
          <w:noBreakHyphen/>
          <w:t>4</w:t>
        </w:r>
      </w:hyperlink>
      <w:r>
        <w:t xml:space="preserve"> s 6</w:t>
      </w:r>
    </w:p>
    <w:p w14:paraId="67E5123F" w14:textId="77777777" w:rsidR="00AB1BB3" w:rsidRDefault="00AB1BB3">
      <w:pPr>
        <w:pStyle w:val="AmdtsEntryHd"/>
      </w:pPr>
      <w:r>
        <w:t>Prescribed territory plan instruments</w:t>
      </w:r>
    </w:p>
    <w:p w14:paraId="59F9E369" w14:textId="6E630330" w:rsidR="00AB1BB3" w:rsidRDefault="00AB1BB3">
      <w:pPr>
        <w:pStyle w:val="AmdtsEntries"/>
      </w:pPr>
      <w:r>
        <w:t>sch 4</w:t>
      </w:r>
      <w:r>
        <w:tab/>
        <w:t xml:space="preserve">ins </w:t>
      </w:r>
      <w:hyperlink r:id="rId1408"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50</w:t>
      </w:r>
    </w:p>
    <w:p w14:paraId="62961BE4" w14:textId="77777777" w:rsidR="00AB1BB3" w:rsidRDefault="00AB1BB3">
      <w:pPr>
        <w:pStyle w:val="AmdtsEntryHd"/>
      </w:pPr>
      <w:r>
        <w:t>Modification of Act</w:t>
      </w:r>
    </w:p>
    <w:p w14:paraId="33B8F77C" w14:textId="70EC81CF" w:rsidR="00AB1BB3" w:rsidRDefault="00AB1BB3">
      <w:pPr>
        <w:pStyle w:val="AmdtsEntries"/>
        <w:keepNext/>
      </w:pPr>
      <w:r>
        <w:t>sch 20</w:t>
      </w:r>
      <w:r>
        <w:tab/>
        <w:t xml:space="preserve">(prev sch 5) ins </w:t>
      </w:r>
      <w:hyperlink r:id="rId1409"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51</w:t>
      </w:r>
    </w:p>
    <w:p w14:paraId="59FB1AF9" w14:textId="531EEA7D" w:rsidR="00AB1BB3" w:rsidRDefault="00AB1BB3">
      <w:pPr>
        <w:pStyle w:val="AmdtsEntries"/>
        <w:keepNext/>
      </w:pPr>
      <w:r>
        <w:tab/>
        <w:t xml:space="preserve">am </w:t>
      </w:r>
      <w:hyperlink r:id="rId1410" w:tooltip="Planning and Development Amendment Regulation 2008 (No 2)" w:history="1">
        <w:r w:rsidR="00671961" w:rsidRPr="00671961">
          <w:rPr>
            <w:rStyle w:val="charCitHyperlinkAbbrev"/>
          </w:rPr>
          <w:t>SL2008</w:t>
        </w:r>
        <w:r w:rsidR="00671961" w:rsidRPr="00671961">
          <w:rPr>
            <w:rStyle w:val="charCitHyperlinkAbbrev"/>
          </w:rPr>
          <w:noBreakHyphen/>
          <w:t>27</w:t>
        </w:r>
      </w:hyperlink>
      <w:r>
        <w:t xml:space="preserve"> ss 4-7; </w:t>
      </w:r>
      <w:hyperlink r:id="rId1411"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ss 21-23</w:t>
      </w:r>
    </w:p>
    <w:p w14:paraId="1146B4E0" w14:textId="543C06D3" w:rsidR="00AB1BB3" w:rsidRDefault="00AB1BB3">
      <w:pPr>
        <w:pStyle w:val="AmdtsEntries"/>
        <w:keepNext/>
      </w:pPr>
      <w:r>
        <w:tab/>
        <w:t xml:space="preserve">renum as sch 20 </w:t>
      </w:r>
      <w:hyperlink r:id="rId1412"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24</w:t>
      </w:r>
    </w:p>
    <w:p w14:paraId="6095B6DC" w14:textId="237ED4EB" w:rsidR="00AB1BB3" w:rsidRDefault="00AB1BB3">
      <w:pPr>
        <w:pStyle w:val="AmdtsEntries"/>
        <w:keepNext/>
      </w:pPr>
      <w:r>
        <w:tab/>
        <w:t xml:space="preserve">am </w:t>
      </w:r>
      <w:hyperlink r:id="rId1413" w:tooltip="Planning and Development Amendment Regulation 2008 (No 4)" w:history="1">
        <w:r w:rsidR="00671961" w:rsidRPr="00671961">
          <w:rPr>
            <w:rStyle w:val="charCitHyperlinkAbbrev"/>
          </w:rPr>
          <w:t>SL2008</w:t>
        </w:r>
        <w:r w:rsidR="00671961" w:rsidRPr="00671961">
          <w:rPr>
            <w:rStyle w:val="charCitHyperlinkAbbrev"/>
          </w:rPr>
          <w:noBreakHyphen/>
          <w:t>41</w:t>
        </w:r>
      </w:hyperlink>
      <w:r>
        <w:t xml:space="preserve"> ss 13-18</w:t>
      </w:r>
      <w:r w:rsidR="00972873">
        <w:t xml:space="preserve">; </w:t>
      </w:r>
      <w:hyperlink r:id="rId1414" w:tooltip="Planning and Development Amendment Regulation 2009 (No 6)" w:history="1">
        <w:r w:rsidR="00671961" w:rsidRPr="00671961">
          <w:rPr>
            <w:rStyle w:val="charCitHyperlinkAbbrev"/>
          </w:rPr>
          <w:t>SL2009</w:t>
        </w:r>
        <w:r w:rsidR="00671961" w:rsidRPr="00671961">
          <w:rPr>
            <w:rStyle w:val="charCitHyperlinkAbbrev"/>
          </w:rPr>
          <w:noBreakHyphen/>
          <w:t>18</w:t>
        </w:r>
      </w:hyperlink>
      <w:r w:rsidR="00972873">
        <w:t xml:space="preserve"> s 4, s 5</w:t>
      </w:r>
      <w:r w:rsidR="0095724E">
        <w:t xml:space="preserve">; </w:t>
      </w:r>
      <w:hyperlink r:id="rId1415" w:tooltip="Planning and Development Amendment Regulation 2009 (No 8)" w:history="1">
        <w:r w:rsidR="00671961" w:rsidRPr="00671961">
          <w:rPr>
            <w:rStyle w:val="charCitHyperlinkAbbrev"/>
          </w:rPr>
          <w:t>SL2009</w:t>
        </w:r>
        <w:r w:rsidR="00671961" w:rsidRPr="00671961">
          <w:rPr>
            <w:rStyle w:val="charCitHyperlinkAbbrev"/>
          </w:rPr>
          <w:noBreakHyphen/>
          <w:t>35</w:t>
        </w:r>
      </w:hyperlink>
      <w:r w:rsidR="0095724E">
        <w:t xml:space="preserve"> s</w:t>
      </w:r>
      <w:r w:rsidR="00AE7A9A">
        <w:t> </w:t>
      </w:r>
      <w:r w:rsidR="0095724E">
        <w:t>21</w:t>
      </w:r>
      <w:r w:rsidR="006C6464">
        <w:t xml:space="preserve">; </w:t>
      </w:r>
      <w:hyperlink r:id="rId1416" w:tooltip="Planning and Development Amendment Regulation 2009 (No 9)" w:history="1">
        <w:r w:rsidR="00671961" w:rsidRPr="00671961">
          <w:rPr>
            <w:rStyle w:val="charCitHyperlinkAbbrev"/>
          </w:rPr>
          <w:t>SL2009</w:t>
        </w:r>
        <w:r w:rsidR="00671961" w:rsidRPr="00671961">
          <w:rPr>
            <w:rStyle w:val="charCitHyperlinkAbbrev"/>
          </w:rPr>
          <w:noBreakHyphen/>
          <w:t>38</w:t>
        </w:r>
      </w:hyperlink>
      <w:r w:rsidR="006C6464">
        <w:t xml:space="preserve"> s 13</w:t>
      </w:r>
    </w:p>
    <w:p w14:paraId="6A950CAE" w14:textId="48DF24AC" w:rsidR="00AC58AA" w:rsidRDefault="00AC58AA" w:rsidP="00AE4FAF">
      <w:pPr>
        <w:pStyle w:val="AmdtsEntries"/>
      </w:pPr>
      <w:r>
        <w:tab/>
        <w:t xml:space="preserve">om </w:t>
      </w:r>
      <w:hyperlink r:id="rId1417" w:tooltip="Planning and Development Amendment Act 2009" w:history="1">
        <w:r w:rsidR="00671961" w:rsidRPr="00671961">
          <w:rPr>
            <w:rStyle w:val="charCitHyperlinkAbbrev"/>
          </w:rPr>
          <w:t>A2009</w:t>
        </w:r>
        <w:r w:rsidR="00671961" w:rsidRPr="00671961">
          <w:rPr>
            <w:rStyle w:val="charCitHyperlinkAbbrev"/>
          </w:rPr>
          <w:noBreakHyphen/>
          <w:t>30</w:t>
        </w:r>
      </w:hyperlink>
      <w:r>
        <w:t xml:space="preserve"> s 36</w:t>
      </w:r>
    </w:p>
    <w:p w14:paraId="73146B97" w14:textId="77777777" w:rsidR="00772AD8" w:rsidRDefault="00772AD8">
      <w:pPr>
        <w:pStyle w:val="AmdtsEntryHd"/>
      </w:pPr>
      <w:r w:rsidRPr="00ED15B0">
        <w:t>Modification of Act</w:t>
      </w:r>
    </w:p>
    <w:p w14:paraId="71706DC6" w14:textId="0418EC4B" w:rsidR="00C30B9D" w:rsidRDefault="00772AD8" w:rsidP="00AE4FAF">
      <w:pPr>
        <w:pStyle w:val="AmdtsEntries"/>
        <w:keepNext/>
      </w:pPr>
      <w:r>
        <w:t>sch 21</w:t>
      </w:r>
      <w:r>
        <w:tab/>
        <w:t xml:space="preserve">ins </w:t>
      </w:r>
      <w:hyperlink r:id="rId1418" w:tooltip="Planning and Development (Transitional) Amendment Regulation 2010 (No 1)" w:history="1">
        <w:r w:rsidR="00671961" w:rsidRPr="00671961">
          <w:rPr>
            <w:rStyle w:val="charCitHyperlinkAbbrev"/>
          </w:rPr>
          <w:t>SL2010</w:t>
        </w:r>
        <w:r w:rsidR="00671961" w:rsidRPr="00671961">
          <w:rPr>
            <w:rStyle w:val="charCitHyperlinkAbbrev"/>
          </w:rPr>
          <w:noBreakHyphen/>
          <w:t>34</w:t>
        </w:r>
      </w:hyperlink>
      <w:r>
        <w:t xml:space="preserve"> s 5</w:t>
      </w:r>
    </w:p>
    <w:p w14:paraId="013030C1" w14:textId="77777777" w:rsidR="004F3D1E" w:rsidRPr="00C30B9D" w:rsidRDefault="00C87657" w:rsidP="00AE4FAF">
      <w:pPr>
        <w:pStyle w:val="AmdtsEntries"/>
        <w:keepNext/>
      </w:pPr>
      <w:r>
        <w:tab/>
        <w:t>mod 21.3 (</w:t>
      </w:r>
      <w:r w:rsidR="004F3D1E">
        <w:t>s 468 renum as s 467A R24 LA</w:t>
      </w:r>
      <w:r>
        <w:t>)</w:t>
      </w:r>
    </w:p>
    <w:p w14:paraId="30CB1E47" w14:textId="77777777" w:rsidR="00772AD8" w:rsidRPr="00671961" w:rsidRDefault="00772AD8" w:rsidP="00772AD8">
      <w:pPr>
        <w:pStyle w:val="AmdtsEntries"/>
        <w:rPr>
          <w:rStyle w:val="charUnderline"/>
        </w:rPr>
      </w:pPr>
      <w:r>
        <w:tab/>
      </w:r>
      <w:r w:rsidR="00C87657">
        <w:t>sch 21</w:t>
      </w:r>
      <w:r w:rsidR="00C87657" w:rsidRPr="00C87657">
        <w:t xml:space="preserve"> </w:t>
      </w:r>
      <w:r w:rsidRPr="00C87657">
        <w:t>exp 31 March 2013 (s 411 (2))</w:t>
      </w:r>
    </w:p>
    <w:p w14:paraId="7B554C2D" w14:textId="77777777" w:rsidR="00AB1BB3" w:rsidRDefault="00AB1BB3">
      <w:pPr>
        <w:pStyle w:val="AmdtsEntryHd"/>
      </w:pPr>
      <w:r>
        <w:lastRenderedPageBreak/>
        <w:t>Dictionary</w:t>
      </w:r>
    </w:p>
    <w:p w14:paraId="12586382" w14:textId="0FA51C0A" w:rsidR="00AB1BB3" w:rsidRDefault="00AB1BB3" w:rsidP="00836DD4">
      <w:pPr>
        <w:pStyle w:val="AmdtsEntries"/>
        <w:keepNext/>
        <w:keepLines/>
      </w:pPr>
      <w:r w:rsidRPr="0016458F">
        <w:t>dict</w:t>
      </w:r>
      <w:r w:rsidRPr="0016458F">
        <w:tab/>
        <w:t xml:space="preserve">am </w:t>
      </w:r>
      <w:hyperlink r:id="rId1419"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rsidRPr="0016458F">
        <w:t xml:space="preserve"> s 25; </w:t>
      </w:r>
      <w:hyperlink r:id="rId1420" w:tooltip="Statute Law Amendment Act 2008" w:history="1">
        <w:r w:rsidR="00671961" w:rsidRPr="00671961">
          <w:rPr>
            <w:rStyle w:val="charCitHyperlinkAbbrev"/>
          </w:rPr>
          <w:t>A2008</w:t>
        </w:r>
        <w:r w:rsidR="00671961" w:rsidRPr="00671961">
          <w:rPr>
            <w:rStyle w:val="charCitHyperlinkAbbrev"/>
          </w:rPr>
          <w:noBreakHyphen/>
          <w:t>28</w:t>
        </w:r>
      </w:hyperlink>
      <w:r w:rsidRPr="0016458F">
        <w:t xml:space="preserve"> amdt 3.139; </w:t>
      </w:r>
      <w:hyperlink r:id="rId1421" w:tooltip="ACT Civil and Administrative Tribunal Legislation Amendment Act 2008 (No 2)" w:history="1">
        <w:r w:rsidR="00671961" w:rsidRPr="00671961">
          <w:rPr>
            <w:rStyle w:val="charCitHyperlinkAbbrev"/>
          </w:rPr>
          <w:t>A2008</w:t>
        </w:r>
        <w:r w:rsidR="00671961" w:rsidRPr="00671961">
          <w:rPr>
            <w:rStyle w:val="charCitHyperlinkAbbrev"/>
          </w:rPr>
          <w:noBreakHyphen/>
          <w:t>37</w:t>
        </w:r>
      </w:hyperlink>
      <w:r w:rsidRPr="0016458F">
        <w:t xml:space="preserve"> amdt 1.354</w:t>
      </w:r>
      <w:r w:rsidR="00A46498">
        <w:t xml:space="preserve">; </w:t>
      </w:r>
      <w:hyperlink r:id="rId1422" w:tooltip="Planning and Development Amendment Regulation 2009 (No 7)" w:history="1">
        <w:r w:rsidR="00671961" w:rsidRPr="00671961">
          <w:rPr>
            <w:rStyle w:val="charCitHyperlinkAbbrev"/>
          </w:rPr>
          <w:t>SL2009</w:t>
        </w:r>
        <w:r w:rsidR="00671961" w:rsidRPr="00671961">
          <w:rPr>
            <w:rStyle w:val="charCitHyperlinkAbbrev"/>
          </w:rPr>
          <w:noBreakHyphen/>
          <w:t>31</w:t>
        </w:r>
      </w:hyperlink>
      <w:r w:rsidR="00A46498">
        <w:t xml:space="preserve"> s 9</w:t>
      </w:r>
      <w:r w:rsidR="0061564D">
        <w:t xml:space="preserve">; </w:t>
      </w:r>
      <w:hyperlink r:id="rId1423" w:tooltip="Planning and Development (Concessional Leases) Amendment Regulation 2009 (No 1)" w:history="1">
        <w:r w:rsidR="00671961" w:rsidRPr="00671961">
          <w:rPr>
            <w:rStyle w:val="charCitHyperlinkAbbrev"/>
          </w:rPr>
          <w:t>SL2009</w:t>
        </w:r>
        <w:r w:rsidR="00671961" w:rsidRPr="00671961">
          <w:rPr>
            <w:rStyle w:val="charCitHyperlinkAbbrev"/>
          </w:rPr>
          <w:noBreakHyphen/>
          <w:t>41</w:t>
        </w:r>
      </w:hyperlink>
      <w:r w:rsidR="0061564D">
        <w:t xml:space="preserve"> s 8</w:t>
      </w:r>
      <w:r w:rsidR="00377897">
        <w:t xml:space="preserve">; </w:t>
      </w:r>
      <w:hyperlink r:id="rId1424" w:tooltip="Planning and Development (Concessional Leases) Amendment Act 2010" w:history="1">
        <w:r w:rsidR="00671961" w:rsidRPr="00671961">
          <w:rPr>
            <w:rStyle w:val="charCitHyperlinkAbbrev"/>
          </w:rPr>
          <w:t>A2010</w:t>
        </w:r>
        <w:r w:rsidR="00671961" w:rsidRPr="00671961">
          <w:rPr>
            <w:rStyle w:val="charCitHyperlinkAbbrev"/>
          </w:rPr>
          <w:noBreakHyphen/>
          <w:t>37</w:t>
        </w:r>
      </w:hyperlink>
      <w:r w:rsidR="00377897">
        <w:t xml:space="preserve"> s 56</w:t>
      </w:r>
      <w:r w:rsidR="00D46666">
        <w:t xml:space="preserve">; </w:t>
      </w:r>
      <w:hyperlink r:id="rId1425" w:tooltip="Planning and Development (Lease Variation Charges) Amendment Act 2011" w:history="1">
        <w:r w:rsidR="00671961" w:rsidRPr="00671961">
          <w:rPr>
            <w:rStyle w:val="charCitHyperlinkAbbrev"/>
          </w:rPr>
          <w:t>A2011</w:t>
        </w:r>
        <w:r w:rsidR="00671961" w:rsidRPr="00671961">
          <w:rPr>
            <w:rStyle w:val="charCitHyperlinkAbbrev"/>
          </w:rPr>
          <w:noBreakHyphen/>
          <w:t>19</w:t>
        </w:r>
      </w:hyperlink>
      <w:r w:rsidR="00D46666">
        <w:t xml:space="preserve"> s 24</w:t>
      </w:r>
      <w:r w:rsidR="009C0709">
        <w:t xml:space="preserve">; </w:t>
      </w:r>
      <w:hyperlink r:id="rId1426" w:tooltip="Planning and Development (Lease Variation Charges) Amendment Regulation 2011 (No 1)" w:history="1">
        <w:r w:rsidR="00671961" w:rsidRPr="00671961">
          <w:rPr>
            <w:rStyle w:val="charCitHyperlinkAbbrev"/>
          </w:rPr>
          <w:t>SL2011</w:t>
        </w:r>
        <w:r w:rsidR="00671961" w:rsidRPr="00671961">
          <w:rPr>
            <w:rStyle w:val="charCitHyperlinkAbbrev"/>
          </w:rPr>
          <w:noBreakHyphen/>
          <w:t>22</w:t>
        </w:r>
      </w:hyperlink>
      <w:r w:rsidR="009C0709">
        <w:t xml:space="preserve"> s 6</w:t>
      </w:r>
      <w:r w:rsidR="00304F11">
        <w:t xml:space="preserve">; </w:t>
      </w:r>
      <w:hyperlink r:id="rId1427" w:tooltip="Planning and Development (Symonston Mental Health Facility) Amendment Act 2014" w:history="1">
        <w:r w:rsidR="00304F11">
          <w:rPr>
            <w:rStyle w:val="charCitHyperlinkAbbrev"/>
          </w:rPr>
          <w:t>A2014</w:t>
        </w:r>
        <w:r w:rsidR="00304F11">
          <w:rPr>
            <w:rStyle w:val="charCitHyperlinkAbbrev"/>
          </w:rPr>
          <w:noBreakHyphen/>
          <w:t>26</w:t>
        </w:r>
      </w:hyperlink>
      <w:r w:rsidR="00304F11">
        <w:t xml:space="preserve"> amdt 1.4</w:t>
      </w:r>
      <w:r w:rsidR="00627633">
        <w:t xml:space="preserve">; </w:t>
      </w:r>
      <w:hyperlink r:id="rId1428" w:tooltip="Planning and Development (Loose‑fill Asbestos Insulation Eradication) Amendment Regulation 2014 (No 1)" w:history="1">
        <w:r w:rsidR="00627633">
          <w:rPr>
            <w:rStyle w:val="charCitHyperlinkAbbrev"/>
          </w:rPr>
          <w:t>SL2014</w:t>
        </w:r>
        <w:r w:rsidR="00627633">
          <w:rPr>
            <w:rStyle w:val="charCitHyperlinkAbbrev"/>
          </w:rPr>
          <w:noBreakHyphen/>
          <w:t>35</w:t>
        </w:r>
      </w:hyperlink>
      <w:r w:rsidR="00627633">
        <w:t xml:space="preserve"> s 9</w:t>
      </w:r>
      <w:r w:rsidR="00A226BD">
        <w:t xml:space="preserve">; </w:t>
      </w:r>
      <w:hyperlink r:id="rId1429" w:tooltip="Planning and Development (Bilateral Agreement) Amendment Act 2014" w:history="1">
        <w:r w:rsidR="004F2088">
          <w:rPr>
            <w:rStyle w:val="charCitHyperlinkAbbrev"/>
          </w:rPr>
          <w:t>A2014</w:t>
        </w:r>
        <w:r w:rsidR="004F2088">
          <w:rPr>
            <w:rStyle w:val="charCitHyperlinkAbbrev"/>
          </w:rPr>
          <w:noBreakHyphen/>
          <w:t>41</w:t>
        </w:r>
      </w:hyperlink>
      <w:r w:rsidR="00A226BD">
        <w:t xml:space="preserve"> amdt 1.7</w:t>
      </w:r>
      <w:r w:rsidR="008D0226">
        <w:t xml:space="preserve">; </w:t>
      </w:r>
      <w:hyperlink r:id="rId1430" w:tooltip="Planning and Development (Capital Metro) Legislation Amendment Act 2015" w:history="1">
        <w:r w:rsidR="008D0226">
          <w:rPr>
            <w:rStyle w:val="charCitHyperlinkAbbrev"/>
          </w:rPr>
          <w:t>A2015</w:t>
        </w:r>
        <w:r w:rsidR="008D0226">
          <w:rPr>
            <w:rStyle w:val="charCitHyperlinkAbbrev"/>
          </w:rPr>
          <w:noBreakHyphen/>
          <w:t>2</w:t>
        </w:r>
      </w:hyperlink>
      <w:r w:rsidR="008D0226">
        <w:t xml:space="preserve"> s 20</w:t>
      </w:r>
      <w:r w:rsidR="00513EAD">
        <w:t xml:space="preserve">; </w:t>
      </w:r>
      <w:hyperlink r:id="rId1431" w:tooltip="Planning and Development (University of Canberra and Other Leases) Legislation Amendment Act 2015" w:history="1">
        <w:r w:rsidR="00513EAD">
          <w:rPr>
            <w:rStyle w:val="charCitHyperlinkAbbrev"/>
          </w:rPr>
          <w:t>A2015</w:t>
        </w:r>
        <w:r w:rsidR="00513EAD">
          <w:rPr>
            <w:rStyle w:val="charCitHyperlinkAbbrev"/>
          </w:rPr>
          <w:noBreakHyphen/>
          <w:t>19</w:t>
        </w:r>
      </w:hyperlink>
      <w:r w:rsidR="00513EAD">
        <w:t xml:space="preserve"> s 109, s 110</w:t>
      </w:r>
      <w:r w:rsidR="000E0409">
        <w:t xml:space="preserve">; </w:t>
      </w:r>
      <w:hyperlink r:id="rId1432" w:tooltip="City Renewal Authority and Suburban Land Agency Act 2017" w:history="1">
        <w:r w:rsidR="000E0409">
          <w:rPr>
            <w:rStyle w:val="charCitHyperlinkAbbrev"/>
          </w:rPr>
          <w:t>A2017</w:t>
        </w:r>
        <w:r w:rsidR="000E0409">
          <w:rPr>
            <w:rStyle w:val="charCitHyperlinkAbbrev"/>
          </w:rPr>
          <w:noBreakHyphen/>
          <w:t>12</w:t>
        </w:r>
      </w:hyperlink>
      <w:r w:rsidR="000E0409">
        <w:t xml:space="preserve"> amdt 1.16</w:t>
      </w:r>
      <w:r w:rsidR="003F438F">
        <w:t xml:space="preserve">; </w:t>
      </w:r>
      <w:hyperlink r:id="rId1433" w:tooltip="Planning and Development (Community Concessional Leases) Amendment Act 2019" w:history="1">
        <w:r w:rsidR="003F438F">
          <w:rPr>
            <w:rStyle w:val="charCitHyperlinkAbbrev"/>
          </w:rPr>
          <w:t>A2019-28</w:t>
        </w:r>
      </w:hyperlink>
      <w:r w:rsidR="003F438F">
        <w:t xml:space="preserve"> s 26</w:t>
      </w:r>
      <w:r w:rsidR="00AF71FD">
        <w:t xml:space="preserve">; </w:t>
      </w:r>
      <w:hyperlink r:id="rId1434" w:tooltip="Land Titles (Electronic Conveyancing) Legislation Amendment Act 2020" w:history="1">
        <w:r w:rsidR="00AF71FD">
          <w:rPr>
            <w:rStyle w:val="charCitHyperlinkAbbrev"/>
          </w:rPr>
          <w:t>A2020-16</w:t>
        </w:r>
      </w:hyperlink>
      <w:r w:rsidR="00AF71FD">
        <w:t xml:space="preserve"> amdt 1.32</w:t>
      </w:r>
      <w:r w:rsidR="00BE1547">
        <w:t xml:space="preserve">; </w:t>
      </w:r>
      <w:hyperlink r:id="rId1435" w:tooltip="Loose-fill Asbestos Legislation Amendment Act 2020" w:history="1">
        <w:r w:rsidR="00BE1547">
          <w:rPr>
            <w:rStyle w:val="charCitHyperlinkAbbrev"/>
          </w:rPr>
          <w:t>A2020</w:t>
        </w:r>
        <w:r w:rsidR="00BE1547">
          <w:rPr>
            <w:rStyle w:val="charCitHyperlinkAbbrev"/>
          </w:rPr>
          <w:noBreakHyphen/>
          <w:t>20</w:t>
        </w:r>
      </w:hyperlink>
      <w:r w:rsidR="00BE1547">
        <w:t xml:space="preserve"> s 50</w:t>
      </w:r>
      <w:r w:rsidR="009C725D">
        <w:t xml:space="preserve">; </w:t>
      </w:r>
      <w:hyperlink r:id="rId1436" w:tooltip="Planning and Development Amendment Regulation 2020 (No 1)" w:history="1">
        <w:r w:rsidR="009C725D">
          <w:rPr>
            <w:rStyle w:val="charCitHyperlinkAbbrev"/>
          </w:rPr>
          <w:t>SL2020</w:t>
        </w:r>
        <w:r w:rsidR="009C725D">
          <w:rPr>
            <w:rStyle w:val="charCitHyperlinkAbbrev"/>
          </w:rPr>
          <w:noBreakHyphen/>
          <w:t>28</w:t>
        </w:r>
      </w:hyperlink>
      <w:r w:rsidR="009C725D">
        <w:t xml:space="preserve"> s 14,</w:t>
      </w:r>
      <w:r w:rsidR="00E63802">
        <w:t xml:space="preserve"> </w:t>
      </w:r>
      <w:r w:rsidR="009C725D">
        <w:t>s 15</w:t>
      </w:r>
      <w:r w:rsidR="00E63802">
        <w:t xml:space="preserve">; </w:t>
      </w:r>
      <w:hyperlink r:id="rId1437" w:tooltip="Planning and Development Amendment Regulation 2022 (No 1)" w:history="1">
        <w:r w:rsidR="00E63802">
          <w:rPr>
            <w:rStyle w:val="charCitHyperlinkAbbrev"/>
          </w:rPr>
          <w:t>SL2022</w:t>
        </w:r>
        <w:r w:rsidR="00E63802">
          <w:rPr>
            <w:rStyle w:val="charCitHyperlinkAbbrev"/>
          </w:rPr>
          <w:noBreakHyphen/>
          <w:t>3</w:t>
        </w:r>
      </w:hyperlink>
      <w:r w:rsidR="00E63802">
        <w:t xml:space="preserve"> s 6</w:t>
      </w:r>
      <w:r w:rsidR="00620339">
        <w:t xml:space="preserve">; </w:t>
      </w:r>
      <w:hyperlink r:id="rId1438" w:tooltip="Planning and Development Amendment Act 2020" w:history="1">
        <w:r w:rsidR="00620339" w:rsidRPr="00C42D1A">
          <w:rPr>
            <w:rStyle w:val="charCitHyperlinkAbbrev"/>
          </w:rPr>
          <w:t>A2020-26</w:t>
        </w:r>
      </w:hyperlink>
      <w:r w:rsidR="00620339">
        <w:t xml:space="preserve"> s 19</w:t>
      </w:r>
    </w:p>
    <w:p w14:paraId="70F18209" w14:textId="40CE3325" w:rsidR="000517E3" w:rsidRPr="000517E3" w:rsidRDefault="000517E3" w:rsidP="00836DD4">
      <w:pPr>
        <w:pStyle w:val="AmdtsEntries"/>
        <w:keepNext/>
        <w:keepLines/>
        <w:rPr>
          <w:rStyle w:val="charUnderline"/>
        </w:rPr>
      </w:pPr>
      <w:r>
        <w:tab/>
      </w:r>
      <w:r w:rsidRPr="000517E3">
        <w:rPr>
          <w:rStyle w:val="charUnderline"/>
        </w:rPr>
        <w:t>note 3, dot point mention of “University of NSW” exp on the relevant date (s 402A)</w:t>
      </w:r>
    </w:p>
    <w:p w14:paraId="63EE258D" w14:textId="1BD2D597" w:rsidR="00D46666" w:rsidRDefault="00D46666" w:rsidP="009826CC">
      <w:pPr>
        <w:pStyle w:val="AmdtsEntries"/>
        <w:keepNext/>
      </w:pPr>
      <w:r>
        <w:tab/>
        <w:t xml:space="preserve">def </w:t>
      </w:r>
      <w:r w:rsidRPr="00671961">
        <w:rPr>
          <w:rStyle w:val="charBoldItals"/>
        </w:rPr>
        <w:t xml:space="preserve">added value </w:t>
      </w:r>
      <w:r>
        <w:t xml:space="preserve">ins </w:t>
      </w:r>
      <w:hyperlink r:id="rId1439" w:tooltip="Planning and Development (Lease Variation Charges) Amendment Act 2011" w:history="1">
        <w:r w:rsidR="00671961" w:rsidRPr="00671961">
          <w:rPr>
            <w:rStyle w:val="charCitHyperlinkAbbrev"/>
          </w:rPr>
          <w:t>A2011</w:t>
        </w:r>
        <w:r w:rsidR="00671961" w:rsidRPr="00671961">
          <w:rPr>
            <w:rStyle w:val="charCitHyperlinkAbbrev"/>
          </w:rPr>
          <w:noBreakHyphen/>
          <w:t>19</w:t>
        </w:r>
      </w:hyperlink>
      <w:r>
        <w:t xml:space="preserve"> s 25</w:t>
      </w:r>
    </w:p>
    <w:p w14:paraId="42237C52" w14:textId="218A4009" w:rsidR="009C0709" w:rsidRDefault="009C0709" w:rsidP="009C0709">
      <w:pPr>
        <w:pStyle w:val="AmdtsEntriesDefL2"/>
      </w:pPr>
      <w:r>
        <w:tab/>
        <w:t xml:space="preserve">sub </w:t>
      </w:r>
      <w:hyperlink r:id="rId1440" w:tooltip="Planning and Development (Lease Variation Charges) Amendment Regulation 2011 (No 1)" w:history="1">
        <w:r w:rsidR="00671961" w:rsidRPr="00671961">
          <w:rPr>
            <w:rStyle w:val="charCitHyperlinkAbbrev"/>
          </w:rPr>
          <w:t>SL2011</w:t>
        </w:r>
        <w:r w:rsidR="00671961" w:rsidRPr="00671961">
          <w:rPr>
            <w:rStyle w:val="charCitHyperlinkAbbrev"/>
          </w:rPr>
          <w:noBreakHyphen/>
          <w:t>22</w:t>
        </w:r>
      </w:hyperlink>
      <w:r>
        <w:t xml:space="preserve"> s 7</w:t>
      </w:r>
    </w:p>
    <w:p w14:paraId="6665376B" w14:textId="2C67DD99" w:rsidR="003F438F" w:rsidRDefault="00D56FB4" w:rsidP="00D56FB4">
      <w:pPr>
        <w:pStyle w:val="AmdtsEntries"/>
        <w:keepNext/>
      </w:pPr>
      <w:r>
        <w:tab/>
        <w:t xml:space="preserve">def </w:t>
      </w:r>
      <w:r w:rsidRPr="00055803">
        <w:rPr>
          <w:rStyle w:val="charBoldItals"/>
        </w:rPr>
        <w:t xml:space="preserve">additional </w:t>
      </w:r>
      <w:r w:rsidRPr="00D56FB4">
        <w:rPr>
          <w:b/>
          <w:bCs/>
          <w:i/>
          <w:iCs/>
        </w:rPr>
        <w:t>use</w:t>
      </w:r>
      <w:r>
        <w:t xml:space="preserve"> </w:t>
      </w:r>
      <w:r w:rsidR="003F438F" w:rsidRPr="00D56FB4">
        <w:t>ins</w:t>
      </w:r>
      <w:r w:rsidR="003F438F">
        <w:t xml:space="preserve"> </w:t>
      </w:r>
      <w:hyperlink r:id="rId1441" w:tooltip="Planning and Development (Community Concessional Leases) Amendment Act 2019" w:history="1">
        <w:r w:rsidR="003F438F">
          <w:rPr>
            <w:rStyle w:val="charCitHyperlinkAbbrev"/>
          </w:rPr>
          <w:t>A2019-28</w:t>
        </w:r>
      </w:hyperlink>
      <w:r w:rsidR="003F438F">
        <w:t xml:space="preserve"> s 2</w:t>
      </w:r>
      <w:r>
        <w:t>7</w:t>
      </w:r>
    </w:p>
    <w:p w14:paraId="540BF7B6" w14:textId="31CC99E7" w:rsidR="00627633" w:rsidRPr="00627633" w:rsidRDefault="00627633" w:rsidP="00627633">
      <w:pPr>
        <w:pStyle w:val="AmdtsEntries"/>
        <w:keepNext/>
      </w:pPr>
      <w:r>
        <w:tab/>
        <w:t xml:space="preserve">def </w:t>
      </w:r>
      <w:r w:rsidRPr="003C4D4D">
        <w:rPr>
          <w:rStyle w:val="charBoldItals"/>
        </w:rPr>
        <w:t>affected lease</w:t>
      </w:r>
      <w:r>
        <w:t xml:space="preserve"> ins </w:t>
      </w:r>
      <w:hyperlink r:id="rId1442" w:tooltip="Planning and Development (Loose‑fill Asbestos Insulation Eradication) Amendment Regulation 2014 (No 1)" w:history="1">
        <w:r>
          <w:rPr>
            <w:rStyle w:val="charCitHyperlinkAbbrev"/>
          </w:rPr>
          <w:t>SL2014</w:t>
        </w:r>
        <w:r>
          <w:rPr>
            <w:rStyle w:val="charCitHyperlinkAbbrev"/>
          </w:rPr>
          <w:noBreakHyphen/>
          <w:t>35</w:t>
        </w:r>
      </w:hyperlink>
      <w:r w:rsidR="00D06C59">
        <w:t xml:space="preserve"> s 10</w:t>
      </w:r>
    </w:p>
    <w:p w14:paraId="6A2AD3E9" w14:textId="54E79D6E" w:rsidR="00B2148D" w:rsidRDefault="00B2148D" w:rsidP="00B2148D">
      <w:pPr>
        <w:pStyle w:val="AmdtsEntries"/>
        <w:keepNext/>
      </w:pPr>
      <w:r>
        <w:tab/>
        <w:t xml:space="preserve">def </w:t>
      </w:r>
      <w:r w:rsidRPr="003C4D4D">
        <w:rPr>
          <w:rStyle w:val="charBoldItals"/>
        </w:rPr>
        <w:t>affected residential premises</w:t>
      </w:r>
      <w:r>
        <w:t xml:space="preserve"> ins </w:t>
      </w:r>
      <w:hyperlink r:id="rId1443" w:tooltip="Planning and Development (Loose‑fill Asbestos Insulation Eradication) Amendment Regulation 2014 (No 1)" w:history="1">
        <w:r>
          <w:rPr>
            <w:rStyle w:val="charCitHyperlinkAbbrev"/>
          </w:rPr>
          <w:t>SL2014</w:t>
        </w:r>
        <w:r>
          <w:rPr>
            <w:rStyle w:val="charCitHyperlinkAbbrev"/>
          </w:rPr>
          <w:noBreakHyphen/>
          <w:t>35</w:t>
        </w:r>
      </w:hyperlink>
      <w:r>
        <w:t xml:space="preserve"> s 10</w:t>
      </w:r>
    </w:p>
    <w:p w14:paraId="081086D6" w14:textId="1F6A9FA6" w:rsidR="00BE1547" w:rsidRDefault="00BE1547" w:rsidP="00BE1547">
      <w:pPr>
        <w:pStyle w:val="AmdtsEntriesDefL2"/>
      </w:pPr>
      <w:r>
        <w:tab/>
        <w:t xml:space="preserve">sub </w:t>
      </w:r>
      <w:hyperlink r:id="rId1444" w:tooltip="Loose-fill Asbestos Legislation Amendment Act 2020" w:history="1">
        <w:r>
          <w:rPr>
            <w:rStyle w:val="charCitHyperlinkAbbrev"/>
          </w:rPr>
          <w:t>A2020</w:t>
        </w:r>
        <w:r>
          <w:rPr>
            <w:rStyle w:val="charCitHyperlinkAbbrev"/>
          </w:rPr>
          <w:noBreakHyphen/>
          <w:t>20</w:t>
        </w:r>
      </w:hyperlink>
      <w:r>
        <w:t xml:space="preserve"> s 51</w:t>
      </w:r>
    </w:p>
    <w:p w14:paraId="7D117683" w14:textId="12CAB9A5" w:rsidR="00171F1A" w:rsidRPr="00171F1A" w:rsidRDefault="00171F1A" w:rsidP="00B2148D">
      <w:pPr>
        <w:pStyle w:val="AmdtsEntries"/>
        <w:keepNext/>
      </w:pPr>
      <w:r>
        <w:tab/>
        <w:t xml:space="preserve">def </w:t>
      </w:r>
      <w:r w:rsidRPr="003C4D4D">
        <w:rPr>
          <w:rStyle w:val="charBoldItals"/>
        </w:rPr>
        <w:t>affected residential premises</w:t>
      </w:r>
      <w:r>
        <w:rPr>
          <w:rStyle w:val="charBoldItals"/>
        </w:rPr>
        <w:t xml:space="preserve"> register</w:t>
      </w:r>
      <w:r>
        <w:t xml:space="preserve"> ins </w:t>
      </w:r>
      <w:hyperlink r:id="rId1445" w:tooltip="Planning and Development (Loose-fill Asbestos Eradication) Amendment Regulation 2015 (No 1)" w:history="1">
        <w:r>
          <w:rPr>
            <w:rStyle w:val="charCitHyperlinkAbbrev"/>
          </w:rPr>
          <w:t>SL2015</w:t>
        </w:r>
        <w:r>
          <w:rPr>
            <w:rStyle w:val="charCitHyperlinkAbbrev"/>
          </w:rPr>
          <w:noBreakHyphen/>
          <w:t>31</w:t>
        </w:r>
      </w:hyperlink>
      <w:r>
        <w:t xml:space="preserve"> s 7</w:t>
      </w:r>
    </w:p>
    <w:p w14:paraId="21FC7754" w14:textId="79D746B4" w:rsidR="00AB1BB3" w:rsidRDefault="00AB1BB3">
      <w:pPr>
        <w:pStyle w:val="AmdtsEntries"/>
      </w:pPr>
      <w:r>
        <w:tab/>
        <w:t xml:space="preserve">def </w:t>
      </w:r>
      <w:r>
        <w:rPr>
          <w:rStyle w:val="charBoldItals"/>
        </w:rPr>
        <w:t xml:space="preserve">approved development </w:t>
      </w:r>
      <w:r>
        <w:t xml:space="preserve">ins </w:t>
      </w:r>
      <w:hyperlink r:id="rId1446"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26</w:t>
      </w:r>
    </w:p>
    <w:p w14:paraId="6D7A8F2E" w14:textId="376A8563" w:rsidR="00B2148D" w:rsidRPr="00627633" w:rsidRDefault="00B2148D" w:rsidP="00B2148D">
      <w:pPr>
        <w:pStyle w:val="AmdtsEntries"/>
        <w:keepNext/>
      </w:pPr>
      <w:r>
        <w:tab/>
        <w:t xml:space="preserve">def </w:t>
      </w:r>
      <w:r w:rsidRPr="003C4D4D">
        <w:rPr>
          <w:rStyle w:val="charBoldItals"/>
        </w:rPr>
        <w:t>Asbestos Response Taskforce</w:t>
      </w:r>
      <w:r>
        <w:t xml:space="preserve"> ins </w:t>
      </w:r>
      <w:hyperlink r:id="rId1447" w:tooltip="Planning and Development (Loose‑fill Asbestos Insulation Eradication) Amendment Regulation 2014 (No 1)" w:history="1">
        <w:r>
          <w:rPr>
            <w:rStyle w:val="charCitHyperlinkAbbrev"/>
          </w:rPr>
          <w:t>SL2014</w:t>
        </w:r>
        <w:r>
          <w:rPr>
            <w:rStyle w:val="charCitHyperlinkAbbrev"/>
          </w:rPr>
          <w:noBreakHyphen/>
          <w:t>35</w:t>
        </w:r>
      </w:hyperlink>
      <w:r>
        <w:t xml:space="preserve"> s 10</w:t>
      </w:r>
    </w:p>
    <w:p w14:paraId="11D3C45C" w14:textId="70F0DD0D" w:rsidR="00B2148D" w:rsidRPr="00627633" w:rsidRDefault="00B2148D" w:rsidP="00B2148D">
      <w:pPr>
        <w:pStyle w:val="AmdtsEntries"/>
        <w:keepNext/>
      </w:pPr>
      <w:r>
        <w:tab/>
        <w:t xml:space="preserve">def </w:t>
      </w:r>
      <w:r w:rsidRPr="003C4D4D">
        <w:rPr>
          <w:rStyle w:val="charBoldItals"/>
        </w:rPr>
        <w:t>assessment day</w:t>
      </w:r>
      <w:r>
        <w:t xml:space="preserve"> ins </w:t>
      </w:r>
      <w:hyperlink r:id="rId1448" w:tooltip="Planning and Development (Loose‑fill Asbestos Insulation Eradication) Amendment Regulation 2014 (No 1)" w:history="1">
        <w:r>
          <w:rPr>
            <w:rStyle w:val="charCitHyperlinkAbbrev"/>
          </w:rPr>
          <w:t>SL2014</w:t>
        </w:r>
        <w:r>
          <w:rPr>
            <w:rStyle w:val="charCitHyperlinkAbbrev"/>
          </w:rPr>
          <w:noBreakHyphen/>
          <w:t>35</w:t>
        </w:r>
      </w:hyperlink>
      <w:r>
        <w:t xml:space="preserve"> s 10</w:t>
      </w:r>
    </w:p>
    <w:p w14:paraId="0420BF96" w14:textId="77777777" w:rsidR="00AB1BB3" w:rsidRPr="00865CD0" w:rsidRDefault="00AB1BB3">
      <w:pPr>
        <w:pStyle w:val="AmdtsEntries"/>
      </w:pPr>
      <w:r>
        <w:tab/>
      </w:r>
      <w:r w:rsidRPr="00671961">
        <w:rPr>
          <w:rFonts w:cs="Arial"/>
        </w:rPr>
        <w:t xml:space="preserve">def </w:t>
      </w:r>
      <w:r w:rsidRPr="00C87657">
        <w:rPr>
          <w:rStyle w:val="charBoldItals"/>
        </w:rPr>
        <w:t>Australian National University</w:t>
      </w:r>
      <w:r w:rsidRPr="00671961">
        <w:rPr>
          <w:rFonts w:cs="Arial"/>
        </w:rPr>
        <w:t xml:space="preserve"> </w:t>
      </w:r>
      <w:r w:rsidRPr="00EA07A2">
        <w:rPr>
          <w:rStyle w:val="charUnderline"/>
          <w:u w:val="none"/>
        </w:rPr>
        <w:t>exp 5 April 20</w:t>
      </w:r>
      <w:r w:rsidR="007664FA" w:rsidRPr="00EA07A2">
        <w:rPr>
          <w:rStyle w:val="charUnderline"/>
          <w:u w:val="none"/>
        </w:rPr>
        <w:t>20</w:t>
      </w:r>
      <w:r w:rsidRPr="00EA07A2">
        <w:rPr>
          <w:rStyle w:val="charUnderline"/>
          <w:u w:val="none"/>
        </w:rPr>
        <w:t xml:space="preserve"> (s 402 (h))</w:t>
      </w:r>
    </w:p>
    <w:p w14:paraId="77629FE0" w14:textId="0769CBF6" w:rsidR="00AB1BB3" w:rsidRDefault="00AB1BB3">
      <w:pPr>
        <w:pStyle w:val="AmdtsEntries"/>
      </w:pPr>
      <w:r>
        <w:tab/>
        <w:t xml:space="preserve">def </w:t>
      </w:r>
      <w:r w:rsidRPr="00671961">
        <w:rPr>
          <w:rStyle w:val="charBoldItals"/>
        </w:rPr>
        <w:t xml:space="preserve">basic paling fence </w:t>
      </w:r>
      <w:r>
        <w:t xml:space="preserve">ins </w:t>
      </w:r>
      <w:hyperlink r:id="rId1449"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52</w:t>
      </w:r>
    </w:p>
    <w:p w14:paraId="1D9C5208" w14:textId="36D4A1CB" w:rsidR="00AB1BB3" w:rsidRDefault="00AB1BB3">
      <w:pPr>
        <w:pStyle w:val="AmdtsEntries"/>
        <w:rPr>
          <w:rFonts w:cs="Arial"/>
        </w:rPr>
      </w:pPr>
      <w:r w:rsidRPr="0016458F">
        <w:tab/>
        <w:t xml:space="preserve">def </w:t>
      </w:r>
      <w:r w:rsidRPr="0016458F">
        <w:rPr>
          <w:rStyle w:val="charBoldItals"/>
        </w:rPr>
        <w:t xml:space="preserve">Belconnen town centre </w:t>
      </w:r>
      <w:r w:rsidRPr="00671961">
        <w:rPr>
          <w:rFonts w:cs="Arial"/>
        </w:rPr>
        <w:t xml:space="preserve">am </w:t>
      </w:r>
      <w:hyperlink r:id="rId1450" w:tooltip="ACT Civil and Administrative Tribunal Legislation Amendment Act 2008 (No 2)" w:history="1">
        <w:r w:rsidR="00671961" w:rsidRPr="00671961">
          <w:rPr>
            <w:rStyle w:val="charCitHyperlinkAbbrev"/>
          </w:rPr>
          <w:t>A2008</w:t>
        </w:r>
        <w:r w:rsidR="00671961" w:rsidRPr="00671961">
          <w:rPr>
            <w:rStyle w:val="charCitHyperlinkAbbrev"/>
          </w:rPr>
          <w:noBreakHyphen/>
          <w:t>37</w:t>
        </w:r>
      </w:hyperlink>
      <w:r w:rsidRPr="00671961">
        <w:rPr>
          <w:rFonts w:cs="Arial"/>
        </w:rPr>
        <w:t xml:space="preserve"> amdt 1.355</w:t>
      </w:r>
    </w:p>
    <w:p w14:paraId="1103C7EA" w14:textId="09BB563B" w:rsidR="00513EAD" w:rsidRPr="00671961" w:rsidRDefault="00513EAD">
      <w:pPr>
        <w:pStyle w:val="AmdtsEntries"/>
        <w:rPr>
          <w:rFonts w:cs="Arial"/>
        </w:rPr>
      </w:pPr>
      <w:r>
        <w:rPr>
          <w:rFonts w:cs="Arial"/>
        </w:rPr>
        <w:tab/>
        <w:t xml:space="preserve">def </w:t>
      </w:r>
      <w:r>
        <w:rPr>
          <w:rStyle w:val="charBoldItals"/>
        </w:rPr>
        <w:t>block</w:t>
      </w:r>
      <w:r>
        <w:rPr>
          <w:rFonts w:cs="Arial"/>
        </w:rPr>
        <w:t xml:space="preserve"> sub </w:t>
      </w:r>
      <w:hyperlink r:id="rId1451"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111</w:t>
      </w:r>
    </w:p>
    <w:p w14:paraId="591908AA" w14:textId="421BD86B" w:rsidR="00865CD0" w:rsidRDefault="00865CD0">
      <w:pPr>
        <w:pStyle w:val="AmdtsEntries"/>
      </w:pPr>
      <w:r w:rsidRPr="00671961">
        <w:rPr>
          <w:rFonts w:cs="Arial"/>
        </w:rPr>
        <w:tab/>
        <w:t xml:space="preserve">def </w:t>
      </w:r>
      <w:r>
        <w:rPr>
          <w:rStyle w:val="charBoldItals"/>
        </w:rPr>
        <w:t xml:space="preserve">boundary </w:t>
      </w:r>
      <w:r>
        <w:t xml:space="preserve">ins </w:t>
      </w:r>
      <w:hyperlink r:id="rId1452"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t xml:space="preserve"> s 24</w:t>
      </w:r>
    </w:p>
    <w:p w14:paraId="306E457D" w14:textId="5D27C28C" w:rsidR="00B2148D" w:rsidRDefault="00B2148D" w:rsidP="00B2148D">
      <w:pPr>
        <w:pStyle w:val="AmdtsEntries"/>
        <w:keepNext/>
      </w:pPr>
      <w:r>
        <w:tab/>
        <w:t xml:space="preserve">def </w:t>
      </w:r>
      <w:r w:rsidRPr="003C4D4D">
        <w:rPr>
          <w:rStyle w:val="charBoldItals"/>
        </w:rPr>
        <w:t>buyback program</w:t>
      </w:r>
      <w:r>
        <w:t xml:space="preserve"> ins </w:t>
      </w:r>
      <w:hyperlink r:id="rId1453" w:tooltip="Planning and Development (Loose‑fill Asbestos Insulation Eradication) Amendment Regulation 2014 (No 1)" w:history="1">
        <w:r>
          <w:rPr>
            <w:rStyle w:val="charCitHyperlinkAbbrev"/>
          </w:rPr>
          <w:t>SL2014</w:t>
        </w:r>
        <w:r>
          <w:rPr>
            <w:rStyle w:val="charCitHyperlinkAbbrev"/>
          </w:rPr>
          <w:noBreakHyphen/>
          <w:t>35</w:t>
        </w:r>
      </w:hyperlink>
      <w:r>
        <w:t xml:space="preserve"> s 10</w:t>
      </w:r>
    </w:p>
    <w:p w14:paraId="116C9D30" w14:textId="3832BC83" w:rsidR="00F75D06" w:rsidRPr="00627633" w:rsidRDefault="00F75D06" w:rsidP="00F75D06">
      <w:pPr>
        <w:pStyle w:val="AmdtsEntriesDefL2"/>
      </w:pPr>
      <w:r>
        <w:tab/>
        <w:t xml:space="preserve">om </w:t>
      </w:r>
      <w:hyperlink r:id="rId1454" w:tooltip="Building (Loose-fill Asbestos Eradication) Legislation Amendment Act 2015" w:history="1">
        <w:r>
          <w:rPr>
            <w:rStyle w:val="charCitHyperlinkAbbrev"/>
          </w:rPr>
          <w:t>A2015</w:t>
        </w:r>
        <w:r>
          <w:rPr>
            <w:rStyle w:val="charCitHyperlinkAbbrev"/>
          </w:rPr>
          <w:noBreakHyphen/>
          <w:t>42</w:t>
        </w:r>
      </w:hyperlink>
      <w:r>
        <w:t xml:space="preserve"> s 50</w:t>
      </w:r>
    </w:p>
    <w:p w14:paraId="0ED6E693" w14:textId="1DE23A43" w:rsidR="00B2148D" w:rsidRPr="00627633" w:rsidRDefault="00B2148D" w:rsidP="00B2148D">
      <w:pPr>
        <w:pStyle w:val="AmdtsEntries"/>
        <w:keepNext/>
      </w:pPr>
      <w:r>
        <w:tab/>
        <w:t xml:space="preserve">def </w:t>
      </w:r>
      <w:r w:rsidR="001D496F" w:rsidRPr="003C4D4D">
        <w:rPr>
          <w:rStyle w:val="charBoldItals"/>
        </w:rPr>
        <w:t>buyback program valuation</w:t>
      </w:r>
      <w:r>
        <w:t xml:space="preserve"> ins </w:t>
      </w:r>
      <w:hyperlink r:id="rId1455" w:tooltip="Planning and Development (Loose‑fill Asbestos Insulation Eradication) Amendment Regulation 2014 (No 1)" w:history="1">
        <w:r>
          <w:rPr>
            <w:rStyle w:val="charCitHyperlinkAbbrev"/>
          </w:rPr>
          <w:t>SL2014</w:t>
        </w:r>
        <w:r>
          <w:rPr>
            <w:rStyle w:val="charCitHyperlinkAbbrev"/>
          </w:rPr>
          <w:noBreakHyphen/>
          <w:t>35</w:t>
        </w:r>
      </w:hyperlink>
      <w:r>
        <w:t xml:space="preserve"> s 10</w:t>
      </w:r>
    </w:p>
    <w:p w14:paraId="6558485A" w14:textId="13759C08" w:rsidR="00B2148D" w:rsidRPr="00627633" w:rsidRDefault="00B2148D" w:rsidP="00B2148D">
      <w:pPr>
        <w:pStyle w:val="AmdtsEntries"/>
        <w:keepNext/>
      </w:pPr>
      <w:r>
        <w:tab/>
        <w:t xml:space="preserve">def </w:t>
      </w:r>
      <w:r w:rsidR="001D496F" w:rsidRPr="003C4D4D">
        <w:rPr>
          <w:rStyle w:val="charBoldItals"/>
        </w:rPr>
        <w:t>buyback program valuation procedure</w:t>
      </w:r>
      <w:r>
        <w:t xml:space="preserve"> ins </w:t>
      </w:r>
      <w:hyperlink r:id="rId1456" w:tooltip="Planning and Development (Loose‑fill Asbestos Insulation Eradication) Amendment Regulation 2014 (No 1)" w:history="1">
        <w:r>
          <w:rPr>
            <w:rStyle w:val="charCitHyperlinkAbbrev"/>
          </w:rPr>
          <w:t>SL2014</w:t>
        </w:r>
        <w:r>
          <w:rPr>
            <w:rStyle w:val="charCitHyperlinkAbbrev"/>
          </w:rPr>
          <w:noBreakHyphen/>
          <w:t>35</w:t>
        </w:r>
      </w:hyperlink>
      <w:r w:rsidR="001D496F">
        <w:t xml:space="preserve"> s </w:t>
      </w:r>
      <w:r>
        <w:t>10</w:t>
      </w:r>
    </w:p>
    <w:p w14:paraId="06DC9252" w14:textId="01AF6A2C" w:rsidR="00AB1BB3" w:rsidRPr="00671961" w:rsidRDefault="00AB1BB3">
      <w:pPr>
        <w:pStyle w:val="AmdtsEntries"/>
        <w:rPr>
          <w:rFonts w:cs="Arial"/>
        </w:rPr>
      </w:pPr>
      <w:r w:rsidRPr="0016458F">
        <w:tab/>
        <w:t xml:space="preserve">def </w:t>
      </w:r>
      <w:r w:rsidRPr="0016458F">
        <w:rPr>
          <w:rStyle w:val="charBoldItals"/>
        </w:rPr>
        <w:t xml:space="preserve">city centre </w:t>
      </w:r>
      <w:r w:rsidRPr="00671961">
        <w:rPr>
          <w:rFonts w:cs="Arial"/>
        </w:rPr>
        <w:t xml:space="preserve">am </w:t>
      </w:r>
      <w:hyperlink r:id="rId1457" w:tooltip="ACT Civil and Administrative Tribunal Legislation Amendment Act 2008 (No 2)" w:history="1">
        <w:r w:rsidR="00671961" w:rsidRPr="00671961">
          <w:rPr>
            <w:rStyle w:val="charCitHyperlinkAbbrev"/>
          </w:rPr>
          <w:t>A2008</w:t>
        </w:r>
        <w:r w:rsidR="00671961" w:rsidRPr="00671961">
          <w:rPr>
            <w:rStyle w:val="charCitHyperlinkAbbrev"/>
          </w:rPr>
          <w:noBreakHyphen/>
          <w:t>37</w:t>
        </w:r>
      </w:hyperlink>
      <w:r w:rsidRPr="00671961">
        <w:rPr>
          <w:rFonts w:cs="Arial"/>
        </w:rPr>
        <w:t xml:space="preserve"> amdt 1.355</w:t>
      </w:r>
    </w:p>
    <w:p w14:paraId="56E5FD4C" w14:textId="77777777" w:rsidR="00AB1BB3" w:rsidRDefault="00AB1BB3">
      <w:pPr>
        <w:pStyle w:val="AmdtsEntries"/>
      </w:pPr>
      <w:r>
        <w:tab/>
      </w:r>
      <w:r w:rsidRPr="00671961">
        <w:rPr>
          <w:rFonts w:cs="Arial"/>
        </w:rPr>
        <w:t xml:space="preserve">def </w:t>
      </w:r>
      <w:r w:rsidRPr="00C87657">
        <w:rPr>
          <w:rStyle w:val="charBoldItals"/>
        </w:rPr>
        <w:t>City West precinct</w:t>
      </w:r>
      <w:r w:rsidRPr="00671961">
        <w:rPr>
          <w:rFonts w:cs="Arial"/>
        </w:rPr>
        <w:t xml:space="preserve"> </w:t>
      </w:r>
      <w:r w:rsidRPr="00EA07A2">
        <w:rPr>
          <w:rStyle w:val="charUnderline"/>
          <w:u w:val="none"/>
        </w:rPr>
        <w:t>exp 5 April 20</w:t>
      </w:r>
      <w:r w:rsidR="007664FA" w:rsidRPr="00EA07A2">
        <w:rPr>
          <w:rStyle w:val="charUnderline"/>
          <w:u w:val="none"/>
        </w:rPr>
        <w:t>20</w:t>
      </w:r>
      <w:r w:rsidRPr="00EA07A2">
        <w:rPr>
          <w:rStyle w:val="charUnderline"/>
          <w:u w:val="none"/>
        </w:rPr>
        <w:t xml:space="preserve"> (s 402 (h))</w:t>
      </w:r>
    </w:p>
    <w:p w14:paraId="50333E93" w14:textId="77777777" w:rsidR="00AB1BB3" w:rsidRDefault="00AB1BB3">
      <w:pPr>
        <w:pStyle w:val="AmdtsEntries"/>
        <w:rPr>
          <w:rStyle w:val="charUnderline"/>
        </w:rPr>
      </w:pPr>
      <w:r>
        <w:tab/>
      </w:r>
      <w:r w:rsidRPr="00671961">
        <w:rPr>
          <w:rFonts w:cs="Arial"/>
        </w:rPr>
        <w:t>def</w:t>
      </w:r>
      <w:r w:rsidRPr="00C87657">
        <w:rPr>
          <w:rStyle w:val="charBoldItals"/>
        </w:rPr>
        <w:t xml:space="preserve"> City West precinct deed</w:t>
      </w:r>
      <w:r w:rsidRPr="00671961">
        <w:rPr>
          <w:rFonts w:cs="Arial"/>
        </w:rPr>
        <w:t xml:space="preserve"> </w:t>
      </w:r>
      <w:r w:rsidRPr="00EA07A2">
        <w:rPr>
          <w:rStyle w:val="charUnderline"/>
          <w:u w:val="none"/>
        </w:rPr>
        <w:t>exp 5 April 20</w:t>
      </w:r>
      <w:r w:rsidR="007664FA" w:rsidRPr="00EA07A2">
        <w:rPr>
          <w:rStyle w:val="charUnderline"/>
          <w:u w:val="none"/>
        </w:rPr>
        <w:t>20</w:t>
      </w:r>
      <w:r w:rsidRPr="00EA07A2">
        <w:rPr>
          <w:rStyle w:val="charUnderline"/>
          <w:u w:val="none"/>
        </w:rPr>
        <w:t xml:space="preserve"> (s 402 (h))</w:t>
      </w:r>
    </w:p>
    <w:p w14:paraId="58F471CE" w14:textId="354DDB6D" w:rsidR="00AB1BB3" w:rsidRDefault="00AB1BB3" w:rsidP="00865CD0">
      <w:pPr>
        <w:pStyle w:val="AmdtsEntries"/>
        <w:keepNext/>
      </w:pPr>
      <w:r>
        <w:tab/>
        <w:t xml:space="preserve">def </w:t>
      </w:r>
      <w:r w:rsidRPr="00671961">
        <w:rPr>
          <w:rStyle w:val="charBoldItals"/>
        </w:rPr>
        <w:t xml:space="preserve">class 10a building </w:t>
      </w:r>
      <w:r>
        <w:t xml:space="preserve">ins </w:t>
      </w:r>
      <w:hyperlink r:id="rId1458"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52</w:t>
      </w:r>
    </w:p>
    <w:p w14:paraId="34BED4F6" w14:textId="01F7D215" w:rsidR="00865CD0" w:rsidRDefault="00865CD0" w:rsidP="00865CD0">
      <w:pPr>
        <w:pStyle w:val="AmdtsEntriesDefL2"/>
      </w:pPr>
      <w:r>
        <w:tab/>
        <w:t xml:space="preserve">sub </w:t>
      </w:r>
      <w:hyperlink r:id="rId1459"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t xml:space="preserve"> s 25</w:t>
      </w:r>
    </w:p>
    <w:p w14:paraId="17FCB524" w14:textId="77F48802" w:rsidR="00865CD0" w:rsidRPr="00865CD0" w:rsidRDefault="00865CD0" w:rsidP="00865CD0">
      <w:pPr>
        <w:pStyle w:val="AmdtsEntries"/>
      </w:pPr>
      <w:r>
        <w:tab/>
        <w:t xml:space="preserve">def </w:t>
      </w:r>
      <w:r>
        <w:rPr>
          <w:rStyle w:val="charBoldItals"/>
        </w:rPr>
        <w:t xml:space="preserve">class 10b structure </w:t>
      </w:r>
      <w:r>
        <w:t xml:space="preserve">ins </w:t>
      </w:r>
      <w:hyperlink r:id="rId1460"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t xml:space="preserve"> s 26</w:t>
      </w:r>
    </w:p>
    <w:p w14:paraId="54BDDC66" w14:textId="169A2CE2" w:rsidR="00645DAB" w:rsidRDefault="00645DAB">
      <w:pPr>
        <w:pStyle w:val="AmdtsEntries"/>
      </w:pPr>
      <w:r>
        <w:tab/>
        <w:t xml:space="preserve">def </w:t>
      </w:r>
      <w:r w:rsidRPr="00645DAB">
        <w:rPr>
          <w:rStyle w:val="charBoldItals"/>
        </w:rPr>
        <w:t>clearing</w:t>
      </w:r>
      <w:r>
        <w:t xml:space="preserve"> sub </w:t>
      </w:r>
      <w:hyperlink r:id="rId1461" w:tooltip="Nature Conservation Act 2014" w:history="1">
        <w:r>
          <w:rPr>
            <w:rStyle w:val="charCitHyperlinkAbbrev"/>
          </w:rPr>
          <w:t>A2014</w:t>
        </w:r>
        <w:r>
          <w:rPr>
            <w:rStyle w:val="charCitHyperlinkAbbrev"/>
          </w:rPr>
          <w:noBreakHyphen/>
          <w:t>59</w:t>
        </w:r>
      </w:hyperlink>
      <w:r>
        <w:t xml:space="preserve"> amdt 2.94</w:t>
      </w:r>
    </w:p>
    <w:p w14:paraId="12BD2959" w14:textId="4E214A23" w:rsidR="00D2167F" w:rsidRDefault="00D2167F">
      <w:pPr>
        <w:pStyle w:val="AmdtsEntries"/>
      </w:pPr>
      <w:r>
        <w:tab/>
        <w:t xml:space="preserve">def </w:t>
      </w:r>
      <w:r>
        <w:rPr>
          <w:rStyle w:val="charBoldItals"/>
        </w:rPr>
        <w:t xml:space="preserve">commencement day </w:t>
      </w:r>
      <w:r>
        <w:t xml:space="preserve">ins </w:t>
      </w:r>
      <w:hyperlink r:id="rId1462"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6</w:t>
      </w:r>
    </w:p>
    <w:p w14:paraId="7DE7EB35" w14:textId="4517C815" w:rsidR="004500BC" w:rsidRDefault="004500BC">
      <w:pPr>
        <w:pStyle w:val="AmdtsEntries"/>
      </w:pPr>
      <w:r>
        <w:tab/>
        <w:t xml:space="preserve">def </w:t>
      </w:r>
      <w:r>
        <w:rPr>
          <w:rStyle w:val="charBoldItals"/>
        </w:rPr>
        <w:t xml:space="preserve">Commonwealth entity </w:t>
      </w:r>
      <w:r>
        <w:t xml:space="preserve">om </w:t>
      </w:r>
      <w:hyperlink r:id="rId1463" w:tooltip="Planning and Development (Concessional Leases) Amendment Act 2010" w:history="1">
        <w:r w:rsidR="00671961" w:rsidRPr="00671961">
          <w:rPr>
            <w:rStyle w:val="charCitHyperlinkAbbrev"/>
          </w:rPr>
          <w:t>A2010</w:t>
        </w:r>
        <w:r w:rsidR="00671961" w:rsidRPr="00671961">
          <w:rPr>
            <w:rStyle w:val="charCitHyperlinkAbbrev"/>
          </w:rPr>
          <w:noBreakHyphen/>
          <w:t>37</w:t>
        </w:r>
      </w:hyperlink>
      <w:r>
        <w:t xml:space="preserve"> s 57</w:t>
      </w:r>
    </w:p>
    <w:p w14:paraId="45375314" w14:textId="54CF0744" w:rsidR="00865CD0" w:rsidRPr="00865CD0" w:rsidRDefault="00865CD0">
      <w:pPr>
        <w:pStyle w:val="AmdtsEntries"/>
      </w:pPr>
      <w:r>
        <w:tab/>
        <w:t xml:space="preserve">def </w:t>
      </w:r>
      <w:r>
        <w:rPr>
          <w:rStyle w:val="charBoldItals"/>
        </w:rPr>
        <w:t xml:space="preserve">community garden </w:t>
      </w:r>
      <w:r>
        <w:t xml:space="preserve">ins </w:t>
      </w:r>
      <w:hyperlink r:id="rId1464"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t xml:space="preserve"> s 27</w:t>
      </w:r>
    </w:p>
    <w:p w14:paraId="767B05CC" w14:textId="0848E96D" w:rsidR="004500BC" w:rsidRDefault="004500BC" w:rsidP="004500BC">
      <w:pPr>
        <w:pStyle w:val="AmdtsEntries"/>
      </w:pPr>
      <w:r>
        <w:tab/>
        <w:t xml:space="preserve">def </w:t>
      </w:r>
      <w:r>
        <w:rPr>
          <w:rStyle w:val="charBoldItals"/>
        </w:rPr>
        <w:t xml:space="preserve">community organisation </w:t>
      </w:r>
      <w:r>
        <w:t xml:space="preserve">om </w:t>
      </w:r>
      <w:hyperlink r:id="rId1465" w:tooltip="Planning and Development (Concessional Leases) Amendment Act 2010" w:history="1">
        <w:r w:rsidR="00671961" w:rsidRPr="00671961">
          <w:rPr>
            <w:rStyle w:val="charCitHyperlinkAbbrev"/>
          </w:rPr>
          <w:t>A2010</w:t>
        </w:r>
        <w:r w:rsidR="00671961" w:rsidRPr="00671961">
          <w:rPr>
            <w:rStyle w:val="charCitHyperlinkAbbrev"/>
          </w:rPr>
          <w:noBreakHyphen/>
          <w:t>37</w:t>
        </w:r>
      </w:hyperlink>
      <w:r>
        <w:t xml:space="preserve"> s 57</w:t>
      </w:r>
    </w:p>
    <w:p w14:paraId="689A53A6" w14:textId="71D3CDF3" w:rsidR="00AB1BB3" w:rsidRPr="00671961" w:rsidRDefault="00AB1BB3">
      <w:pPr>
        <w:pStyle w:val="AmdtsEntries"/>
        <w:rPr>
          <w:rFonts w:cs="Arial"/>
        </w:rPr>
      </w:pPr>
      <w:r w:rsidRPr="0016458F">
        <w:tab/>
        <w:t xml:space="preserve">def </w:t>
      </w:r>
      <w:r w:rsidRPr="0016458F">
        <w:rPr>
          <w:rStyle w:val="charBoldItals"/>
        </w:rPr>
        <w:t xml:space="preserve">corrections facility </w:t>
      </w:r>
      <w:r w:rsidRPr="00671961">
        <w:rPr>
          <w:rFonts w:cs="Arial"/>
        </w:rPr>
        <w:t xml:space="preserve">am </w:t>
      </w:r>
      <w:hyperlink r:id="rId1466" w:tooltip="ACT Civil and Administrative Tribunal Legislation Amendment Act 2008 (No 2)" w:history="1">
        <w:r w:rsidR="00671961" w:rsidRPr="00671961">
          <w:rPr>
            <w:rStyle w:val="charCitHyperlinkAbbrev"/>
          </w:rPr>
          <w:t>A2008</w:t>
        </w:r>
        <w:r w:rsidR="00671961" w:rsidRPr="00671961">
          <w:rPr>
            <w:rStyle w:val="charCitHyperlinkAbbrev"/>
          </w:rPr>
          <w:noBreakHyphen/>
          <w:t>37</w:t>
        </w:r>
      </w:hyperlink>
      <w:r w:rsidRPr="00671961">
        <w:rPr>
          <w:rFonts w:cs="Arial"/>
        </w:rPr>
        <w:t xml:space="preserve"> amdt 1.355</w:t>
      </w:r>
    </w:p>
    <w:p w14:paraId="038800EB" w14:textId="7FB656FB" w:rsidR="00613332" w:rsidRDefault="00351296" w:rsidP="00351296">
      <w:pPr>
        <w:pStyle w:val="AmdtsEntries"/>
      </w:pPr>
      <w:r w:rsidRPr="00671961">
        <w:rPr>
          <w:rFonts w:cs="Arial"/>
        </w:rPr>
        <w:tab/>
        <w:t xml:space="preserve">def </w:t>
      </w:r>
      <w:r>
        <w:rPr>
          <w:rStyle w:val="charBoldItals"/>
        </w:rPr>
        <w:t xml:space="preserve">declared funding program </w:t>
      </w:r>
      <w:r w:rsidR="00613332">
        <w:t xml:space="preserve">ins </w:t>
      </w:r>
      <w:hyperlink r:id="rId1467" w:tooltip="Planning and Development Amendment Regulation 2009 (No 4)" w:history="1">
        <w:r w:rsidR="00671961" w:rsidRPr="00671961">
          <w:rPr>
            <w:rStyle w:val="charCitHyperlinkAbbrev"/>
          </w:rPr>
          <w:t>SL2009</w:t>
        </w:r>
        <w:r w:rsidR="00671961" w:rsidRPr="00671961">
          <w:rPr>
            <w:rStyle w:val="charCitHyperlinkAbbrev"/>
          </w:rPr>
          <w:noBreakHyphen/>
          <w:t>14</w:t>
        </w:r>
      </w:hyperlink>
      <w:r w:rsidR="00613332">
        <w:t xml:space="preserve"> s 6</w:t>
      </w:r>
    </w:p>
    <w:p w14:paraId="1397E348" w14:textId="77777777" w:rsidR="00351296" w:rsidRPr="001F3BC9" w:rsidRDefault="00613332" w:rsidP="00613332">
      <w:pPr>
        <w:pStyle w:val="AmdtsEntriesDefL2"/>
      </w:pPr>
      <w:r>
        <w:tab/>
      </w:r>
      <w:r w:rsidR="00351296" w:rsidRPr="001F3BC9">
        <w:t>exp 31 March 2013 (s 407</w:t>
      </w:r>
      <w:r w:rsidR="00C939DA" w:rsidRPr="001F3BC9">
        <w:t xml:space="preserve"> (2)</w:t>
      </w:r>
      <w:r w:rsidR="00351296" w:rsidRPr="001F3BC9">
        <w:t>)</w:t>
      </w:r>
    </w:p>
    <w:p w14:paraId="44F70591" w14:textId="0FA4BD92" w:rsidR="00AB1BB3" w:rsidRDefault="00AB1BB3">
      <w:pPr>
        <w:pStyle w:val="AmdtsEntries"/>
      </w:pPr>
      <w:r>
        <w:tab/>
        <w:t xml:space="preserve">def </w:t>
      </w:r>
      <w:r>
        <w:rPr>
          <w:rStyle w:val="charBoldItals"/>
        </w:rPr>
        <w:t xml:space="preserve">designated development </w:t>
      </w:r>
      <w:r>
        <w:t xml:space="preserve">sub </w:t>
      </w:r>
      <w:hyperlink r:id="rId1468"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27</w:t>
      </w:r>
    </w:p>
    <w:p w14:paraId="539D5F4B" w14:textId="05DCC7DC" w:rsidR="003E1C58" w:rsidRPr="003E1C58" w:rsidRDefault="003E1C58">
      <w:pPr>
        <w:pStyle w:val="AmdtsEntries"/>
      </w:pPr>
      <w:r>
        <w:tab/>
        <w:t xml:space="preserve">def </w:t>
      </w:r>
      <w:r>
        <w:rPr>
          <w:rStyle w:val="charBoldItals"/>
        </w:rPr>
        <w:t xml:space="preserve">educational establishment </w:t>
      </w:r>
      <w:r w:rsidR="0012452B">
        <w:t xml:space="preserve">am </w:t>
      </w:r>
      <w:hyperlink r:id="rId1469" w:tooltip="Statute Law Amendment Act 2013" w:history="1">
        <w:r w:rsidR="0012452B">
          <w:rPr>
            <w:rStyle w:val="charCitHyperlinkAbbrev"/>
          </w:rPr>
          <w:t>A2013</w:t>
        </w:r>
        <w:r w:rsidR="0012452B">
          <w:rPr>
            <w:rStyle w:val="charCitHyperlinkAbbrev"/>
          </w:rPr>
          <w:noBreakHyphen/>
          <w:t>19</w:t>
        </w:r>
      </w:hyperlink>
      <w:r w:rsidR="0012452B">
        <w:t xml:space="preserve"> amdt 3.238</w:t>
      </w:r>
    </w:p>
    <w:p w14:paraId="575DB55C" w14:textId="52EB6926" w:rsidR="00AB1BB3" w:rsidRDefault="00AB1BB3">
      <w:pPr>
        <w:pStyle w:val="AmdtsEntries"/>
      </w:pPr>
      <w:r>
        <w:lastRenderedPageBreak/>
        <w:tab/>
        <w:t xml:space="preserve">def </w:t>
      </w:r>
      <w:r>
        <w:rPr>
          <w:rStyle w:val="charBoldItals"/>
        </w:rPr>
        <w:t xml:space="preserve">exempt development </w:t>
      </w:r>
      <w:r>
        <w:t xml:space="preserve">ins </w:t>
      </w:r>
      <w:hyperlink r:id="rId1470"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28</w:t>
      </w:r>
    </w:p>
    <w:p w14:paraId="41036097" w14:textId="737F08D7" w:rsidR="00D017EF" w:rsidRPr="00D2167F" w:rsidRDefault="00D017EF" w:rsidP="00D017EF">
      <w:pPr>
        <w:pStyle w:val="AmdtsEntries"/>
      </w:pPr>
      <w:r>
        <w:tab/>
        <w:t xml:space="preserve">def </w:t>
      </w:r>
      <w:r>
        <w:rPr>
          <w:rStyle w:val="charBoldItals"/>
        </w:rPr>
        <w:t xml:space="preserve">existing ground level </w:t>
      </w:r>
      <w:r>
        <w:t xml:space="preserve">ins </w:t>
      </w:r>
      <w:hyperlink r:id="rId1471"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6</w:t>
      </w:r>
    </w:p>
    <w:p w14:paraId="399D5659" w14:textId="20CBC4D4" w:rsidR="00D017EF" w:rsidRDefault="00D017EF" w:rsidP="009826CC">
      <w:pPr>
        <w:pStyle w:val="AmdtsEntries"/>
        <w:keepNext/>
        <w:keepLines/>
      </w:pPr>
      <w:r>
        <w:tab/>
        <w:t xml:space="preserve">def </w:t>
      </w:r>
      <w:r>
        <w:rPr>
          <w:rStyle w:val="charBoldItals"/>
        </w:rPr>
        <w:t xml:space="preserve">existing school </w:t>
      </w:r>
      <w:r>
        <w:t xml:space="preserve">ins </w:t>
      </w:r>
      <w:hyperlink r:id="rId1472"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6</w:t>
      </w:r>
    </w:p>
    <w:p w14:paraId="640677D6" w14:textId="00B9A496" w:rsidR="004558D7" w:rsidRPr="00D2167F" w:rsidRDefault="004558D7" w:rsidP="004558D7">
      <w:pPr>
        <w:pStyle w:val="AmdtsEntriesDefL2"/>
      </w:pPr>
      <w:r>
        <w:tab/>
        <w:t xml:space="preserve">sub </w:t>
      </w:r>
      <w:hyperlink r:id="rId1473" w:tooltip="Statute Law Amendment Act 2011 (No 3)" w:history="1">
        <w:r w:rsidR="00671961" w:rsidRPr="00671961">
          <w:rPr>
            <w:rStyle w:val="charCitHyperlinkAbbrev"/>
          </w:rPr>
          <w:t>A2011</w:t>
        </w:r>
        <w:r w:rsidR="00671961" w:rsidRPr="00671961">
          <w:rPr>
            <w:rStyle w:val="charCitHyperlinkAbbrev"/>
          </w:rPr>
          <w:noBreakHyphen/>
          <w:t>52</w:t>
        </w:r>
      </w:hyperlink>
      <w:r>
        <w:t xml:space="preserve"> amdt 3.160</w:t>
      </w:r>
    </w:p>
    <w:p w14:paraId="67302EF9" w14:textId="2B495B19" w:rsidR="00D017EF" w:rsidRPr="00D2167F" w:rsidRDefault="00D017EF" w:rsidP="00D017EF">
      <w:pPr>
        <w:pStyle w:val="AmdtsEntries"/>
      </w:pPr>
      <w:r>
        <w:tab/>
        <w:t xml:space="preserve">def </w:t>
      </w:r>
      <w:r>
        <w:rPr>
          <w:rStyle w:val="charBoldItals"/>
        </w:rPr>
        <w:t xml:space="preserve">existing school campus </w:t>
      </w:r>
      <w:r>
        <w:t xml:space="preserve">ins </w:t>
      </w:r>
      <w:hyperlink r:id="rId1474"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6</w:t>
      </w:r>
    </w:p>
    <w:p w14:paraId="3E86E551" w14:textId="6C16CDE0" w:rsidR="00AB1BB3" w:rsidRDefault="00AB1BB3">
      <w:pPr>
        <w:pStyle w:val="AmdtsEntries"/>
      </w:pPr>
      <w:r>
        <w:tab/>
        <w:t xml:space="preserve">def </w:t>
      </w:r>
      <w:r>
        <w:rPr>
          <w:rStyle w:val="charBoldItals"/>
        </w:rPr>
        <w:t xml:space="preserve">finished floor level </w:t>
      </w:r>
      <w:r>
        <w:t xml:space="preserve">sub </w:t>
      </w:r>
      <w:hyperlink r:id="rId1475"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29</w:t>
      </w:r>
    </w:p>
    <w:p w14:paraId="58182C9E" w14:textId="09583296" w:rsidR="00AB1BB3" w:rsidRDefault="00AB1BB3">
      <w:pPr>
        <w:pStyle w:val="AmdtsEntries"/>
      </w:pPr>
      <w:r>
        <w:tab/>
        <w:t xml:space="preserve">def </w:t>
      </w:r>
      <w:r>
        <w:rPr>
          <w:rStyle w:val="charBoldItals"/>
        </w:rPr>
        <w:t xml:space="preserve">general exemption criteria </w:t>
      </w:r>
      <w:r>
        <w:t xml:space="preserve">sub </w:t>
      </w:r>
      <w:hyperlink r:id="rId1476"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29</w:t>
      </w:r>
    </w:p>
    <w:p w14:paraId="32747B39" w14:textId="72D31F9D" w:rsidR="00AB1BB3" w:rsidRPr="00671961" w:rsidRDefault="00AB1BB3">
      <w:pPr>
        <w:pStyle w:val="AmdtsEntries"/>
        <w:rPr>
          <w:rFonts w:cs="Arial"/>
        </w:rPr>
      </w:pPr>
      <w:r w:rsidRPr="0016458F">
        <w:tab/>
        <w:t xml:space="preserve">def </w:t>
      </w:r>
      <w:r w:rsidRPr="0016458F">
        <w:rPr>
          <w:rStyle w:val="charBoldItals"/>
        </w:rPr>
        <w:t xml:space="preserve">Gungahlin town centre </w:t>
      </w:r>
      <w:r w:rsidRPr="00671961">
        <w:rPr>
          <w:rFonts w:cs="Arial"/>
        </w:rPr>
        <w:t xml:space="preserve">am </w:t>
      </w:r>
      <w:hyperlink r:id="rId1477" w:tooltip="ACT Civil and Administrative Tribunal Legislation Amendment Act 2008 (No 2)" w:history="1">
        <w:r w:rsidR="00671961" w:rsidRPr="00671961">
          <w:rPr>
            <w:rStyle w:val="charCitHyperlinkAbbrev"/>
          </w:rPr>
          <w:t>A2008</w:t>
        </w:r>
        <w:r w:rsidR="00671961" w:rsidRPr="00671961">
          <w:rPr>
            <w:rStyle w:val="charCitHyperlinkAbbrev"/>
          </w:rPr>
          <w:noBreakHyphen/>
          <w:t>37</w:t>
        </w:r>
      </w:hyperlink>
      <w:r w:rsidRPr="00671961">
        <w:rPr>
          <w:rFonts w:cs="Arial"/>
        </w:rPr>
        <w:t xml:space="preserve"> amdt 1.355</w:t>
      </w:r>
    </w:p>
    <w:p w14:paraId="39A7FAAC" w14:textId="08A9C7BE" w:rsidR="00AB1BB3" w:rsidRDefault="00AB1BB3">
      <w:pPr>
        <w:pStyle w:val="AmdtsEntries"/>
      </w:pPr>
      <w:r>
        <w:tab/>
        <w:t xml:space="preserve">def </w:t>
      </w:r>
      <w:r w:rsidRPr="00671961">
        <w:rPr>
          <w:rStyle w:val="charBoldItals"/>
        </w:rPr>
        <w:t>height</w:t>
      </w:r>
      <w:r>
        <w:t xml:space="preserve"> sub </w:t>
      </w:r>
      <w:hyperlink r:id="rId1478"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53</w:t>
      </w:r>
    </w:p>
    <w:p w14:paraId="7C485E77" w14:textId="34FD4DDA" w:rsidR="00BB696B" w:rsidRPr="00BB696B" w:rsidRDefault="00BB696B">
      <w:pPr>
        <w:pStyle w:val="AmdtsEntries"/>
      </w:pPr>
      <w:r>
        <w:tab/>
        <w:t xml:space="preserve">def </w:t>
      </w:r>
      <w:r>
        <w:rPr>
          <w:rStyle w:val="charBoldItals"/>
        </w:rPr>
        <w:t xml:space="preserve">holding lease </w:t>
      </w:r>
      <w:r>
        <w:t xml:space="preserve">ins </w:t>
      </w:r>
      <w:hyperlink r:id="rId1479" w:tooltip="Planning and Development Amendment Regulation 2008 (No 5)" w:history="1">
        <w:r w:rsidR="00671961" w:rsidRPr="00671961">
          <w:rPr>
            <w:rStyle w:val="charCitHyperlinkAbbrev"/>
          </w:rPr>
          <w:t>SL2008</w:t>
        </w:r>
        <w:r w:rsidR="00671961" w:rsidRPr="00671961">
          <w:rPr>
            <w:rStyle w:val="charCitHyperlinkAbbrev"/>
          </w:rPr>
          <w:noBreakHyphen/>
          <w:t>52</w:t>
        </w:r>
      </w:hyperlink>
      <w:r>
        <w:t xml:space="preserve"> s 7</w:t>
      </w:r>
    </w:p>
    <w:p w14:paraId="7F5CEE18" w14:textId="4BA2B5DB" w:rsidR="00AB1BB3" w:rsidRDefault="00AB1BB3">
      <w:pPr>
        <w:pStyle w:val="AmdtsEntries"/>
      </w:pPr>
      <w:r>
        <w:tab/>
        <w:t xml:space="preserve">def </w:t>
      </w:r>
      <w:r w:rsidRPr="00671961">
        <w:rPr>
          <w:rStyle w:val="charBoldItals"/>
        </w:rPr>
        <w:t>inquiry panel</w:t>
      </w:r>
      <w:r>
        <w:t xml:space="preserve"> om </w:t>
      </w:r>
      <w:hyperlink r:id="rId1480" w:tooltip="Statute Law Amendment Act 2008" w:history="1">
        <w:r w:rsidR="00671961" w:rsidRPr="00671961">
          <w:rPr>
            <w:rStyle w:val="charCitHyperlinkAbbrev"/>
          </w:rPr>
          <w:t>A2008</w:t>
        </w:r>
        <w:r w:rsidR="00671961" w:rsidRPr="00671961">
          <w:rPr>
            <w:rStyle w:val="charCitHyperlinkAbbrev"/>
          </w:rPr>
          <w:noBreakHyphen/>
          <w:t>28</w:t>
        </w:r>
      </w:hyperlink>
      <w:r>
        <w:t xml:space="preserve"> amdt 3.140</w:t>
      </w:r>
    </w:p>
    <w:p w14:paraId="2B26FA18" w14:textId="4FDDD212" w:rsidR="00C006D9" w:rsidRDefault="00C006D9" w:rsidP="00E458D9">
      <w:pPr>
        <w:pStyle w:val="AmdtsEntries"/>
        <w:keepNext/>
      </w:pPr>
      <w:r>
        <w:tab/>
        <w:t xml:space="preserve">def </w:t>
      </w:r>
      <w:r w:rsidRPr="00671961">
        <w:rPr>
          <w:rStyle w:val="charBoldItals"/>
        </w:rPr>
        <w:t xml:space="preserve">Kingston Foreshore </w:t>
      </w:r>
      <w:r>
        <w:t xml:space="preserve">ins </w:t>
      </w:r>
      <w:hyperlink r:id="rId1481" w:tooltip="Planning and Development Amendment Regulation 2011 (No 1)" w:history="1">
        <w:r w:rsidR="00671961" w:rsidRPr="00671961">
          <w:rPr>
            <w:rStyle w:val="charCitHyperlinkAbbrev"/>
          </w:rPr>
          <w:t>SL2011</w:t>
        </w:r>
        <w:r w:rsidR="00671961" w:rsidRPr="00671961">
          <w:rPr>
            <w:rStyle w:val="charCitHyperlinkAbbrev"/>
          </w:rPr>
          <w:noBreakHyphen/>
          <w:t>30</w:t>
        </w:r>
      </w:hyperlink>
      <w:r>
        <w:t xml:space="preserve"> s 10</w:t>
      </w:r>
    </w:p>
    <w:p w14:paraId="11552970" w14:textId="666F50E4" w:rsidR="00F75D06" w:rsidRDefault="00F75D06" w:rsidP="00E458D9">
      <w:pPr>
        <w:pStyle w:val="AmdtsEntries"/>
        <w:keepNext/>
      </w:pPr>
      <w:r>
        <w:tab/>
        <w:t xml:space="preserve">def </w:t>
      </w:r>
      <w:r w:rsidRPr="00C13D82">
        <w:rPr>
          <w:rStyle w:val="charBoldItals"/>
        </w:rPr>
        <w:t>LAIE buyback program valuation procedure</w:t>
      </w:r>
      <w:r>
        <w:t xml:space="preserve"> ins </w:t>
      </w:r>
      <w:hyperlink r:id="rId1482" w:tooltip="Building (Loose-fill Asbestos Eradication) Legislation Amendment Act 2015" w:history="1">
        <w:r>
          <w:rPr>
            <w:rStyle w:val="charCitHyperlinkAbbrev"/>
          </w:rPr>
          <w:t>A2015</w:t>
        </w:r>
        <w:r>
          <w:rPr>
            <w:rStyle w:val="charCitHyperlinkAbbrev"/>
          </w:rPr>
          <w:noBreakHyphen/>
          <w:t>42</w:t>
        </w:r>
      </w:hyperlink>
      <w:r>
        <w:t xml:space="preserve"> s 51</w:t>
      </w:r>
    </w:p>
    <w:p w14:paraId="0B236271" w14:textId="432BA011" w:rsidR="001D496F" w:rsidRDefault="001D496F" w:rsidP="001D496F">
      <w:pPr>
        <w:pStyle w:val="AmdtsEntries"/>
        <w:keepNext/>
      </w:pPr>
      <w:r>
        <w:tab/>
        <w:t xml:space="preserve">def </w:t>
      </w:r>
      <w:r w:rsidRPr="003C4D4D">
        <w:rPr>
          <w:rStyle w:val="charBoldItals"/>
        </w:rPr>
        <w:t>loose-fill asbestos insulation</w:t>
      </w:r>
      <w:r>
        <w:t xml:space="preserve"> ins </w:t>
      </w:r>
      <w:hyperlink r:id="rId1483" w:tooltip="Planning and Development (Loose‑fill Asbestos Insulation Eradication) Amendment Regulation 2014 (No 1)" w:history="1">
        <w:r>
          <w:rPr>
            <w:rStyle w:val="charCitHyperlinkAbbrev"/>
          </w:rPr>
          <w:t>SL2014</w:t>
        </w:r>
        <w:r>
          <w:rPr>
            <w:rStyle w:val="charCitHyperlinkAbbrev"/>
          </w:rPr>
          <w:noBreakHyphen/>
          <w:t>35</w:t>
        </w:r>
      </w:hyperlink>
      <w:r>
        <w:t xml:space="preserve"> s 10</w:t>
      </w:r>
    </w:p>
    <w:p w14:paraId="678437BB" w14:textId="2B859399" w:rsidR="00BE665F" w:rsidRDefault="00BE665F" w:rsidP="00BE665F">
      <w:pPr>
        <w:pStyle w:val="AmdtsEntriesDefL2"/>
      </w:pPr>
      <w:r>
        <w:tab/>
        <w:t xml:space="preserve">am </w:t>
      </w:r>
      <w:hyperlink r:id="rId1484" w:tooltip="Planning and Development (Capital Metro) Legislation Amendment Act 2015" w:history="1">
        <w:r>
          <w:rPr>
            <w:rStyle w:val="charCitHyperlinkAbbrev"/>
          </w:rPr>
          <w:t>A2015</w:t>
        </w:r>
        <w:r>
          <w:rPr>
            <w:rStyle w:val="charCitHyperlinkAbbrev"/>
          </w:rPr>
          <w:noBreakHyphen/>
          <w:t>6</w:t>
        </w:r>
      </w:hyperlink>
      <w:r>
        <w:t xml:space="preserve"> amdt 1.14</w:t>
      </w:r>
      <w:r w:rsidR="00BE1547">
        <w:t xml:space="preserve">; </w:t>
      </w:r>
      <w:hyperlink r:id="rId1485" w:tooltip="Loose-fill Asbestos Legislation Amendment Act 2020" w:history="1">
        <w:r w:rsidR="00BE1547">
          <w:rPr>
            <w:rStyle w:val="charCitHyperlinkAbbrev"/>
          </w:rPr>
          <w:t>A2020</w:t>
        </w:r>
        <w:r w:rsidR="00BE1547">
          <w:rPr>
            <w:rStyle w:val="charCitHyperlinkAbbrev"/>
          </w:rPr>
          <w:noBreakHyphen/>
          <w:t>20</w:t>
        </w:r>
      </w:hyperlink>
      <w:r w:rsidR="00BE1547">
        <w:t xml:space="preserve"> s 52</w:t>
      </w:r>
    </w:p>
    <w:p w14:paraId="565AE0FE" w14:textId="398CDF42" w:rsidR="00CE01D5" w:rsidRDefault="00CE01D5" w:rsidP="00CE01D5">
      <w:pPr>
        <w:pStyle w:val="AmdtsEntries"/>
        <w:keepNext/>
      </w:pPr>
      <w:r>
        <w:tab/>
        <w:t xml:space="preserve">def </w:t>
      </w:r>
      <w:r w:rsidRPr="00C13D82">
        <w:rPr>
          <w:rStyle w:val="charBoldItals"/>
        </w:rPr>
        <w:t xml:space="preserve">loose-fill asbestos insulation eradication buyback program </w:t>
      </w:r>
      <w:r w:rsidRPr="00667352">
        <w:t>(</w:t>
      </w:r>
      <w:r w:rsidRPr="00C13D82">
        <w:rPr>
          <w:rStyle w:val="charBoldItals"/>
        </w:rPr>
        <w:t>LAIE buyback program</w:t>
      </w:r>
      <w:r w:rsidRPr="00667352">
        <w:t>)</w:t>
      </w:r>
      <w:r>
        <w:t xml:space="preserve"> ins </w:t>
      </w:r>
      <w:hyperlink r:id="rId1486" w:tooltip="Building (Loose-fill Asbestos Eradication) Legislation Amendment Act 2015" w:history="1">
        <w:r>
          <w:rPr>
            <w:rStyle w:val="charCitHyperlinkAbbrev"/>
          </w:rPr>
          <w:t>A2015</w:t>
        </w:r>
        <w:r>
          <w:rPr>
            <w:rStyle w:val="charCitHyperlinkAbbrev"/>
          </w:rPr>
          <w:noBreakHyphen/>
          <w:t>42</w:t>
        </w:r>
      </w:hyperlink>
      <w:r>
        <w:t xml:space="preserve"> s 51</w:t>
      </w:r>
    </w:p>
    <w:p w14:paraId="777644DD" w14:textId="60E0C472" w:rsidR="00A46498" w:rsidRPr="00A46498" w:rsidRDefault="00C939DA" w:rsidP="00E458D9">
      <w:pPr>
        <w:pStyle w:val="AmdtsEntries"/>
        <w:keepNext/>
      </w:pPr>
      <w:r>
        <w:tab/>
        <w:t xml:space="preserve">def </w:t>
      </w:r>
      <w:r w:rsidRPr="00671961">
        <w:rPr>
          <w:rStyle w:val="charBoldItals"/>
        </w:rPr>
        <w:t xml:space="preserve">multi-unit housing </w:t>
      </w:r>
      <w:r w:rsidR="00A46498">
        <w:t xml:space="preserve">ins </w:t>
      </w:r>
      <w:hyperlink r:id="rId1487" w:tooltip="Planning and Development Amendment Regulation 2009 (No 7)" w:history="1">
        <w:r w:rsidR="00671961" w:rsidRPr="00671961">
          <w:rPr>
            <w:rStyle w:val="charCitHyperlinkAbbrev"/>
          </w:rPr>
          <w:t>SL2009</w:t>
        </w:r>
        <w:r w:rsidR="00671961" w:rsidRPr="00671961">
          <w:rPr>
            <w:rStyle w:val="charCitHyperlinkAbbrev"/>
          </w:rPr>
          <w:noBreakHyphen/>
          <w:t>31</w:t>
        </w:r>
      </w:hyperlink>
      <w:r w:rsidR="00A46498">
        <w:t xml:space="preserve"> s 10</w:t>
      </w:r>
    </w:p>
    <w:p w14:paraId="0F3CD543" w14:textId="77777777" w:rsidR="00C939DA" w:rsidRPr="009909D6" w:rsidRDefault="00A46498" w:rsidP="00A46498">
      <w:pPr>
        <w:pStyle w:val="AmdtsEntriesDefL2"/>
      </w:pPr>
      <w:r w:rsidRPr="009909D6">
        <w:tab/>
      </w:r>
      <w:r w:rsidR="00C939DA" w:rsidRPr="009909D6">
        <w:t>exp 30 June 2012 (s 407</w:t>
      </w:r>
      <w:r w:rsidR="00B6424B" w:rsidRPr="009909D6">
        <w:t xml:space="preserve"> </w:t>
      </w:r>
      <w:r w:rsidR="00C939DA" w:rsidRPr="009909D6">
        <w:t>(1))</w:t>
      </w:r>
    </w:p>
    <w:p w14:paraId="2BCE324C" w14:textId="2530B42E" w:rsidR="00645DAB" w:rsidRDefault="00645DAB" w:rsidP="00645DAB">
      <w:pPr>
        <w:pStyle w:val="AmdtsEntries"/>
      </w:pPr>
      <w:r>
        <w:tab/>
        <w:t xml:space="preserve">def </w:t>
      </w:r>
      <w:r>
        <w:rPr>
          <w:rStyle w:val="charBoldItals"/>
        </w:rPr>
        <w:t>native vegetation</w:t>
      </w:r>
      <w:r>
        <w:t xml:space="preserve"> sub </w:t>
      </w:r>
      <w:hyperlink r:id="rId1488" w:tooltip="Nature Conservation Act 2014" w:history="1">
        <w:r>
          <w:rPr>
            <w:rStyle w:val="charCitHyperlinkAbbrev"/>
          </w:rPr>
          <w:t>A2014</w:t>
        </w:r>
        <w:r>
          <w:rPr>
            <w:rStyle w:val="charCitHyperlinkAbbrev"/>
          </w:rPr>
          <w:noBreakHyphen/>
          <w:t>59</w:t>
        </w:r>
      </w:hyperlink>
      <w:r>
        <w:t xml:space="preserve"> amdt 2.94</w:t>
      </w:r>
    </w:p>
    <w:p w14:paraId="206C67FA" w14:textId="53589042" w:rsidR="00645DAB" w:rsidRDefault="00645DAB" w:rsidP="00645DAB">
      <w:pPr>
        <w:pStyle w:val="AmdtsEntries"/>
      </w:pPr>
      <w:r>
        <w:tab/>
        <w:t xml:space="preserve">def </w:t>
      </w:r>
      <w:r>
        <w:rPr>
          <w:rStyle w:val="charBoldItals"/>
        </w:rPr>
        <w:t>native vegetation area</w:t>
      </w:r>
      <w:r>
        <w:t xml:space="preserve"> ins </w:t>
      </w:r>
      <w:hyperlink r:id="rId1489" w:tooltip="Nature Conservation Act 2014" w:history="1">
        <w:r>
          <w:rPr>
            <w:rStyle w:val="charCitHyperlinkAbbrev"/>
          </w:rPr>
          <w:t>A2014</w:t>
        </w:r>
        <w:r>
          <w:rPr>
            <w:rStyle w:val="charCitHyperlinkAbbrev"/>
          </w:rPr>
          <w:noBreakHyphen/>
          <w:t>59</w:t>
        </w:r>
      </w:hyperlink>
      <w:r>
        <w:t xml:space="preserve"> amdt 2.95</w:t>
      </w:r>
    </w:p>
    <w:p w14:paraId="79DD978A" w14:textId="1413EB16" w:rsidR="00AB1BB3" w:rsidRDefault="00AB1BB3">
      <w:pPr>
        <w:pStyle w:val="AmdtsEntries"/>
      </w:pPr>
      <w:r>
        <w:tab/>
        <w:t xml:space="preserve">def </w:t>
      </w:r>
      <w:r w:rsidRPr="00671961">
        <w:rPr>
          <w:rStyle w:val="charBoldItals"/>
        </w:rPr>
        <w:t>open space boundary</w:t>
      </w:r>
      <w:r>
        <w:t xml:space="preserve"> ins </w:t>
      </w:r>
      <w:hyperlink r:id="rId1490"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54</w:t>
      </w:r>
    </w:p>
    <w:p w14:paraId="450B9267" w14:textId="1D07B1FA" w:rsidR="00513EAD" w:rsidRDefault="00513EAD">
      <w:pPr>
        <w:pStyle w:val="AmdtsEntries"/>
      </w:pPr>
      <w:r>
        <w:tab/>
        <w:t xml:space="preserve">def </w:t>
      </w:r>
      <w:r>
        <w:rPr>
          <w:rStyle w:val="charBoldItals"/>
        </w:rPr>
        <w:t>owner</w:t>
      </w:r>
      <w:r>
        <w:t xml:space="preserve"> ins </w:t>
      </w:r>
      <w:hyperlink r:id="rId1491"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112</w:t>
      </w:r>
    </w:p>
    <w:p w14:paraId="67FC4A43" w14:textId="75C5F5F8" w:rsidR="007625D3" w:rsidRPr="007625D3" w:rsidRDefault="007625D3" w:rsidP="007625D3">
      <w:pPr>
        <w:pStyle w:val="AmdtsEntries"/>
      </w:pPr>
      <w:r>
        <w:tab/>
        <w:t xml:space="preserve">def </w:t>
      </w:r>
      <w:r>
        <w:rPr>
          <w:rStyle w:val="charBoldItals"/>
        </w:rPr>
        <w:t>party wall</w:t>
      </w:r>
      <w:r>
        <w:t xml:space="preserve"> ins </w:t>
      </w:r>
      <w:hyperlink r:id="rId1492" w:tooltip="Planning and Development Amendment Regulation 2013 (No 1)" w:history="1">
        <w:r>
          <w:rPr>
            <w:rStyle w:val="charCitHyperlinkAbbrev"/>
          </w:rPr>
          <w:t>SL2013</w:t>
        </w:r>
        <w:r>
          <w:rPr>
            <w:rStyle w:val="charCitHyperlinkAbbrev"/>
          </w:rPr>
          <w:noBreakHyphen/>
          <w:t>30</w:t>
        </w:r>
      </w:hyperlink>
      <w:r>
        <w:t xml:space="preserve"> s 7</w:t>
      </w:r>
    </w:p>
    <w:p w14:paraId="54B9EC2B" w14:textId="5638273D" w:rsidR="00AB1BB3" w:rsidRDefault="00AB1BB3" w:rsidP="009826CC">
      <w:pPr>
        <w:pStyle w:val="AmdtsEntries"/>
        <w:keepNext/>
      </w:pPr>
      <w:r>
        <w:tab/>
        <w:t xml:space="preserve">def </w:t>
      </w:r>
      <w:r>
        <w:rPr>
          <w:rStyle w:val="charBoldItals"/>
        </w:rPr>
        <w:t xml:space="preserve">period of extension </w:t>
      </w:r>
      <w:r>
        <w:t xml:space="preserve">ins </w:t>
      </w:r>
      <w:hyperlink r:id="rId1493" w:tooltip="Planning and Development Amendment Regulation 2008 (No 4)" w:history="1">
        <w:r w:rsidR="00671961" w:rsidRPr="00671961">
          <w:rPr>
            <w:rStyle w:val="charCitHyperlinkAbbrev"/>
          </w:rPr>
          <w:t>SL2008</w:t>
        </w:r>
        <w:r w:rsidR="00671961" w:rsidRPr="00671961">
          <w:rPr>
            <w:rStyle w:val="charCitHyperlinkAbbrev"/>
          </w:rPr>
          <w:noBreakHyphen/>
          <w:t>41</w:t>
        </w:r>
      </w:hyperlink>
      <w:r>
        <w:t xml:space="preserve"> s 19</w:t>
      </w:r>
    </w:p>
    <w:p w14:paraId="7BA602D0" w14:textId="74C8205E" w:rsidR="00AC58AA" w:rsidRDefault="00AC58AA" w:rsidP="00AC58AA">
      <w:pPr>
        <w:pStyle w:val="AmdtsEntriesDefL2"/>
      </w:pPr>
      <w:r>
        <w:tab/>
        <w:t xml:space="preserve">om </w:t>
      </w:r>
      <w:hyperlink r:id="rId1494" w:tooltip="Planning and Development Amendment Act 2009" w:history="1">
        <w:r w:rsidR="00671961" w:rsidRPr="00671961">
          <w:rPr>
            <w:rStyle w:val="charCitHyperlinkAbbrev"/>
          </w:rPr>
          <w:t>A2009</w:t>
        </w:r>
        <w:r w:rsidR="00671961" w:rsidRPr="00671961">
          <w:rPr>
            <w:rStyle w:val="charCitHyperlinkAbbrev"/>
          </w:rPr>
          <w:noBreakHyphen/>
          <w:t>30</w:t>
        </w:r>
      </w:hyperlink>
      <w:r>
        <w:t xml:space="preserve"> s 37</w:t>
      </w:r>
    </w:p>
    <w:p w14:paraId="2AC6D38F" w14:textId="4A38898B" w:rsidR="001D496F" w:rsidRPr="00627633" w:rsidRDefault="001D496F" w:rsidP="001D496F">
      <w:pPr>
        <w:pStyle w:val="AmdtsEntries"/>
        <w:keepNext/>
      </w:pPr>
      <w:r>
        <w:tab/>
        <w:t xml:space="preserve">def </w:t>
      </w:r>
      <w:r w:rsidRPr="003C4D4D">
        <w:rPr>
          <w:rStyle w:val="charBoldItals"/>
        </w:rPr>
        <w:t>presidential determination</w:t>
      </w:r>
      <w:r>
        <w:t xml:space="preserve"> ins </w:t>
      </w:r>
      <w:hyperlink r:id="rId1495" w:tooltip="Planning and Development (Loose‑fill Asbestos Insulation Eradication) Amendment Regulation 2014 (No 1)" w:history="1">
        <w:r>
          <w:rPr>
            <w:rStyle w:val="charCitHyperlinkAbbrev"/>
          </w:rPr>
          <w:t>SL2014</w:t>
        </w:r>
        <w:r>
          <w:rPr>
            <w:rStyle w:val="charCitHyperlinkAbbrev"/>
          </w:rPr>
          <w:noBreakHyphen/>
          <w:t>35</w:t>
        </w:r>
      </w:hyperlink>
      <w:r>
        <w:t xml:space="preserve"> s 10</w:t>
      </w:r>
    </w:p>
    <w:p w14:paraId="28AEE14E" w14:textId="300323CE" w:rsidR="001D496F" w:rsidRDefault="001D496F" w:rsidP="001D496F">
      <w:pPr>
        <w:pStyle w:val="AmdtsEntries"/>
        <w:keepNext/>
      </w:pPr>
      <w:r>
        <w:tab/>
        <w:t xml:space="preserve">def </w:t>
      </w:r>
      <w:r w:rsidRPr="003C4D4D">
        <w:rPr>
          <w:rStyle w:val="charBoldItals"/>
        </w:rPr>
        <w:t>presidential valuer</w:t>
      </w:r>
      <w:r>
        <w:t xml:space="preserve"> ins </w:t>
      </w:r>
      <w:hyperlink r:id="rId1496" w:tooltip="Planning and Development (Loose‑fill Asbestos Insulation Eradication) Amendment Regulation 2014 (No 1)" w:history="1">
        <w:r>
          <w:rPr>
            <w:rStyle w:val="charCitHyperlinkAbbrev"/>
          </w:rPr>
          <w:t>SL2014</w:t>
        </w:r>
        <w:r>
          <w:rPr>
            <w:rStyle w:val="charCitHyperlinkAbbrev"/>
          </w:rPr>
          <w:noBreakHyphen/>
          <w:t>35</w:t>
        </w:r>
      </w:hyperlink>
      <w:r>
        <w:t xml:space="preserve"> s 10</w:t>
      </w:r>
    </w:p>
    <w:p w14:paraId="58062455" w14:textId="15056FC9" w:rsidR="00626CA6" w:rsidRDefault="00626CA6" w:rsidP="00626CA6">
      <w:pPr>
        <w:pStyle w:val="AmdtsEntries"/>
        <w:keepNext/>
      </w:pPr>
      <w:r>
        <w:tab/>
        <w:t xml:space="preserve">def </w:t>
      </w:r>
      <w:r>
        <w:rPr>
          <w:rStyle w:val="charBoldItals"/>
        </w:rPr>
        <w:t>proposed lea</w:t>
      </w:r>
      <w:r w:rsidRPr="00D56FB4">
        <w:rPr>
          <w:b/>
          <w:bCs/>
          <w:i/>
          <w:iCs/>
        </w:rPr>
        <w:t>se</w:t>
      </w:r>
      <w:r>
        <w:t xml:space="preserve"> </w:t>
      </w:r>
      <w:r w:rsidRPr="00D56FB4">
        <w:t>ins</w:t>
      </w:r>
      <w:r>
        <w:t xml:space="preserve"> </w:t>
      </w:r>
      <w:hyperlink r:id="rId1497" w:tooltip="Planning and Development (Community Concessional Leases) Amendment Act 2019" w:history="1">
        <w:r>
          <w:rPr>
            <w:rStyle w:val="charCitHyperlinkAbbrev"/>
          </w:rPr>
          <w:t>A2019-28</w:t>
        </w:r>
      </w:hyperlink>
      <w:r>
        <w:t xml:space="preserve"> s 27</w:t>
      </w:r>
    </w:p>
    <w:p w14:paraId="7EACB727" w14:textId="2AC94289" w:rsidR="001D496F" w:rsidRPr="00627633" w:rsidRDefault="001D496F" w:rsidP="001D496F">
      <w:pPr>
        <w:pStyle w:val="AmdtsEntries"/>
        <w:keepNext/>
      </w:pPr>
      <w:r>
        <w:tab/>
        <w:t xml:space="preserve">def </w:t>
      </w:r>
      <w:r w:rsidRPr="003C4D4D">
        <w:rPr>
          <w:rStyle w:val="charBoldItals"/>
        </w:rPr>
        <w:t>reasonable value</w:t>
      </w:r>
      <w:r>
        <w:t xml:space="preserve"> ins </w:t>
      </w:r>
      <w:hyperlink r:id="rId1498" w:tooltip="Planning and Development (Loose‑fill Asbestos Insulation Eradication) Amendment Regulation 2014 (No 1)" w:history="1">
        <w:r>
          <w:rPr>
            <w:rStyle w:val="charCitHyperlinkAbbrev"/>
          </w:rPr>
          <w:t>SL2014</w:t>
        </w:r>
        <w:r>
          <w:rPr>
            <w:rStyle w:val="charCitHyperlinkAbbrev"/>
          </w:rPr>
          <w:noBreakHyphen/>
          <w:t>35</w:t>
        </w:r>
      </w:hyperlink>
      <w:r>
        <w:t xml:space="preserve"> s 10</w:t>
      </w:r>
    </w:p>
    <w:p w14:paraId="42FB510C" w14:textId="51503C0F" w:rsidR="00D46666" w:rsidRPr="00D46666" w:rsidRDefault="00D46666">
      <w:pPr>
        <w:pStyle w:val="AmdtsEntries"/>
      </w:pPr>
      <w:r>
        <w:tab/>
        <w:t xml:space="preserve">def </w:t>
      </w:r>
      <w:r w:rsidRPr="00671961">
        <w:rPr>
          <w:rStyle w:val="charBoldItals"/>
        </w:rPr>
        <w:t xml:space="preserve">recently commenced lease </w:t>
      </w:r>
      <w:r>
        <w:t xml:space="preserve">am </w:t>
      </w:r>
      <w:hyperlink r:id="rId1499" w:tooltip="Planning and Development (Lease Variation Charges) Amendment Act 2011" w:history="1">
        <w:r w:rsidR="00671961" w:rsidRPr="00671961">
          <w:rPr>
            <w:rStyle w:val="charCitHyperlinkAbbrev"/>
          </w:rPr>
          <w:t>A2011</w:t>
        </w:r>
        <w:r w:rsidR="00671961" w:rsidRPr="00671961">
          <w:rPr>
            <w:rStyle w:val="charCitHyperlinkAbbrev"/>
          </w:rPr>
          <w:noBreakHyphen/>
          <w:t>19</w:t>
        </w:r>
      </w:hyperlink>
      <w:r>
        <w:t xml:space="preserve"> s 26</w:t>
      </w:r>
    </w:p>
    <w:p w14:paraId="3E611931" w14:textId="0430A998" w:rsidR="000C5386" w:rsidRDefault="000C5386" w:rsidP="00F20072">
      <w:pPr>
        <w:pStyle w:val="AmdtsEntries"/>
      </w:pPr>
      <w:r>
        <w:tab/>
        <w:t xml:space="preserve">def </w:t>
      </w:r>
      <w:r w:rsidRPr="000C5386">
        <w:rPr>
          <w:rStyle w:val="charBoldItals"/>
        </w:rPr>
        <w:t>relevant solar building envelope</w:t>
      </w:r>
      <w:r>
        <w:t xml:space="preserve"> ins </w:t>
      </w:r>
      <w:hyperlink r:id="rId1500" w:tooltip="Planning and Development (Solar Access) Amendment Regulation 2016 (No 1)" w:history="1">
        <w:r>
          <w:rPr>
            <w:rStyle w:val="charCitHyperlinkAbbrev"/>
          </w:rPr>
          <w:t>SL2016</w:t>
        </w:r>
        <w:r>
          <w:rPr>
            <w:rStyle w:val="charCitHyperlinkAbbrev"/>
          </w:rPr>
          <w:noBreakHyphen/>
          <w:t>24</w:t>
        </w:r>
      </w:hyperlink>
      <w:r>
        <w:t xml:space="preserve"> s 9</w:t>
      </w:r>
    </w:p>
    <w:p w14:paraId="2E1052DB" w14:textId="0AE6ACE8" w:rsidR="00F20072" w:rsidRPr="00D46666" w:rsidRDefault="00F20072" w:rsidP="00F20072">
      <w:pPr>
        <w:pStyle w:val="AmdtsEntries"/>
      </w:pPr>
      <w:r>
        <w:tab/>
        <w:t xml:space="preserve">def </w:t>
      </w:r>
      <w:r w:rsidRPr="00671961">
        <w:rPr>
          <w:rStyle w:val="charBoldItals"/>
        </w:rPr>
        <w:t xml:space="preserve">retirement complex </w:t>
      </w:r>
      <w:r>
        <w:t xml:space="preserve">ins </w:t>
      </w:r>
      <w:hyperlink r:id="rId1501" w:tooltip="Planning and Development Amendment Regulation 2011 (No 2)" w:history="1">
        <w:r w:rsidR="00671961" w:rsidRPr="00671961">
          <w:rPr>
            <w:rStyle w:val="charCitHyperlinkAbbrev"/>
          </w:rPr>
          <w:t>SL2011</w:t>
        </w:r>
        <w:r w:rsidR="00671961" w:rsidRPr="00671961">
          <w:rPr>
            <w:rStyle w:val="charCitHyperlinkAbbrev"/>
          </w:rPr>
          <w:noBreakHyphen/>
          <w:t>37</w:t>
        </w:r>
      </w:hyperlink>
      <w:r>
        <w:t xml:space="preserve"> s 7</w:t>
      </w:r>
    </w:p>
    <w:p w14:paraId="43475E2C" w14:textId="37422A1D" w:rsidR="00AB1BB3" w:rsidRDefault="00AB1BB3">
      <w:pPr>
        <w:pStyle w:val="AmdtsEntries"/>
      </w:pPr>
      <w:r>
        <w:tab/>
        <w:t xml:space="preserve">def </w:t>
      </w:r>
      <w:r>
        <w:rPr>
          <w:rStyle w:val="charBoldItals"/>
        </w:rPr>
        <w:t xml:space="preserve">sch 1 exempt development </w:t>
      </w:r>
      <w:r>
        <w:t xml:space="preserve">ins </w:t>
      </w:r>
      <w:hyperlink r:id="rId1502"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30</w:t>
      </w:r>
    </w:p>
    <w:p w14:paraId="23F483D2" w14:textId="10791004" w:rsidR="00AB1BB3" w:rsidRDefault="00AB1BB3">
      <w:pPr>
        <w:pStyle w:val="AmdtsEntries"/>
      </w:pPr>
      <w:r>
        <w:tab/>
        <w:t xml:space="preserve">def </w:t>
      </w:r>
      <w:r>
        <w:rPr>
          <w:rStyle w:val="charBoldItals"/>
        </w:rPr>
        <w:t xml:space="preserve">surface water </w:t>
      </w:r>
      <w:r>
        <w:t xml:space="preserve">sub </w:t>
      </w:r>
      <w:hyperlink r:id="rId1503"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31</w:t>
      </w:r>
    </w:p>
    <w:p w14:paraId="7671CDDA" w14:textId="27953D3A" w:rsidR="004500BC" w:rsidRDefault="004500BC" w:rsidP="004500BC">
      <w:pPr>
        <w:pStyle w:val="AmdtsEntries"/>
      </w:pPr>
      <w:r>
        <w:tab/>
        <w:t xml:space="preserve">def </w:t>
      </w:r>
      <w:r>
        <w:rPr>
          <w:rStyle w:val="charBoldItals"/>
        </w:rPr>
        <w:t xml:space="preserve">territory entity </w:t>
      </w:r>
      <w:r>
        <w:t xml:space="preserve">om </w:t>
      </w:r>
      <w:hyperlink r:id="rId1504" w:tooltip="Planning and Development (Concessional Leases) Amendment Act 2010" w:history="1">
        <w:r w:rsidR="00671961" w:rsidRPr="00671961">
          <w:rPr>
            <w:rStyle w:val="charCitHyperlinkAbbrev"/>
          </w:rPr>
          <w:t>A2010</w:t>
        </w:r>
        <w:r w:rsidR="00671961" w:rsidRPr="00671961">
          <w:rPr>
            <w:rStyle w:val="charCitHyperlinkAbbrev"/>
          </w:rPr>
          <w:noBreakHyphen/>
          <w:t>37</w:t>
        </w:r>
      </w:hyperlink>
      <w:r>
        <w:t xml:space="preserve"> s 57</w:t>
      </w:r>
    </w:p>
    <w:p w14:paraId="06F317BD" w14:textId="67B74242" w:rsidR="00626CA6" w:rsidRPr="00626CA6" w:rsidRDefault="00626CA6" w:rsidP="004500BC">
      <w:pPr>
        <w:pStyle w:val="AmdtsEntries"/>
      </w:pPr>
      <w:r>
        <w:tab/>
        <w:t xml:space="preserve">def </w:t>
      </w:r>
      <w:r w:rsidRPr="00055803">
        <w:rPr>
          <w:rStyle w:val="charBoldItals"/>
        </w:rPr>
        <w:t>threshold criteria</w:t>
      </w:r>
      <w:r>
        <w:t xml:space="preserve"> </w:t>
      </w:r>
      <w:hyperlink r:id="rId1505" w:tooltip="Planning and Development (Community Concessional Leases) Amendment Act 2019" w:history="1">
        <w:r>
          <w:rPr>
            <w:rStyle w:val="charCitHyperlinkAbbrev"/>
          </w:rPr>
          <w:t>A2019-28</w:t>
        </w:r>
      </w:hyperlink>
      <w:r>
        <w:t xml:space="preserve"> s 27</w:t>
      </w:r>
    </w:p>
    <w:p w14:paraId="36E264BC" w14:textId="4B86D9AF" w:rsidR="00AB1BB3" w:rsidRPr="00671961" w:rsidRDefault="00AB1BB3" w:rsidP="00F072E9">
      <w:pPr>
        <w:pStyle w:val="AmdtsEntries"/>
        <w:keepNext/>
        <w:rPr>
          <w:rFonts w:cs="Arial"/>
        </w:rPr>
      </w:pPr>
      <w:r w:rsidRPr="0016458F">
        <w:tab/>
        <w:t xml:space="preserve">def </w:t>
      </w:r>
      <w:r w:rsidRPr="0016458F">
        <w:rPr>
          <w:rStyle w:val="charBoldItals"/>
        </w:rPr>
        <w:t xml:space="preserve">town centre </w:t>
      </w:r>
      <w:r w:rsidRPr="00671961">
        <w:rPr>
          <w:rFonts w:cs="Arial"/>
        </w:rPr>
        <w:t xml:space="preserve">am </w:t>
      </w:r>
      <w:hyperlink r:id="rId1506" w:tooltip="ACT Civil and Administrative Tribunal Legislation Amendment Act 2008 (No 2)" w:history="1">
        <w:r w:rsidR="00671961" w:rsidRPr="00671961">
          <w:rPr>
            <w:rStyle w:val="charCitHyperlinkAbbrev"/>
          </w:rPr>
          <w:t>A2008</w:t>
        </w:r>
        <w:r w:rsidR="00671961" w:rsidRPr="00671961">
          <w:rPr>
            <w:rStyle w:val="charCitHyperlinkAbbrev"/>
          </w:rPr>
          <w:noBreakHyphen/>
          <w:t>37</w:t>
        </w:r>
      </w:hyperlink>
      <w:r w:rsidRPr="00671961">
        <w:rPr>
          <w:rFonts w:cs="Arial"/>
        </w:rPr>
        <w:t xml:space="preserve"> amdt 1.355</w:t>
      </w:r>
    </w:p>
    <w:p w14:paraId="263F472E" w14:textId="06AC0264" w:rsidR="00AB1BB3" w:rsidRDefault="00AB1BB3" w:rsidP="00B116E8">
      <w:pPr>
        <w:pStyle w:val="AmdtsEntries"/>
        <w:keepNext/>
        <w:rPr>
          <w:rFonts w:cs="Arial"/>
        </w:rPr>
      </w:pPr>
      <w:r w:rsidRPr="0016458F">
        <w:tab/>
        <w:t xml:space="preserve">def </w:t>
      </w:r>
      <w:r w:rsidRPr="0016458F">
        <w:rPr>
          <w:rStyle w:val="charBoldItals"/>
        </w:rPr>
        <w:t xml:space="preserve">Tuggeranong town centre </w:t>
      </w:r>
      <w:r w:rsidRPr="00671961">
        <w:rPr>
          <w:rFonts w:cs="Arial"/>
        </w:rPr>
        <w:t xml:space="preserve">am </w:t>
      </w:r>
      <w:hyperlink r:id="rId1507" w:tooltip="ACT Civil and Administrative Tribunal Legislation Amendment Act 2008 (No 2)" w:history="1">
        <w:r w:rsidR="00671961" w:rsidRPr="00671961">
          <w:rPr>
            <w:rStyle w:val="charCitHyperlinkAbbrev"/>
          </w:rPr>
          <w:t>A2008</w:t>
        </w:r>
        <w:r w:rsidR="00671961" w:rsidRPr="00671961">
          <w:rPr>
            <w:rStyle w:val="charCitHyperlinkAbbrev"/>
          </w:rPr>
          <w:noBreakHyphen/>
          <w:t>37</w:t>
        </w:r>
      </w:hyperlink>
      <w:r w:rsidRPr="00671961">
        <w:rPr>
          <w:rFonts w:cs="Arial"/>
        </w:rPr>
        <w:t xml:space="preserve"> amdt 1.355</w:t>
      </w:r>
    </w:p>
    <w:p w14:paraId="649A831B" w14:textId="49908BF0" w:rsidR="0085281B" w:rsidRPr="00671961" w:rsidRDefault="0085281B" w:rsidP="00B116E8">
      <w:pPr>
        <w:pStyle w:val="AmdtsEntries"/>
        <w:keepNext/>
        <w:rPr>
          <w:rFonts w:cs="Arial"/>
        </w:rPr>
      </w:pPr>
      <w:r>
        <w:rPr>
          <w:rFonts w:cs="Arial"/>
        </w:rPr>
        <w:tab/>
        <w:t xml:space="preserve">def </w:t>
      </w:r>
      <w:r>
        <w:rPr>
          <w:rStyle w:val="charBoldItals"/>
        </w:rPr>
        <w:t>University of Canberra site</w:t>
      </w:r>
      <w:r w:rsidRPr="0016458F">
        <w:rPr>
          <w:rStyle w:val="charBoldItals"/>
        </w:rPr>
        <w:t xml:space="preserve"> </w:t>
      </w:r>
      <w:r>
        <w:rPr>
          <w:rFonts w:cs="Arial"/>
        </w:rPr>
        <w:t xml:space="preserve"> ins </w:t>
      </w:r>
      <w:hyperlink r:id="rId1508" w:tooltip="Planning and Development (University of Canberra) Amendment Regulation 2015 (No 1)" w:history="1">
        <w:r>
          <w:rPr>
            <w:rStyle w:val="charCitHyperlinkAbbrev"/>
          </w:rPr>
          <w:t>SL2015</w:t>
        </w:r>
        <w:r>
          <w:rPr>
            <w:rStyle w:val="charCitHyperlinkAbbrev"/>
          </w:rPr>
          <w:noBreakHyphen/>
          <w:t>4</w:t>
        </w:r>
      </w:hyperlink>
      <w:r>
        <w:t xml:space="preserve"> s 7</w:t>
      </w:r>
    </w:p>
    <w:p w14:paraId="0DB9DB53" w14:textId="69256BA0" w:rsidR="00620339" w:rsidRDefault="00620339" w:rsidP="00B116E8">
      <w:pPr>
        <w:pStyle w:val="AmdtsEntries"/>
        <w:keepNext/>
      </w:pPr>
      <w:r>
        <w:tab/>
        <w:t xml:space="preserve">def </w:t>
      </w:r>
      <w:r w:rsidRPr="00620339">
        <w:rPr>
          <w:rStyle w:val="charBoldItals"/>
        </w:rPr>
        <w:t>UNSW campus</w:t>
      </w:r>
      <w:r>
        <w:t xml:space="preserve"> ins </w:t>
      </w:r>
      <w:hyperlink r:id="rId1509" w:tooltip="Planning and Development Amendment Act 2020" w:history="1">
        <w:r w:rsidRPr="00C42D1A">
          <w:rPr>
            <w:rStyle w:val="charCitHyperlinkAbbrev"/>
          </w:rPr>
          <w:t>A2020-26</w:t>
        </w:r>
      </w:hyperlink>
      <w:r>
        <w:t xml:space="preserve"> s 20</w:t>
      </w:r>
    </w:p>
    <w:p w14:paraId="6D9805B1" w14:textId="2BA0840B" w:rsidR="00791C7D" w:rsidRPr="000517E3" w:rsidRDefault="00791C7D" w:rsidP="00791C7D">
      <w:pPr>
        <w:pStyle w:val="AmdtsEntriesDefL2"/>
        <w:rPr>
          <w:rStyle w:val="charUnderline"/>
        </w:rPr>
      </w:pPr>
      <w:r w:rsidRPr="00791C7D">
        <w:tab/>
      </w:r>
      <w:r w:rsidRPr="000517E3">
        <w:rPr>
          <w:rStyle w:val="charUnderline"/>
        </w:rPr>
        <w:t>exp on the relevant date (s 402A)</w:t>
      </w:r>
    </w:p>
    <w:p w14:paraId="7BCE9FEB" w14:textId="771887CA" w:rsidR="00620339" w:rsidRDefault="00620339" w:rsidP="00620339">
      <w:pPr>
        <w:pStyle w:val="AmdtsEntries"/>
        <w:keepNext/>
      </w:pPr>
      <w:r>
        <w:tab/>
        <w:t xml:space="preserve">def </w:t>
      </w:r>
      <w:r w:rsidRPr="00620339">
        <w:rPr>
          <w:rStyle w:val="charBoldItals"/>
        </w:rPr>
        <w:t xml:space="preserve">UNSW </w:t>
      </w:r>
      <w:r>
        <w:rPr>
          <w:rStyle w:val="charBoldItals"/>
        </w:rPr>
        <w:t>precinct deed</w:t>
      </w:r>
      <w:r>
        <w:t xml:space="preserve"> ins </w:t>
      </w:r>
      <w:hyperlink r:id="rId1510" w:tooltip="Planning and Development Amendment Act 2020" w:history="1">
        <w:r w:rsidRPr="00C42D1A">
          <w:rPr>
            <w:rStyle w:val="charCitHyperlinkAbbrev"/>
          </w:rPr>
          <w:t>A2020-26</w:t>
        </w:r>
      </w:hyperlink>
      <w:r>
        <w:t xml:space="preserve"> s 20</w:t>
      </w:r>
    </w:p>
    <w:p w14:paraId="3839020B" w14:textId="77777777" w:rsidR="00791C7D" w:rsidRPr="000517E3" w:rsidRDefault="00791C7D" w:rsidP="00791C7D">
      <w:pPr>
        <w:pStyle w:val="AmdtsEntriesDefL2"/>
        <w:rPr>
          <w:rStyle w:val="charUnderline"/>
        </w:rPr>
      </w:pPr>
      <w:r w:rsidRPr="00791C7D">
        <w:tab/>
      </w:r>
      <w:r w:rsidRPr="000517E3">
        <w:rPr>
          <w:rStyle w:val="charUnderline"/>
        </w:rPr>
        <w:t>exp on the relevant date (s 402A)</w:t>
      </w:r>
    </w:p>
    <w:p w14:paraId="16A48305" w14:textId="3BDB69B0" w:rsidR="00AB1BB3" w:rsidRPr="00671961" w:rsidRDefault="00AB1BB3" w:rsidP="00B116E8">
      <w:pPr>
        <w:pStyle w:val="AmdtsEntries"/>
        <w:keepNext/>
        <w:rPr>
          <w:rFonts w:cs="Arial"/>
        </w:rPr>
      </w:pPr>
      <w:r w:rsidRPr="0016458F">
        <w:tab/>
        <w:t xml:space="preserve">def </w:t>
      </w:r>
      <w:r w:rsidRPr="0016458F">
        <w:rPr>
          <w:rStyle w:val="charBoldItals"/>
        </w:rPr>
        <w:t xml:space="preserve">Woden town centre </w:t>
      </w:r>
      <w:r w:rsidRPr="00671961">
        <w:rPr>
          <w:rFonts w:cs="Arial"/>
        </w:rPr>
        <w:t xml:space="preserve">am </w:t>
      </w:r>
      <w:hyperlink r:id="rId1511" w:tooltip="ACT Civil and Administrative Tribunal Legislation Amendment Act 2008 (No 2)" w:history="1">
        <w:r w:rsidR="00671961" w:rsidRPr="00671961">
          <w:rPr>
            <w:rStyle w:val="charCitHyperlinkAbbrev"/>
          </w:rPr>
          <w:t>A2008</w:t>
        </w:r>
        <w:r w:rsidR="00671961" w:rsidRPr="00671961">
          <w:rPr>
            <w:rStyle w:val="charCitHyperlinkAbbrev"/>
          </w:rPr>
          <w:noBreakHyphen/>
          <w:t>37</w:t>
        </w:r>
      </w:hyperlink>
      <w:r w:rsidRPr="00671961">
        <w:rPr>
          <w:rFonts w:cs="Arial"/>
        </w:rPr>
        <w:t xml:space="preserve"> amdt 1.355</w:t>
      </w:r>
    </w:p>
    <w:p w14:paraId="404312FC" w14:textId="1FA1EA57" w:rsidR="00D017EF" w:rsidRPr="00D2167F" w:rsidRDefault="00D017EF" w:rsidP="00D017EF">
      <w:pPr>
        <w:pStyle w:val="AmdtsEntries"/>
      </w:pPr>
      <w:r>
        <w:tab/>
        <w:t xml:space="preserve">def </w:t>
      </w:r>
      <w:r>
        <w:rPr>
          <w:rStyle w:val="charBoldItals"/>
        </w:rPr>
        <w:t xml:space="preserve">young child </w:t>
      </w:r>
      <w:r>
        <w:t xml:space="preserve">ins </w:t>
      </w:r>
      <w:hyperlink r:id="rId1512"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6</w:t>
      </w:r>
    </w:p>
    <w:p w14:paraId="683C21EA" w14:textId="77777777" w:rsidR="00AE7A9A" w:rsidRPr="00AE7A9A" w:rsidRDefault="00AE7A9A" w:rsidP="00AE7A9A">
      <w:pPr>
        <w:pStyle w:val="PageBreak"/>
      </w:pPr>
      <w:r w:rsidRPr="00AE7A9A">
        <w:br w:type="page"/>
      </w:r>
    </w:p>
    <w:p w14:paraId="65EDFC13" w14:textId="77777777" w:rsidR="00AB1BB3" w:rsidRPr="000D134E" w:rsidRDefault="00AB1BB3" w:rsidP="008B021E">
      <w:pPr>
        <w:pStyle w:val="Endnote20"/>
      </w:pPr>
      <w:bookmarkStart w:id="370" w:name="_Toc150856433"/>
      <w:r w:rsidRPr="000D134E">
        <w:rPr>
          <w:rStyle w:val="charTableNo"/>
        </w:rPr>
        <w:lastRenderedPageBreak/>
        <w:t>5</w:t>
      </w:r>
      <w:r>
        <w:tab/>
      </w:r>
      <w:r w:rsidRPr="000D134E">
        <w:rPr>
          <w:rStyle w:val="charTableText"/>
        </w:rPr>
        <w:t>Earlier republications</w:t>
      </w:r>
      <w:bookmarkEnd w:id="370"/>
    </w:p>
    <w:p w14:paraId="75EC5E95" w14:textId="77777777" w:rsidR="00AB1BB3" w:rsidRDefault="00AB1BB3" w:rsidP="00842500">
      <w:pPr>
        <w:pStyle w:val="EndNoteTextPub"/>
        <w:keepNext/>
      </w:pPr>
      <w:r>
        <w:t xml:space="preserve">Some earlier republications were not numbered. The number in column 1 refers to the publication order.  </w:t>
      </w:r>
    </w:p>
    <w:p w14:paraId="07F579BC" w14:textId="77777777" w:rsidR="00AB1BB3" w:rsidRDefault="00AB1BB3" w:rsidP="00E01B01">
      <w:pPr>
        <w:pStyle w:val="EndNoteTextPub"/>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6F4BE1A8" w14:textId="77777777" w:rsidR="00AB1BB3" w:rsidRDefault="00AB1BB3">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AB1BB3" w14:paraId="26B2ECA0" w14:textId="77777777" w:rsidTr="000D134E">
        <w:trPr>
          <w:cantSplit/>
          <w:tblHeader/>
        </w:trPr>
        <w:tc>
          <w:tcPr>
            <w:tcW w:w="1576" w:type="dxa"/>
            <w:tcBorders>
              <w:bottom w:val="single" w:sz="4" w:space="0" w:color="auto"/>
            </w:tcBorders>
          </w:tcPr>
          <w:p w14:paraId="4D1CEB5B" w14:textId="77777777" w:rsidR="00AB1BB3" w:rsidRDefault="00AB1BB3">
            <w:pPr>
              <w:pStyle w:val="EarlierRepubHdg"/>
            </w:pPr>
            <w:r>
              <w:t>Republication No and date</w:t>
            </w:r>
          </w:p>
        </w:tc>
        <w:tc>
          <w:tcPr>
            <w:tcW w:w="1681" w:type="dxa"/>
            <w:tcBorders>
              <w:bottom w:val="single" w:sz="4" w:space="0" w:color="auto"/>
            </w:tcBorders>
          </w:tcPr>
          <w:p w14:paraId="697DEFAD" w14:textId="77777777" w:rsidR="00AB1BB3" w:rsidRDefault="00AB1BB3">
            <w:pPr>
              <w:pStyle w:val="EarlierRepubHdg"/>
            </w:pPr>
            <w:r>
              <w:t>Effective</w:t>
            </w:r>
          </w:p>
        </w:tc>
        <w:tc>
          <w:tcPr>
            <w:tcW w:w="1783" w:type="dxa"/>
            <w:tcBorders>
              <w:bottom w:val="single" w:sz="4" w:space="0" w:color="auto"/>
            </w:tcBorders>
          </w:tcPr>
          <w:p w14:paraId="1F60B616" w14:textId="77777777" w:rsidR="00AB1BB3" w:rsidRDefault="00AB1BB3">
            <w:pPr>
              <w:pStyle w:val="EarlierRepubHdg"/>
            </w:pPr>
            <w:r>
              <w:t>Last amendment made by</w:t>
            </w:r>
          </w:p>
        </w:tc>
        <w:tc>
          <w:tcPr>
            <w:tcW w:w="1783" w:type="dxa"/>
            <w:tcBorders>
              <w:bottom w:val="single" w:sz="4" w:space="0" w:color="auto"/>
            </w:tcBorders>
          </w:tcPr>
          <w:p w14:paraId="5C363598" w14:textId="77777777" w:rsidR="00AB1BB3" w:rsidRDefault="00AB1BB3">
            <w:pPr>
              <w:pStyle w:val="EarlierRepubHdg"/>
            </w:pPr>
            <w:r>
              <w:t>Republication for</w:t>
            </w:r>
          </w:p>
        </w:tc>
      </w:tr>
      <w:tr w:rsidR="00AB1BB3" w14:paraId="6481FA91" w14:textId="77777777" w:rsidTr="000D134E">
        <w:trPr>
          <w:cantSplit/>
        </w:trPr>
        <w:tc>
          <w:tcPr>
            <w:tcW w:w="1576" w:type="dxa"/>
            <w:tcBorders>
              <w:top w:val="single" w:sz="4" w:space="0" w:color="auto"/>
              <w:bottom w:val="single" w:sz="4" w:space="0" w:color="auto"/>
            </w:tcBorders>
          </w:tcPr>
          <w:p w14:paraId="392C78E3" w14:textId="77777777" w:rsidR="00AB1BB3" w:rsidRDefault="00AB1BB3">
            <w:pPr>
              <w:pStyle w:val="EarlierRepubEntries"/>
            </w:pPr>
            <w:r>
              <w:t>R1</w:t>
            </w:r>
            <w:r>
              <w:br/>
              <w:t>31 Mar 2008</w:t>
            </w:r>
          </w:p>
        </w:tc>
        <w:tc>
          <w:tcPr>
            <w:tcW w:w="1681" w:type="dxa"/>
            <w:tcBorders>
              <w:top w:val="single" w:sz="4" w:space="0" w:color="auto"/>
              <w:bottom w:val="single" w:sz="4" w:space="0" w:color="auto"/>
            </w:tcBorders>
          </w:tcPr>
          <w:p w14:paraId="7A26703B" w14:textId="77777777" w:rsidR="00AB1BB3" w:rsidRDefault="00AB1BB3">
            <w:pPr>
              <w:pStyle w:val="EarlierRepubEntries"/>
            </w:pPr>
            <w:r>
              <w:t>31 Mar 2008–</w:t>
            </w:r>
            <w:r>
              <w:br/>
              <w:t>30 June 2008</w:t>
            </w:r>
          </w:p>
        </w:tc>
        <w:tc>
          <w:tcPr>
            <w:tcW w:w="1783" w:type="dxa"/>
            <w:tcBorders>
              <w:top w:val="single" w:sz="4" w:space="0" w:color="auto"/>
              <w:bottom w:val="single" w:sz="4" w:space="0" w:color="auto"/>
            </w:tcBorders>
          </w:tcPr>
          <w:p w14:paraId="2FAC8A7C" w14:textId="3B155D68" w:rsidR="00AB1BB3" w:rsidRDefault="001B02E1">
            <w:pPr>
              <w:pStyle w:val="EarlierRepubEntries"/>
            </w:pPr>
            <w:hyperlink r:id="rId1513"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p>
        </w:tc>
        <w:tc>
          <w:tcPr>
            <w:tcW w:w="1783" w:type="dxa"/>
            <w:tcBorders>
              <w:top w:val="single" w:sz="4" w:space="0" w:color="auto"/>
              <w:bottom w:val="single" w:sz="4" w:space="0" w:color="auto"/>
            </w:tcBorders>
          </w:tcPr>
          <w:p w14:paraId="0949850D" w14:textId="36E3DA25" w:rsidR="00AB1BB3" w:rsidRDefault="00AB1BB3">
            <w:pPr>
              <w:pStyle w:val="EarlierRepubEntries"/>
            </w:pPr>
            <w:r>
              <w:t xml:space="preserve">new regulation and amendments by </w:t>
            </w:r>
            <w:hyperlink r:id="rId1514"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p>
        </w:tc>
      </w:tr>
      <w:tr w:rsidR="00AB1BB3" w14:paraId="0CDB0603" w14:textId="77777777" w:rsidTr="000D134E">
        <w:trPr>
          <w:cantSplit/>
        </w:trPr>
        <w:tc>
          <w:tcPr>
            <w:tcW w:w="1576" w:type="dxa"/>
            <w:tcBorders>
              <w:top w:val="single" w:sz="4" w:space="0" w:color="auto"/>
              <w:bottom w:val="single" w:sz="4" w:space="0" w:color="auto"/>
            </w:tcBorders>
          </w:tcPr>
          <w:p w14:paraId="69768B61" w14:textId="77777777" w:rsidR="00AB1BB3" w:rsidRDefault="00AB1BB3">
            <w:pPr>
              <w:pStyle w:val="EarlierRepubEntries"/>
            </w:pPr>
            <w:r>
              <w:t>R2</w:t>
            </w:r>
            <w:r>
              <w:br/>
              <w:t>1 July 2008</w:t>
            </w:r>
          </w:p>
        </w:tc>
        <w:tc>
          <w:tcPr>
            <w:tcW w:w="1681" w:type="dxa"/>
            <w:tcBorders>
              <w:top w:val="single" w:sz="4" w:space="0" w:color="auto"/>
              <w:bottom w:val="single" w:sz="4" w:space="0" w:color="auto"/>
            </w:tcBorders>
          </w:tcPr>
          <w:p w14:paraId="03CDE800" w14:textId="77777777" w:rsidR="00AB1BB3" w:rsidRDefault="00AB1BB3">
            <w:pPr>
              <w:pStyle w:val="EarlierRepubEntries"/>
            </w:pPr>
            <w:r>
              <w:t>1 July 2008–</w:t>
            </w:r>
            <w:r>
              <w:br/>
              <w:t>5 Aug 2008</w:t>
            </w:r>
          </w:p>
        </w:tc>
        <w:tc>
          <w:tcPr>
            <w:tcW w:w="1783" w:type="dxa"/>
            <w:tcBorders>
              <w:top w:val="single" w:sz="4" w:space="0" w:color="auto"/>
              <w:bottom w:val="single" w:sz="4" w:space="0" w:color="auto"/>
            </w:tcBorders>
          </w:tcPr>
          <w:p w14:paraId="0D4A00B9" w14:textId="21AB01B2" w:rsidR="00AB1BB3" w:rsidRDefault="001B02E1">
            <w:pPr>
              <w:pStyle w:val="EarlierRepubEntries"/>
            </w:pPr>
            <w:hyperlink r:id="rId1515" w:tooltip="Planning and Development Amendment Regulation 2008 (No 2)" w:history="1">
              <w:r w:rsidR="00671961" w:rsidRPr="00671961">
                <w:rPr>
                  <w:rStyle w:val="charCitHyperlinkAbbrev"/>
                </w:rPr>
                <w:t>SL2008</w:t>
              </w:r>
              <w:r w:rsidR="00671961" w:rsidRPr="00671961">
                <w:rPr>
                  <w:rStyle w:val="charCitHyperlinkAbbrev"/>
                </w:rPr>
                <w:noBreakHyphen/>
                <w:t>27</w:t>
              </w:r>
            </w:hyperlink>
          </w:p>
        </w:tc>
        <w:tc>
          <w:tcPr>
            <w:tcW w:w="1783" w:type="dxa"/>
            <w:tcBorders>
              <w:top w:val="single" w:sz="4" w:space="0" w:color="auto"/>
              <w:bottom w:val="single" w:sz="4" w:space="0" w:color="auto"/>
            </w:tcBorders>
          </w:tcPr>
          <w:p w14:paraId="6B0A7FF0" w14:textId="3EB21EF9" w:rsidR="00AB1BB3" w:rsidRDefault="00AB1BB3">
            <w:pPr>
              <w:pStyle w:val="EarlierRepubEntries"/>
            </w:pPr>
            <w:r>
              <w:t xml:space="preserve">amendments by </w:t>
            </w:r>
            <w:hyperlink r:id="rId1516" w:tooltip="Planning and Development Amendment Regulation 2008 (No 2)" w:history="1">
              <w:r w:rsidR="00671961" w:rsidRPr="00671961">
                <w:rPr>
                  <w:rStyle w:val="charCitHyperlinkAbbrev"/>
                </w:rPr>
                <w:t>SL2008</w:t>
              </w:r>
              <w:r w:rsidR="00671961" w:rsidRPr="00671961">
                <w:rPr>
                  <w:rStyle w:val="charCitHyperlinkAbbrev"/>
                </w:rPr>
                <w:noBreakHyphen/>
                <w:t>27</w:t>
              </w:r>
            </w:hyperlink>
          </w:p>
        </w:tc>
      </w:tr>
      <w:tr w:rsidR="00AB1BB3" w14:paraId="19869467" w14:textId="77777777" w:rsidTr="000D134E">
        <w:trPr>
          <w:cantSplit/>
        </w:trPr>
        <w:tc>
          <w:tcPr>
            <w:tcW w:w="1576" w:type="dxa"/>
            <w:tcBorders>
              <w:top w:val="single" w:sz="4" w:space="0" w:color="auto"/>
              <w:bottom w:val="single" w:sz="4" w:space="0" w:color="auto"/>
            </w:tcBorders>
          </w:tcPr>
          <w:p w14:paraId="49826340" w14:textId="77777777" w:rsidR="00AB1BB3" w:rsidRDefault="00AB1BB3">
            <w:pPr>
              <w:pStyle w:val="EarlierRepubEntries"/>
            </w:pPr>
            <w:r>
              <w:t>R3</w:t>
            </w:r>
            <w:r>
              <w:br/>
              <w:t>6 Aug 2008</w:t>
            </w:r>
          </w:p>
        </w:tc>
        <w:tc>
          <w:tcPr>
            <w:tcW w:w="1681" w:type="dxa"/>
            <w:tcBorders>
              <w:top w:val="single" w:sz="4" w:space="0" w:color="auto"/>
              <w:bottom w:val="single" w:sz="4" w:space="0" w:color="auto"/>
            </w:tcBorders>
          </w:tcPr>
          <w:p w14:paraId="2A267700" w14:textId="77777777" w:rsidR="00AB1BB3" w:rsidRDefault="00AB1BB3">
            <w:pPr>
              <w:pStyle w:val="EarlierRepubEntries"/>
            </w:pPr>
            <w:r>
              <w:t>6 Aug 2008</w:t>
            </w:r>
            <w:r>
              <w:noBreakHyphen/>
            </w:r>
            <w:r>
              <w:br/>
              <w:t>25 Aug 2008</w:t>
            </w:r>
          </w:p>
        </w:tc>
        <w:tc>
          <w:tcPr>
            <w:tcW w:w="1783" w:type="dxa"/>
            <w:tcBorders>
              <w:top w:val="single" w:sz="4" w:space="0" w:color="auto"/>
              <w:bottom w:val="single" w:sz="4" w:space="0" w:color="auto"/>
            </w:tcBorders>
          </w:tcPr>
          <w:p w14:paraId="20B0124B" w14:textId="0C86EE86" w:rsidR="00AB1BB3" w:rsidRDefault="001B02E1">
            <w:pPr>
              <w:pStyle w:val="EarlierRepubEntries"/>
            </w:pPr>
            <w:hyperlink r:id="rId1517"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p>
        </w:tc>
        <w:tc>
          <w:tcPr>
            <w:tcW w:w="1783" w:type="dxa"/>
            <w:tcBorders>
              <w:top w:val="single" w:sz="4" w:space="0" w:color="auto"/>
              <w:bottom w:val="single" w:sz="4" w:space="0" w:color="auto"/>
            </w:tcBorders>
          </w:tcPr>
          <w:p w14:paraId="1DBA922D" w14:textId="59CB10C5" w:rsidR="00AB1BB3" w:rsidRDefault="00AB1BB3">
            <w:pPr>
              <w:pStyle w:val="EarlierRepubEntries"/>
            </w:pPr>
            <w:r>
              <w:t xml:space="preserve">amendments by </w:t>
            </w:r>
            <w:hyperlink r:id="rId1518"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p>
        </w:tc>
      </w:tr>
      <w:tr w:rsidR="00AB1BB3" w14:paraId="413B44A8" w14:textId="77777777" w:rsidTr="000D134E">
        <w:trPr>
          <w:cantSplit/>
        </w:trPr>
        <w:tc>
          <w:tcPr>
            <w:tcW w:w="1576" w:type="dxa"/>
            <w:tcBorders>
              <w:top w:val="single" w:sz="4" w:space="0" w:color="auto"/>
              <w:bottom w:val="single" w:sz="4" w:space="0" w:color="auto"/>
            </w:tcBorders>
          </w:tcPr>
          <w:p w14:paraId="5AF7F4E7" w14:textId="77777777" w:rsidR="00AB1BB3" w:rsidRDefault="00AB1BB3">
            <w:pPr>
              <w:pStyle w:val="EarlierRepubEntries"/>
            </w:pPr>
            <w:r>
              <w:t>R4</w:t>
            </w:r>
            <w:r>
              <w:br/>
              <w:t>26 Aug 2008</w:t>
            </w:r>
          </w:p>
        </w:tc>
        <w:tc>
          <w:tcPr>
            <w:tcW w:w="1681" w:type="dxa"/>
            <w:tcBorders>
              <w:top w:val="single" w:sz="4" w:space="0" w:color="auto"/>
              <w:bottom w:val="single" w:sz="4" w:space="0" w:color="auto"/>
            </w:tcBorders>
          </w:tcPr>
          <w:p w14:paraId="757B38AD" w14:textId="77777777" w:rsidR="00AB1BB3" w:rsidRDefault="00AB1BB3">
            <w:pPr>
              <w:pStyle w:val="EarlierRepubEntries"/>
            </w:pPr>
            <w:r>
              <w:t>26 Aug 2008–</w:t>
            </w:r>
            <w:r>
              <w:br/>
              <w:t>15 Sept 2008</w:t>
            </w:r>
          </w:p>
        </w:tc>
        <w:tc>
          <w:tcPr>
            <w:tcW w:w="1783" w:type="dxa"/>
            <w:tcBorders>
              <w:top w:val="single" w:sz="4" w:space="0" w:color="auto"/>
              <w:bottom w:val="single" w:sz="4" w:space="0" w:color="auto"/>
            </w:tcBorders>
          </w:tcPr>
          <w:p w14:paraId="133A413B" w14:textId="2197DAE6" w:rsidR="00AB1BB3" w:rsidRDefault="001B02E1">
            <w:pPr>
              <w:pStyle w:val="EarlierRepubEntries"/>
            </w:pPr>
            <w:hyperlink r:id="rId1519" w:tooltip="Statute Law Amendment Act 2008" w:history="1">
              <w:r w:rsidR="00671961" w:rsidRPr="00671961">
                <w:rPr>
                  <w:rStyle w:val="charCitHyperlinkAbbrev"/>
                </w:rPr>
                <w:t>A2008</w:t>
              </w:r>
              <w:r w:rsidR="00671961" w:rsidRPr="00671961">
                <w:rPr>
                  <w:rStyle w:val="charCitHyperlinkAbbrev"/>
                </w:rPr>
                <w:noBreakHyphen/>
                <w:t>28</w:t>
              </w:r>
            </w:hyperlink>
          </w:p>
        </w:tc>
        <w:tc>
          <w:tcPr>
            <w:tcW w:w="1783" w:type="dxa"/>
            <w:tcBorders>
              <w:top w:val="single" w:sz="4" w:space="0" w:color="auto"/>
              <w:bottom w:val="single" w:sz="4" w:space="0" w:color="auto"/>
            </w:tcBorders>
          </w:tcPr>
          <w:p w14:paraId="3CE53BFE" w14:textId="2236DA1C" w:rsidR="00AB1BB3" w:rsidRDefault="00AB1BB3">
            <w:pPr>
              <w:pStyle w:val="EarlierRepubEntries"/>
            </w:pPr>
            <w:r>
              <w:t xml:space="preserve">amendments by </w:t>
            </w:r>
            <w:hyperlink r:id="rId1520" w:tooltip="Statute Law Amendment Act 2008" w:history="1">
              <w:r w:rsidR="00671961" w:rsidRPr="00671961">
                <w:rPr>
                  <w:rStyle w:val="charCitHyperlinkAbbrev"/>
                </w:rPr>
                <w:t>A2008</w:t>
              </w:r>
              <w:r w:rsidR="00671961" w:rsidRPr="00671961">
                <w:rPr>
                  <w:rStyle w:val="charCitHyperlinkAbbrev"/>
                </w:rPr>
                <w:noBreakHyphen/>
                <w:t>28</w:t>
              </w:r>
            </w:hyperlink>
          </w:p>
        </w:tc>
      </w:tr>
      <w:tr w:rsidR="001A2196" w14:paraId="10676766" w14:textId="77777777" w:rsidTr="000D134E">
        <w:trPr>
          <w:cantSplit/>
        </w:trPr>
        <w:tc>
          <w:tcPr>
            <w:tcW w:w="1576" w:type="dxa"/>
            <w:tcBorders>
              <w:top w:val="single" w:sz="4" w:space="0" w:color="auto"/>
              <w:bottom w:val="single" w:sz="4" w:space="0" w:color="auto"/>
            </w:tcBorders>
          </w:tcPr>
          <w:p w14:paraId="19C5C284" w14:textId="77777777" w:rsidR="001A2196" w:rsidRDefault="001A2196">
            <w:pPr>
              <w:pStyle w:val="EarlierRepubEntries"/>
            </w:pPr>
            <w:r>
              <w:t>R5</w:t>
            </w:r>
            <w:r>
              <w:br/>
              <w:t>16 Sept 2008</w:t>
            </w:r>
          </w:p>
        </w:tc>
        <w:tc>
          <w:tcPr>
            <w:tcW w:w="1681" w:type="dxa"/>
            <w:tcBorders>
              <w:top w:val="single" w:sz="4" w:space="0" w:color="auto"/>
              <w:bottom w:val="single" w:sz="4" w:space="0" w:color="auto"/>
            </w:tcBorders>
          </w:tcPr>
          <w:p w14:paraId="52C4017E" w14:textId="77777777" w:rsidR="001A2196" w:rsidRDefault="001A2196">
            <w:pPr>
              <w:pStyle w:val="EarlierRepubEntries"/>
            </w:pPr>
            <w:r>
              <w:t>16 Sept 2008–</w:t>
            </w:r>
            <w:r>
              <w:br/>
              <w:t>22 Dec 2008</w:t>
            </w:r>
          </w:p>
        </w:tc>
        <w:tc>
          <w:tcPr>
            <w:tcW w:w="1783" w:type="dxa"/>
            <w:tcBorders>
              <w:top w:val="single" w:sz="4" w:space="0" w:color="auto"/>
              <w:bottom w:val="single" w:sz="4" w:space="0" w:color="auto"/>
            </w:tcBorders>
          </w:tcPr>
          <w:p w14:paraId="447A19D0" w14:textId="75A2FD74" w:rsidR="001A2196" w:rsidRDefault="001B02E1">
            <w:pPr>
              <w:pStyle w:val="EarlierRepubEntries"/>
            </w:pPr>
            <w:hyperlink r:id="rId1521" w:tooltip="Planning and Development Amendment Regulation 2008 (No 4)" w:history="1">
              <w:r w:rsidR="00671961" w:rsidRPr="00671961">
                <w:rPr>
                  <w:rStyle w:val="charCitHyperlinkAbbrev"/>
                </w:rPr>
                <w:t>SL2008</w:t>
              </w:r>
              <w:r w:rsidR="00671961" w:rsidRPr="00671961">
                <w:rPr>
                  <w:rStyle w:val="charCitHyperlinkAbbrev"/>
                </w:rPr>
                <w:noBreakHyphen/>
                <w:t>41</w:t>
              </w:r>
            </w:hyperlink>
          </w:p>
        </w:tc>
        <w:tc>
          <w:tcPr>
            <w:tcW w:w="1783" w:type="dxa"/>
            <w:tcBorders>
              <w:top w:val="single" w:sz="4" w:space="0" w:color="auto"/>
              <w:bottom w:val="single" w:sz="4" w:space="0" w:color="auto"/>
            </w:tcBorders>
          </w:tcPr>
          <w:p w14:paraId="1B3D0EA4" w14:textId="6D00FA3F" w:rsidR="001A2196" w:rsidRDefault="001A2196">
            <w:pPr>
              <w:pStyle w:val="EarlierRepubEntries"/>
            </w:pPr>
            <w:r>
              <w:t xml:space="preserve">amendments by </w:t>
            </w:r>
            <w:hyperlink r:id="rId1522" w:tooltip="Planning and Development Amendment Regulation 2008 (No 4)" w:history="1">
              <w:r w:rsidR="00671961" w:rsidRPr="00671961">
                <w:rPr>
                  <w:rStyle w:val="charCitHyperlinkAbbrev"/>
                </w:rPr>
                <w:t>SL2008</w:t>
              </w:r>
              <w:r w:rsidR="00671961" w:rsidRPr="00671961">
                <w:rPr>
                  <w:rStyle w:val="charCitHyperlinkAbbrev"/>
                </w:rPr>
                <w:noBreakHyphen/>
                <w:t>41</w:t>
              </w:r>
            </w:hyperlink>
          </w:p>
        </w:tc>
      </w:tr>
      <w:tr w:rsidR="004B2917" w14:paraId="4A07740E" w14:textId="77777777" w:rsidTr="000D134E">
        <w:trPr>
          <w:cantSplit/>
        </w:trPr>
        <w:tc>
          <w:tcPr>
            <w:tcW w:w="1576" w:type="dxa"/>
            <w:tcBorders>
              <w:top w:val="single" w:sz="4" w:space="0" w:color="auto"/>
              <w:bottom w:val="single" w:sz="4" w:space="0" w:color="auto"/>
            </w:tcBorders>
          </w:tcPr>
          <w:p w14:paraId="69F661E9" w14:textId="77777777" w:rsidR="004B2917" w:rsidRDefault="004B2917">
            <w:pPr>
              <w:pStyle w:val="EarlierRepubEntries"/>
            </w:pPr>
            <w:r>
              <w:t>R6</w:t>
            </w:r>
            <w:r>
              <w:br/>
              <w:t>23 Dec 2008</w:t>
            </w:r>
          </w:p>
        </w:tc>
        <w:tc>
          <w:tcPr>
            <w:tcW w:w="1681" w:type="dxa"/>
            <w:tcBorders>
              <w:top w:val="single" w:sz="4" w:space="0" w:color="auto"/>
              <w:bottom w:val="single" w:sz="4" w:space="0" w:color="auto"/>
            </w:tcBorders>
          </w:tcPr>
          <w:p w14:paraId="2C1707C7" w14:textId="77777777" w:rsidR="004B2917" w:rsidRDefault="00D45F77">
            <w:pPr>
              <w:pStyle w:val="EarlierRepubEntries"/>
            </w:pPr>
            <w:r>
              <w:t>23 Dec 2008–</w:t>
            </w:r>
            <w:r>
              <w:br/>
            </w:r>
            <w:r w:rsidR="0016458F">
              <w:t>1 Feb</w:t>
            </w:r>
            <w:r w:rsidR="004B2917">
              <w:t xml:space="preserve"> 2009</w:t>
            </w:r>
          </w:p>
        </w:tc>
        <w:tc>
          <w:tcPr>
            <w:tcW w:w="1783" w:type="dxa"/>
            <w:tcBorders>
              <w:top w:val="single" w:sz="4" w:space="0" w:color="auto"/>
              <w:bottom w:val="single" w:sz="4" w:space="0" w:color="auto"/>
            </w:tcBorders>
          </w:tcPr>
          <w:p w14:paraId="0A9238DC" w14:textId="1A2B885A" w:rsidR="004B2917" w:rsidRDefault="001B02E1">
            <w:pPr>
              <w:pStyle w:val="EarlierRepubEntries"/>
            </w:pPr>
            <w:hyperlink r:id="rId1523" w:tooltip="Planning and Development Amendment Regulation 2008 (No 5)" w:history="1">
              <w:r w:rsidR="00671961" w:rsidRPr="00671961">
                <w:rPr>
                  <w:rStyle w:val="charCitHyperlinkAbbrev"/>
                </w:rPr>
                <w:t>SL2008</w:t>
              </w:r>
              <w:r w:rsidR="00671961" w:rsidRPr="00671961">
                <w:rPr>
                  <w:rStyle w:val="charCitHyperlinkAbbrev"/>
                </w:rPr>
                <w:noBreakHyphen/>
                <w:t>52</w:t>
              </w:r>
            </w:hyperlink>
          </w:p>
        </w:tc>
        <w:tc>
          <w:tcPr>
            <w:tcW w:w="1783" w:type="dxa"/>
            <w:tcBorders>
              <w:top w:val="single" w:sz="4" w:space="0" w:color="auto"/>
              <w:bottom w:val="single" w:sz="4" w:space="0" w:color="auto"/>
            </w:tcBorders>
          </w:tcPr>
          <w:p w14:paraId="269C020D" w14:textId="7E9A3E29" w:rsidR="004B2917" w:rsidRDefault="004B2917">
            <w:pPr>
              <w:pStyle w:val="EarlierRepubEntries"/>
            </w:pPr>
            <w:r>
              <w:t xml:space="preserve">amendments by </w:t>
            </w:r>
            <w:hyperlink r:id="rId1524" w:tooltip="Planning and Development Amendment Regulation 2008 (No 5)" w:history="1">
              <w:r w:rsidR="00671961" w:rsidRPr="00671961">
                <w:rPr>
                  <w:rStyle w:val="charCitHyperlinkAbbrev"/>
                </w:rPr>
                <w:t>SL2008</w:t>
              </w:r>
              <w:r w:rsidR="00671961" w:rsidRPr="00671961">
                <w:rPr>
                  <w:rStyle w:val="charCitHyperlinkAbbrev"/>
                </w:rPr>
                <w:noBreakHyphen/>
                <w:t>52</w:t>
              </w:r>
            </w:hyperlink>
          </w:p>
        </w:tc>
      </w:tr>
      <w:tr w:rsidR="000E225A" w14:paraId="185ABA6E" w14:textId="77777777" w:rsidTr="000D134E">
        <w:trPr>
          <w:cantSplit/>
        </w:trPr>
        <w:tc>
          <w:tcPr>
            <w:tcW w:w="1576" w:type="dxa"/>
            <w:tcBorders>
              <w:top w:val="single" w:sz="4" w:space="0" w:color="auto"/>
              <w:bottom w:val="single" w:sz="4" w:space="0" w:color="auto"/>
            </w:tcBorders>
          </w:tcPr>
          <w:p w14:paraId="1AFC13EE" w14:textId="77777777" w:rsidR="000E225A" w:rsidRDefault="000E225A">
            <w:pPr>
              <w:pStyle w:val="EarlierRepubEntries"/>
            </w:pPr>
            <w:r>
              <w:t>R7</w:t>
            </w:r>
            <w:r>
              <w:br/>
              <w:t>2 Feb 2009</w:t>
            </w:r>
          </w:p>
        </w:tc>
        <w:tc>
          <w:tcPr>
            <w:tcW w:w="1681" w:type="dxa"/>
            <w:tcBorders>
              <w:top w:val="single" w:sz="4" w:space="0" w:color="auto"/>
              <w:bottom w:val="single" w:sz="4" w:space="0" w:color="auto"/>
            </w:tcBorders>
          </w:tcPr>
          <w:p w14:paraId="539558F1" w14:textId="77777777" w:rsidR="000E225A" w:rsidRDefault="000E225A">
            <w:pPr>
              <w:pStyle w:val="EarlierRepubEntries"/>
            </w:pPr>
            <w:r>
              <w:t>2 Feb 2009–</w:t>
            </w:r>
            <w:r>
              <w:br/>
              <w:t>2</w:t>
            </w:r>
            <w:r w:rsidR="00A13255">
              <w:t>4</w:t>
            </w:r>
            <w:r>
              <w:t xml:space="preserve"> Feb 2009</w:t>
            </w:r>
          </w:p>
        </w:tc>
        <w:tc>
          <w:tcPr>
            <w:tcW w:w="1783" w:type="dxa"/>
            <w:tcBorders>
              <w:top w:val="single" w:sz="4" w:space="0" w:color="auto"/>
              <w:bottom w:val="single" w:sz="4" w:space="0" w:color="auto"/>
            </w:tcBorders>
          </w:tcPr>
          <w:p w14:paraId="2381FA55" w14:textId="51E509EF" w:rsidR="000E225A" w:rsidRDefault="001B02E1">
            <w:pPr>
              <w:pStyle w:val="EarlierRepubEntries"/>
            </w:pPr>
            <w:hyperlink r:id="rId1525" w:tooltip="Planning and Development Amendment Regulation 2008 (No 5)" w:history="1">
              <w:r w:rsidR="00671961" w:rsidRPr="00671961">
                <w:rPr>
                  <w:rStyle w:val="charCitHyperlinkAbbrev"/>
                </w:rPr>
                <w:t>SL2008</w:t>
              </w:r>
              <w:r w:rsidR="00671961" w:rsidRPr="00671961">
                <w:rPr>
                  <w:rStyle w:val="charCitHyperlinkAbbrev"/>
                </w:rPr>
                <w:noBreakHyphen/>
                <w:t>52</w:t>
              </w:r>
            </w:hyperlink>
          </w:p>
        </w:tc>
        <w:tc>
          <w:tcPr>
            <w:tcW w:w="1783" w:type="dxa"/>
            <w:tcBorders>
              <w:top w:val="single" w:sz="4" w:space="0" w:color="auto"/>
              <w:bottom w:val="single" w:sz="4" w:space="0" w:color="auto"/>
            </w:tcBorders>
          </w:tcPr>
          <w:p w14:paraId="4C6D4E1E" w14:textId="516F1415" w:rsidR="000E225A" w:rsidRDefault="000E225A">
            <w:pPr>
              <w:pStyle w:val="EarlierRepubEntries"/>
            </w:pPr>
            <w:r>
              <w:t xml:space="preserve">amendments by </w:t>
            </w:r>
            <w:hyperlink r:id="rId1526" w:tooltip="ACT Civil and Administrative Tribunal Legislation Amendment Act 2008 (No 2)" w:history="1">
              <w:r w:rsidR="00671961" w:rsidRPr="00671961">
                <w:rPr>
                  <w:rStyle w:val="charCitHyperlinkAbbrev"/>
                </w:rPr>
                <w:t>A2008</w:t>
              </w:r>
              <w:r w:rsidR="00671961" w:rsidRPr="00671961">
                <w:rPr>
                  <w:rStyle w:val="charCitHyperlinkAbbrev"/>
                </w:rPr>
                <w:noBreakHyphen/>
                <w:t>37</w:t>
              </w:r>
            </w:hyperlink>
          </w:p>
        </w:tc>
      </w:tr>
      <w:tr w:rsidR="00686603" w14:paraId="4FAFB546" w14:textId="77777777" w:rsidTr="000D134E">
        <w:trPr>
          <w:cantSplit/>
        </w:trPr>
        <w:tc>
          <w:tcPr>
            <w:tcW w:w="1576" w:type="dxa"/>
            <w:tcBorders>
              <w:top w:val="single" w:sz="4" w:space="0" w:color="auto"/>
              <w:bottom w:val="single" w:sz="4" w:space="0" w:color="auto"/>
            </w:tcBorders>
          </w:tcPr>
          <w:p w14:paraId="6BAEC628" w14:textId="77777777" w:rsidR="00686603" w:rsidRDefault="00686603">
            <w:pPr>
              <w:pStyle w:val="EarlierRepubEntries"/>
            </w:pPr>
            <w:r>
              <w:t>R8</w:t>
            </w:r>
            <w:r>
              <w:br/>
              <w:t>25 Feb 2009</w:t>
            </w:r>
          </w:p>
        </w:tc>
        <w:tc>
          <w:tcPr>
            <w:tcW w:w="1681" w:type="dxa"/>
            <w:tcBorders>
              <w:top w:val="single" w:sz="4" w:space="0" w:color="auto"/>
              <w:bottom w:val="single" w:sz="4" w:space="0" w:color="auto"/>
            </w:tcBorders>
          </w:tcPr>
          <w:p w14:paraId="2AF4CF37" w14:textId="77777777" w:rsidR="00686603" w:rsidRDefault="00686603">
            <w:pPr>
              <w:pStyle w:val="EarlierRepubEntries"/>
            </w:pPr>
            <w:r>
              <w:t>25 Feb 2009–</w:t>
            </w:r>
            <w:r>
              <w:br/>
              <w:t>23 Mar 2009</w:t>
            </w:r>
          </w:p>
        </w:tc>
        <w:tc>
          <w:tcPr>
            <w:tcW w:w="1783" w:type="dxa"/>
            <w:tcBorders>
              <w:top w:val="single" w:sz="4" w:space="0" w:color="auto"/>
              <w:bottom w:val="single" w:sz="4" w:space="0" w:color="auto"/>
            </w:tcBorders>
          </w:tcPr>
          <w:p w14:paraId="0CBE2D00" w14:textId="3007CA25" w:rsidR="00686603" w:rsidRDefault="001B02E1">
            <w:pPr>
              <w:pStyle w:val="EarlierRepubEntries"/>
            </w:pPr>
            <w:hyperlink r:id="rId1527" w:tooltip="Planning and Development Amendment Regulation 2009 (No 1)" w:history="1">
              <w:r w:rsidR="00671961" w:rsidRPr="00671961">
                <w:rPr>
                  <w:rStyle w:val="charCitHyperlinkAbbrev"/>
                </w:rPr>
                <w:t>SL2009</w:t>
              </w:r>
              <w:r w:rsidR="00671961" w:rsidRPr="00671961">
                <w:rPr>
                  <w:rStyle w:val="charCitHyperlinkAbbrev"/>
                </w:rPr>
                <w:noBreakHyphen/>
                <w:t>3</w:t>
              </w:r>
            </w:hyperlink>
          </w:p>
        </w:tc>
        <w:tc>
          <w:tcPr>
            <w:tcW w:w="1783" w:type="dxa"/>
            <w:tcBorders>
              <w:top w:val="single" w:sz="4" w:space="0" w:color="auto"/>
              <w:bottom w:val="single" w:sz="4" w:space="0" w:color="auto"/>
            </w:tcBorders>
          </w:tcPr>
          <w:p w14:paraId="76D11F6E" w14:textId="53ED95E7" w:rsidR="00686603" w:rsidRDefault="00686603">
            <w:pPr>
              <w:pStyle w:val="EarlierRepubEntries"/>
            </w:pPr>
            <w:r>
              <w:t xml:space="preserve">amendments by </w:t>
            </w:r>
            <w:hyperlink r:id="rId1528" w:tooltip="Planning and Development Amendment Regulation 2009 (No 1)" w:history="1">
              <w:r w:rsidR="00671961" w:rsidRPr="00671961">
                <w:rPr>
                  <w:rStyle w:val="charCitHyperlinkAbbrev"/>
                </w:rPr>
                <w:t>SL2009</w:t>
              </w:r>
              <w:r w:rsidR="00671961" w:rsidRPr="00671961">
                <w:rPr>
                  <w:rStyle w:val="charCitHyperlinkAbbrev"/>
                </w:rPr>
                <w:noBreakHyphen/>
                <w:t>3</w:t>
              </w:r>
            </w:hyperlink>
          </w:p>
        </w:tc>
      </w:tr>
      <w:tr w:rsidR="0015549B" w14:paraId="7DE51E9A" w14:textId="77777777" w:rsidTr="000D134E">
        <w:trPr>
          <w:cantSplit/>
        </w:trPr>
        <w:tc>
          <w:tcPr>
            <w:tcW w:w="1576" w:type="dxa"/>
            <w:tcBorders>
              <w:top w:val="single" w:sz="4" w:space="0" w:color="auto"/>
              <w:bottom w:val="single" w:sz="4" w:space="0" w:color="auto"/>
            </w:tcBorders>
          </w:tcPr>
          <w:p w14:paraId="22CA1114" w14:textId="77777777" w:rsidR="0015549B" w:rsidRDefault="0015549B">
            <w:pPr>
              <w:pStyle w:val="EarlierRepubEntries"/>
            </w:pPr>
            <w:r>
              <w:t>R9</w:t>
            </w:r>
            <w:r>
              <w:br/>
              <w:t>24 Mar 2009</w:t>
            </w:r>
          </w:p>
        </w:tc>
        <w:tc>
          <w:tcPr>
            <w:tcW w:w="1681" w:type="dxa"/>
            <w:tcBorders>
              <w:top w:val="single" w:sz="4" w:space="0" w:color="auto"/>
              <w:bottom w:val="single" w:sz="4" w:space="0" w:color="auto"/>
            </w:tcBorders>
          </w:tcPr>
          <w:p w14:paraId="3CFDED27" w14:textId="77777777" w:rsidR="0015549B" w:rsidRDefault="0015549B">
            <w:pPr>
              <w:pStyle w:val="EarlierRepubEntries"/>
            </w:pPr>
            <w:r>
              <w:t>24 Mar 2009–</w:t>
            </w:r>
            <w:r>
              <w:br/>
              <w:t>2 Apr 2009</w:t>
            </w:r>
          </w:p>
        </w:tc>
        <w:tc>
          <w:tcPr>
            <w:tcW w:w="1783" w:type="dxa"/>
            <w:tcBorders>
              <w:top w:val="single" w:sz="4" w:space="0" w:color="auto"/>
              <w:bottom w:val="single" w:sz="4" w:space="0" w:color="auto"/>
            </w:tcBorders>
          </w:tcPr>
          <w:p w14:paraId="747FD68B" w14:textId="7F215632" w:rsidR="0015549B" w:rsidRPr="0015549B" w:rsidRDefault="001B02E1">
            <w:pPr>
              <w:pStyle w:val="EarlierRepubEntries"/>
            </w:pPr>
            <w:hyperlink r:id="rId1529" w:tooltip="Planning and Development Amendment Regulation 2009 (No 3)" w:history="1">
              <w:r w:rsidR="00671961" w:rsidRPr="00671961">
                <w:rPr>
                  <w:rStyle w:val="Hyperlink"/>
                </w:rPr>
                <w:t>SL2009</w:t>
              </w:r>
              <w:r w:rsidR="00671961" w:rsidRPr="00671961">
                <w:rPr>
                  <w:rStyle w:val="Hyperlink"/>
                </w:rPr>
                <w:noBreakHyphen/>
                <w:t>9</w:t>
              </w:r>
            </w:hyperlink>
          </w:p>
        </w:tc>
        <w:tc>
          <w:tcPr>
            <w:tcW w:w="1783" w:type="dxa"/>
            <w:tcBorders>
              <w:top w:val="single" w:sz="4" w:space="0" w:color="auto"/>
              <w:bottom w:val="single" w:sz="4" w:space="0" w:color="auto"/>
            </w:tcBorders>
          </w:tcPr>
          <w:p w14:paraId="6756897B" w14:textId="143030CB" w:rsidR="0015549B" w:rsidRDefault="0015549B">
            <w:pPr>
              <w:pStyle w:val="EarlierRepubEntries"/>
            </w:pPr>
            <w:r>
              <w:t xml:space="preserve">amendments by </w:t>
            </w:r>
            <w:hyperlink r:id="rId1530"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p>
        </w:tc>
      </w:tr>
      <w:tr w:rsidR="0010450A" w14:paraId="59181922" w14:textId="77777777" w:rsidTr="000D134E">
        <w:trPr>
          <w:cantSplit/>
        </w:trPr>
        <w:tc>
          <w:tcPr>
            <w:tcW w:w="1576" w:type="dxa"/>
            <w:tcBorders>
              <w:top w:val="single" w:sz="4" w:space="0" w:color="auto"/>
              <w:bottom w:val="single" w:sz="4" w:space="0" w:color="auto"/>
            </w:tcBorders>
          </w:tcPr>
          <w:p w14:paraId="59D401DD" w14:textId="77777777" w:rsidR="0010450A" w:rsidRDefault="0010450A">
            <w:pPr>
              <w:pStyle w:val="EarlierRepubEntries"/>
            </w:pPr>
            <w:r>
              <w:t>R10</w:t>
            </w:r>
            <w:r>
              <w:br/>
              <w:t>3 Apr 2009</w:t>
            </w:r>
          </w:p>
        </w:tc>
        <w:tc>
          <w:tcPr>
            <w:tcW w:w="1681" w:type="dxa"/>
            <w:tcBorders>
              <w:top w:val="single" w:sz="4" w:space="0" w:color="auto"/>
              <w:bottom w:val="single" w:sz="4" w:space="0" w:color="auto"/>
            </w:tcBorders>
          </w:tcPr>
          <w:p w14:paraId="3558684F" w14:textId="77777777" w:rsidR="0010450A" w:rsidRDefault="0010450A">
            <w:pPr>
              <w:pStyle w:val="EarlierRepubEntries"/>
            </w:pPr>
            <w:r>
              <w:t>3 Apr 2009–</w:t>
            </w:r>
            <w:r>
              <w:br/>
              <w:t>23 Apr 2009</w:t>
            </w:r>
          </w:p>
        </w:tc>
        <w:tc>
          <w:tcPr>
            <w:tcW w:w="1783" w:type="dxa"/>
            <w:tcBorders>
              <w:top w:val="single" w:sz="4" w:space="0" w:color="auto"/>
              <w:bottom w:val="single" w:sz="4" w:space="0" w:color="auto"/>
            </w:tcBorders>
          </w:tcPr>
          <w:p w14:paraId="1BA65D31" w14:textId="21064832" w:rsidR="0010450A" w:rsidRPr="0010450A" w:rsidRDefault="001B02E1">
            <w:pPr>
              <w:pStyle w:val="EarlierRepubEntries"/>
            </w:pPr>
            <w:hyperlink r:id="rId1531"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p>
        </w:tc>
        <w:tc>
          <w:tcPr>
            <w:tcW w:w="1783" w:type="dxa"/>
            <w:tcBorders>
              <w:top w:val="single" w:sz="4" w:space="0" w:color="auto"/>
              <w:bottom w:val="single" w:sz="4" w:space="0" w:color="auto"/>
            </w:tcBorders>
          </w:tcPr>
          <w:p w14:paraId="5851E702" w14:textId="3C5E7D27" w:rsidR="0010450A" w:rsidRDefault="0010450A">
            <w:pPr>
              <w:pStyle w:val="EarlierRepubEntries"/>
            </w:pPr>
            <w:r>
              <w:t xml:space="preserve">repeal of </w:t>
            </w:r>
            <w:hyperlink r:id="rId1532" w:tooltip="Planning and Development Amendment Regulation 2009 (No 3)" w:history="1">
              <w:r w:rsidR="00671961" w:rsidRPr="00671961">
                <w:rPr>
                  <w:rStyle w:val="charCitHyperlinkAbbrev"/>
                </w:rPr>
                <w:t>SL2009</w:t>
              </w:r>
              <w:r w:rsidR="00671961" w:rsidRPr="00671961">
                <w:rPr>
                  <w:rStyle w:val="charCitHyperlinkAbbrev"/>
                </w:rPr>
                <w:noBreakHyphen/>
                <w:t>9</w:t>
              </w:r>
            </w:hyperlink>
            <w:r>
              <w:t xml:space="preserve"> under LA s 64 (2)</w:t>
            </w:r>
          </w:p>
        </w:tc>
      </w:tr>
      <w:tr w:rsidR="005843D3" w14:paraId="57712555" w14:textId="77777777" w:rsidTr="000D134E">
        <w:trPr>
          <w:cantSplit/>
        </w:trPr>
        <w:tc>
          <w:tcPr>
            <w:tcW w:w="1576" w:type="dxa"/>
            <w:tcBorders>
              <w:top w:val="single" w:sz="4" w:space="0" w:color="auto"/>
              <w:bottom w:val="single" w:sz="4" w:space="0" w:color="auto"/>
            </w:tcBorders>
          </w:tcPr>
          <w:p w14:paraId="0C890C4A" w14:textId="77777777" w:rsidR="005843D3" w:rsidRDefault="005843D3">
            <w:pPr>
              <w:pStyle w:val="EarlierRepubEntries"/>
            </w:pPr>
            <w:r>
              <w:t>R11</w:t>
            </w:r>
            <w:r>
              <w:br/>
              <w:t>24 Apr 2009</w:t>
            </w:r>
          </w:p>
        </w:tc>
        <w:tc>
          <w:tcPr>
            <w:tcW w:w="1681" w:type="dxa"/>
            <w:tcBorders>
              <w:top w:val="single" w:sz="4" w:space="0" w:color="auto"/>
              <w:bottom w:val="single" w:sz="4" w:space="0" w:color="auto"/>
            </w:tcBorders>
          </w:tcPr>
          <w:p w14:paraId="00A92BAF" w14:textId="77777777" w:rsidR="005843D3" w:rsidRDefault="005843D3">
            <w:pPr>
              <w:pStyle w:val="EarlierRepubEntries"/>
            </w:pPr>
            <w:r>
              <w:t>24 Apr 2009–</w:t>
            </w:r>
            <w:r>
              <w:br/>
              <w:t>24 Apr 2009</w:t>
            </w:r>
          </w:p>
        </w:tc>
        <w:tc>
          <w:tcPr>
            <w:tcW w:w="1783" w:type="dxa"/>
            <w:tcBorders>
              <w:top w:val="single" w:sz="4" w:space="0" w:color="auto"/>
              <w:bottom w:val="single" w:sz="4" w:space="0" w:color="auto"/>
            </w:tcBorders>
          </w:tcPr>
          <w:p w14:paraId="74FD7FE9" w14:textId="21B1996E" w:rsidR="005843D3" w:rsidRPr="0010450A" w:rsidRDefault="001B02E1">
            <w:pPr>
              <w:pStyle w:val="EarlierRepubEntries"/>
            </w:pPr>
            <w:hyperlink r:id="rId1533" w:tooltip="Planning and Development Amendment Regulation 2009 (No 4)" w:history="1">
              <w:r w:rsidR="00671961" w:rsidRPr="00671961">
                <w:rPr>
                  <w:rStyle w:val="charCitHyperlinkAbbrev"/>
                </w:rPr>
                <w:t>SL2009</w:t>
              </w:r>
              <w:r w:rsidR="00671961" w:rsidRPr="00671961">
                <w:rPr>
                  <w:rStyle w:val="charCitHyperlinkAbbrev"/>
                </w:rPr>
                <w:noBreakHyphen/>
                <w:t>14</w:t>
              </w:r>
            </w:hyperlink>
          </w:p>
        </w:tc>
        <w:tc>
          <w:tcPr>
            <w:tcW w:w="1783" w:type="dxa"/>
            <w:tcBorders>
              <w:top w:val="single" w:sz="4" w:space="0" w:color="auto"/>
              <w:bottom w:val="single" w:sz="4" w:space="0" w:color="auto"/>
            </w:tcBorders>
          </w:tcPr>
          <w:p w14:paraId="3C20F559" w14:textId="02F82FC9" w:rsidR="005843D3" w:rsidRDefault="005843D3">
            <w:pPr>
              <w:pStyle w:val="EarlierRepubEntries"/>
            </w:pPr>
            <w:r>
              <w:t xml:space="preserve">amendments by </w:t>
            </w:r>
            <w:hyperlink r:id="rId1534" w:tooltip="Planning and Development Amendment Regulation 2009 (No 4)" w:history="1">
              <w:r w:rsidR="00671961" w:rsidRPr="00671961">
                <w:rPr>
                  <w:rStyle w:val="charCitHyperlinkAbbrev"/>
                </w:rPr>
                <w:t>SL2009</w:t>
              </w:r>
              <w:r w:rsidR="00671961" w:rsidRPr="00671961">
                <w:rPr>
                  <w:rStyle w:val="charCitHyperlinkAbbrev"/>
                </w:rPr>
                <w:noBreakHyphen/>
                <w:t>14</w:t>
              </w:r>
            </w:hyperlink>
          </w:p>
        </w:tc>
      </w:tr>
      <w:tr w:rsidR="00972873" w14:paraId="5A0D7F85" w14:textId="77777777" w:rsidTr="000D134E">
        <w:trPr>
          <w:cantSplit/>
        </w:trPr>
        <w:tc>
          <w:tcPr>
            <w:tcW w:w="1576" w:type="dxa"/>
            <w:tcBorders>
              <w:top w:val="single" w:sz="4" w:space="0" w:color="auto"/>
              <w:bottom w:val="single" w:sz="4" w:space="0" w:color="auto"/>
            </w:tcBorders>
          </w:tcPr>
          <w:p w14:paraId="2AB20B17" w14:textId="77777777" w:rsidR="00972873" w:rsidRDefault="00972873">
            <w:pPr>
              <w:pStyle w:val="EarlierRepubEntries"/>
            </w:pPr>
            <w:r>
              <w:t>R12</w:t>
            </w:r>
            <w:r>
              <w:br/>
              <w:t>25 Apr 1009</w:t>
            </w:r>
          </w:p>
        </w:tc>
        <w:tc>
          <w:tcPr>
            <w:tcW w:w="1681" w:type="dxa"/>
            <w:tcBorders>
              <w:top w:val="single" w:sz="4" w:space="0" w:color="auto"/>
              <w:bottom w:val="single" w:sz="4" w:space="0" w:color="auto"/>
            </w:tcBorders>
          </w:tcPr>
          <w:p w14:paraId="0B6049B3" w14:textId="77777777" w:rsidR="00972873" w:rsidRDefault="00974B4D">
            <w:pPr>
              <w:pStyle w:val="EarlierRepubEntries"/>
            </w:pPr>
            <w:r>
              <w:t>25 Apr 2</w:t>
            </w:r>
            <w:r w:rsidR="00972873">
              <w:t>009–</w:t>
            </w:r>
            <w:r w:rsidR="00972873">
              <w:br/>
              <w:t>7 May 2009</w:t>
            </w:r>
          </w:p>
        </w:tc>
        <w:tc>
          <w:tcPr>
            <w:tcW w:w="1783" w:type="dxa"/>
            <w:tcBorders>
              <w:top w:val="single" w:sz="4" w:space="0" w:color="auto"/>
              <w:bottom w:val="single" w:sz="4" w:space="0" w:color="auto"/>
            </w:tcBorders>
          </w:tcPr>
          <w:p w14:paraId="07F8116D" w14:textId="76641F8E" w:rsidR="00972873" w:rsidRDefault="001B02E1">
            <w:pPr>
              <w:pStyle w:val="EarlierRepubEntries"/>
            </w:pPr>
            <w:hyperlink r:id="rId1535" w:tooltip="Planning and Development Amendment Regulation 2009 (No 5)" w:history="1">
              <w:r w:rsidR="00671961" w:rsidRPr="00671961">
                <w:rPr>
                  <w:rStyle w:val="charCitHyperlinkAbbrev"/>
                </w:rPr>
                <w:t>SL2009</w:t>
              </w:r>
              <w:r w:rsidR="00671961" w:rsidRPr="00671961">
                <w:rPr>
                  <w:rStyle w:val="charCitHyperlinkAbbrev"/>
                </w:rPr>
                <w:noBreakHyphen/>
                <w:t>15</w:t>
              </w:r>
            </w:hyperlink>
          </w:p>
        </w:tc>
        <w:tc>
          <w:tcPr>
            <w:tcW w:w="1783" w:type="dxa"/>
            <w:tcBorders>
              <w:top w:val="single" w:sz="4" w:space="0" w:color="auto"/>
              <w:bottom w:val="single" w:sz="4" w:space="0" w:color="auto"/>
            </w:tcBorders>
          </w:tcPr>
          <w:p w14:paraId="52C13B51" w14:textId="0F0C4D16" w:rsidR="00972873" w:rsidRDefault="00974B4D">
            <w:pPr>
              <w:pStyle w:val="EarlierRepubEntries"/>
            </w:pPr>
            <w:r>
              <w:t xml:space="preserve">amendments by </w:t>
            </w:r>
            <w:hyperlink r:id="rId1536" w:tooltip="Planning and Development Amendment Regulation 2009 (No 5)" w:history="1">
              <w:r w:rsidR="00671961" w:rsidRPr="00671961">
                <w:rPr>
                  <w:rStyle w:val="charCitHyperlinkAbbrev"/>
                </w:rPr>
                <w:t>SL2009</w:t>
              </w:r>
              <w:r w:rsidR="00671961" w:rsidRPr="00671961">
                <w:rPr>
                  <w:rStyle w:val="charCitHyperlinkAbbrev"/>
                </w:rPr>
                <w:noBreakHyphen/>
                <w:t>15</w:t>
              </w:r>
            </w:hyperlink>
          </w:p>
        </w:tc>
      </w:tr>
      <w:tr w:rsidR="008B7499" w14:paraId="202C4AEA" w14:textId="77777777" w:rsidTr="000D134E">
        <w:trPr>
          <w:cantSplit/>
        </w:trPr>
        <w:tc>
          <w:tcPr>
            <w:tcW w:w="1576" w:type="dxa"/>
            <w:tcBorders>
              <w:top w:val="single" w:sz="4" w:space="0" w:color="auto"/>
              <w:bottom w:val="single" w:sz="4" w:space="0" w:color="auto"/>
            </w:tcBorders>
          </w:tcPr>
          <w:p w14:paraId="52E1FD23" w14:textId="77777777" w:rsidR="008B7499" w:rsidRDefault="008B7499">
            <w:pPr>
              <w:pStyle w:val="EarlierRepubEntries"/>
            </w:pPr>
            <w:r>
              <w:lastRenderedPageBreak/>
              <w:t>R13</w:t>
            </w:r>
            <w:r>
              <w:br/>
              <w:t>8 May 2009</w:t>
            </w:r>
          </w:p>
        </w:tc>
        <w:tc>
          <w:tcPr>
            <w:tcW w:w="1681" w:type="dxa"/>
            <w:tcBorders>
              <w:top w:val="single" w:sz="4" w:space="0" w:color="auto"/>
              <w:bottom w:val="single" w:sz="4" w:space="0" w:color="auto"/>
            </w:tcBorders>
          </w:tcPr>
          <w:p w14:paraId="42B9102A" w14:textId="77777777" w:rsidR="008B7499" w:rsidRDefault="008B7499">
            <w:pPr>
              <w:pStyle w:val="EarlierRepubEntries"/>
            </w:pPr>
            <w:r>
              <w:t>8 May 2009–</w:t>
            </w:r>
            <w:r>
              <w:br/>
              <w:t>23 June 2009</w:t>
            </w:r>
          </w:p>
        </w:tc>
        <w:tc>
          <w:tcPr>
            <w:tcW w:w="1783" w:type="dxa"/>
            <w:tcBorders>
              <w:top w:val="single" w:sz="4" w:space="0" w:color="auto"/>
              <w:bottom w:val="single" w:sz="4" w:space="0" w:color="auto"/>
            </w:tcBorders>
          </w:tcPr>
          <w:p w14:paraId="50ADFD0A" w14:textId="271EF2B8" w:rsidR="008B7499" w:rsidRDefault="001B02E1">
            <w:pPr>
              <w:pStyle w:val="EarlierRepubEntries"/>
            </w:pPr>
            <w:hyperlink r:id="rId1537" w:tooltip="Planning and Development Amendment Regulation 2009 (No 6)" w:history="1">
              <w:r w:rsidR="00671961" w:rsidRPr="00671961">
                <w:rPr>
                  <w:rStyle w:val="charCitHyperlinkAbbrev"/>
                </w:rPr>
                <w:t>SL2009</w:t>
              </w:r>
              <w:r w:rsidR="00671961" w:rsidRPr="00671961">
                <w:rPr>
                  <w:rStyle w:val="charCitHyperlinkAbbrev"/>
                </w:rPr>
                <w:noBreakHyphen/>
                <w:t>18</w:t>
              </w:r>
            </w:hyperlink>
          </w:p>
        </w:tc>
        <w:tc>
          <w:tcPr>
            <w:tcW w:w="1783" w:type="dxa"/>
            <w:tcBorders>
              <w:top w:val="single" w:sz="4" w:space="0" w:color="auto"/>
              <w:bottom w:val="single" w:sz="4" w:space="0" w:color="auto"/>
            </w:tcBorders>
          </w:tcPr>
          <w:p w14:paraId="3DD1440C" w14:textId="120040DC" w:rsidR="008B7499" w:rsidRDefault="008B7499">
            <w:pPr>
              <w:pStyle w:val="EarlierRepubEntries"/>
            </w:pPr>
            <w:r>
              <w:t xml:space="preserve">amendments by </w:t>
            </w:r>
            <w:hyperlink r:id="rId1538" w:tooltip="Planning and Development Amendment Regulation 2009 (No 6)" w:history="1">
              <w:r w:rsidR="00671961" w:rsidRPr="00671961">
                <w:rPr>
                  <w:rStyle w:val="charCitHyperlinkAbbrev"/>
                </w:rPr>
                <w:t>SL2009</w:t>
              </w:r>
              <w:r w:rsidR="00671961" w:rsidRPr="00671961">
                <w:rPr>
                  <w:rStyle w:val="charCitHyperlinkAbbrev"/>
                </w:rPr>
                <w:noBreakHyphen/>
                <w:t>18</w:t>
              </w:r>
            </w:hyperlink>
          </w:p>
        </w:tc>
      </w:tr>
      <w:tr w:rsidR="00D715B8" w14:paraId="48D5994E" w14:textId="77777777" w:rsidTr="000D134E">
        <w:trPr>
          <w:cantSplit/>
        </w:trPr>
        <w:tc>
          <w:tcPr>
            <w:tcW w:w="1576" w:type="dxa"/>
            <w:tcBorders>
              <w:top w:val="single" w:sz="4" w:space="0" w:color="auto"/>
              <w:bottom w:val="single" w:sz="4" w:space="0" w:color="auto"/>
            </w:tcBorders>
          </w:tcPr>
          <w:p w14:paraId="5E42C295" w14:textId="77777777" w:rsidR="00D715B8" w:rsidRDefault="00D715B8">
            <w:pPr>
              <w:pStyle w:val="EarlierRepubEntries"/>
            </w:pPr>
            <w:r>
              <w:t>R14</w:t>
            </w:r>
            <w:r>
              <w:br/>
              <w:t>24 June 2009</w:t>
            </w:r>
          </w:p>
        </w:tc>
        <w:tc>
          <w:tcPr>
            <w:tcW w:w="1681" w:type="dxa"/>
            <w:tcBorders>
              <w:top w:val="single" w:sz="4" w:space="0" w:color="auto"/>
              <w:bottom w:val="single" w:sz="4" w:space="0" w:color="auto"/>
            </w:tcBorders>
          </w:tcPr>
          <w:p w14:paraId="422FA439" w14:textId="77777777" w:rsidR="00D715B8" w:rsidRDefault="00D715B8">
            <w:pPr>
              <w:pStyle w:val="EarlierRepubEntries"/>
            </w:pPr>
            <w:r>
              <w:t>24 June 2009–</w:t>
            </w:r>
            <w:r>
              <w:br/>
              <w:t>30 June 2009</w:t>
            </w:r>
          </w:p>
        </w:tc>
        <w:tc>
          <w:tcPr>
            <w:tcW w:w="1783" w:type="dxa"/>
            <w:tcBorders>
              <w:top w:val="single" w:sz="4" w:space="0" w:color="auto"/>
              <w:bottom w:val="single" w:sz="4" w:space="0" w:color="auto"/>
            </w:tcBorders>
          </w:tcPr>
          <w:p w14:paraId="38BBED3C" w14:textId="548FEDD4" w:rsidR="00D715B8" w:rsidRDefault="001B02E1">
            <w:pPr>
              <w:pStyle w:val="EarlierRepubEntries"/>
            </w:pPr>
            <w:hyperlink r:id="rId1539" w:tooltip="Planning and Development Amendment Regulation 2009 (No 7)" w:history="1">
              <w:r w:rsidR="00671961" w:rsidRPr="00671961">
                <w:rPr>
                  <w:rStyle w:val="charCitHyperlinkAbbrev"/>
                </w:rPr>
                <w:t>SL2009</w:t>
              </w:r>
              <w:r w:rsidR="00671961" w:rsidRPr="00671961">
                <w:rPr>
                  <w:rStyle w:val="charCitHyperlinkAbbrev"/>
                </w:rPr>
                <w:noBreakHyphen/>
                <w:t>31</w:t>
              </w:r>
            </w:hyperlink>
          </w:p>
        </w:tc>
        <w:tc>
          <w:tcPr>
            <w:tcW w:w="1783" w:type="dxa"/>
            <w:tcBorders>
              <w:top w:val="single" w:sz="4" w:space="0" w:color="auto"/>
              <w:bottom w:val="single" w:sz="4" w:space="0" w:color="auto"/>
            </w:tcBorders>
          </w:tcPr>
          <w:p w14:paraId="1C88D810" w14:textId="146C5740" w:rsidR="00D715B8" w:rsidRDefault="00D715B8">
            <w:pPr>
              <w:pStyle w:val="EarlierRepubEntries"/>
            </w:pPr>
            <w:r>
              <w:t xml:space="preserve">amendments by </w:t>
            </w:r>
            <w:hyperlink r:id="rId1540" w:tooltip="Planning and Development Amendment Regulation 2009 (No 7)" w:history="1">
              <w:r w:rsidR="00671961" w:rsidRPr="00671961">
                <w:rPr>
                  <w:rStyle w:val="charCitHyperlinkAbbrev"/>
                </w:rPr>
                <w:t>SL2009</w:t>
              </w:r>
              <w:r w:rsidR="00671961" w:rsidRPr="00671961">
                <w:rPr>
                  <w:rStyle w:val="charCitHyperlinkAbbrev"/>
                </w:rPr>
                <w:noBreakHyphen/>
                <w:t>31</w:t>
              </w:r>
            </w:hyperlink>
          </w:p>
        </w:tc>
      </w:tr>
      <w:tr w:rsidR="004C072C" w14:paraId="6ECFC580" w14:textId="77777777" w:rsidTr="000D134E">
        <w:trPr>
          <w:cantSplit/>
        </w:trPr>
        <w:tc>
          <w:tcPr>
            <w:tcW w:w="1576" w:type="dxa"/>
            <w:tcBorders>
              <w:top w:val="single" w:sz="4" w:space="0" w:color="auto"/>
              <w:bottom w:val="single" w:sz="4" w:space="0" w:color="auto"/>
            </w:tcBorders>
          </w:tcPr>
          <w:p w14:paraId="456727B7" w14:textId="77777777" w:rsidR="004C072C" w:rsidRDefault="004C072C">
            <w:pPr>
              <w:pStyle w:val="EarlierRepubEntries"/>
            </w:pPr>
            <w:r>
              <w:t>R15</w:t>
            </w:r>
            <w:r>
              <w:br/>
              <w:t>1 July 2009</w:t>
            </w:r>
          </w:p>
        </w:tc>
        <w:tc>
          <w:tcPr>
            <w:tcW w:w="1681" w:type="dxa"/>
            <w:tcBorders>
              <w:top w:val="single" w:sz="4" w:space="0" w:color="auto"/>
              <w:bottom w:val="single" w:sz="4" w:space="0" w:color="auto"/>
            </w:tcBorders>
          </w:tcPr>
          <w:p w14:paraId="216B8447" w14:textId="77777777" w:rsidR="004C072C" w:rsidRDefault="004C072C">
            <w:pPr>
              <w:pStyle w:val="EarlierRepubEntries"/>
            </w:pPr>
            <w:r>
              <w:t>1 July 2009–</w:t>
            </w:r>
            <w:r>
              <w:br/>
              <w:t>23 July 2009</w:t>
            </w:r>
          </w:p>
        </w:tc>
        <w:tc>
          <w:tcPr>
            <w:tcW w:w="1783" w:type="dxa"/>
            <w:tcBorders>
              <w:top w:val="single" w:sz="4" w:space="0" w:color="auto"/>
              <w:bottom w:val="single" w:sz="4" w:space="0" w:color="auto"/>
            </w:tcBorders>
          </w:tcPr>
          <w:p w14:paraId="34BE67BE" w14:textId="309CD5D4" w:rsidR="004C072C" w:rsidRDefault="001B02E1">
            <w:pPr>
              <w:pStyle w:val="EarlierRepubEntries"/>
            </w:pPr>
            <w:hyperlink r:id="rId1541" w:tooltip="Planning and Development Amendment Regulation 2009 (No 8)" w:history="1">
              <w:r w:rsidR="00671961" w:rsidRPr="00671961">
                <w:rPr>
                  <w:rStyle w:val="charCitHyperlinkAbbrev"/>
                </w:rPr>
                <w:t>SL2009</w:t>
              </w:r>
              <w:r w:rsidR="00671961" w:rsidRPr="00671961">
                <w:rPr>
                  <w:rStyle w:val="charCitHyperlinkAbbrev"/>
                </w:rPr>
                <w:noBreakHyphen/>
                <w:t>35</w:t>
              </w:r>
            </w:hyperlink>
          </w:p>
        </w:tc>
        <w:tc>
          <w:tcPr>
            <w:tcW w:w="1783" w:type="dxa"/>
            <w:tcBorders>
              <w:top w:val="single" w:sz="4" w:space="0" w:color="auto"/>
              <w:bottom w:val="single" w:sz="4" w:space="0" w:color="auto"/>
            </w:tcBorders>
          </w:tcPr>
          <w:p w14:paraId="079EB699" w14:textId="775E1BB2" w:rsidR="004C072C" w:rsidRDefault="004C072C">
            <w:pPr>
              <w:pStyle w:val="EarlierRepubEntries"/>
            </w:pPr>
            <w:r>
              <w:t xml:space="preserve">amendments by </w:t>
            </w:r>
            <w:hyperlink r:id="rId1542" w:tooltip="Planning and Development Amendment Regulation 2009 (No 8)" w:history="1">
              <w:r w:rsidR="00671961" w:rsidRPr="00671961">
                <w:rPr>
                  <w:rStyle w:val="charCitHyperlinkAbbrev"/>
                </w:rPr>
                <w:t>SL2009</w:t>
              </w:r>
              <w:r w:rsidR="00671961" w:rsidRPr="00671961">
                <w:rPr>
                  <w:rStyle w:val="charCitHyperlinkAbbrev"/>
                </w:rPr>
                <w:noBreakHyphen/>
                <w:t>35</w:t>
              </w:r>
            </w:hyperlink>
          </w:p>
        </w:tc>
      </w:tr>
      <w:tr w:rsidR="002C4E1C" w14:paraId="018B53D9" w14:textId="77777777" w:rsidTr="000D134E">
        <w:trPr>
          <w:cantSplit/>
        </w:trPr>
        <w:tc>
          <w:tcPr>
            <w:tcW w:w="1576" w:type="dxa"/>
            <w:tcBorders>
              <w:top w:val="single" w:sz="4" w:space="0" w:color="auto"/>
              <w:bottom w:val="single" w:sz="4" w:space="0" w:color="auto"/>
            </w:tcBorders>
          </w:tcPr>
          <w:p w14:paraId="33D8A900" w14:textId="77777777" w:rsidR="002C4E1C" w:rsidRDefault="002C4E1C">
            <w:pPr>
              <w:pStyle w:val="EarlierRepubEntries"/>
            </w:pPr>
            <w:r>
              <w:t>R16</w:t>
            </w:r>
            <w:r>
              <w:br/>
              <w:t>24 July 2009</w:t>
            </w:r>
          </w:p>
        </w:tc>
        <w:tc>
          <w:tcPr>
            <w:tcW w:w="1681" w:type="dxa"/>
            <w:tcBorders>
              <w:top w:val="single" w:sz="4" w:space="0" w:color="auto"/>
              <w:bottom w:val="single" w:sz="4" w:space="0" w:color="auto"/>
            </w:tcBorders>
          </w:tcPr>
          <w:p w14:paraId="19D83540" w14:textId="77777777" w:rsidR="002C4E1C" w:rsidRDefault="002C4E1C">
            <w:pPr>
              <w:pStyle w:val="EarlierRepubEntries"/>
            </w:pPr>
            <w:r>
              <w:t>24 July 2009–</w:t>
            </w:r>
            <w:r>
              <w:br/>
              <w:t>5 Aug 2009</w:t>
            </w:r>
          </w:p>
        </w:tc>
        <w:tc>
          <w:tcPr>
            <w:tcW w:w="1783" w:type="dxa"/>
            <w:tcBorders>
              <w:top w:val="single" w:sz="4" w:space="0" w:color="auto"/>
              <w:bottom w:val="single" w:sz="4" w:space="0" w:color="auto"/>
            </w:tcBorders>
          </w:tcPr>
          <w:p w14:paraId="167FA055" w14:textId="32E9514B" w:rsidR="002C4E1C" w:rsidRDefault="001B02E1">
            <w:pPr>
              <w:pStyle w:val="EarlierRepubEntries"/>
            </w:pPr>
            <w:hyperlink r:id="rId1543" w:tooltip="Planning and Development Amendment Regulation 2009 (No 11)" w:history="1">
              <w:r w:rsidR="00671961" w:rsidRPr="00671961">
                <w:rPr>
                  <w:rStyle w:val="charCitHyperlinkAbbrev"/>
                </w:rPr>
                <w:t>SL2009</w:t>
              </w:r>
              <w:r w:rsidR="00671961" w:rsidRPr="00671961">
                <w:rPr>
                  <w:rStyle w:val="charCitHyperlinkAbbrev"/>
                </w:rPr>
                <w:noBreakHyphen/>
                <w:t>40</w:t>
              </w:r>
            </w:hyperlink>
          </w:p>
        </w:tc>
        <w:tc>
          <w:tcPr>
            <w:tcW w:w="1783" w:type="dxa"/>
            <w:tcBorders>
              <w:top w:val="single" w:sz="4" w:space="0" w:color="auto"/>
              <w:bottom w:val="single" w:sz="4" w:space="0" w:color="auto"/>
            </w:tcBorders>
          </w:tcPr>
          <w:p w14:paraId="3936ACAE" w14:textId="7559B6C0" w:rsidR="002C4E1C" w:rsidRDefault="002C4E1C">
            <w:pPr>
              <w:pStyle w:val="EarlierRepubEntries"/>
            </w:pPr>
            <w:r>
              <w:t xml:space="preserve">amendments by </w:t>
            </w:r>
            <w:hyperlink r:id="rId1544" w:tooltip="Planning and Development Amendment Regulation 2009 (No 9)" w:history="1">
              <w:r w:rsidR="00671961" w:rsidRPr="00671961">
                <w:rPr>
                  <w:rStyle w:val="charCitHyperlinkAbbrev"/>
                </w:rPr>
                <w:t>SL2009</w:t>
              </w:r>
              <w:r w:rsidR="00671961" w:rsidRPr="00671961">
                <w:rPr>
                  <w:rStyle w:val="charCitHyperlinkAbbrev"/>
                </w:rPr>
                <w:noBreakHyphen/>
                <w:t>38</w:t>
              </w:r>
            </w:hyperlink>
            <w:r>
              <w:t xml:space="preserve">, </w:t>
            </w:r>
            <w:hyperlink r:id="rId1545" w:tooltip="Planning and Development Amendment Regulation 2009 (No 10)" w:history="1">
              <w:r w:rsidR="00671961" w:rsidRPr="00671961">
                <w:rPr>
                  <w:rStyle w:val="charCitHyperlinkAbbrev"/>
                </w:rPr>
                <w:t>SL2009</w:t>
              </w:r>
              <w:r w:rsidR="00671961" w:rsidRPr="00671961">
                <w:rPr>
                  <w:rStyle w:val="charCitHyperlinkAbbrev"/>
                </w:rPr>
                <w:noBreakHyphen/>
                <w:t>39</w:t>
              </w:r>
            </w:hyperlink>
            <w:r>
              <w:t xml:space="preserve"> and </w:t>
            </w:r>
            <w:hyperlink r:id="rId1546" w:tooltip="Planning and Development Amendment Regulation 2009 (No 11)" w:history="1">
              <w:r w:rsidR="00671961" w:rsidRPr="00671961">
                <w:rPr>
                  <w:rStyle w:val="charCitHyperlinkAbbrev"/>
                </w:rPr>
                <w:t>SL2009</w:t>
              </w:r>
              <w:r w:rsidR="00671961" w:rsidRPr="00671961">
                <w:rPr>
                  <w:rStyle w:val="charCitHyperlinkAbbrev"/>
                </w:rPr>
                <w:noBreakHyphen/>
                <w:t>40</w:t>
              </w:r>
            </w:hyperlink>
          </w:p>
        </w:tc>
      </w:tr>
      <w:tr w:rsidR="00AC58AA" w14:paraId="3F7114CA" w14:textId="77777777" w:rsidTr="000D134E">
        <w:trPr>
          <w:cantSplit/>
        </w:trPr>
        <w:tc>
          <w:tcPr>
            <w:tcW w:w="1576" w:type="dxa"/>
            <w:tcBorders>
              <w:top w:val="single" w:sz="4" w:space="0" w:color="auto"/>
              <w:bottom w:val="single" w:sz="4" w:space="0" w:color="auto"/>
            </w:tcBorders>
          </w:tcPr>
          <w:p w14:paraId="591C6DFE" w14:textId="77777777" w:rsidR="00AC58AA" w:rsidRDefault="00AC58AA">
            <w:pPr>
              <w:pStyle w:val="EarlierRepubEntries"/>
            </w:pPr>
            <w:r>
              <w:t>R17</w:t>
            </w:r>
            <w:r>
              <w:br/>
            </w:r>
            <w:r w:rsidR="00ED24EE">
              <w:t>6 Aug 2009</w:t>
            </w:r>
          </w:p>
        </w:tc>
        <w:tc>
          <w:tcPr>
            <w:tcW w:w="1681" w:type="dxa"/>
            <w:tcBorders>
              <w:top w:val="single" w:sz="4" w:space="0" w:color="auto"/>
              <w:bottom w:val="single" w:sz="4" w:space="0" w:color="auto"/>
            </w:tcBorders>
          </w:tcPr>
          <w:p w14:paraId="32B49207" w14:textId="77777777" w:rsidR="00AC58AA" w:rsidRDefault="00ED24EE">
            <w:pPr>
              <w:pStyle w:val="EarlierRepubEntries"/>
            </w:pPr>
            <w:r>
              <w:t>6 Aug 2009–</w:t>
            </w:r>
            <w:r>
              <w:br/>
              <w:t>1 Oct 2009</w:t>
            </w:r>
          </w:p>
        </w:tc>
        <w:tc>
          <w:tcPr>
            <w:tcW w:w="1783" w:type="dxa"/>
            <w:tcBorders>
              <w:top w:val="single" w:sz="4" w:space="0" w:color="auto"/>
              <w:bottom w:val="single" w:sz="4" w:space="0" w:color="auto"/>
            </w:tcBorders>
          </w:tcPr>
          <w:p w14:paraId="5452D2EF" w14:textId="52D4B722" w:rsidR="00AC58AA" w:rsidRDefault="001B02E1">
            <w:pPr>
              <w:pStyle w:val="EarlierRepubEntries"/>
            </w:pPr>
            <w:hyperlink r:id="rId1547" w:tooltip="Planning and Development (Concessional Leases) Amendment Regulation 2009 (No 1)" w:history="1">
              <w:r w:rsidR="00671961" w:rsidRPr="00671961">
                <w:rPr>
                  <w:rStyle w:val="charCitHyperlinkAbbrev"/>
                </w:rPr>
                <w:t>SL2009</w:t>
              </w:r>
              <w:r w:rsidR="00671961" w:rsidRPr="00671961">
                <w:rPr>
                  <w:rStyle w:val="charCitHyperlinkAbbrev"/>
                </w:rPr>
                <w:noBreakHyphen/>
                <w:t>41</w:t>
              </w:r>
            </w:hyperlink>
          </w:p>
        </w:tc>
        <w:tc>
          <w:tcPr>
            <w:tcW w:w="1783" w:type="dxa"/>
            <w:tcBorders>
              <w:top w:val="single" w:sz="4" w:space="0" w:color="auto"/>
              <w:bottom w:val="single" w:sz="4" w:space="0" w:color="auto"/>
            </w:tcBorders>
          </w:tcPr>
          <w:p w14:paraId="0873041A" w14:textId="36EEAA9F" w:rsidR="00AC58AA" w:rsidRDefault="00ED24EE">
            <w:pPr>
              <w:pStyle w:val="EarlierRepubEntries"/>
            </w:pPr>
            <w:r>
              <w:t xml:space="preserve">amendments by </w:t>
            </w:r>
            <w:hyperlink r:id="rId1548" w:tooltip="Planning and Development (Concessional Leases) Amendment Regulation 2009 (No 1)" w:history="1">
              <w:r w:rsidR="00671961" w:rsidRPr="00671961">
                <w:rPr>
                  <w:rStyle w:val="charCitHyperlinkAbbrev"/>
                </w:rPr>
                <w:t>SL2009</w:t>
              </w:r>
              <w:r w:rsidR="00671961" w:rsidRPr="00671961">
                <w:rPr>
                  <w:rStyle w:val="charCitHyperlinkAbbrev"/>
                </w:rPr>
                <w:noBreakHyphen/>
                <w:t>41</w:t>
              </w:r>
            </w:hyperlink>
          </w:p>
        </w:tc>
      </w:tr>
      <w:tr w:rsidR="00887209" w14:paraId="61688098" w14:textId="77777777" w:rsidTr="000D134E">
        <w:trPr>
          <w:cantSplit/>
        </w:trPr>
        <w:tc>
          <w:tcPr>
            <w:tcW w:w="1576" w:type="dxa"/>
            <w:tcBorders>
              <w:top w:val="single" w:sz="4" w:space="0" w:color="auto"/>
              <w:bottom w:val="single" w:sz="4" w:space="0" w:color="auto"/>
            </w:tcBorders>
          </w:tcPr>
          <w:p w14:paraId="70375DD3" w14:textId="77777777" w:rsidR="00887209" w:rsidRDefault="00887209">
            <w:pPr>
              <w:pStyle w:val="EarlierRepubEntries"/>
            </w:pPr>
            <w:r>
              <w:t>R18</w:t>
            </w:r>
            <w:r>
              <w:br/>
              <w:t>2 Oct 2009</w:t>
            </w:r>
          </w:p>
        </w:tc>
        <w:tc>
          <w:tcPr>
            <w:tcW w:w="1681" w:type="dxa"/>
            <w:tcBorders>
              <w:top w:val="single" w:sz="4" w:space="0" w:color="auto"/>
              <w:bottom w:val="single" w:sz="4" w:space="0" w:color="auto"/>
            </w:tcBorders>
          </w:tcPr>
          <w:p w14:paraId="17175CB1" w14:textId="77777777" w:rsidR="00887209" w:rsidRDefault="00887209">
            <w:pPr>
              <w:pStyle w:val="EarlierRepubEntries"/>
            </w:pPr>
            <w:r>
              <w:t>2 Oct 2009–</w:t>
            </w:r>
            <w:r>
              <w:br/>
              <w:t>25 Feb 2010</w:t>
            </w:r>
          </w:p>
        </w:tc>
        <w:tc>
          <w:tcPr>
            <w:tcW w:w="1783" w:type="dxa"/>
            <w:tcBorders>
              <w:top w:val="single" w:sz="4" w:space="0" w:color="auto"/>
              <w:bottom w:val="single" w:sz="4" w:space="0" w:color="auto"/>
            </w:tcBorders>
          </w:tcPr>
          <w:p w14:paraId="764BC1A6" w14:textId="12A2E8C9" w:rsidR="00887209" w:rsidRDefault="001B02E1">
            <w:pPr>
              <w:pStyle w:val="EarlierRepubEntries"/>
            </w:pPr>
            <w:hyperlink r:id="rId1549" w:tooltip="Planning and Development Amendment Act 2009" w:history="1">
              <w:r w:rsidR="00671961" w:rsidRPr="00671961">
                <w:rPr>
                  <w:rStyle w:val="charCitHyperlinkAbbrev"/>
                </w:rPr>
                <w:t>A2009</w:t>
              </w:r>
              <w:r w:rsidR="00671961" w:rsidRPr="00671961">
                <w:rPr>
                  <w:rStyle w:val="charCitHyperlinkAbbrev"/>
                </w:rPr>
                <w:noBreakHyphen/>
                <w:t>30</w:t>
              </w:r>
            </w:hyperlink>
          </w:p>
        </w:tc>
        <w:tc>
          <w:tcPr>
            <w:tcW w:w="1783" w:type="dxa"/>
            <w:tcBorders>
              <w:top w:val="single" w:sz="4" w:space="0" w:color="auto"/>
              <w:bottom w:val="single" w:sz="4" w:space="0" w:color="auto"/>
            </w:tcBorders>
          </w:tcPr>
          <w:p w14:paraId="5350E4DB" w14:textId="56717022" w:rsidR="00887209" w:rsidRDefault="00887209">
            <w:pPr>
              <w:pStyle w:val="EarlierRepubEntries"/>
            </w:pPr>
            <w:r>
              <w:t xml:space="preserve">commenced expiry and amendments by </w:t>
            </w:r>
            <w:hyperlink r:id="rId1550" w:tooltip="Planning and Development Amendment Act 2009" w:history="1">
              <w:r w:rsidR="00671961" w:rsidRPr="00671961">
                <w:rPr>
                  <w:rStyle w:val="charCitHyperlinkAbbrev"/>
                </w:rPr>
                <w:t>A2009</w:t>
              </w:r>
              <w:r w:rsidR="00671961" w:rsidRPr="00671961">
                <w:rPr>
                  <w:rStyle w:val="charCitHyperlinkAbbrev"/>
                </w:rPr>
                <w:noBreakHyphen/>
                <w:t>30</w:t>
              </w:r>
            </w:hyperlink>
          </w:p>
        </w:tc>
      </w:tr>
      <w:tr w:rsidR="000C4859" w14:paraId="4E18C926" w14:textId="77777777" w:rsidTr="000D134E">
        <w:trPr>
          <w:cantSplit/>
        </w:trPr>
        <w:tc>
          <w:tcPr>
            <w:tcW w:w="1576" w:type="dxa"/>
            <w:tcBorders>
              <w:top w:val="single" w:sz="4" w:space="0" w:color="auto"/>
              <w:bottom w:val="single" w:sz="4" w:space="0" w:color="auto"/>
            </w:tcBorders>
          </w:tcPr>
          <w:p w14:paraId="011A3BA9" w14:textId="77777777" w:rsidR="000C4859" w:rsidRDefault="000C4859">
            <w:pPr>
              <w:pStyle w:val="EarlierRepubEntries"/>
            </w:pPr>
            <w:r>
              <w:t>R19</w:t>
            </w:r>
            <w:r>
              <w:br/>
              <w:t>26 Feb 2010</w:t>
            </w:r>
          </w:p>
        </w:tc>
        <w:tc>
          <w:tcPr>
            <w:tcW w:w="1681" w:type="dxa"/>
            <w:tcBorders>
              <w:top w:val="single" w:sz="4" w:space="0" w:color="auto"/>
              <w:bottom w:val="single" w:sz="4" w:space="0" w:color="auto"/>
            </w:tcBorders>
          </w:tcPr>
          <w:p w14:paraId="666F8035" w14:textId="77777777" w:rsidR="000C4859" w:rsidRDefault="000C4859">
            <w:pPr>
              <w:pStyle w:val="EarlierRepubEntries"/>
            </w:pPr>
            <w:r>
              <w:t>26 Feb 2010–</w:t>
            </w:r>
            <w:r>
              <w:br/>
              <w:t>12 Mar 2010</w:t>
            </w:r>
          </w:p>
        </w:tc>
        <w:tc>
          <w:tcPr>
            <w:tcW w:w="1783" w:type="dxa"/>
            <w:tcBorders>
              <w:top w:val="single" w:sz="4" w:space="0" w:color="auto"/>
              <w:bottom w:val="single" w:sz="4" w:space="0" w:color="auto"/>
            </w:tcBorders>
          </w:tcPr>
          <w:p w14:paraId="5E966BD6" w14:textId="49460379" w:rsidR="000C4859" w:rsidRDefault="001B02E1">
            <w:pPr>
              <w:pStyle w:val="EarlierRepubEntries"/>
            </w:pPr>
            <w:hyperlink r:id="rId1551" w:tooltip="Planning and Development Amendment Act 2010" w:history="1">
              <w:r w:rsidR="00671961" w:rsidRPr="00671961">
                <w:rPr>
                  <w:rStyle w:val="charCitHyperlinkAbbrev"/>
                </w:rPr>
                <w:t>A2010</w:t>
              </w:r>
              <w:r w:rsidR="00671961" w:rsidRPr="00671961">
                <w:rPr>
                  <w:rStyle w:val="charCitHyperlinkAbbrev"/>
                </w:rPr>
                <w:noBreakHyphen/>
                <w:t>4</w:t>
              </w:r>
            </w:hyperlink>
          </w:p>
        </w:tc>
        <w:tc>
          <w:tcPr>
            <w:tcW w:w="1783" w:type="dxa"/>
            <w:tcBorders>
              <w:top w:val="single" w:sz="4" w:space="0" w:color="auto"/>
              <w:bottom w:val="single" w:sz="4" w:space="0" w:color="auto"/>
            </w:tcBorders>
          </w:tcPr>
          <w:p w14:paraId="4BB3DC57" w14:textId="03CCAE90" w:rsidR="000C4859" w:rsidRDefault="000C4859">
            <w:pPr>
              <w:pStyle w:val="EarlierRepubEntries"/>
            </w:pPr>
            <w:r>
              <w:t xml:space="preserve">amendments by </w:t>
            </w:r>
            <w:hyperlink r:id="rId1552" w:tooltip="Planning and Development Amendment Act 2010" w:history="1">
              <w:r w:rsidR="00671961" w:rsidRPr="00671961">
                <w:rPr>
                  <w:rStyle w:val="charCitHyperlinkAbbrev"/>
                </w:rPr>
                <w:t>A2010</w:t>
              </w:r>
              <w:r w:rsidR="00671961" w:rsidRPr="00671961">
                <w:rPr>
                  <w:rStyle w:val="charCitHyperlinkAbbrev"/>
                </w:rPr>
                <w:noBreakHyphen/>
                <w:t>4</w:t>
              </w:r>
            </w:hyperlink>
          </w:p>
        </w:tc>
      </w:tr>
      <w:tr w:rsidR="004E54B1" w14:paraId="1299C57B" w14:textId="77777777" w:rsidTr="000D134E">
        <w:trPr>
          <w:cantSplit/>
        </w:trPr>
        <w:tc>
          <w:tcPr>
            <w:tcW w:w="1576" w:type="dxa"/>
            <w:tcBorders>
              <w:top w:val="single" w:sz="4" w:space="0" w:color="auto"/>
              <w:bottom w:val="single" w:sz="4" w:space="0" w:color="auto"/>
            </w:tcBorders>
          </w:tcPr>
          <w:p w14:paraId="27E9A4F3" w14:textId="77777777" w:rsidR="004E54B1" w:rsidRDefault="004E54B1">
            <w:pPr>
              <w:pStyle w:val="EarlierRepubEntries"/>
            </w:pPr>
            <w:r>
              <w:t>R20</w:t>
            </w:r>
            <w:r>
              <w:br/>
              <w:t>13 Mar 2010</w:t>
            </w:r>
          </w:p>
        </w:tc>
        <w:tc>
          <w:tcPr>
            <w:tcW w:w="1681" w:type="dxa"/>
            <w:tcBorders>
              <w:top w:val="single" w:sz="4" w:space="0" w:color="auto"/>
              <w:bottom w:val="single" w:sz="4" w:space="0" w:color="auto"/>
            </w:tcBorders>
          </w:tcPr>
          <w:p w14:paraId="4969D891" w14:textId="77777777" w:rsidR="004E54B1" w:rsidRDefault="001424D1">
            <w:pPr>
              <w:pStyle w:val="EarlierRepubEntries"/>
            </w:pPr>
            <w:r>
              <w:t>13 Mar 2010–</w:t>
            </w:r>
            <w:r>
              <w:br/>
              <w:t>29</w:t>
            </w:r>
            <w:r w:rsidR="004E54B1">
              <w:t xml:space="preserve"> Mar 2010</w:t>
            </w:r>
          </w:p>
        </w:tc>
        <w:tc>
          <w:tcPr>
            <w:tcW w:w="1783" w:type="dxa"/>
            <w:tcBorders>
              <w:top w:val="single" w:sz="4" w:space="0" w:color="auto"/>
              <w:bottom w:val="single" w:sz="4" w:space="0" w:color="auto"/>
            </w:tcBorders>
          </w:tcPr>
          <w:p w14:paraId="7CA607CA" w14:textId="7537185D" w:rsidR="004E54B1" w:rsidRDefault="001B02E1">
            <w:pPr>
              <w:pStyle w:val="EarlierRepubEntries"/>
            </w:pPr>
            <w:hyperlink r:id="rId1553"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p>
        </w:tc>
        <w:tc>
          <w:tcPr>
            <w:tcW w:w="1783" w:type="dxa"/>
            <w:tcBorders>
              <w:top w:val="single" w:sz="4" w:space="0" w:color="auto"/>
              <w:bottom w:val="single" w:sz="4" w:space="0" w:color="auto"/>
            </w:tcBorders>
          </w:tcPr>
          <w:p w14:paraId="0885DDC7" w14:textId="117D9A81" w:rsidR="004E54B1" w:rsidRDefault="004E54B1">
            <w:pPr>
              <w:pStyle w:val="EarlierRepubEntries"/>
            </w:pPr>
            <w:r>
              <w:t xml:space="preserve">amendments by </w:t>
            </w:r>
            <w:hyperlink r:id="rId1554"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p>
        </w:tc>
      </w:tr>
      <w:tr w:rsidR="00C94D7C" w14:paraId="06F6A510" w14:textId="77777777" w:rsidTr="000D134E">
        <w:trPr>
          <w:cantSplit/>
        </w:trPr>
        <w:tc>
          <w:tcPr>
            <w:tcW w:w="1576" w:type="dxa"/>
            <w:tcBorders>
              <w:top w:val="single" w:sz="4" w:space="0" w:color="auto"/>
              <w:bottom w:val="single" w:sz="4" w:space="0" w:color="auto"/>
            </w:tcBorders>
          </w:tcPr>
          <w:p w14:paraId="3039BD47" w14:textId="77777777" w:rsidR="00C94D7C" w:rsidRDefault="00C94D7C">
            <w:pPr>
              <w:pStyle w:val="EarlierRepubEntries"/>
            </w:pPr>
            <w:r>
              <w:t>R21</w:t>
            </w:r>
            <w:r>
              <w:br/>
              <w:t>30 Mar 2010</w:t>
            </w:r>
          </w:p>
        </w:tc>
        <w:tc>
          <w:tcPr>
            <w:tcW w:w="1681" w:type="dxa"/>
            <w:tcBorders>
              <w:top w:val="single" w:sz="4" w:space="0" w:color="auto"/>
              <w:bottom w:val="single" w:sz="4" w:space="0" w:color="auto"/>
            </w:tcBorders>
          </w:tcPr>
          <w:p w14:paraId="321F0C1C" w14:textId="77777777" w:rsidR="00C94D7C" w:rsidRDefault="00C94D7C">
            <w:pPr>
              <w:pStyle w:val="EarlierRepubEntries"/>
            </w:pPr>
            <w:r>
              <w:t>30 Mar 2010–</w:t>
            </w:r>
            <w:r>
              <w:br/>
              <w:t>6 May 2010</w:t>
            </w:r>
          </w:p>
        </w:tc>
        <w:tc>
          <w:tcPr>
            <w:tcW w:w="1783" w:type="dxa"/>
            <w:tcBorders>
              <w:top w:val="single" w:sz="4" w:space="0" w:color="auto"/>
              <w:bottom w:val="single" w:sz="4" w:space="0" w:color="auto"/>
            </w:tcBorders>
          </w:tcPr>
          <w:p w14:paraId="6C20544D" w14:textId="13A7087F" w:rsidR="00C94D7C" w:rsidRDefault="001B02E1">
            <w:pPr>
              <w:pStyle w:val="EarlierRepubEntries"/>
            </w:pPr>
            <w:hyperlink r:id="rId1555" w:tooltip="Planning and Development Amendment Regulation 2010 (No 2)" w:history="1">
              <w:r w:rsidR="00671961" w:rsidRPr="00671961">
                <w:rPr>
                  <w:rStyle w:val="charCitHyperlinkAbbrev"/>
                </w:rPr>
                <w:t>SL2010</w:t>
              </w:r>
              <w:r w:rsidR="00671961" w:rsidRPr="00671961">
                <w:rPr>
                  <w:rStyle w:val="charCitHyperlinkAbbrev"/>
                </w:rPr>
                <w:noBreakHyphen/>
                <w:t>11</w:t>
              </w:r>
            </w:hyperlink>
          </w:p>
        </w:tc>
        <w:tc>
          <w:tcPr>
            <w:tcW w:w="1783" w:type="dxa"/>
            <w:tcBorders>
              <w:top w:val="single" w:sz="4" w:space="0" w:color="auto"/>
              <w:bottom w:val="single" w:sz="4" w:space="0" w:color="auto"/>
            </w:tcBorders>
          </w:tcPr>
          <w:p w14:paraId="2F4F0EC7" w14:textId="628EAECD" w:rsidR="00C94D7C" w:rsidRDefault="00C94D7C">
            <w:pPr>
              <w:pStyle w:val="EarlierRepubEntries"/>
            </w:pPr>
            <w:r>
              <w:t xml:space="preserve">amendments by </w:t>
            </w:r>
            <w:hyperlink r:id="rId1556" w:tooltip="Planning and Development Amendment Regulation 2010 (No 2)" w:history="1">
              <w:r w:rsidR="00671961" w:rsidRPr="00671961">
                <w:rPr>
                  <w:rStyle w:val="charCitHyperlinkAbbrev"/>
                </w:rPr>
                <w:t>SL2010</w:t>
              </w:r>
              <w:r w:rsidR="00671961" w:rsidRPr="00671961">
                <w:rPr>
                  <w:rStyle w:val="charCitHyperlinkAbbrev"/>
                </w:rPr>
                <w:noBreakHyphen/>
                <w:t>11</w:t>
              </w:r>
            </w:hyperlink>
          </w:p>
        </w:tc>
      </w:tr>
      <w:tr w:rsidR="001F43A1" w14:paraId="607D3EC8" w14:textId="77777777" w:rsidTr="000D134E">
        <w:trPr>
          <w:cantSplit/>
        </w:trPr>
        <w:tc>
          <w:tcPr>
            <w:tcW w:w="1576" w:type="dxa"/>
            <w:tcBorders>
              <w:top w:val="single" w:sz="4" w:space="0" w:color="auto"/>
              <w:bottom w:val="single" w:sz="4" w:space="0" w:color="auto"/>
            </w:tcBorders>
          </w:tcPr>
          <w:p w14:paraId="3F271634" w14:textId="77777777" w:rsidR="001F43A1" w:rsidRDefault="001F43A1">
            <w:pPr>
              <w:pStyle w:val="EarlierRepubEntries"/>
            </w:pPr>
            <w:r>
              <w:t>R22</w:t>
            </w:r>
            <w:r>
              <w:br/>
              <w:t>7 May 2010</w:t>
            </w:r>
          </w:p>
        </w:tc>
        <w:tc>
          <w:tcPr>
            <w:tcW w:w="1681" w:type="dxa"/>
            <w:tcBorders>
              <w:top w:val="single" w:sz="4" w:space="0" w:color="auto"/>
              <w:bottom w:val="single" w:sz="4" w:space="0" w:color="auto"/>
            </w:tcBorders>
          </w:tcPr>
          <w:p w14:paraId="598B95FE" w14:textId="77777777" w:rsidR="001F43A1" w:rsidRDefault="001F43A1">
            <w:pPr>
              <w:pStyle w:val="EarlierRepubEntries"/>
            </w:pPr>
            <w:r>
              <w:t>7 May 2010–</w:t>
            </w:r>
            <w:r>
              <w:br/>
              <w:t>21 June 2010</w:t>
            </w:r>
          </w:p>
        </w:tc>
        <w:tc>
          <w:tcPr>
            <w:tcW w:w="1783" w:type="dxa"/>
            <w:tcBorders>
              <w:top w:val="single" w:sz="4" w:space="0" w:color="auto"/>
              <w:bottom w:val="single" w:sz="4" w:space="0" w:color="auto"/>
            </w:tcBorders>
          </w:tcPr>
          <w:p w14:paraId="5B060797" w14:textId="7D714715" w:rsidR="001F43A1" w:rsidRDefault="001B02E1">
            <w:pPr>
              <w:pStyle w:val="EarlierRepubEntries"/>
            </w:pPr>
            <w:hyperlink r:id="rId1557" w:tooltip="Planning and Development Amendment Regulation 2010 (No 3)" w:history="1">
              <w:r w:rsidR="00671961" w:rsidRPr="00671961">
                <w:rPr>
                  <w:rStyle w:val="charCitHyperlinkAbbrev"/>
                </w:rPr>
                <w:t>SL2010</w:t>
              </w:r>
              <w:r w:rsidR="00671961" w:rsidRPr="00671961">
                <w:rPr>
                  <w:rStyle w:val="charCitHyperlinkAbbrev"/>
                </w:rPr>
                <w:noBreakHyphen/>
                <w:t>14</w:t>
              </w:r>
            </w:hyperlink>
          </w:p>
        </w:tc>
        <w:tc>
          <w:tcPr>
            <w:tcW w:w="1783" w:type="dxa"/>
            <w:tcBorders>
              <w:top w:val="single" w:sz="4" w:space="0" w:color="auto"/>
              <w:bottom w:val="single" w:sz="4" w:space="0" w:color="auto"/>
            </w:tcBorders>
          </w:tcPr>
          <w:p w14:paraId="115E0F4A" w14:textId="6DD58DD8" w:rsidR="001F43A1" w:rsidRDefault="001F43A1">
            <w:pPr>
              <w:pStyle w:val="EarlierRepubEntries"/>
            </w:pPr>
            <w:r>
              <w:t xml:space="preserve">amendments by </w:t>
            </w:r>
            <w:hyperlink r:id="rId1558" w:tooltip="Animal Welfare Amendment Act 2010" w:history="1">
              <w:r w:rsidR="00671961" w:rsidRPr="00671961">
                <w:rPr>
                  <w:rStyle w:val="charCitHyperlinkAbbrev"/>
                </w:rPr>
                <w:t>A2010</w:t>
              </w:r>
              <w:r w:rsidR="00671961" w:rsidRPr="00671961">
                <w:rPr>
                  <w:rStyle w:val="charCitHyperlinkAbbrev"/>
                </w:rPr>
                <w:noBreakHyphen/>
                <w:t>14</w:t>
              </w:r>
            </w:hyperlink>
          </w:p>
        </w:tc>
      </w:tr>
      <w:tr w:rsidR="00772AD8" w14:paraId="1A7C4A67" w14:textId="77777777" w:rsidTr="000D134E">
        <w:trPr>
          <w:cantSplit/>
        </w:trPr>
        <w:tc>
          <w:tcPr>
            <w:tcW w:w="1576" w:type="dxa"/>
            <w:tcBorders>
              <w:top w:val="single" w:sz="4" w:space="0" w:color="auto"/>
              <w:bottom w:val="single" w:sz="4" w:space="0" w:color="auto"/>
            </w:tcBorders>
          </w:tcPr>
          <w:p w14:paraId="3FDE61A3" w14:textId="77777777" w:rsidR="00772AD8" w:rsidRDefault="00772AD8">
            <w:pPr>
              <w:pStyle w:val="EarlierRepubEntries"/>
            </w:pPr>
            <w:r>
              <w:t>R23</w:t>
            </w:r>
            <w:r>
              <w:br/>
              <w:t>22 June 2010</w:t>
            </w:r>
          </w:p>
        </w:tc>
        <w:tc>
          <w:tcPr>
            <w:tcW w:w="1681" w:type="dxa"/>
            <w:tcBorders>
              <w:top w:val="single" w:sz="4" w:space="0" w:color="auto"/>
              <w:bottom w:val="single" w:sz="4" w:space="0" w:color="auto"/>
            </w:tcBorders>
          </w:tcPr>
          <w:p w14:paraId="51548208" w14:textId="77777777" w:rsidR="00772AD8" w:rsidRDefault="00772AD8" w:rsidP="00E56550">
            <w:pPr>
              <w:pStyle w:val="EarlierRepubEntries"/>
            </w:pPr>
            <w:r>
              <w:t>22 June 2010–</w:t>
            </w:r>
            <w:r>
              <w:br/>
            </w:r>
            <w:r w:rsidR="00E56550">
              <w:t>12</w:t>
            </w:r>
            <w:r>
              <w:t xml:space="preserve"> August 2010</w:t>
            </w:r>
          </w:p>
        </w:tc>
        <w:tc>
          <w:tcPr>
            <w:tcW w:w="1783" w:type="dxa"/>
            <w:tcBorders>
              <w:top w:val="single" w:sz="4" w:space="0" w:color="auto"/>
              <w:bottom w:val="single" w:sz="4" w:space="0" w:color="auto"/>
            </w:tcBorders>
          </w:tcPr>
          <w:p w14:paraId="320D4240" w14:textId="4EB97A79" w:rsidR="00772AD8" w:rsidRDefault="001B02E1">
            <w:pPr>
              <w:pStyle w:val="EarlierRepubEntries"/>
            </w:pPr>
            <w:hyperlink r:id="rId1559" w:tooltip="Planning and Development Amendment Regulation 2010 (No 4)" w:history="1">
              <w:r w:rsidR="00671961" w:rsidRPr="00671961">
                <w:rPr>
                  <w:rStyle w:val="charCitHyperlinkAbbrev"/>
                </w:rPr>
                <w:t>SL2010</w:t>
              </w:r>
              <w:r w:rsidR="00671961" w:rsidRPr="00671961">
                <w:rPr>
                  <w:rStyle w:val="charCitHyperlinkAbbrev"/>
                </w:rPr>
                <w:noBreakHyphen/>
                <w:t>22</w:t>
              </w:r>
            </w:hyperlink>
          </w:p>
        </w:tc>
        <w:tc>
          <w:tcPr>
            <w:tcW w:w="1783" w:type="dxa"/>
            <w:tcBorders>
              <w:top w:val="single" w:sz="4" w:space="0" w:color="auto"/>
              <w:bottom w:val="single" w:sz="4" w:space="0" w:color="auto"/>
            </w:tcBorders>
          </w:tcPr>
          <w:p w14:paraId="41B366D1" w14:textId="5472707F" w:rsidR="00772AD8" w:rsidRDefault="00772AD8">
            <w:pPr>
              <w:pStyle w:val="EarlierRepubEntries"/>
            </w:pPr>
            <w:r>
              <w:t xml:space="preserve">amendments by </w:t>
            </w:r>
            <w:hyperlink r:id="rId1560" w:tooltip="Planning and Development Amendment Regulation 2010 (No 4)" w:history="1">
              <w:r w:rsidR="00671961" w:rsidRPr="00671961">
                <w:rPr>
                  <w:rStyle w:val="charCitHyperlinkAbbrev"/>
                </w:rPr>
                <w:t>SL2010</w:t>
              </w:r>
              <w:r w:rsidR="00671961" w:rsidRPr="00671961">
                <w:rPr>
                  <w:rStyle w:val="charCitHyperlinkAbbrev"/>
                </w:rPr>
                <w:noBreakHyphen/>
                <w:t>22</w:t>
              </w:r>
            </w:hyperlink>
          </w:p>
        </w:tc>
      </w:tr>
      <w:tr w:rsidR="00AB1830" w14:paraId="6CAF64AF" w14:textId="77777777" w:rsidTr="000D134E">
        <w:trPr>
          <w:cantSplit/>
        </w:trPr>
        <w:tc>
          <w:tcPr>
            <w:tcW w:w="1576" w:type="dxa"/>
            <w:tcBorders>
              <w:top w:val="single" w:sz="4" w:space="0" w:color="auto"/>
              <w:bottom w:val="single" w:sz="4" w:space="0" w:color="auto"/>
            </w:tcBorders>
          </w:tcPr>
          <w:p w14:paraId="2D3F092B" w14:textId="77777777" w:rsidR="00AB1830" w:rsidRDefault="00AB1830">
            <w:pPr>
              <w:pStyle w:val="EarlierRepubEntries"/>
            </w:pPr>
            <w:r>
              <w:t>R24</w:t>
            </w:r>
            <w:r>
              <w:br/>
              <w:t>13 Aug 2010</w:t>
            </w:r>
          </w:p>
        </w:tc>
        <w:tc>
          <w:tcPr>
            <w:tcW w:w="1681" w:type="dxa"/>
            <w:tcBorders>
              <w:top w:val="single" w:sz="4" w:space="0" w:color="auto"/>
              <w:bottom w:val="single" w:sz="4" w:space="0" w:color="auto"/>
            </w:tcBorders>
          </w:tcPr>
          <w:p w14:paraId="664F6F7D" w14:textId="77777777" w:rsidR="00AB1830" w:rsidRDefault="00AB1830" w:rsidP="00E56550">
            <w:pPr>
              <w:pStyle w:val="EarlierRepubEntries"/>
            </w:pPr>
            <w:r>
              <w:t>13 Aug 2010–</w:t>
            </w:r>
            <w:r>
              <w:br/>
            </w:r>
            <w:r w:rsidR="00787365">
              <w:t>7 Sept 2010</w:t>
            </w:r>
          </w:p>
        </w:tc>
        <w:tc>
          <w:tcPr>
            <w:tcW w:w="1783" w:type="dxa"/>
            <w:tcBorders>
              <w:top w:val="single" w:sz="4" w:space="0" w:color="auto"/>
              <w:bottom w:val="single" w:sz="4" w:space="0" w:color="auto"/>
            </w:tcBorders>
          </w:tcPr>
          <w:p w14:paraId="10750972" w14:textId="0A77E3DA" w:rsidR="00AB1830" w:rsidRDefault="001B02E1">
            <w:pPr>
              <w:pStyle w:val="EarlierRepubEntries"/>
            </w:pPr>
            <w:hyperlink r:id="rId1561" w:tooltip="Planning and Development (Transitional) Amendment Regulation 2010 (No 1)" w:history="1">
              <w:r w:rsidR="00671961" w:rsidRPr="00671961">
                <w:rPr>
                  <w:rStyle w:val="charCitHyperlinkAbbrev"/>
                </w:rPr>
                <w:t>SL2010</w:t>
              </w:r>
              <w:r w:rsidR="00671961" w:rsidRPr="00671961">
                <w:rPr>
                  <w:rStyle w:val="charCitHyperlinkAbbrev"/>
                </w:rPr>
                <w:noBreakHyphen/>
                <w:t>34</w:t>
              </w:r>
            </w:hyperlink>
          </w:p>
        </w:tc>
        <w:tc>
          <w:tcPr>
            <w:tcW w:w="1783" w:type="dxa"/>
            <w:tcBorders>
              <w:top w:val="single" w:sz="4" w:space="0" w:color="auto"/>
              <w:bottom w:val="single" w:sz="4" w:space="0" w:color="auto"/>
            </w:tcBorders>
          </w:tcPr>
          <w:p w14:paraId="74F817A1" w14:textId="4DCC9EFA" w:rsidR="00AB1830" w:rsidRDefault="00AB1830">
            <w:pPr>
              <w:pStyle w:val="EarlierRepubEntries"/>
            </w:pPr>
            <w:r>
              <w:t xml:space="preserve">amendments by </w:t>
            </w:r>
            <w:hyperlink r:id="rId1562" w:tooltip="Planning and Development (Transitional) Amendment Regulation 2010 (No 1)" w:history="1">
              <w:r w:rsidR="00671961" w:rsidRPr="00671961">
                <w:rPr>
                  <w:rStyle w:val="charCitHyperlinkAbbrev"/>
                </w:rPr>
                <w:t>SL2010</w:t>
              </w:r>
              <w:r w:rsidR="00671961" w:rsidRPr="00671961">
                <w:rPr>
                  <w:rStyle w:val="charCitHyperlinkAbbrev"/>
                </w:rPr>
                <w:noBreakHyphen/>
                <w:t>34</w:t>
              </w:r>
            </w:hyperlink>
          </w:p>
        </w:tc>
      </w:tr>
      <w:tr w:rsidR="002E5C97" w14:paraId="0E9F87CC" w14:textId="77777777" w:rsidTr="000D134E">
        <w:trPr>
          <w:cantSplit/>
        </w:trPr>
        <w:tc>
          <w:tcPr>
            <w:tcW w:w="1576" w:type="dxa"/>
            <w:tcBorders>
              <w:top w:val="single" w:sz="4" w:space="0" w:color="auto"/>
              <w:bottom w:val="single" w:sz="4" w:space="0" w:color="auto"/>
            </w:tcBorders>
          </w:tcPr>
          <w:p w14:paraId="1FB68EAE" w14:textId="77777777" w:rsidR="002E5C97" w:rsidRDefault="002E5C97">
            <w:pPr>
              <w:pStyle w:val="EarlierRepubEntries"/>
            </w:pPr>
            <w:r>
              <w:t>R25</w:t>
            </w:r>
            <w:r>
              <w:br/>
              <w:t>8 Sept 2010</w:t>
            </w:r>
          </w:p>
        </w:tc>
        <w:tc>
          <w:tcPr>
            <w:tcW w:w="1681" w:type="dxa"/>
            <w:tcBorders>
              <w:top w:val="single" w:sz="4" w:space="0" w:color="auto"/>
              <w:bottom w:val="single" w:sz="4" w:space="0" w:color="auto"/>
            </w:tcBorders>
          </w:tcPr>
          <w:p w14:paraId="398C5B7D" w14:textId="77777777" w:rsidR="002E5C97" w:rsidRDefault="002E5C97" w:rsidP="00E56550">
            <w:pPr>
              <w:pStyle w:val="EarlierRepubEntries"/>
            </w:pPr>
            <w:r>
              <w:t>8 Sept 2010–</w:t>
            </w:r>
            <w:r>
              <w:br/>
              <w:t>6 Oct 2010</w:t>
            </w:r>
          </w:p>
        </w:tc>
        <w:tc>
          <w:tcPr>
            <w:tcW w:w="1783" w:type="dxa"/>
            <w:tcBorders>
              <w:top w:val="single" w:sz="4" w:space="0" w:color="auto"/>
              <w:bottom w:val="single" w:sz="4" w:space="0" w:color="auto"/>
            </w:tcBorders>
          </w:tcPr>
          <w:p w14:paraId="589E9FAD" w14:textId="7B95AED5" w:rsidR="002E5C97" w:rsidRDefault="001B02E1">
            <w:pPr>
              <w:pStyle w:val="EarlierRepubEntries"/>
            </w:pPr>
            <w:hyperlink r:id="rId1563" w:tooltip="Unit Titles Amendment Regulation 2010 (No 1)" w:history="1">
              <w:r w:rsidR="00671961" w:rsidRPr="00671961">
                <w:rPr>
                  <w:rStyle w:val="charCitHyperlinkAbbrev"/>
                </w:rPr>
                <w:t>SL2010</w:t>
              </w:r>
              <w:r w:rsidR="00671961" w:rsidRPr="00671961">
                <w:rPr>
                  <w:rStyle w:val="charCitHyperlinkAbbrev"/>
                </w:rPr>
                <w:noBreakHyphen/>
                <w:t>37</w:t>
              </w:r>
            </w:hyperlink>
          </w:p>
        </w:tc>
        <w:tc>
          <w:tcPr>
            <w:tcW w:w="1783" w:type="dxa"/>
            <w:tcBorders>
              <w:top w:val="single" w:sz="4" w:space="0" w:color="auto"/>
              <w:bottom w:val="single" w:sz="4" w:space="0" w:color="auto"/>
            </w:tcBorders>
          </w:tcPr>
          <w:p w14:paraId="5860A4CF" w14:textId="7FF65298" w:rsidR="002E5C97" w:rsidRDefault="002E5C97">
            <w:pPr>
              <w:pStyle w:val="EarlierRepubEntries"/>
            </w:pPr>
            <w:r>
              <w:t xml:space="preserve">amendments by </w:t>
            </w:r>
            <w:hyperlink r:id="rId1564" w:tooltip="Unit Titles Amendment Regulation 2010 (No 1)" w:history="1">
              <w:r w:rsidR="00671961" w:rsidRPr="00671961">
                <w:rPr>
                  <w:rStyle w:val="charCitHyperlinkAbbrev"/>
                </w:rPr>
                <w:t>SL2010</w:t>
              </w:r>
              <w:r w:rsidR="00671961" w:rsidRPr="00671961">
                <w:rPr>
                  <w:rStyle w:val="charCitHyperlinkAbbrev"/>
                </w:rPr>
                <w:noBreakHyphen/>
                <w:t>37</w:t>
              </w:r>
            </w:hyperlink>
          </w:p>
        </w:tc>
      </w:tr>
      <w:tr w:rsidR="007F5DB9" w14:paraId="10E7325A" w14:textId="77777777" w:rsidTr="000D134E">
        <w:trPr>
          <w:cantSplit/>
        </w:trPr>
        <w:tc>
          <w:tcPr>
            <w:tcW w:w="1576" w:type="dxa"/>
            <w:tcBorders>
              <w:top w:val="single" w:sz="4" w:space="0" w:color="auto"/>
              <w:bottom w:val="single" w:sz="4" w:space="0" w:color="auto"/>
            </w:tcBorders>
          </w:tcPr>
          <w:p w14:paraId="1929547C" w14:textId="77777777" w:rsidR="007F5DB9" w:rsidRDefault="007F5DB9">
            <w:pPr>
              <w:pStyle w:val="EarlierRepubEntries"/>
            </w:pPr>
            <w:r>
              <w:t>R26</w:t>
            </w:r>
            <w:r>
              <w:br/>
              <w:t>7 Oct 2010</w:t>
            </w:r>
          </w:p>
        </w:tc>
        <w:tc>
          <w:tcPr>
            <w:tcW w:w="1681" w:type="dxa"/>
            <w:tcBorders>
              <w:top w:val="single" w:sz="4" w:space="0" w:color="auto"/>
              <w:bottom w:val="single" w:sz="4" w:space="0" w:color="auto"/>
            </w:tcBorders>
          </w:tcPr>
          <w:p w14:paraId="619AD570" w14:textId="77777777" w:rsidR="007F5DB9" w:rsidRDefault="007F5DB9" w:rsidP="00E56550">
            <w:pPr>
              <w:pStyle w:val="EarlierRepubEntries"/>
            </w:pPr>
            <w:r>
              <w:t xml:space="preserve">7 Oct </w:t>
            </w:r>
            <w:r w:rsidR="00D91137">
              <w:t>2010–</w:t>
            </w:r>
            <w:r w:rsidR="00D91137">
              <w:br/>
              <w:t>1 Dec</w:t>
            </w:r>
            <w:r>
              <w:t xml:space="preserve"> 2010</w:t>
            </w:r>
          </w:p>
        </w:tc>
        <w:tc>
          <w:tcPr>
            <w:tcW w:w="1783" w:type="dxa"/>
            <w:tcBorders>
              <w:top w:val="single" w:sz="4" w:space="0" w:color="auto"/>
              <w:bottom w:val="single" w:sz="4" w:space="0" w:color="auto"/>
            </w:tcBorders>
          </w:tcPr>
          <w:p w14:paraId="0BFB12F7" w14:textId="499936E8" w:rsidR="007F5DB9" w:rsidRDefault="001B02E1">
            <w:pPr>
              <w:pStyle w:val="EarlierRepubEntries"/>
            </w:pPr>
            <w:hyperlink r:id="rId1565" w:tooltip="Planning and Development (Concessional Leases) Amendment Act 2010" w:history="1">
              <w:r w:rsidR="00671961" w:rsidRPr="00671961">
                <w:rPr>
                  <w:rStyle w:val="charCitHyperlinkAbbrev"/>
                </w:rPr>
                <w:t>A2010</w:t>
              </w:r>
              <w:r w:rsidR="00671961" w:rsidRPr="00671961">
                <w:rPr>
                  <w:rStyle w:val="charCitHyperlinkAbbrev"/>
                </w:rPr>
                <w:noBreakHyphen/>
                <w:t>37</w:t>
              </w:r>
            </w:hyperlink>
          </w:p>
        </w:tc>
        <w:tc>
          <w:tcPr>
            <w:tcW w:w="1783" w:type="dxa"/>
            <w:tcBorders>
              <w:top w:val="single" w:sz="4" w:space="0" w:color="auto"/>
              <w:bottom w:val="single" w:sz="4" w:space="0" w:color="auto"/>
            </w:tcBorders>
          </w:tcPr>
          <w:p w14:paraId="3A134913" w14:textId="3DB05AC9" w:rsidR="007F5DB9" w:rsidRDefault="007F5DB9">
            <w:pPr>
              <w:pStyle w:val="EarlierRepubEntries"/>
            </w:pPr>
            <w:r>
              <w:t xml:space="preserve">amendments by </w:t>
            </w:r>
            <w:hyperlink r:id="rId1566" w:tooltip="Planning and Development (Concessional Leases) Amendment Act 2010" w:history="1">
              <w:r w:rsidR="00671961" w:rsidRPr="00671961">
                <w:rPr>
                  <w:rStyle w:val="charCitHyperlinkAbbrev"/>
                </w:rPr>
                <w:t>A2010</w:t>
              </w:r>
              <w:r w:rsidR="00671961" w:rsidRPr="00671961">
                <w:rPr>
                  <w:rStyle w:val="charCitHyperlinkAbbrev"/>
                </w:rPr>
                <w:noBreakHyphen/>
                <w:t>37</w:t>
              </w:r>
            </w:hyperlink>
          </w:p>
        </w:tc>
      </w:tr>
      <w:tr w:rsidR="0006584A" w14:paraId="14BB46A4" w14:textId="77777777" w:rsidTr="000D134E">
        <w:trPr>
          <w:cantSplit/>
        </w:trPr>
        <w:tc>
          <w:tcPr>
            <w:tcW w:w="1576" w:type="dxa"/>
            <w:tcBorders>
              <w:top w:val="single" w:sz="4" w:space="0" w:color="auto"/>
              <w:bottom w:val="single" w:sz="4" w:space="0" w:color="auto"/>
            </w:tcBorders>
          </w:tcPr>
          <w:p w14:paraId="10834F03" w14:textId="77777777" w:rsidR="0006584A" w:rsidRDefault="0006584A">
            <w:pPr>
              <w:pStyle w:val="EarlierRepubEntries"/>
            </w:pPr>
            <w:r>
              <w:t>R27</w:t>
            </w:r>
            <w:r>
              <w:br/>
              <w:t>2 Dec 2010</w:t>
            </w:r>
          </w:p>
        </w:tc>
        <w:tc>
          <w:tcPr>
            <w:tcW w:w="1681" w:type="dxa"/>
            <w:tcBorders>
              <w:top w:val="single" w:sz="4" w:space="0" w:color="auto"/>
              <w:bottom w:val="single" w:sz="4" w:space="0" w:color="auto"/>
            </w:tcBorders>
          </w:tcPr>
          <w:p w14:paraId="187ACEEE" w14:textId="77777777" w:rsidR="0006584A" w:rsidRDefault="0006584A" w:rsidP="00E56550">
            <w:pPr>
              <w:pStyle w:val="EarlierRepubEntries"/>
            </w:pPr>
            <w:r>
              <w:t>2 Dec 2010–</w:t>
            </w:r>
            <w:r>
              <w:br/>
              <w:t>31 Jan 2011</w:t>
            </w:r>
          </w:p>
        </w:tc>
        <w:tc>
          <w:tcPr>
            <w:tcW w:w="1783" w:type="dxa"/>
            <w:tcBorders>
              <w:top w:val="single" w:sz="4" w:space="0" w:color="auto"/>
              <w:bottom w:val="single" w:sz="4" w:space="0" w:color="auto"/>
            </w:tcBorders>
          </w:tcPr>
          <w:p w14:paraId="3A6133B6" w14:textId="23C75CFB" w:rsidR="0006584A" w:rsidRDefault="001B02E1">
            <w:pPr>
              <w:pStyle w:val="EarlierRepubEntries"/>
            </w:pPr>
            <w:hyperlink r:id="rId1567" w:tooltip="Planning and Development (Concessional Leases) Amendment Act 2010" w:history="1">
              <w:r w:rsidR="00671961" w:rsidRPr="00671961">
                <w:rPr>
                  <w:rStyle w:val="charCitHyperlinkAbbrev"/>
                </w:rPr>
                <w:t>A2010</w:t>
              </w:r>
              <w:r w:rsidR="00671961" w:rsidRPr="00671961">
                <w:rPr>
                  <w:rStyle w:val="charCitHyperlinkAbbrev"/>
                </w:rPr>
                <w:noBreakHyphen/>
                <w:t>37</w:t>
              </w:r>
            </w:hyperlink>
          </w:p>
        </w:tc>
        <w:tc>
          <w:tcPr>
            <w:tcW w:w="1783" w:type="dxa"/>
            <w:tcBorders>
              <w:top w:val="single" w:sz="4" w:space="0" w:color="auto"/>
              <w:bottom w:val="single" w:sz="4" w:space="0" w:color="auto"/>
            </w:tcBorders>
          </w:tcPr>
          <w:p w14:paraId="3E09B03F" w14:textId="77777777" w:rsidR="0006584A" w:rsidRDefault="0006584A">
            <w:pPr>
              <w:pStyle w:val="EarlierRepubEntries"/>
            </w:pPr>
            <w:r>
              <w:t>commenced expiry</w:t>
            </w:r>
          </w:p>
        </w:tc>
      </w:tr>
      <w:tr w:rsidR="00D4443F" w14:paraId="29C17953" w14:textId="77777777" w:rsidTr="000D134E">
        <w:trPr>
          <w:cantSplit/>
        </w:trPr>
        <w:tc>
          <w:tcPr>
            <w:tcW w:w="1576" w:type="dxa"/>
            <w:tcBorders>
              <w:top w:val="single" w:sz="4" w:space="0" w:color="auto"/>
              <w:bottom w:val="single" w:sz="4" w:space="0" w:color="auto"/>
            </w:tcBorders>
          </w:tcPr>
          <w:p w14:paraId="6F91CEAD" w14:textId="77777777" w:rsidR="00D4443F" w:rsidRDefault="00D4443F">
            <w:pPr>
              <w:pStyle w:val="EarlierRepubEntries"/>
            </w:pPr>
            <w:r>
              <w:lastRenderedPageBreak/>
              <w:t>R28</w:t>
            </w:r>
            <w:r>
              <w:br/>
              <w:t>1 Feb 2011</w:t>
            </w:r>
          </w:p>
        </w:tc>
        <w:tc>
          <w:tcPr>
            <w:tcW w:w="1681" w:type="dxa"/>
            <w:tcBorders>
              <w:top w:val="single" w:sz="4" w:space="0" w:color="auto"/>
              <w:bottom w:val="single" w:sz="4" w:space="0" w:color="auto"/>
            </w:tcBorders>
          </w:tcPr>
          <w:p w14:paraId="47B2BF87" w14:textId="77777777" w:rsidR="00D4443F" w:rsidRDefault="00D4443F" w:rsidP="00E56550">
            <w:pPr>
              <w:pStyle w:val="EarlierRepubEntries"/>
            </w:pPr>
            <w:r>
              <w:t>1 Feb 2011–</w:t>
            </w:r>
            <w:r>
              <w:br/>
              <w:t>21 Feb 2011</w:t>
            </w:r>
          </w:p>
        </w:tc>
        <w:tc>
          <w:tcPr>
            <w:tcW w:w="1783" w:type="dxa"/>
            <w:tcBorders>
              <w:top w:val="single" w:sz="4" w:space="0" w:color="auto"/>
              <w:bottom w:val="single" w:sz="4" w:space="0" w:color="auto"/>
            </w:tcBorders>
          </w:tcPr>
          <w:p w14:paraId="2F6A8179" w14:textId="63A2D8CF" w:rsidR="00D4443F" w:rsidRDefault="001B02E1">
            <w:pPr>
              <w:pStyle w:val="EarlierRepubEntries"/>
            </w:pPr>
            <w:hyperlink r:id="rId1568" w:tooltip="Planning and Development (Environmental Impact Statements) Amendment Act 2010" w:history="1">
              <w:r w:rsidR="00671961" w:rsidRPr="00671961">
                <w:rPr>
                  <w:rStyle w:val="charCitHyperlinkAbbrev"/>
                </w:rPr>
                <w:t>A2010</w:t>
              </w:r>
              <w:r w:rsidR="00671961" w:rsidRPr="00671961">
                <w:rPr>
                  <w:rStyle w:val="charCitHyperlinkAbbrev"/>
                </w:rPr>
                <w:noBreakHyphen/>
                <w:t>56</w:t>
              </w:r>
            </w:hyperlink>
          </w:p>
        </w:tc>
        <w:tc>
          <w:tcPr>
            <w:tcW w:w="1783" w:type="dxa"/>
            <w:tcBorders>
              <w:top w:val="single" w:sz="4" w:space="0" w:color="auto"/>
              <w:bottom w:val="single" w:sz="4" w:space="0" w:color="auto"/>
            </w:tcBorders>
          </w:tcPr>
          <w:p w14:paraId="23F5DA39" w14:textId="1AEA3B1B" w:rsidR="00D4443F" w:rsidRDefault="00D4443F">
            <w:pPr>
              <w:pStyle w:val="EarlierRepubEntries"/>
            </w:pPr>
            <w:r>
              <w:t xml:space="preserve">amendments by </w:t>
            </w:r>
            <w:hyperlink r:id="rId1569" w:tooltip="Planning and Development (Environmental Impact Statements) Amendment Act 2010" w:history="1">
              <w:r w:rsidR="00671961" w:rsidRPr="00671961">
                <w:rPr>
                  <w:rStyle w:val="charCitHyperlinkAbbrev"/>
                </w:rPr>
                <w:t>A2010</w:t>
              </w:r>
              <w:r w:rsidR="00671961" w:rsidRPr="00671961">
                <w:rPr>
                  <w:rStyle w:val="charCitHyperlinkAbbrev"/>
                </w:rPr>
                <w:noBreakHyphen/>
                <w:t>56</w:t>
              </w:r>
            </w:hyperlink>
          </w:p>
        </w:tc>
      </w:tr>
      <w:tr w:rsidR="004203C0" w14:paraId="31C7A0FE" w14:textId="77777777" w:rsidTr="000D134E">
        <w:trPr>
          <w:cantSplit/>
        </w:trPr>
        <w:tc>
          <w:tcPr>
            <w:tcW w:w="1576" w:type="dxa"/>
            <w:tcBorders>
              <w:top w:val="single" w:sz="4" w:space="0" w:color="auto"/>
              <w:bottom w:val="single" w:sz="4" w:space="0" w:color="auto"/>
            </w:tcBorders>
          </w:tcPr>
          <w:p w14:paraId="7E583CF7" w14:textId="77777777" w:rsidR="004203C0" w:rsidRDefault="004203C0">
            <w:pPr>
              <w:pStyle w:val="EarlierRepubEntries"/>
            </w:pPr>
            <w:r>
              <w:t>R29</w:t>
            </w:r>
            <w:r>
              <w:br/>
              <w:t>22 Feb 2011</w:t>
            </w:r>
          </w:p>
        </w:tc>
        <w:tc>
          <w:tcPr>
            <w:tcW w:w="1681" w:type="dxa"/>
            <w:tcBorders>
              <w:top w:val="single" w:sz="4" w:space="0" w:color="auto"/>
              <w:bottom w:val="single" w:sz="4" w:space="0" w:color="auto"/>
            </w:tcBorders>
          </w:tcPr>
          <w:p w14:paraId="1A27CB71" w14:textId="77777777" w:rsidR="004203C0" w:rsidRDefault="004203C0" w:rsidP="00E56550">
            <w:pPr>
              <w:pStyle w:val="EarlierRepubEntries"/>
            </w:pPr>
            <w:r>
              <w:t>22 Feb 2011–</w:t>
            </w:r>
            <w:r>
              <w:br/>
              <w:t>30 June 2011</w:t>
            </w:r>
          </w:p>
        </w:tc>
        <w:tc>
          <w:tcPr>
            <w:tcW w:w="1783" w:type="dxa"/>
            <w:tcBorders>
              <w:top w:val="single" w:sz="4" w:space="0" w:color="auto"/>
              <w:bottom w:val="single" w:sz="4" w:space="0" w:color="auto"/>
            </w:tcBorders>
          </w:tcPr>
          <w:p w14:paraId="03B45D56" w14:textId="050949A3" w:rsidR="004203C0" w:rsidRDefault="001B02E1">
            <w:pPr>
              <w:pStyle w:val="EarlierRepubEntries"/>
            </w:pPr>
            <w:hyperlink r:id="rId1570" w:tooltip="Planning and Development (Direct Sales) Amendment Regulation 2011 (No 1)" w:history="1">
              <w:r w:rsidR="00671961" w:rsidRPr="00671961">
                <w:rPr>
                  <w:rStyle w:val="charCitHyperlinkAbbrev"/>
                </w:rPr>
                <w:t>SL2011</w:t>
              </w:r>
              <w:r w:rsidR="00671961" w:rsidRPr="00671961">
                <w:rPr>
                  <w:rStyle w:val="charCitHyperlinkAbbrev"/>
                </w:rPr>
                <w:noBreakHyphen/>
                <w:t>5</w:t>
              </w:r>
            </w:hyperlink>
          </w:p>
        </w:tc>
        <w:tc>
          <w:tcPr>
            <w:tcW w:w="1783" w:type="dxa"/>
            <w:tcBorders>
              <w:top w:val="single" w:sz="4" w:space="0" w:color="auto"/>
              <w:bottom w:val="single" w:sz="4" w:space="0" w:color="auto"/>
            </w:tcBorders>
          </w:tcPr>
          <w:p w14:paraId="396D50F5" w14:textId="4264F406" w:rsidR="004203C0" w:rsidRDefault="004203C0">
            <w:pPr>
              <w:pStyle w:val="EarlierRepubEntries"/>
            </w:pPr>
            <w:r>
              <w:t xml:space="preserve">amendments by </w:t>
            </w:r>
            <w:hyperlink r:id="rId1571" w:tooltip="Planning and Development (Direct Sales) Amendment Regulation 2011 (No 1)" w:history="1">
              <w:r w:rsidR="00671961" w:rsidRPr="00671961">
                <w:rPr>
                  <w:rStyle w:val="charCitHyperlinkAbbrev"/>
                </w:rPr>
                <w:t>SL2011</w:t>
              </w:r>
              <w:r w:rsidR="00671961" w:rsidRPr="00671961">
                <w:rPr>
                  <w:rStyle w:val="charCitHyperlinkAbbrev"/>
                </w:rPr>
                <w:noBreakHyphen/>
                <w:t>5</w:t>
              </w:r>
            </w:hyperlink>
          </w:p>
        </w:tc>
      </w:tr>
      <w:tr w:rsidR="00965F69" w14:paraId="48E702DC" w14:textId="77777777" w:rsidTr="000D134E">
        <w:trPr>
          <w:cantSplit/>
        </w:trPr>
        <w:tc>
          <w:tcPr>
            <w:tcW w:w="1576" w:type="dxa"/>
            <w:tcBorders>
              <w:top w:val="single" w:sz="4" w:space="0" w:color="auto"/>
              <w:bottom w:val="single" w:sz="4" w:space="0" w:color="auto"/>
            </w:tcBorders>
          </w:tcPr>
          <w:p w14:paraId="52780FE2" w14:textId="77777777" w:rsidR="00965F69" w:rsidRDefault="00965F69">
            <w:pPr>
              <w:pStyle w:val="EarlierRepubEntries"/>
            </w:pPr>
            <w:r>
              <w:t>R30</w:t>
            </w:r>
            <w:r>
              <w:br/>
              <w:t>1 July 2011</w:t>
            </w:r>
          </w:p>
        </w:tc>
        <w:tc>
          <w:tcPr>
            <w:tcW w:w="1681" w:type="dxa"/>
            <w:tcBorders>
              <w:top w:val="single" w:sz="4" w:space="0" w:color="auto"/>
              <w:bottom w:val="single" w:sz="4" w:space="0" w:color="auto"/>
            </w:tcBorders>
          </w:tcPr>
          <w:p w14:paraId="6306223F" w14:textId="77777777" w:rsidR="00965F69" w:rsidRDefault="00965F69" w:rsidP="00E56550">
            <w:pPr>
              <w:pStyle w:val="EarlierRepubEntries"/>
            </w:pPr>
            <w:r>
              <w:t>1 July 2011–</w:t>
            </w:r>
            <w:r>
              <w:br/>
              <w:t>6 July 2011</w:t>
            </w:r>
          </w:p>
        </w:tc>
        <w:tc>
          <w:tcPr>
            <w:tcW w:w="1783" w:type="dxa"/>
            <w:tcBorders>
              <w:top w:val="single" w:sz="4" w:space="0" w:color="auto"/>
              <w:bottom w:val="single" w:sz="4" w:space="0" w:color="auto"/>
            </w:tcBorders>
          </w:tcPr>
          <w:p w14:paraId="7D5CC039" w14:textId="2C9280E8" w:rsidR="00965F69" w:rsidRDefault="001B02E1">
            <w:pPr>
              <w:pStyle w:val="EarlierRepubEntries"/>
            </w:pPr>
            <w:hyperlink r:id="rId1572" w:tooltip="Administrative (One ACT Public Service Miscellaneous Amendments) Act 2011" w:history="1">
              <w:r w:rsidR="00671961" w:rsidRPr="00671961">
                <w:rPr>
                  <w:rStyle w:val="charCitHyperlinkAbbrev"/>
                </w:rPr>
                <w:t>A2011</w:t>
              </w:r>
              <w:r w:rsidR="00671961" w:rsidRPr="00671961">
                <w:rPr>
                  <w:rStyle w:val="charCitHyperlinkAbbrev"/>
                </w:rPr>
                <w:noBreakHyphen/>
                <w:t>22</w:t>
              </w:r>
            </w:hyperlink>
          </w:p>
        </w:tc>
        <w:tc>
          <w:tcPr>
            <w:tcW w:w="1783" w:type="dxa"/>
            <w:tcBorders>
              <w:top w:val="single" w:sz="4" w:space="0" w:color="auto"/>
              <w:bottom w:val="single" w:sz="4" w:space="0" w:color="auto"/>
            </w:tcBorders>
          </w:tcPr>
          <w:p w14:paraId="6A4735C7" w14:textId="32F9ACB6" w:rsidR="00965F69" w:rsidRDefault="00965F69">
            <w:pPr>
              <w:pStyle w:val="EarlierRepubEntries"/>
            </w:pPr>
            <w:r>
              <w:t xml:space="preserve">amendments by </w:t>
            </w:r>
            <w:hyperlink r:id="rId1573" w:tooltip="Administrative (One ACT Public Service Miscellaneous Amendments) Act 2011" w:history="1">
              <w:r w:rsidR="00671961" w:rsidRPr="00671961">
                <w:rPr>
                  <w:rStyle w:val="charCitHyperlinkAbbrev"/>
                </w:rPr>
                <w:t>A2011</w:t>
              </w:r>
              <w:r w:rsidR="00671961" w:rsidRPr="00671961">
                <w:rPr>
                  <w:rStyle w:val="charCitHyperlinkAbbrev"/>
                </w:rPr>
                <w:noBreakHyphen/>
                <w:t>22</w:t>
              </w:r>
            </w:hyperlink>
          </w:p>
        </w:tc>
      </w:tr>
      <w:tr w:rsidR="00327807" w14:paraId="443E406D" w14:textId="77777777" w:rsidTr="000D134E">
        <w:trPr>
          <w:cantSplit/>
        </w:trPr>
        <w:tc>
          <w:tcPr>
            <w:tcW w:w="1576" w:type="dxa"/>
            <w:tcBorders>
              <w:top w:val="single" w:sz="4" w:space="0" w:color="auto"/>
              <w:bottom w:val="single" w:sz="4" w:space="0" w:color="auto"/>
            </w:tcBorders>
          </w:tcPr>
          <w:p w14:paraId="61659D84" w14:textId="77777777" w:rsidR="00327807" w:rsidRDefault="00327807">
            <w:pPr>
              <w:pStyle w:val="EarlierRepubEntries"/>
            </w:pPr>
            <w:r>
              <w:t>R31</w:t>
            </w:r>
            <w:r>
              <w:br/>
            </w:r>
            <w:r w:rsidR="001E71DB">
              <w:t>7 July 2011</w:t>
            </w:r>
          </w:p>
        </w:tc>
        <w:tc>
          <w:tcPr>
            <w:tcW w:w="1681" w:type="dxa"/>
            <w:tcBorders>
              <w:top w:val="single" w:sz="4" w:space="0" w:color="auto"/>
              <w:bottom w:val="single" w:sz="4" w:space="0" w:color="auto"/>
            </w:tcBorders>
          </w:tcPr>
          <w:p w14:paraId="1258CADD" w14:textId="77777777" w:rsidR="00327807" w:rsidRDefault="001E71DB" w:rsidP="00E56550">
            <w:pPr>
              <w:pStyle w:val="EarlierRepubEntries"/>
            </w:pPr>
            <w:r>
              <w:t>7 July 2011–</w:t>
            </w:r>
            <w:r>
              <w:br/>
              <w:t>7 July 2011</w:t>
            </w:r>
          </w:p>
        </w:tc>
        <w:tc>
          <w:tcPr>
            <w:tcW w:w="1783" w:type="dxa"/>
            <w:tcBorders>
              <w:top w:val="single" w:sz="4" w:space="0" w:color="auto"/>
              <w:bottom w:val="single" w:sz="4" w:space="0" w:color="auto"/>
            </w:tcBorders>
          </w:tcPr>
          <w:p w14:paraId="736B4810" w14:textId="1BECD178" w:rsidR="00327807" w:rsidRDefault="001B02E1">
            <w:pPr>
              <w:pStyle w:val="EarlierRepubEntries"/>
            </w:pPr>
            <w:hyperlink r:id="rId1574" w:tooltip="Planning and Building Legislation Amendment Act 2011" w:history="1">
              <w:r w:rsidR="00671961" w:rsidRPr="00671961">
                <w:rPr>
                  <w:rStyle w:val="charCitHyperlinkAbbrev"/>
                </w:rPr>
                <w:t>A2011</w:t>
              </w:r>
              <w:r w:rsidR="00671961" w:rsidRPr="00671961">
                <w:rPr>
                  <w:rStyle w:val="charCitHyperlinkAbbrev"/>
                </w:rPr>
                <w:noBreakHyphen/>
                <w:t>23</w:t>
              </w:r>
            </w:hyperlink>
          </w:p>
        </w:tc>
        <w:tc>
          <w:tcPr>
            <w:tcW w:w="1783" w:type="dxa"/>
            <w:tcBorders>
              <w:top w:val="single" w:sz="4" w:space="0" w:color="auto"/>
              <w:bottom w:val="single" w:sz="4" w:space="0" w:color="auto"/>
            </w:tcBorders>
          </w:tcPr>
          <w:p w14:paraId="75B88E76" w14:textId="3A34B91E" w:rsidR="00327807" w:rsidRDefault="001E71DB">
            <w:pPr>
              <w:pStyle w:val="EarlierRepubEntries"/>
            </w:pPr>
            <w:r>
              <w:t xml:space="preserve">amendments by </w:t>
            </w:r>
            <w:hyperlink r:id="rId1575" w:tooltip="Planning and Building Legislation Amendment Act 2011" w:history="1">
              <w:r w:rsidR="00671961" w:rsidRPr="00671961">
                <w:rPr>
                  <w:rStyle w:val="charCitHyperlinkAbbrev"/>
                </w:rPr>
                <w:t>A2011</w:t>
              </w:r>
              <w:r w:rsidR="00671961" w:rsidRPr="00671961">
                <w:rPr>
                  <w:rStyle w:val="charCitHyperlinkAbbrev"/>
                </w:rPr>
                <w:noBreakHyphen/>
                <w:t>23</w:t>
              </w:r>
            </w:hyperlink>
          </w:p>
        </w:tc>
      </w:tr>
      <w:tr w:rsidR="009C0709" w14:paraId="47D3C1D7" w14:textId="77777777" w:rsidTr="000D134E">
        <w:trPr>
          <w:cantSplit/>
        </w:trPr>
        <w:tc>
          <w:tcPr>
            <w:tcW w:w="1576" w:type="dxa"/>
            <w:tcBorders>
              <w:top w:val="single" w:sz="4" w:space="0" w:color="auto"/>
              <w:bottom w:val="single" w:sz="4" w:space="0" w:color="auto"/>
            </w:tcBorders>
          </w:tcPr>
          <w:p w14:paraId="233A5D4E" w14:textId="77777777" w:rsidR="009C0709" w:rsidRDefault="009C0709">
            <w:pPr>
              <w:pStyle w:val="EarlierRepubEntries"/>
            </w:pPr>
            <w:r>
              <w:t>R32</w:t>
            </w:r>
            <w:r>
              <w:br/>
            </w:r>
            <w:r w:rsidR="00BB2CF6">
              <w:t>8 July 2011</w:t>
            </w:r>
          </w:p>
        </w:tc>
        <w:tc>
          <w:tcPr>
            <w:tcW w:w="1681" w:type="dxa"/>
            <w:tcBorders>
              <w:top w:val="single" w:sz="4" w:space="0" w:color="auto"/>
              <w:bottom w:val="single" w:sz="4" w:space="0" w:color="auto"/>
            </w:tcBorders>
          </w:tcPr>
          <w:p w14:paraId="111A4CA9" w14:textId="77777777" w:rsidR="009C0709" w:rsidRDefault="00AB0022" w:rsidP="00A90B8F">
            <w:pPr>
              <w:pStyle w:val="EarlierRepubEntries"/>
            </w:pPr>
            <w:r>
              <w:t>8 July 2011–</w:t>
            </w:r>
            <w:r>
              <w:br/>
            </w:r>
            <w:r w:rsidR="00A90B8F">
              <w:t>15</w:t>
            </w:r>
            <w:r w:rsidR="00BB2CF6">
              <w:t xml:space="preserve"> July 2011</w:t>
            </w:r>
          </w:p>
        </w:tc>
        <w:tc>
          <w:tcPr>
            <w:tcW w:w="1783" w:type="dxa"/>
            <w:tcBorders>
              <w:top w:val="single" w:sz="4" w:space="0" w:color="auto"/>
              <w:bottom w:val="single" w:sz="4" w:space="0" w:color="auto"/>
            </w:tcBorders>
          </w:tcPr>
          <w:p w14:paraId="38FBA246" w14:textId="2BCDCE55" w:rsidR="009C0709" w:rsidRDefault="001B02E1">
            <w:pPr>
              <w:pStyle w:val="EarlierRepubEntries"/>
            </w:pPr>
            <w:hyperlink r:id="rId1576" w:tooltip="Constructions Occupations Legislation (Exemption Assessment) Amendment Regulation 2011 (No 1)" w:history="1">
              <w:r w:rsidR="00671961" w:rsidRPr="00671961">
                <w:rPr>
                  <w:rStyle w:val="charCitHyperlinkAbbrev"/>
                </w:rPr>
                <w:t>SL2011</w:t>
              </w:r>
              <w:r w:rsidR="00671961" w:rsidRPr="00671961">
                <w:rPr>
                  <w:rStyle w:val="charCitHyperlinkAbbrev"/>
                </w:rPr>
                <w:noBreakHyphen/>
                <w:t>21</w:t>
              </w:r>
            </w:hyperlink>
          </w:p>
        </w:tc>
        <w:tc>
          <w:tcPr>
            <w:tcW w:w="1783" w:type="dxa"/>
            <w:tcBorders>
              <w:top w:val="single" w:sz="4" w:space="0" w:color="auto"/>
              <w:bottom w:val="single" w:sz="4" w:space="0" w:color="auto"/>
            </w:tcBorders>
          </w:tcPr>
          <w:p w14:paraId="288D17B8" w14:textId="44ACFFD0" w:rsidR="009C0709" w:rsidRDefault="00BB2CF6">
            <w:pPr>
              <w:pStyle w:val="EarlierRepubEntries"/>
            </w:pPr>
            <w:r>
              <w:t xml:space="preserve">amendments by </w:t>
            </w:r>
            <w:hyperlink r:id="rId1577" w:tooltip="Constructions Occupations Legislation (Exemption Assessment) Amendment Regulation 2011 (No 1)" w:history="1">
              <w:r w:rsidR="00671961" w:rsidRPr="00671961">
                <w:rPr>
                  <w:rStyle w:val="charCitHyperlinkAbbrev"/>
                </w:rPr>
                <w:t>SL2011</w:t>
              </w:r>
              <w:r w:rsidR="00671961" w:rsidRPr="00671961">
                <w:rPr>
                  <w:rStyle w:val="charCitHyperlinkAbbrev"/>
                </w:rPr>
                <w:noBreakHyphen/>
                <w:t>21</w:t>
              </w:r>
            </w:hyperlink>
          </w:p>
        </w:tc>
      </w:tr>
      <w:tr w:rsidR="00ED4522" w14:paraId="7BD9F363" w14:textId="77777777" w:rsidTr="000D134E">
        <w:trPr>
          <w:cantSplit/>
        </w:trPr>
        <w:tc>
          <w:tcPr>
            <w:tcW w:w="1576" w:type="dxa"/>
            <w:tcBorders>
              <w:top w:val="single" w:sz="4" w:space="0" w:color="auto"/>
              <w:bottom w:val="single" w:sz="4" w:space="0" w:color="auto"/>
            </w:tcBorders>
          </w:tcPr>
          <w:p w14:paraId="21C02056" w14:textId="77777777" w:rsidR="00ED4522" w:rsidRDefault="00ED4522">
            <w:pPr>
              <w:pStyle w:val="EarlierRepubEntries"/>
            </w:pPr>
            <w:r>
              <w:t>R33</w:t>
            </w:r>
            <w:r>
              <w:br/>
              <w:t>16 July 2011</w:t>
            </w:r>
          </w:p>
        </w:tc>
        <w:tc>
          <w:tcPr>
            <w:tcW w:w="1681" w:type="dxa"/>
            <w:tcBorders>
              <w:top w:val="single" w:sz="4" w:space="0" w:color="auto"/>
              <w:bottom w:val="single" w:sz="4" w:space="0" w:color="auto"/>
            </w:tcBorders>
          </w:tcPr>
          <w:p w14:paraId="62A544CD" w14:textId="77777777" w:rsidR="00ED4522" w:rsidRDefault="00ED4522" w:rsidP="00A90B8F">
            <w:pPr>
              <w:pStyle w:val="EarlierRepubEntries"/>
            </w:pPr>
            <w:r>
              <w:t>16 July 2011–</w:t>
            </w:r>
            <w:r>
              <w:br/>
              <w:t>1 Nov 2011</w:t>
            </w:r>
          </w:p>
        </w:tc>
        <w:tc>
          <w:tcPr>
            <w:tcW w:w="1783" w:type="dxa"/>
            <w:tcBorders>
              <w:top w:val="single" w:sz="4" w:space="0" w:color="auto"/>
              <w:bottom w:val="single" w:sz="4" w:space="0" w:color="auto"/>
            </w:tcBorders>
          </w:tcPr>
          <w:p w14:paraId="794D6A33" w14:textId="67D84A1F" w:rsidR="00ED4522" w:rsidRDefault="001B02E1">
            <w:pPr>
              <w:pStyle w:val="EarlierRepubEntries"/>
            </w:pPr>
            <w:hyperlink r:id="rId1578" w:tooltip="Planning and Development (Lease Variation Charges) Amendment Regulation 2011 (No 1)" w:history="1">
              <w:r w:rsidR="00671961" w:rsidRPr="00671961">
                <w:rPr>
                  <w:rStyle w:val="charCitHyperlinkAbbrev"/>
                </w:rPr>
                <w:t>SL2011</w:t>
              </w:r>
              <w:r w:rsidR="00671961" w:rsidRPr="00671961">
                <w:rPr>
                  <w:rStyle w:val="charCitHyperlinkAbbrev"/>
                </w:rPr>
                <w:noBreakHyphen/>
                <w:t>22</w:t>
              </w:r>
            </w:hyperlink>
          </w:p>
        </w:tc>
        <w:tc>
          <w:tcPr>
            <w:tcW w:w="1783" w:type="dxa"/>
            <w:tcBorders>
              <w:top w:val="single" w:sz="4" w:space="0" w:color="auto"/>
              <w:bottom w:val="single" w:sz="4" w:space="0" w:color="auto"/>
            </w:tcBorders>
          </w:tcPr>
          <w:p w14:paraId="29F01ECA" w14:textId="7B997BFD" w:rsidR="00ED4522" w:rsidRDefault="00ED4522">
            <w:pPr>
              <w:pStyle w:val="EarlierRepubEntries"/>
            </w:pPr>
            <w:r>
              <w:t xml:space="preserve">amendments by </w:t>
            </w:r>
            <w:hyperlink r:id="rId1579" w:tooltip="Planning and Development (Lease Variation Charges) Amendment Regulation 2011 (No 1)" w:history="1">
              <w:r w:rsidR="00671961" w:rsidRPr="00671961">
                <w:rPr>
                  <w:rStyle w:val="charCitHyperlinkAbbrev"/>
                </w:rPr>
                <w:t>SL2011</w:t>
              </w:r>
              <w:r w:rsidR="00671961" w:rsidRPr="00671961">
                <w:rPr>
                  <w:rStyle w:val="charCitHyperlinkAbbrev"/>
                </w:rPr>
                <w:noBreakHyphen/>
                <w:t>22</w:t>
              </w:r>
            </w:hyperlink>
          </w:p>
        </w:tc>
      </w:tr>
      <w:tr w:rsidR="00C66703" w14:paraId="46FADD15" w14:textId="77777777" w:rsidTr="000D134E">
        <w:trPr>
          <w:cantSplit/>
        </w:trPr>
        <w:tc>
          <w:tcPr>
            <w:tcW w:w="1576" w:type="dxa"/>
            <w:tcBorders>
              <w:top w:val="single" w:sz="4" w:space="0" w:color="auto"/>
              <w:bottom w:val="single" w:sz="4" w:space="0" w:color="auto"/>
            </w:tcBorders>
          </w:tcPr>
          <w:p w14:paraId="735B0C28" w14:textId="77777777" w:rsidR="00C66703" w:rsidRDefault="00C66703">
            <w:pPr>
              <w:pStyle w:val="EarlierRepubEntries"/>
            </w:pPr>
            <w:r>
              <w:t>R34</w:t>
            </w:r>
            <w:r>
              <w:br/>
              <w:t>2 Nov 2011</w:t>
            </w:r>
          </w:p>
        </w:tc>
        <w:tc>
          <w:tcPr>
            <w:tcW w:w="1681" w:type="dxa"/>
            <w:tcBorders>
              <w:top w:val="single" w:sz="4" w:space="0" w:color="auto"/>
              <w:bottom w:val="single" w:sz="4" w:space="0" w:color="auto"/>
            </w:tcBorders>
          </w:tcPr>
          <w:p w14:paraId="06EE49A7" w14:textId="77777777" w:rsidR="00C66703" w:rsidRDefault="00C66703" w:rsidP="00A90B8F">
            <w:pPr>
              <w:pStyle w:val="EarlierRepubEntries"/>
            </w:pPr>
            <w:r>
              <w:t>2 Nov 2011–</w:t>
            </w:r>
            <w:r>
              <w:br/>
              <w:t>14 Nov 2011</w:t>
            </w:r>
          </w:p>
        </w:tc>
        <w:tc>
          <w:tcPr>
            <w:tcW w:w="1783" w:type="dxa"/>
            <w:tcBorders>
              <w:top w:val="single" w:sz="4" w:space="0" w:color="auto"/>
              <w:bottom w:val="single" w:sz="4" w:space="0" w:color="auto"/>
            </w:tcBorders>
          </w:tcPr>
          <w:p w14:paraId="7E8C4D87" w14:textId="27F9692F" w:rsidR="00C66703" w:rsidRDefault="001B02E1">
            <w:pPr>
              <w:pStyle w:val="EarlierRepubEntries"/>
            </w:pPr>
            <w:hyperlink r:id="rId1580" w:tooltip="Planning and Development (Lease Variation Charges) Amendment Regulation 2011 (No 1)" w:history="1">
              <w:r w:rsidR="00671961" w:rsidRPr="00671961">
                <w:rPr>
                  <w:rStyle w:val="charCitHyperlinkAbbrev"/>
                </w:rPr>
                <w:t>SL2011</w:t>
              </w:r>
              <w:r w:rsidR="00671961" w:rsidRPr="00671961">
                <w:rPr>
                  <w:rStyle w:val="charCitHyperlinkAbbrev"/>
                </w:rPr>
                <w:noBreakHyphen/>
                <w:t>22</w:t>
              </w:r>
            </w:hyperlink>
          </w:p>
        </w:tc>
        <w:tc>
          <w:tcPr>
            <w:tcW w:w="1783" w:type="dxa"/>
            <w:tcBorders>
              <w:top w:val="single" w:sz="4" w:space="0" w:color="auto"/>
              <w:bottom w:val="single" w:sz="4" w:space="0" w:color="auto"/>
            </w:tcBorders>
          </w:tcPr>
          <w:p w14:paraId="67872748" w14:textId="77777777" w:rsidR="00C66703" w:rsidRDefault="00C66703">
            <w:pPr>
              <w:pStyle w:val="EarlierRepubEntries"/>
            </w:pPr>
            <w:r>
              <w:t>expiry of provision (s 210 (3), (4))</w:t>
            </w:r>
          </w:p>
        </w:tc>
      </w:tr>
      <w:tr w:rsidR="004558D7" w14:paraId="5EFBFD7D" w14:textId="77777777" w:rsidTr="000D134E">
        <w:trPr>
          <w:cantSplit/>
        </w:trPr>
        <w:tc>
          <w:tcPr>
            <w:tcW w:w="1576" w:type="dxa"/>
            <w:tcBorders>
              <w:top w:val="single" w:sz="4" w:space="0" w:color="auto"/>
              <w:bottom w:val="single" w:sz="4" w:space="0" w:color="auto"/>
            </w:tcBorders>
          </w:tcPr>
          <w:p w14:paraId="210045FF" w14:textId="77777777" w:rsidR="004558D7" w:rsidRDefault="004558D7">
            <w:pPr>
              <w:pStyle w:val="EarlierRepubEntries"/>
            </w:pPr>
            <w:r>
              <w:t>R35</w:t>
            </w:r>
            <w:r>
              <w:br/>
              <w:t>15 Nov 2011</w:t>
            </w:r>
          </w:p>
        </w:tc>
        <w:tc>
          <w:tcPr>
            <w:tcW w:w="1681" w:type="dxa"/>
            <w:tcBorders>
              <w:top w:val="single" w:sz="4" w:space="0" w:color="auto"/>
              <w:bottom w:val="single" w:sz="4" w:space="0" w:color="auto"/>
            </w:tcBorders>
          </w:tcPr>
          <w:p w14:paraId="228A1989" w14:textId="77777777" w:rsidR="004558D7" w:rsidRDefault="004558D7" w:rsidP="00A90B8F">
            <w:pPr>
              <w:pStyle w:val="EarlierRepubEntries"/>
            </w:pPr>
            <w:r>
              <w:t>15 Nov 2011–</w:t>
            </w:r>
            <w:r>
              <w:br/>
              <w:t>11 Dec 2011</w:t>
            </w:r>
          </w:p>
        </w:tc>
        <w:tc>
          <w:tcPr>
            <w:tcW w:w="1783" w:type="dxa"/>
            <w:tcBorders>
              <w:top w:val="single" w:sz="4" w:space="0" w:color="auto"/>
              <w:bottom w:val="single" w:sz="4" w:space="0" w:color="auto"/>
            </w:tcBorders>
          </w:tcPr>
          <w:p w14:paraId="270264B4" w14:textId="4174C95C" w:rsidR="004558D7" w:rsidRDefault="001B02E1">
            <w:pPr>
              <w:pStyle w:val="EarlierRepubEntries"/>
            </w:pPr>
            <w:hyperlink r:id="rId1581" w:tooltip="Planning and Development Amendment Regulation 2011 (No 1)" w:history="1">
              <w:r w:rsidR="00671961" w:rsidRPr="00671961">
                <w:rPr>
                  <w:rStyle w:val="charCitHyperlinkAbbrev"/>
                </w:rPr>
                <w:t>SL2011</w:t>
              </w:r>
              <w:r w:rsidR="00671961" w:rsidRPr="00671961">
                <w:rPr>
                  <w:rStyle w:val="charCitHyperlinkAbbrev"/>
                </w:rPr>
                <w:noBreakHyphen/>
                <w:t>30</w:t>
              </w:r>
            </w:hyperlink>
          </w:p>
        </w:tc>
        <w:tc>
          <w:tcPr>
            <w:tcW w:w="1783" w:type="dxa"/>
            <w:tcBorders>
              <w:top w:val="single" w:sz="4" w:space="0" w:color="auto"/>
              <w:bottom w:val="single" w:sz="4" w:space="0" w:color="auto"/>
            </w:tcBorders>
          </w:tcPr>
          <w:p w14:paraId="21DE0F41" w14:textId="7E432A88" w:rsidR="004558D7" w:rsidRDefault="004558D7">
            <w:pPr>
              <w:pStyle w:val="EarlierRepubEntries"/>
            </w:pPr>
            <w:r>
              <w:t xml:space="preserve">amendments by </w:t>
            </w:r>
            <w:hyperlink r:id="rId1582" w:tooltip="Planning and Development Amendment Regulation 2011 (No 1)" w:history="1">
              <w:r w:rsidR="00671961" w:rsidRPr="00671961">
                <w:rPr>
                  <w:rStyle w:val="charCitHyperlinkAbbrev"/>
                </w:rPr>
                <w:t>SL2011</w:t>
              </w:r>
              <w:r w:rsidR="00671961" w:rsidRPr="00671961">
                <w:rPr>
                  <w:rStyle w:val="charCitHyperlinkAbbrev"/>
                </w:rPr>
                <w:noBreakHyphen/>
                <w:t>30</w:t>
              </w:r>
            </w:hyperlink>
          </w:p>
        </w:tc>
      </w:tr>
      <w:tr w:rsidR="007D247C" w14:paraId="061B9BBC" w14:textId="77777777" w:rsidTr="000D134E">
        <w:trPr>
          <w:cantSplit/>
        </w:trPr>
        <w:tc>
          <w:tcPr>
            <w:tcW w:w="1576" w:type="dxa"/>
            <w:tcBorders>
              <w:top w:val="single" w:sz="4" w:space="0" w:color="auto"/>
              <w:bottom w:val="single" w:sz="4" w:space="0" w:color="auto"/>
            </w:tcBorders>
          </w:tcPr>
          <w:p w14:paraId="04388C31" w14:textId="77777777" w:rsidR="007D247C" w:rsidRDefault="007D247C">
            <w:pPr>
              <w:pStyle w:val="EarlierRepubEntries"/>
            </w:pPr>
            <w:r>
              <w:t>R36</w:t>
            </w:r>
            <w:r>
              <w:br/>
              <w:t>12 Dec 2011</w:t>
            </w:r>
          </w:p>
        </w:tc>
        <w:tc>
          <w:tcPr>
            <w:tcW w:w="1681" w:type="dxa"/>
            <w:tcBorders>
              <w:top w:val="single" w:sz="4" w:space="0" w:color="auto"/>
              <w:bottom w:val="single" w:sz="4" w:space="0" w:color="auto"/>
            </w:tcBorders>
          </w:tcPr>
          <w:p w14:paraId="0866D6DF" w14:textId="77777777" w:rsidR="007D247C" w:rsidRDefault="007D247C" w:rsidP="00A90B8F">
            <w:pPr>
              <w:pStyle w:val="EarlierRepubEntries"/>
            </w:pPr>
            <w:r>
              <w:t>12 Dec 2011</w:t>
            </w:r>
            <w:r>
              <w:noBreakHyphen/>
            </w:r>
            <w:r>
              <w:br/>
              <w:t>16 Dec 2011</w:t>
            </w:r>
          </w:p>
        </w:tc>
        <w:tc>
          <w:tcPr>
            <w:tcW w:w="1783" w:type="dxa"/>
            <w:tcBorders>
              <w:top w:val="single" w:sz="4" w:space="0" w:color="auto"/>
              <w:bottom w:val="single" w:sz="4" w:space="0" w:color="auto"/>
            </w:tcBorders>
          </w:tcPr>
          <w:p w14:paraId="6C4DDCC9" w14:textId="78689500" w:rsidR="007D247C" w:rsidRDefault="001B02E1">
            <w:pPr>
              <w:pStyle w:val="EarlierRepubEntries"/>
            </w:pPr>
            <w:hyperlink r:id="rId1583" w:tooltip="Statute Law Amendment Act 2011 (No 3)" w:history="1">
              <w:r w:rsidR="00671961" w:rsidRPr="00671961">
                <w:rPr>
                  <w:rStyle w:val="charCitHyperlinkAbbrev"/>
                </w:rPr>
                <w:t>A2011</w:t>
              </w:r>
              <w:r w:rsidR="00671961" w:rsidRPr="00671961">
                <w:rPr>
                  <w:rStyle w:val="charCitHyperlinkAbbrev"/>
                </w:rPr>
                <w:noBreakHyphen/>
                <w:t>52</w:t>
              </w:r>
            </w:hyperlink>
          </w:p>
        </w:tc>
        <w:tc>
          <w:tcPr>
            <w:tcW w:w="1783" w:type="dxa"/>
            <w:tcBorders>
              <w:top w:val="single" w:sz="4" w:space="0" w:color="auto"/>
              <w:bottom w:val="single" w:sz="4" w:space="0" w:color="auto"/>
            </w:tcBorders>
          </w:tcPr>
          <w:p w14:paraId="021BF892" w14:textId="476D1F54" w:rsidR="007D247C" w:rsidRDefault="007D247C">
            <w:pPr>
              <w:pStyle w:val="EarlierRepubEntries"/>
            </w:pPr>
            <w:r>
              <w:t xml:space="preserve">amendments by </w:t>
            </w:r>
            <w:hyperlink r:id="rId1584" w:tooltip="Statute Law Amendment Act 2011 (No 3)" w:history="1">
              <w:r w:rsidR="00671961" w:rsidRPr="00671961">
                <w:rPr>
                  <w:rStyle w:val="charCitHyperlinkAbbrev"/>
                </w:rPr>
                <w:t>A2011</w:t>
              </w:r>
              <w:r w:rsidR="00671961" w:rsidRPr="00671961">
                <w:rPr>
                  <w:rStyle w:val="charCitHyperlinkAbbrev"/>
                </w:rPr>
                <w:noBreakHyphen/>
                <w:t>52</w:t>
              </w:r>
            </w:hyperlink>
          </w:p>
        </w:tc>
      </w:tr>
      <w:tr w:rsidR="00EE444D" w14:paraId="1B362077" w14:textId="77777777" w:rsidTr="000D134E">
        <w:trPr>
          <w:cantSplit/>
        </w:trPr>
        <w:tc>
          <w:tcPr>
            <w:tcW w:w="1576" w:type="dxa"/>
            <w:tcBorders>
              <w:top w:val="single" w:sz="4" w:space="0" w:color="auto"/>
              <w:bottom w:val="single" w:sz="4" w:space="0" w:color="auto"/>
            </w:tcBorders>
          </w:tcPr>
          <w:p w14:paraId="6C323298" w14:textId="77777777" w:rsidR="00EE444D" w:rsidRDefault="00EE444D">
            <w:pPr>
              <w:pStyle w:val="EarlierRepubEntries"/>
            </w:pPr>
            <w:r>
              <w:t>R37</w:t>
            </w:r>
            <w:r>
              <w:br/>
              <w:t>17 Dec 2011</w:t>
            </w:r>
          </w:p>
        </w:tc>
        <w:tc>
          <w:tcPr>
            <w:tcW w:w="1681" w:type="dxa"/>
            <w:tcBorders>
              <w:top w:val="single" w:sz="4" w:space="0" w:color="auto"/>
              <w:bottom w:val="single" w:sz="4" w:space="0" w:color="auto"/>
            </w:tcBorders>
          </w:tcPr>
          <w:p w14:paraId="5CCBE400" w14:textId="77777777" w:rsidR="00EE444D" w:rsidRDefault="00EE444D" w:rsidP="00A90B8F">
            <w:pPr>
              <w:pStyle w:val="EarlierRepubEntries"/>
            </w:pPr>
            <w:r>
              <w:t>17 Dec 2011</w:t>
            </w:r>
            <w:r>
              <w:noBreakHyphen/>
            </w:r>
            <w:r>
              <w:br/>
              <w:t>20 Feb 2012</w:t>
            </w:r>
          </w:p>
        </w:tc>
        <w:tc>
          <w:tcPr>
            <w:tcW w:w="1783" w:type="dxa"/>
            <w:tcBorders>
              <w:top w:val="single" w:sz="4" w:space="0" w:color="auto"/>
              <w:bottom w:val="single" w:sz="4" w:space="0" w:color="auto"/>
            </w:tcBorders>
          </w:tcPr>
          <w:p w14:paraId="14F6A932" w14:textId="7EF02295" w:rsidR="00EE444D" w:rsidRDefault="001B02E1">
            <w:pPr>
              <w:pStyle w:val="EarlierRepubEntries"/>
            </w:pPr>
            <w:hyperlink r:id="rId1585" w:tooltip="Planning and Development Amendment Regulation 2011 (No 2)" w:history="1">
              <w:r w:rsidR="00671961" w:rsidRPr="00671961">
                <w:rPr>
                  <w:rStyle w:val="charCitHyperlinkAbbrev"/>
                </w:rPr>
                <w:t>SL2011</w:t>
              </w:r>
              <w:r w:rsidR="00671961" w:rsidRPr="00671961">
                <w:rPr>
                  <w:rStyle w:val="charCitHyperlinkAbbrev"/>
                </w:rPr>
                <w:noBreakHyphen/>
                <w:t>37</w:t>
              </w:r>
            </w:hyperlink>
          </w:p>
        </w:tc>
        <w:tc>
          <w:tcPr>
            <w:tcW w:w="1783" w:type="dxa"/>
            <w:tcBorders>
              <w:top w:val="single" w:sz="4" w:space="0" w:color="auto"/>
              <w:bottom w:val="single" w:sz="4" w:space="0" w:color="auto"/>
            </w:tcBorders>
          </w:tcPr>
          <w:p w14:paraId="55C5AACB" w14:textId="053739A3" w:rsidR="00EE444D" w:rsidRDefault="00EE444D">
            <w:pPr>
              <w:pStyle w:val="EarlierRepubEntries"/>
            </w:pPr>
            <w:r>
              <w:t xml:space="preserve">amendments by </w:t>
            </w:r>
            <w:hyperlink r:id="rId1586" w:tooltip="Planning and Development Amendment Regulation 2011 (No 2)" w:history="1">
              <w:r w:rsidR="00671961" w:rsidRPr="00671961">
                <w:rPr>
                  <w:rStyle w:val="charCitHyperlinkAbbrev"/>
                </w:rPr>
                <w:t>SL2011</w:t>
              </w:r>
              <w:r w:rsidR="00671961" w:rsidRPr="00671961">
                <w:rPr>
                  <w:rStyle w:val="charCitHyperlinkAbbrev"/>
                </w:rPr>
                <w:noBreakHyphen/>
                <w:t>37</w:t>
              </w:r>
            </w:hyperlink>
          </w:p>
        </w:tc>
      </w:tr>
      <w:tr w:rsidR="00B06588" w14:paraId="5E85E7CF" w14:textId="77777777" w:rsidTr="000D134E">
        <w:trPr>
          <w:cantSplit/>
        </w:trPr>
        <w:tc>
          <w:tcPr>
            <w:tcW w:w="1576" w:type="dxa"/>
            <w:tcBorders>
              <w:top w:val="single" w:sz="4" w:space="0" w:color="auto"/>
              <w:bottom w:val="single" w:sz="4" w:space="0" w:color="auto"/>
            </w:tcBorders>
          </w:tcPr>
          <w:p w14:paraId="06882C3B" w14:textId="77777777" w:rsidR="00B06588" w:rsidRDefault="00B06588">
            <w:pPr>
              <w:pStyle w:val="EarlierRepubEntries"/>
            </w:pPr>
            <w:r>
              <w:t>R38</w:t>
            </w:r>
            <w:r>
              <w:br/>
              <w:t>21 Feb 2012</w:t>
            </w:r>
          </w:p>
        </w:tc>
        <w:tc>
          <w:tcPr>
            <w:tcW w:w="1681" w:type="dxa"/>
            <w:tcBorders>
              <w:top w:val="single" w:sz="4" w:space="0" w:color="auto"/>
              <w:bottom w:val="single" w:sz="4" w:space="0" w:color="auto"/>
            </w:tcBorders>
          </w:tcPr>
          <w:p w14:paraId="31159359" w14:textId="77777777" w:rsidR="00B06588" w:rsidRDefault="00B06588" w:rsidP="00A90B8F">
            <w:pPr>
              <w:pStyle w:val="EarlierRepubEntries"/>
            </w:pPr>
            <w:r>
              <w:t>21 Feb 2012</w:t>
            </w:r>
            <w:r>
              <w:noBreakHyphen/>
            </w:r>
            <w:r>
              <w:br/>
              <w:t>29 Mar 2012</w:t>
            </w:r>
          </w:p>
        </w:tc>
        <w:tc>
          <w:tcPr>
            <w:tcW w:w="1783" w:type="dxa"/>
            <w:tcBorders>
              <w:top w:val="single" w:sz="4" w:space="0" w:color="auto"/>
              <w:bottom w:val="single" w:sz="4" w:space="0" w:color="auto"/>
            </w:tcBorders>
          </w:tcPr>
          <w:p w14:paraId="23C294DA" w14:textId="5BF1FA35" w:rsidR="00B06588" w:rsidRPr="00041063" w:rsidRDefault="001B02E1">
            <w:pPr>
              <w:pStyle w:val="EarlierRepubEntries"/>
            </w:pPr>
            <w:hyperlink r:id="rId1587" w:tooltip="AR2012-1" w:history="1">
              <w:r w:rsidR="00041063" w:rsidRPr="00041063">
                <w:rPr>
                  <w:rStyle w:val="charCitHyperlinkAbbrev"/>
                </w:rPr>
                <w:t>AR2012-1</w:t>
              </w:r>
            </w:hyperlink>
          </w:p>
        </w:tc>
        <w:tc>
          <w:tcPr>
            <w:tcW w:w="1783" w:type="dxa"/>
            <w:tcBorders>
              <w:top w:val="single" w:sz="4" w:space="0" w:color="auto"/>
              <w:bottom w:val="single" w:sz="4" w:space="0" w:color="auto"/>
            </w:tcBorders>
          </w:tcPr>
          <w:p w14:paraId="7AD528A9" w14:textId="3B197AC9" w:rsidR="00B06588" w:rsidRDefault="00B06588">
            <w:pPr>
              <w:pStyle w:val="EarlierRepubEntries"/>
            </w:pPr>
            <w:r>
              <w:t xml:space="preserve">amendments by </w:t>
            </w:r>
            <w:hyperlink r:id="rId1588" w:tooltip="Planning and Development Amendment Regulation 2011 (No 1)" w:history="1">
              <w:r w:rsidR="00671961" w:rsidRPr="00671961">
                <w:rPr>
                  <w:rStyle w:val="charCitHyperlinkAbbrev"/>
                </w:rPr>
                <w:t>SL2011</w:t>
              </w:r>
              <w:r w:rsidR="00671961" w:rsidRPr="00671961">
                <w:rPr>
                  <w:rStyle w:val="charCitHyperlinkAbbrev"/>
                </w:rPr>
                <w:noBreakHyphen/>
                <w:t>30</w:t>
              </w:r>
            </w:hyperlink>
            <w:r>
              <w:t xml:space="preserve"> as amended by </w:t>
            </w:r>
            <w:hyperlink r:id="rId1589" w:tooltip="AR2012-1" w:history="1">
              <w:r w:rsidR="00041063" w:rsidRPr="00041063">
                <w:rPr>
                  <w:rStyle w:val="charCitHyperlinkAbbrev"/>
                </w:rPr>
                <w:t>AR2012-1</w:t>
              </w:r>
            </w:hyperlink>
          </w:p>
        </w:tc>
      </w:tr>
      <w:tr w:rsidR="00903F97" w14:paraId="6DEBC601" w14:textId="77777777" w:rsidTr="000D134E">
        <w:trPr>
          <w:cantSplit/>
        </w:trPr>
        <w:tc>
          <w:tcPr>
            <w:tcW w:w="1576" w:type="dxa"/>
            <w:tcBorders>
              <w:top w:val="single" w:sz="4" w:space="0" w:color="auto"/>
              <w:bottom w:val="single" w:sz="4" w:space="0" w:color="auto"/>
            </w:tcBorders>
          </w:tcPr>
          <w:p w14:paraId="521AD953" w14:textId="77777777" w:rsidR="00903F97" w:rsidRDefault="00903F97">
            <w:pPr>
              <w:pStyle w:val="EarlierRepubEntries"/>
            </w:pPr>
            <w:r>
              <w:t>R39</w:t>
            </w:r>
            <w:r>
              <w:br/>
              <w:t>30 Mar 2012</w:t>
            </w:r>
          </w:p>
        </w:tc>
        <w:tc>
          <w:tcPr>
            <w:tcW w:w="1681" w:type="dxa"/>
            <w:tcBorders>
              <w:top w:val="single" w:sz="4" w:space="0" w:color="auto"/>
              <w:bottom w:val="single" w:sz="4" w:space="0" w:color="auto"/>
            </w:tcBorders>
          </w:tcPr>
          <w:p w14:paraId="6B1018EB" w14:textId="77777777" w:rsidR="00903F97" w:rsidRDefault="00903F97" w:rsidP="00A90B8F">
            <w:pPr>
              <w:pStyle w:val="EarlierRepubEntries"/>
            </w:pPr>
            <w:r>
              <w:t>30 Mar 2012–</w:t>
            </w:r>
            <w:r>
              <w:br/>
              <w:t>10 May 2012</w:t>
            </w:r>
          </w:p>
        </w:tc>
        <w:tc>
          <w:tcPr>
            <w:tcW w:w="1783" w:type="dxa"/>
            <w:tcBorders>
              <w:top w:val="single" w:sz="4" w:space="0" w:color="auto"/>
              <w:bottom w:val="single" w:sz="4" w:space="0" w:color="auto"/>
            </w:tcBorders>
          </w:tcPr>
          <w:p w14:paraId="6398F26B" w14:textId="13F50AE5" w:rsidR="00903F97" w:rsidRPr="00671961" w:rsidRDefault="001B02E1">
            <w:pPr>
              <w:pStyle w:val="EarlierRepubEntries"/>
              <w:rPr>
                <w:highlight w:val="yellow"/>
              </w:rPr>
            </w:pPr>
            <w:hyperlink r:id="rId1590" w:tooltip="AR2012-1" w:history="1">
              <w:r w:rsidR="00041063" w:rsidRPr="00041063">
                <w:rPr>
                  <w:rStyle w:val="charCitHyperlinkAbbrev"/>
                </w:rPr>
                <w:t>AR2012-1</w:t>
              </w:r>
            </w:hyperlink>
          </w:p>
        </w:tc>
        <w:tc>
          <w:tcPr>
            <w:tcW w:w="1783" w:type="dxa"/>
            <w:tcBorders>
              <w:top w:val="single" w:sz="4" w:space="0" w:color="auto"/>
              <w:bottom w:val="single" w:sz="4" w:space="0" w:color="auto"/>
            </w:tcBorders>
          </w:tcPr>
          <w:p w14:paraId="7D98E73B" w14:textId="7F82C0D3" w:rsidR="00903F97" w:rsidRDefault="00652019">
            <w:pPr>
              <w:pStyle w:val="EarlierRepubEntries"/>
            </w:pPr>
            <w:r>
              <w:t>amendments</w:t>
            </w:r>
            <w:r w:rsidR="00903F97">
              <w:t xml:space="preserve"> by </w:t>
            </w:r>
            <w:hyperlink r:id="rId1591" w:tooltip="Unit Titles (Management) Act 2011" w:history="1">
              <w:r w:rsidR="00671961" w:rsidRPr="00671961">
                <w:rPr>
                  <w:rStyle w:val="charCitHyperlinkAbbrev"/>
                </w:rPr>
                <w:t>A2011</w:t>
              </w:r>
              <w:r w:rsidR="00671961" w:rsidRPr="00671961">
                <w:rPr>
                  <w:rStyle w:val="charCitHyperlinkAbbrev"/>
                </w:rPr>
                <w:noBreakHyphen/>
                <w:t>41</w:t>
              </w:r>
            </w:hyperlink>
          </w:p>
        </w:tc>
      </w:tr>
      <w:tr w:rsidR="005F2728" w14:paraId="2EA4ACA4" w14:textId="77777777" w:rsidTr="000D134E">
        <w:trPr>
          <w:cantSplit/>
        </w:trPr>
        <w:tc>
          <w:tcPr>
            <w:tcW w:w="1576" w:type="dxa"/>
            <w:tcBorders>
              <w:top w:val="single" w:sz="4" w:space="0" w:color="auto"/>
              <w:bottom w:val="single" w:sz="4" w:space="0" w:color="auto"/>
            </w:tcBorders>
          </w:tcPr>
          <w:p w14:paraId="09181312" w14:textId="77777777" w:rsidR="005F2728" w:rsidRDefault="005F2728">
            <w:pPr>
              <w:pStyle w:val="EarlierRepubEntries"/>
            </w:pPr>
            <w:r>
              <w:t>R40</w:t>
            </w:r>
            <w:r>
              <w:br/>
              <w:t>11 May 2012</w:t>
            </w:r>
          </w:p>
        </w:tc>
        <w:tc>
          <w:tcPr>
            <w:tcW w:w="1681" w:type="dxa"/>
            <w:tcBorders>
              <w:top w:val="single" w:sz="4" w:space="0" w:color="auto"/>
              <w:bottom w:val="single" w:sz="4" w:space="0" w:color="auto"/>
            </w:tcBorders>
          </w:tcPr>
          <w:p w14:paraId="7BA05301" w14:textId="77777777" w:rsidR="005F2728" w:rsidRDefault="005F2728" w:rsidP="005F2728">
            <w:pPr>
              <w:pStyle w:val="EarlierRepubEntries"/>
            </w:pPr>
            <w:r>
              <w:t>11 May 2012–</w:t>
            </w:r>
            <w:r>
              <w:br/>
              <w:t>17 May 2012</w:t>
            </w:r>
          </w:p>
        </w:tc>
        <w:tc>
          <w:tcPr>
            <w:tcW w:w="1783" w:type="dxa"/>
            <w:tcBorders>
              <w:top w:val="single" w:sz="4" w:space="0" w:color="auto"/>
              <w:bottom w:val="single" w:sz="4" w:space="0" w:color="auto"/>
            </w:tcBorders>
          </w:tcPr>
          <w:p w14:paraId="509D59C7" w14:textId="7E5F9364" w:rsidR="005F2728" w:rsidRDefault="001B02E1">
            <w:pPr>
              <w:pStyle w:val="EarlierRepubEntries"/>
            </w:pPr>
            <w:hyperlink r:id="rId1592"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p>
        </w:tc>
        <w:tc>
          <w:tcPr>
            <w:tcW w:w="1783" w:type="dxa"/>
            <w:tcBorders>
              <w:top w:val="single" w:sz="4" w:space="0" w:color="auto"/>
              <w:bottom w:val="single" w:sz="4" w:space="0" w:color="auto"/>
            </w:tcBorders>
          </w:tcPr>
          <w:p w14:paraId="3F8A106B" w14:textId="0EAD27F5" w:rsidR="005F2728" w:rsidRDefault="005F2728">
            <w:pPr>
              <w:pStyle w:val="EarlierRepubEntries"/>
            </w:pPr>
            <w:r>
              <w:t xml:space="preserve">amendments by </w:t>
            </w:r>
            <w:hyperlink r:id="rId1593"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p>
        </w:tc>
      </w:tr>
      <w:tr w:rsidR="009A4863" w14:paraId="446BE413" w14:textId="77777777" w:rsidTr="000D134E">
        <w:trPr>
          <w:cantSplit/>
        </w:trPr>
        <w:tc>
          <w:tcPr>
            <w:tcW w:w="1576" w:type="dxa"/>
            <w:tcBorders>
              <w:top w:val="single" w:sz="4" w:space="0" w:color="auto"/>
              <w:bottom w:val="single" w:sz="4" w:space="0" w:color="auto"/>
            </w:tcBorders>
          </w:tcPr>
          <w:p w14:paraId="7E7FEC43" w14:textId="77777777" w:rsidR="009A4863" w:rsidRDefault="009A4863">
            <w:pPr>
              <w:pStyle w:val="EarlierRepubEntries"/>
            </w:pPr>
            <w:r>
              <w:t>R41</w:t>
            </w:r>
            <w:r>
              <w:br/>
              <w:t>18 May 2012</w:t>
            </w:r>
          </w:p>
        </w:tc>
        <w:tc>
          <w:tcPr>
            <w:tcW w:w="1681" w:type="dxa"/>
            <w:tcBorders>
              <w:top w:val="single" w:sz="4" w:space="0" w:color="auto"/>
              <w:bottom w:val="single" w:sz="4" w:space="0" w:color="auto"/>
            </w:tcBorders>
          </w:tcPr>
          <w:p w14:paraId="0C97BAA2" w14:textId="77777777" w:rsidR="009A4863" w:rsidRDefault="009A4863" w:rsidP="005F2728">
            <w:pPr>
              <w:pStyle w:val="EarlierRepubEntries"/>
            </w:pPr>
            <w:r>
              <w:t>18 May 2012–</w:t>
            </w:r>
            <w:r>
              <w:br/>
              <w:t>28 May 2012</w:t>
            </w:r>
          </w:p>
        </w:tc>
        <w:tc>
          <w:tcPr>
            <w:tcW w:w="1783" w:type="dxa"/>
            <w:tcBorders>
              <w:top w:val="single" w:sz="4" w:space="0" w:color="auto"/>
              <w:bottom w:val="single" w:sz="4" w:space="0" w:color="auto"/>
            </w:tcBorders>
          </w:tcPr>
          <w:p w14:paraId="33DF88BB" w14:textId="456B0E6B" w:rsidR="009A4863" w:rsidRDefault="001B02E1">
            <w:pPr>
              <w:pStyle w:val="EarlierRepubEntries"/>
            </w:pPr>
            <w:hyperlink r:id="rId1594" w:tooltip="Planning and Development Amendment Regulation 2012 (No 2)" w:history="1">
              <w:r w:rsidR="00671961" w:rsidRPr="00671961">
                <w:rPr>
                  <w:rStyle w:val="charCitHyperlinkAbbrev"/>
                </w:rPr>
                <w:t>SL2012</w:t>
              </w:r>
              <w:r w:rsidR="00671961" w:rsidRPr="00671961">
                <w:rPr>
                  <w:rStyle w:val="charCitHyperlinkAbbrev"/>
                </w:rPr>
                <w:noBreakHyphen/>
                <w:t>19</w:t>
              </w:r>
            </w:hyperlink>
          </w:p>
        </w:tc>
        <w:tc>
          <w:tcPr>
            <w:tcW w:w="1783" w:type="dxa"/>
            <w:tcBorders>
              <w:top w:val="single" w:sz="4" w:space="0" w:color="auto"/>
              <w:bottom w:val="single" w:sz="4" w:space="0" w:color="auto"/>
            </w:tcBorders>
          </w:tcPr>
          <w:p w14:paraId="218D4A66" w14:textId="39A79A86" w:rsidR="009A4863" w:rsidRDefault="009A4863">
            <w:pPr>
              <w:pStyle w:val="EarlierRepubEntries"/>
            </w:pPr>
            <w:r>
              <w:t xml:space="preserve">amendments by </w:t>
            </w:r>
            <w:hyperlink r:id="rId1595" w:tooltip="Planning and Development Amendment Regulation 2012 (No 2)" w:history="1">
              <w:r w:rsidR="00671961" w:rsidRPr="00671961">
                <w:rPr>
                  <w:rStyle w:val="charCitHyperlinkAbbrev"/>
                </w:rPr>
                <w:t>SL2012</w:t>
              </w:r>
              <w:r w:rsidR="00671961" w:rsidRPr="00671961">
                <w:rPr>
                  <w:rStyle w:val="charCitHyperlinkAbbrev"/>
                </w:rPr>
                <w:noBreakHyphen/>
                <w:t>19</w:t>
              </w:r>
            </w:hyperlink>
          </w:p>
        </w:tc>
      </w:tr>
      <w:tr w:rsidR="00FA7398" w14:paraId="10EA99E2" w14:textId="77777777" w:rsidTr="000D134E">
        <w:trPr>
          <w:cantSplit/>
        </w:trPr>
        <w:tc>
          <w:tcPr>
            <w:tcW w:w="1576" w:type="dxa"/>
            <w:tcBorders>
              <w:top w:val="single" w:sz="4" w:space="0" w:color="auto"/>
              <w:bottom w:val="single" w:sz="4" w:space="0" w:color="auto"/>
            </w:tcBorders>
          </w:tcPr>
          <w:p w14:paraId="7A198F81" w14:textId="77777777" w:rsidR="00FA7398" w:rsidRDefault="00FA7398">
            <w:pPr>
              <w:pStyle w:val="EarlierRepubEntries"/>
            </w:pPr>
            <w:r>
              <w:t>R42</w:t>
            </w:r>
            <w:r>
              <w:br/>
              <w:t>29 May 2012</w:t>
            </w:r>
          </w:p>
        </w:tc>
        <w:tc>
          <w:tcPr>
            <w:tcW w:w="1681" w:type="dxa"/>
            <w:tcBorders>
              <w:top w:val="single" w:sz="4" w:space="0" w:color="auto"/>
              <w:bottom w:val="single" w:sz="4" w:space="0" w:color="auto"/>
            </w:tcBorders>
          </w:tcPr>
          <w:p w14:paraId="41A34990" w14:textId="77777777" w:rsidR="00FA7398" w:rsidRDefault="00FA7398" w:rsidP="005F2728">
            <w:pPr>
              <w:pStyle w:val="EarlierRepubEntries"/>
            </w:pPr>
            <w:r>
              <w:t>29 May 2012–</w:t>
            </w:r>
            <w:r>
              <w:br/>
              <w:t>21 June 2012</w:t>
            </w:r>
          </w:p>
        </w:tc>
        <w:tc>
          <w:tcPr>
            <w:tcW w:w="1783" w:type="dxa"/>
            <w:tcBorders>
              <w:top w:val="single" w:sz="4" w:space="0" w:color="auto"/>
              <w:bottom w:val="single" w:sz="4" w:space="0" w:color="auto"/>
            </w:tcBorders>
          </w:tcPr>
          <w:p w14:paraId="304A0356" w14:textId="40284653" w:rsidR="00FA7398" w:rsidRDefault="001B02E1">
            <w:pPr>
              <w:pStyle w:val="EarlierRepubEntries"/>
            </w:pPr>
            <w:hyperlink r:id="rId1596" w:tooltip="Planning, Building and Environment Legislation Amendment Act 2012" w:history="1">
              <w:r w:rsidR="00671961" w:rsidRPr="00671961">
                <w:rPr>
                  <w:rStyle w:val="charCitHyperlinkAbbrev"/>
                </w:rPr>
                <w:t>A2012</w:t>
              </w:r>
              <w:r w:rsidR="00671961" w:rsidRPr="00671961">
                <w:rPr>
                  <w:rStyle w:val="charCitHyperlinkAbbrev"/>
                </w:rPr>
                <w:noBreakHyphen/>
                <w:t>23</w:t>
              </w:r>
            </w:hyperlink>
          </w:p>
        </w:tc>
        <w:tc>
          <w:tcPr>
            <w:tcW w:w="1783" w:type="dxa"/>
            <w:tcBorders>
              <w:top w:val="single" w:sz="4" w:space="0" w:color="auto"/>
              <w:bottom w:val="single" w:sz="4" w:space="0" w:color="auto"/>
            </w:tcBorders>
          </w:tcPr>
          <w:p w14:paraId="226ED4E8" w14:textId="0AFB0C23" w:rsidR="00FA7398" w:rsidRDefault="00FA7398">
            <w:pPr>
              <w:pStyle w:val="EarlierRepubEntries"/>
            </w:pPr>
            <w:r>
              <w:t xml:space="preserve">amendments by </w:t>
            </w:r>
            <w:hyperlink r:id="rId1597" w:tooltip="Planning, Building and Environment Legislation Amendment Act 2012" w:history="1">
              <w:r w:rsidR="00671961" w:rsidRPr="00671961">
                <w:rPr>
                  <w:rStyle w:val="charCitHyperlinkAbbrev"/>
                </w:rPr>
                <w:t>A2012</w:t>
              </w:r>
              <w:r w:rsidR="00671961" w:rsidRPr="00671961">
                <w:rPr>
                  <w:rStyle w:val="charCitHyperlinkAbbrev"/>
                </w:rPr>
                <w:noBreakHyphen/>
                <w:t>23</w:t>
              </w:r>
            </w:hyperlink>
          </w:p>
        </w:tc>
      </w:tr>
      <w:tr w:rsidR="004F744F" w14:paraId="49C40FFF" w14:textId="77777777" w:rsidTr="000D134E">
        <w:trPr>
          <w:cantSplit/>
        </w:trPr>
        <w:tc>
          <w:tcPr>
            <w:tcW w:w="1576" w:type="dxa"/>
            <w:tcBorders>
              <w:top w:val="single" w:sz="4" w:space="0" w:color="auto"/>
              <w:bottom w:val="single" w:sz="4" w:space="0" w:color="auto"/>
            </w:tcBorders>
          </w:tcPr>
          <w:p w14:paraId="131E1F2A" w14:textId="77777777" w:rsidR="004F744F" w:rsidRDefault="004F744F">
            <w:pPr>
              <w:pStyle w:val="EarlierRepubEntries"/>
            </w:pPr>
            <w:r>
              <w:t>R43</w:t>
            </w:r>
            <w:r>
              <w:br/>
              <w:t>22 June 2012</w:t>
            </w:r>
          </w:p>
        </w:tc>
        <w:tc>
          <w:tcPr>
            <w:tcW w:w="1681" w:type="dxa"/>
            <w:tcBorders>
              <w:top w:val="single" w:sz="4" w:space="0" w:color="auto"/>
              <w:bottom w:val="single" w:sz="4" w:space="0" w:color="auto"/>
            </w:tcBorders>
          </w:tcPr>
          <w:p w14:paraId="059E3A3F" w14:textId="77777777" w:rsidR="004F744F" w:rsidRDefault="004F744F" w:rsidP="005F2728">
            <w:pPr>
              <w:pStyle w:val="EarlierRepubEntries"/>
            </w:pPr>
            <w:r>
              <w:t>22 June 2012–</w:t>
            </w:r>
            <w:r>
              <w:br/>
              <w:t>30 June 2012</w:t>
            </w:r>
          </w:p>
        </w:tc>
        <w:tc>
          <w:tcPr>
            <w:tcW w:w="1783" w:type="dxa"/>
            <w:tcBorders>
              <w:top w:val="single" w:sz="4" w:space="0" w:color="auto"/>
              <w:bottom w:val="single" w:sz="4" w:space="0" w:color="auto"/>
            </w:tcBorders>
          </w:tcPr>
          <w:p w14:paraId="222D27E7" w14:textId="059FFDED" w:rsidR="004F744F" w:rsidRDefault="001B02E1">
            <w:pPr>
              <w:pStyle w:val="EarlierRepubEntries"/>
            </w:pPr>
            <w:hyperlink r:id="rId1598" w:tooltip="Planning and Development Amendment Regulation 2012 (No 3)" w:history="1">
              <w:r w:rsidR="00671961" w:rsidRPr="00671961">
                <w:rPr>
                  <w:rStyle w:val="charCitHyperlinkAbbrev"/>
                </w:rPr>
                <w:t>SL2012</w:t>
              </w:r>
              <w:r w:rsidR="00671961" w:rsidRPr="00671961">
                <w:rPr>
                  <w:rStyle w:val="charCitHyperlinkAbbrev"/>
                </w:rPr>
                <w:noBreakHyphen/>
                <w:t>23</w:t>
              </w:r>
            </w:hyperlink>
          </w:p>
        </w:tc>
        <w:tc>
          <w:tcPr>
            <w:tcW w:w="1783" w:type="dxa"/>
            <w:tcBorders>
              <w:top w:val="single" w:sz="4" w:space="0" w:color="auto"/>
              <w:bottom w:val="single" w:sz="4" w:space="0" w:color="auto"/>
            </w:tcBorders>
          </w:tcPr>
          <w:p w14:paraId="3960986B" w14:textId="6D7CCCFD" w:rsidR="004F744F" w:rsidRDefault="004F744F">
            <w:pPr>
              <w:pStyle w:val="EarlierRepubEntries"/>
            </w:pPr>
            <w:r>
              <w:t xml:space="preserve">amendments by </w:t>
            </w:r>
            <w:hyperlink r:id="rId1599" w:tooltip="Planning and Development Amendment Regulation 2012 (No 3)" w:history="1">
              <w:r w:rsidR="00671961" w:rsidRPr="00671961">
                <w:rPr>
                  <w:rStyle w:val="charCitHyperlinkAbbrev"/>
                </w:rPr>
                <w:t>SL2012</w:t>
              </w:r>
              <w:r w:rsidR="00671961" w:rsidRPr="00671961">
                <w:rPr>
                  <w:rStyle w:val="charCitHyperlinkAbbrev"/>
                </w:rPr>
                <w:noBreakHyphen/>
                <w:t>23</w:t>
              </w:r>
            </w:hyperlink>
          </w:p>
        </w:tc>
      </w:tr>
      <w:tr w:rsidR="00AA2270" w14:paraId="19D883D5" w14:textId="77777777" w:rsidTr="000D134E">
        <w:trPr>
          <w:cantSplit/>
        </w:trPr>
        <w:tc>
          <w:tcPr>
            <w:tcW w:w="1576" w:type="dxa"/>
            <w:tcBorders>
              <w:top w:val="single" w:sz="4" w:space="0" w:color="auto"/>
              <w:bottom w:val="single" w:sz="4" w:space="0" w:color="auto"/>
            </w:tcBorders>
          </w:tcPr>
          <w:p w14:paraId="01A67C49" w14:textId="77777777" w:rsidR="00AA2270" w:rsidRDefault="00AA2270">
            <w:pPr>
              <w:pStyle w:val="EarlierRepubEntries"/>
            </w:pPr>
            <w:r>
              <w:lastRenderedPageBreak/>
              <w:t>R44</w:t>
            </w:r>
            <w:r>
              <w:br/>
              <w:t>1 July 2012</w:t>
            </w:r>
          </w:p>
        </w:tc>
        <w:tc>
          <w:tcPr>
            <w:tcW w:w="1681" w:type="dxa"/>
            <w:tcBorders>
              <w:top w:val="single" w:sz="4" w:space="0" w:color="auto"/>
              <w:bottom w:val="single" w:sz="4" w:space="0" w:color="auto"/>
            </w:tcBorders>
          </w:tcPr>
          <w:p w14:paraId="6AFABD68" w14:textId="77777777" w:rsidR="00AA2270" w:rsidRDefault="00AA2270" w:rsidP="005F2728">
            <w:pPr>
              <w:pStyle w:val="EarlierRepubEntries"/>
            </w:pPr>
            <w:r>
              <w:t>1 July 2012–</w:t>
            </w:r>
            <w:r>
              <w:br/>
              <w:t>1 July 2012</w:t>
            </w:r>
          </w:p>
        </w:tc>
        <w:tc>
          <w:tcPr>
            <w:tcW w:w="1783" w:type="dxa"/>
            <w:tcBorders>
              <w:top w:val="single" w:sz="4" w:space="0" w:color="auto"/>
              <w:bottom w:val="single" w:sz="4" w:space="0" w:color="auto"/>
            </w:tcBorders>
          </w:tcPr>
          <w:p w14:paraId="30412429" w14:textId="56327752" w:rsidR="00AA2270" w:rsidRDefault="001B02E1">
            <w:pPr>
              <w:pStyle w:val="EarlierRepubEntries"/>
            </w:pPr>
            <w:hyperlink r:id="rId1600" w:tooltip="Planning and Development Amendment Regulation 2012 (No 3)" w:history="1">
              <w:r w:rsidR="00671961" w:rsidRPr="00671961">
                <w:rPr>
                  <w:rStyle w:val="charCitHyperlinkAbbrev"/>
                </w:rPr>
                <w:t>SL2012</w:t>
              </w:r>
              <w:r w:rsidR="00671961" w:rsidRPr="00671961">
                <w:rPr>
                  <w:rStyle w:val="charCitHyperlinkAbbrev"/>
                </w:rPr>
                <w:noBreakHyphen/>
                <w:t>23</w:t>
              </w:r>
            </w:hyperlink>
          </w:p>
        </w:tc>
        <w:tc>
          <w:tcPr>
            <w:tcW w:w="1783" w:type="dxa"/>
            <w:tcBorders>
              <w:top w:val="single" w:sz="4" w:space="0" w:color="auto"/>
              <w:bottom w:val="single" w:sz="4" w:space="0" w:color="auto"/>
            </w:tcBorders>
          </w:tcPr>
          <w:p w14:paraId="4E151521" w14:textId="77777777" w:rsidR="00AA2270" w:rsidRPr="00720C74" w:rsidRDefault="00AA2270" w:rsidP="00720C74">
            <w:pPr>
              <w:pStyle w:val="EarlierRepubEntries"/>
            </w:pPr>
            <w:r>
              <w:t>expiry of provisions (s</w:t>
            </w:r>
            <w:r w:rsidR="00720C74">
              <w:t> </w:t>
            </w:r>
            <w:r>
              <w:t>27</w:t>
            </w:r>
            <w:r w:rsidR="00720C74">
              <w:t> </w:t>
            </w:r>
            <w:r>
              <w:t xml:space="preserve">(4), s 28 (2), sch 2 </w:t>
            </w:r>
            <w:r w:rsidR="00720C74">
              <w:t>items</w:t>
            </w:r>
            <w:r>
              <w:t xml:space="preserve"> 9-11</w:t>
            </w:r>
            <w:r w:rsidR="00720C74">
              <w:t xml:space="preserve">, and def </w:t>
            </w:r>
            <w:r w:rsidR="00720C74">
              <w:rPr>
                <w:rStyle w:val="charBoldItals"/>
              </w:rPr>
              <w:t xml:space="preserve">multi-unit housing </w:t>
            </w:r>
            <w:r w:rsidR="00720C74">
              <w:t>(dict)</w:t>
            </w:r>
            <w:r w:rsidR="00F12E4C">
              <w:t>)</w:t>
            </w:r>
          </w:p>
        </w:tc>
      </w:tr>
      <w:tr w:rsidR="00D3272D" w14:paraId="5961816B" w14:textId="77777777" w:rsidTr="000D134E">
        <w:trPr>
          <w:cantSplit/>
        </w:trPr>
        <w:tc>
          <w:tcPr>
            <w:tcW w:w="1576" w:type="dxa"/>
            <w:tcBorders>
              <w:top w:val="single" w:sz="4" w:space="0" w:color="auto"/>
              <w:bottom w:val="single" w:sz="4" w:space="0" w:color="auto"/>
            </w:tcBorders>
          </w:tcPr>
          <w:p w14:paraId="22464AFD" w14:textId="77777777" w:rsidR="00D3272D" w:rsidRDefault="00D3272D">
            <w:pPr>
              <w:pStyle w:val="EarlierRepubEntries"/>
            </w:pPr>
            <w:r>
              <w:t>R45</w:t>
            </w:r>
            <w:r>
              <w:br/>
              <w:t>2 July 2012</w:t>
            </w:r>
          </w:p>
        </w:tc>
        <w:tc>
          <w:tcPr>
            <w:tcW w:w="1681" w:type="dxa"/>
            <w:tcBorders>
              <w:top w:val="single" w:sz="4" w:space="0" w:color="auto"/>
              <w:bottom w:val="single" w:sz="4" w:space="0" w:color="auto"/>
            </w:tcBorders>
          </w:tcPr>
          <w:p w14:paraId="7DB77FC2" w14:textId="77777777" w:rsidR="00D3272D" w:rsidRDefault="00D3272D" w:rsidP="005F2728">
            <w:pPr>
              <w:pStyle w:val="EarlierRepubEntries"/>
            </w:pPr>
            <w:r>
              <w:t>2 July 2012–</w:t>
            </w:r>
            <w:r>
              <w:br/>
              <w:t>13 Sept 2012</w:t>
            </w:r>
          </w:p>
        </w:tc>
        <w:tc>
          <w:tcPr>
            <w:tcW w:w="1783" w:type="dxa"/>
            <w:tcBorders>
              <w:top w:val="single" w:sz="4" w:space="0" w:color="auto"/>
              <w:bottom w:val="single" w:sz="4" w:space="0" w:color="auto"/>
            </w:tcBorders>
          </w:tcPr>
          <w:p w14:paraId="03AD29FE" w14:textId="66AB3B64" w:rsidR="00D3272D" w:rsidRDefault="001B02E1">
            <w:pPr>
              <w:pStyle w:val="EarlierRepubEntries"/>
            </w:pPr>
            <w:hyperlink r:id="rId1601" w:tooltip="Planning and Development Amendment Regulation 2012 (No 3)" w:history="1">
              <w:r w:rsidR="00671961" w:rsidRPr="00671961">
                <w:rPr>
                  <w:rStyle w:val="charCitHyperlinkAbbrev"/>
                </w:rPr>
                <w:t>SL2012</w:t>
              </w:r>
              <w:r w:rsidR="00671961" w:rsidRPr="00671961">
                <w:rPr>
                  <w:rStyle w:val="charCitHyperlinkAbbrev"/>
                </w:rPr>
                <w:noBreakHyphen/>
                <w:t>23</w:t>
              </w:r>
            </w:hyperlink>
          </w:p>
        </w:tc>
        <w:tc>
          <w:tcPr>
            <w:tcW w:w="1783" w:type="dxa"/>
            <w:tcBorders>
              <w:top w:val="single" w:sz="4" w:space="0" w:color="auto"/>
              <w:bottom w:val="single" w:sz="4" w:space="0" w:color="auto"/>
            </w:tcBorders>
          </w:tcPr>
          <w:p w14:paraId="2530BA22" w14:textId="77777777" w:rsidR="00D3272D" w:rsidRDefault="00D3272D" w:rsidP="00720C74">
            <w:pPr>
              <w:pStyle w:val="EarlierRepubEntries"/>
            </w:pPr>
            <w:r>
              <w:t>expiry of provision (s 170C)</w:t>
            </w:r>
          </w:p>
        </w:tc>
      </w:tr>
      <w:tr w:rsidR="00D7336F" w14:paraId="0D3DA6D5" w14:textId="77777777" w:rsidTr="000D134E">
        <w:trPr>
          <w:cantSplit/>
        </w:trPr>
        <w:tc>
          <w:tcPr>
            <w:tcW w:w="1576" w:type="dxa"/>
            <w:tcBorders>
              <w:top w:val="single" w:sz="4" w:space="0" w:color="auto"/>
              <w:bottom w:val="single" w:sz="4" w:space="0" w:color="auto"/>
            </w:tcBorders>
          </w:tcPr>
          <w:p w14:paraId="0CAEC243" w14:textId="77777777" w:rsidR="00D7336F" w:rsidRDefault="00D7336F">
            <w:pPr>
              <w:pStyle w:val="EarlierRepubEntries"/>
            </w:pPr>
            <w:r>
              <w:t>R46</w:t>
            </w:r>
            <w:r>
              <w:br/>
              <w:t>14 Sept 2012</w:t>
            </w:r>
          </w:p>
        </w:tc>
        <w:tc>
          <w:tcPr>
            <w:tcW w:w="1681" w:type="dxa"/>
            <w:tcBorders>
              <w:top w:val="single" w:sz="4" w:space="0" w:color="auto"/>
              <w:bottom w:val="single" w:sz="4" w:space="0" w:color="auto"/>
            </w:tcBorders>
          </w:tcPr>
          <w:p w14:paraId="275F3665" w14:textId="77777777" w:rsidR="00D7336F" w:rsidRDefault="00D7336F" w:rsidP="005F2728">
            <w:pPr>
              <w:pStyle w:val="EarlierRepubEntries"/>
            </w:pPr>
            <w:r>
              <w:t>14 Sept 2012–</w:t>
            </w:r>
            <w:r>
              <w:br/>
              <w:t>20 Sept 2012</w:t>
            </w:r>
          </w:p>
        </w:tc>
        <w:tc>
          <w:tcPr>
            <w:tcW w:w="1783" w:type="dxa"/>
            <w:tcBorders>
              <w:top w:val="single" w:sz="4" w:space="0" w:color="auto"/>
              <w:bottom w:val="single" w:sz="4" w:space="0" w:color="auto"/>
            </w:tcBorders>
          </w:tcPr>
          <w:p w14:paraId="0AB6810F" w14:textId="25D407AD" w:rsidR="00D7336F" w:rsidRDefault="001B02E1">
            <w:pPr>
              <w:pStyle w:val="EarlierRepubEntries"/>
            </w:pPr>
            <w:hyperlink r:id="rId1602" w:tooltip="Planning and Development Amendment Regulation 2012 (No 4)" w:history="1">
              <w:r w:rsidR="00671961" w:rsidRPr="00671961">
                <w:rPr>
                  <w:rStyle w:val="charCitHyperlinkAbbrev"/>
                </w:rPr>
                <w:t>SL2012</w:t>
              </w:r>
              <w:r w:rsidR="00671961" w:rsidRPr="00671961">
                <w:rPr>
                  <w:rStyle w:val="charCitHyperlinkAbbrev"/>
                </w:rPr>
                <w:noBreakHyphen/>
                <w:t>40</w:t>
              </w:r>
            </w:hyperlink>
          </w:p>
        </w:tc>
        <w:tc>
          <w:tcPr>
            <w:tcW w:w="1783" w:type="dxa"/>
            <w:tcBorders>
              <w:top w:val="single" w:sz="4" w:space="0" w:color="auto"/>
              <w:bottom w:val="single" w:sz="4" w:space="0" w:color="auto"/>
            </w:tcBorders>
          </w:tcPr>
          <w:p w14:paraId="1681D10D" w14:textId="2EDB4365" w:rsidR="00D7336F" w:rsidRDefault="00D7336F" w:rsidP="00720C74">
            <w:pPr>
              <w:pStyle w:val="EarlierRepubEntries"/>
            </w:pPr>
            <w:r>
              <w:t xml:space="preserve">amendments by </w:t>
            </w:r>
            <w:hyperlink r:id="rId1603" w:tooltip="Planning and Development Amendment Regulation 2012 (No 4)" w:history="1">
              <w:r w:rsidR="00671961" w:rsidRPr="00671961">
                <w:rPr>
                  <w:rStyle w:val="charCitHyperlinkAbbrev"/>
                </w:rPr>
                <w:t>SL2012</w:t>
              </w:r>
              <w:r w:rsidR="00671961" w:rsidRPr="00671961">
                <w:rPr>
                  <w:rStyle w:val="charCitHyperlinkAbbrev"/>
                </w:rPr>
                <w:noBreakHyphen/>
                <w:t>40</w:t>
              </w:r>
            </w:hyperlink>
          </w:p>
        </w:tc>
      </w:tr>
      <w:tr w:rsidR="00815306" w14:paraId="6FC928B4" w14:textId="77777777" w:rsidTr="000D134E">
        <w:trPr>
          <w:cantSplit/>
        </w:trPr>
        <w:tc>
          <w:tcPr>
            <w:tcW w:w="1576" w:type="dxa"/>
            <w:tcBorders>
              <w:top w:val="single" w:sz="4" w:space="0" w:color="auto"/>
              <w:bottom w:val="single" w:sz="4" w:space="0" w:color="auto"/>
            </w:tcBorders>
          </w:tcPr>
          <w:p w14:paraId="1135FB52" w14:textId="77777777" w:rsidR="00815306" w:rsidRDefault="00815306">
            <w:pPr>
              <w:pStyle w:val="EarlierRepubEntries"/>
            </w:pPr>
            <w:r>
              <w:t>R47</w:t>
            </w:r>
            <w:r>
              <w:br/>
            </w:r>
            <w:r w:rsidR="006A5FA4">
              <w:t>21 Sept 2012</w:t>
            </w:r>
          </w:p>
        </w:tc>
        <w:tc>
          <w:tcPr>
            <w:tcW w:w="1681" w:type="dxa"/>
            <w:tcBorders>
              <w:top w:val="single" w:sz="4" w:space="0" w:color="auto"/>
              <w:bottom w:val="single" w:sz="4" w:space="0" w:color="auto"/>
            </w:tcBorders>
          </w:tcPr>
          <w:p w14:paraId="5EF72645" w14:textId="77777777" w:rsidR="00815306" w:rsidRDefault="006A5FA4" w:rsidP="005F2728">
            <w:pPr>
              <w:pStyle w:val="EarlierRepubEntries"/>
            </w:pPr>
            <w:r>
              <w:t>21 Sept 2012–</w:t>
            </w:r>
            <w:r>
              <w:br/>
              <w:t>12 Dec 2012</w:t>
            </w:r>
          </w:p>
        </w:tc>
        <w:tc>
          <w:tcPr>
            <w:tcW w:w="1783" w:type="dxa"/>
            <w:tcBorders>
              <w:top w:val="single" w:sz="4" w:space="0" w:color="auto"/>
              <w:bottom w:val="single" w:sz="4" w:space="0" w:color="auto"/>
            </w:tcBorders>
          </w:tcPr>
          <w:p w14:paraId="4A8408B9" w14:textId="431BBC89" w:rsidR="00815306" w:rsidRDefault="001B02E1">
            <w:pPr>
              <w:pStyle w:val="EarlierRepubEntries"/>
            </w:pPr>
            <w:hyperlink r:id="rId1604" w:tooltip="Planning and Development Amendment Regulation 2012 (No 5)" w:history="1">
              <w:r w:rsidR="00671961" w:rsidRPr="00671961">
                <w:rPr>
                  <w:rStyle w:val="charCitHyperlinkAbbrev"/>
                </w:rPr>
                <w:t>SL2012</w:t>
              </w:r>
              <w:r w:rsidR="00671961" w:rsidRPr="00671961">
                <w:rPr>
                  <w:rStyle w:val="charCitHyperlinkAbbrev"/>
                </w:rPr>
                <w:noBreakHyphen/>
                <w:t>42</w:t>
              </w:r>
            </w:hyperlink>
          </w:p>
        </w:tc>
        <w:tc>
          <w:tcPr>
            <w:tcW w:w="1783" w:type="dxa"/>
            <w:tcBorders>
              <w:top w:val="single" w:sz="4" w:space="0" w:color="auto"/>
              <w:bottom w:val="single" w:sz="4" w:space="0" w:color="auto"/>
            </w:tcBorders>
          </w:tcPr>
          <w:p w14:paraId="464F6B03" w14:textId="59682967" w:rsidR="00815306" w:rsidRDefault="006A5FA4" w:rsidP="00720C74">
            <w:pPr>
              <w:pStyle w:val="EarlierRepubEntries"/>
            </w:pPr>
            <w:r>
              <w:t xml:space="preserve">amendments by </w:t>
            </w:r>
            <w:hyperlink r:id="rId1605" w:tooltip="Planning and Development Amendment Regulation 2012 (No 5)" w:history="1">
              <w:r w:rsidR="00671961" w:rsidRPr="00671961">
                <w:rPr>
                  <w:rStyle w:val="charCitHyperlinkAbbrev"/>
                </w:rPr>
                <w:t>SL2012</w:t>
              </w:r>
              <w:r w:rsidR="00671961" w:rsidRPr="00671961">
                <w:rPr>
                  <w:rStyle w:val="charCitHyperlinkAbbrev"/>
                </w:rPr>
                <w:noBreakHyphen/>
                <w:t>42</w:t>
              </w:r>
            </w:hyperlink>
          </w:p>
        </w:tc>
      </w:tr>
      <w:tr w:rsidR="00B5100F" w14:paraId="3ABF7BA4" w14:textId="77777777" w:rsidTr="000D134E">
        <w:trPr>
          <w:cantSplit/>
        </w:trPr>
        <w:tc>
          <w:tcPr>
            <w:tcW w:w="1576" w:type="dxa"/>
            <w:tcBorders>
              <w:top w:val="single" w:sz="4" w:space="0" w:color="auto"/>
              <w:bottom w:val="single" w:sz="4" w:space="0" w:color="auto"/>
            </w:tcBorders>
          </w:tcPr>
          <w:p w14:paraId="132B80B2" w14:textId="77777777" w:rsidR="00B5100F" w:rsidRDefault="00B5100F">
            <w:pPr>
              <w:pStyle w:val="EarlierRepubEntries"/>
            </w:pPr>
            <w:r>
              <w:t>R48</w:t>
            </w:r>
            <w:r>
              <w:br/>
              <w:t>13 Dec 2012</w:t>
            </w:r>
          </w:p>
        </w:tc>
        <w:tc>
          <w:tcPr>
            <w:tcW w:w="1681" w:type="dxa"/>
            <w:tcBorders>
              <w:top w:val="single" w:sz="4" w:space="0" w:color="auto"/>
              <w:bottom w:val="single" w:sz="4" w:space="0" w:color="auto"/>
            </w:tcBorders>
          </w:tcPr>
          <w:p w14:paraId="06F4F785" w14:textId="77777777" w:rsidR="00B5100F" w:rsidRDefault="00E37F79" w:rsidP="005F2728">
            <w:pPr>
              <w:pStyle w:val="EarlierRepubEntries"/>
            </w:pPr>
            <w:r>
              <w:t>13 Dec 2012–</w:t>
            </w:r>
            <w:r>
              <w:br/>
              <w:t>27</w:t>
            </w:r>
            <w:r w:rsidR="00B5100F">
              <w:t xml:space="preserve"> Mar 2013</w:t>
            </w:r>
          </w:p>
        </w:tc>
        <w:tc>
          <w:tcPr>
            <w:tcW w:w="1783" w:type="dxa"/>
            <w:tcBorders>
              <w:top w:val="single" w:sz="4" w:space="0" w:color="auto"/>
              <w:bottom w:val="single" w:sz="4" w:space="0" w:color="auto"/>
            </w:tcBorders>
          </w:tcPr>
          <w:p w14:paraId="7EC86E66" w14:textId="596B32B0" w:rsidR="00B5100F" w:rsidRDefault="001B02E1">
            <w:pPr>
              <w:pStyle w:val="EarlierRepubEntries"/>
            </w:pPr>
            <w:hyperlink r:id="rId1606" w:tooltip="Planning and Development Amendment Regulation 2012 (No 5)" w:history="1">
              <w:r w:rsidR="00B5100F" w:rsidRPr="00B5100F">
                <w:rPr>
                  <w:rStyle w:val="charCitHyperlinkAbbrev"/>
                </w:rPr>
                <w:t>SL2012</w:t>
              </w:r>
              <w:r w:rsidR="00B5100F" w:rsidRPr="00B5100F">
                <w:rPr>
                  <w:rStyle w:val="charCitHyperlinkAbbrev"/>
                </w:rPr>
                <w:noBreakHyphen/>
                <w:t>42</w:t>
              </w:r>
            </w:hyperlink>
          </w:p>
        </w:tc>
        <w:tc>
          <w:tcPr>
            <w:tcW w:w="1783" w:type="dxa"/>
            <w:tcBorders>
              <w:top w:val="single" w:sz="4" w:space="0" w:color="auto"/>
              <w:bottom w:val="single" w:sz="4" w:space="0" w:color="auto"/>
            </w:tcBorders>
          </w:tcPr>
          <w:p w14:paraId="6A402B06" w14:textId="07C8BC98" w:rsidR="00B5100F" w:rsidRDefault="00B5100F" w:rsidP="00720C74">
            <w:pPr>
              <w:pStyle w:val="EarlierRepubEntries"/>
            </w:pPr>
            <w:r>
              <w:t xml:space="preserve">amendments by </w:t>
            </w:r>
            <w:hyperlink r:id="rId1607" w:tooltip="Planning and Building Legislation Amendment Act 2011 (No 2)" w:history="1">
              <w:r w:rsidRPr="00B5100F">
                <w:rPr>
                  <w:rStyle w:val="charCitHyperlinkAbbrev"/>
                </w:rPr>
                <w:t>A2011</w:t>
              </w:r>
              <w:r w:rsidRPr="00B5100F">
                <w:rPr>
                  <w:rStyle w:val="charCitHyperlinkAbbrev"/>
                </w:rPr>
                <w:noBreakHyphen/>
                <w:t>54</w:t>
              </w:r>
            </w:hyperlink>
            <w:r>
              <w:t xml:space="preserve"> and </w:t>
            </w:r>
            <w:hyperlink r:id="rId1608" w:tooltip="Planning, Building and Environment Legislation Amendment Act 2012" w:history="1">
              <w:r w:rsidRPr="00B5100F">
                <w:rPr>
                  <w:rStyle w:val="charCitHyperlinkAbbrev"/>
                </w:rPr>
                <w:t>A2012</w:t>
              </w:r>
              <w:r w:rsidRPr="00B5100F">
                <w:rPr>
                  <w:rStyle w:val="charCitHyperlinkAbbrev"/>
                </w:rPr>
                <w:noBreakHyphen/>
                <w:t>23</w:t>
              </w:r>
            </w:hyperlink>
          </w:p>
        </w:tc>
      </w:tr>
      <w:tr w:rsidR="001F3BC9" w14:paraId="2D4C6EF8" w14:textId="77777777" w:rsidTr="000D134E">
        <w:trPr>
          <w:cantSplit/>
        </w:trPr>
        <w:tc>
          <w:tcPr>
            <w:tcW w:w="1576" w:type="dxa"/>
            <w:tcBorders>
              <w:top w:val="single" w:sz="4" w:space="0" w:color="auto"/>
              <w:bottom w:val="single" w:sz="4" w:space="0" w:color="auto"/>
            </w:tcBorders>
          </w:tcPr>
          <w:p w14:paraId="5EF72316" w14:textId="77777777" w:rsidR="001F3BC9" w:rsidRDefault="001F3BC9">
            <w:pPr>
              <w:pStyle w:val="EarlierRepubEntries"/>
            </w:pPr>
            <w:r>
              <w:t>R49</w:t>
            </w:r>
            <w:r>
              <w:br/>
              <w:t>28 Mar 2013</w:t>
            </w:r>
          </w:p>
        </w:tc>
        <w:tc>
          <w:tcPr>
            <w:tcW w:w="1681" w:type="dxa"/>
            <w:tcBorders>
              <w:top w:val="single" w:sz="4" w:space="0" w:color="auto"/>
              <w:bottom w:val="single" w:sz="4" w:space="0" w:color="auto"/>
            </w:tcBorders>
          </w:tcPr>
          <w:p w14:paraId="4A09DB08" w14:textId="77777777" w:rsidR="001F3BC9" w:rsidRDefault="001F3BC9" w:rsidP="005F2728">
            <w:pPr>
              <w:pStyle w:val="EarlierRepubEntries"/>
            </w:pPr>
            <w:r>
              <w:t>28 Mar 2013–</w:t>
            </w:r>
            <w:r>
              <w:br/>
            </w:r>
            <w:r w:rsidR="004B0A20">
              <w:t>31 Mar 2013</w:t>
            </w:r>
          </w:p>
        </w:tc>
        <w:tc>
          <w:tcPr>
            <w:tcW w:w="1783" w:type="dxa"/>
            <w:tcBorders>
              <w:top w:val="single" w:sz="4" w:space="0" w:color="auto"/>
              <w:bottom w:val="single" w:sz="4" w:space="0" w:color="auto"/>
            </w:tcBorders>
          </w:tcPr>
          <w:p w14:paraId="7724AC27" w14:textId="4C246824" w:rsidR="001F3BC9" w:rsidRDefault="001B02E1">
            <w:pPr>
              <w:pStyle w:val="EarlierRepubEntries"/>
            </w:pPr>
            <w:hyperlink r:id="rId1609" w:tooltip="Planning and Development Amendment Regulation 2012 (No 5)" w:history="1">
              <w:r w:rsidR="00887712" w:rsidRPr="00887712">
                <w:rPr>
                  <w:rStyle w:val="charCitHyperlinkAbbrev"/>
                </w:rPr>
                <w:t>SL2012</w:t>
              </w:r>
              <w:r w:rsidR="00887712" w:rsidRPr="00887712">
                <w:rPr>
                  <w:rStyle w:val="charCitHyperlinkAbbrev"/>
                </w:rPr>
                <w:noBreakHyphen/>
                <w:t>42</w:t>
              </w:r>
            </w:hyperlink>
          </w:p>
        </w:tc>
        <w:tc>
          <w:tcPr>
            <w:tcW w:w="1783" w:type="dxa"/>
            <w:tcBorders>
              <w:top w:val="single" w:sz="4" w:space="0" w:color="auto"/>
              <w:bottom w:val="single" w:sz="4" w:space="0" w:color="auto"/>
            </w:tcBorders>
          </w:tcPr>
          <w:p w14:paraId="54ED43BC" w14:textId="77777777" w:rsidR="001F3BC9" w:rsidRDefault="004B0A20" w:rsidP="00720C74">
            <w:pPr>
              <w:pStyle w:val="EarlierRepubEntries"/>
            </w:pPr>
            <w:r>
              <w:t>expiry of provisions (s 1.99C (2)-(5</w:t>
            </w:r>
            <w:r w:rsidR="0021674F">
              <w:t>) by Assembly resolution (see NI</w:t>
            </w:r>
            <w:r>
              <w:t>2013-132)</w:t>
            </w:r>
          </w:p>
        </w:tc>
      </w:tr>
      <w:tr w:rsidR="00456598" w14:paraId="6155D5E1" w14:textId="77777777" w:rsidTr="000D134E">
        <w:trPr>
          <w:cantSplit/>
        </w:trPr>
        <w:tc>
          <w:tcPr>
            <w:tcW w:w="1576" w:type="dxa"/>
            <w:tcBorders>
              <w:top w:val="single" w:sz="4" w:space="0" w:color="auto"/>
              <w:bottom w:val="single" w:sz="4" w:space="0" w:color="auto"/>
            </w:tcBorders>
          </w:tcPr>
          <w:p w14:paraId="6849FA9B" w14:textId="77777777" w:rsidR="00456598" w:rsidRDefault="00456598">
            <w:pPr>
              <w:pStyle w:val="EarlierRepubEntries"/>
            </w:pPr>
            <w:r>
              <w:t>R50</w:t>
            </w:r>
            <w:r>
              <w:br/>
              <w:t>1 Apr 2013</w:t>
            </w:r>
          </w:p>
        </w:tc>
        <w:tc>
          <w:tcPr>
            <w:tcW w:w="1681" w:type="dxa"/>
            <w:tcBorders>
              <w:top w:val="single" w:sz="4" w:space="0" w:color="auto"/>
              <w:bottom w:val="single" w:sz="4" w:space="0" w:color="auto"/>
            </w:tcBorders>
          </w:tcPr>
          <w:p w14:paraId="791FF654" w14:textId="77777777" w:rsidR="00456598" w:rsidRDefault="00456598" w:rsidP="005F2728">
            <w:pPr>
              <w:pStyle w:val="EarlierRepubEntries"/>
            </w:pPr>
            <w:r>
              <w:t>1 Apr 2013–</w:t>
            </w:r>
            <w:r>
              <w:br/>
              <w:t>21 May 2013</w:t>
            </w:r>
          </w:p>
        </w:tc>
        <w:tc>
          <w:tcPr>
            <w:tcW w:w="1783" w:type="dxa"/>
            <w:tcBorders>
              <w:top w:val="single" w:sz="4" w:space="0" w:color="auto"/>
              <w:bottom w:val="single" w:sz="4" w:space="0" w:color="auto"/>
            </w:tcBorders>
          </w:tcPr>
          <w:p w14:paraId="5A39F58A" w14:textId="67DDD17B" w:rsidR="00456598" w:rsidRDefault="001B02E1">
            <w:pPr>
              <w:pStyle w:val="EarlierRepubEntries"/>
            </w:pPr>
            <w:hyperlink r:id="rId1610" w:tooltip="Planning and Development Amendment Regulation 2012 (No 5)" w:history="1">
              <w:r w:rsidR="00456598" w:rsidRPr="00456598">
                <w:rPr>
                  <w:rStyle w:val="charCitHyperlinkAbbrev"/>
                </w:rPr>
                <w:t>SL2012</w:t>
              </w:r>
              <w:r w:rsidR="00456598" w:rsidRPr="00456598">
                <w:rPr>
                  <w:rStyle w:val="charCitHyperlinkAbbrev"/>
                </w:rPr>
                <w:noBreakHyphen/>
                <w:t>42</w:t>
              </w:r>
            </w:hyperlink>
          </w:p>
        </w:tc>
        <w:tc>
          <w:tcPr>
            <w:tcW w:w="1783" w:type="dxa"/>
            <w:tcBorders>
              <w:top w:val="single" w:sz="4" w:space="0" w:color="auto"/>
              <w:bottom w:val="single" w:sz="4" w:space="0" w:color="auto"/>
            </w:tcBorders>
          </w:tcPr>
          <w:p w14:paraId="7C8DA73D" w14:textId="77777777" w:rsidR="00456598" w:rsidRDefault="00456598" w:rsidP="00720C74">
            <w:pPr>
              <w:pStyle w:val="EarlierRepubEntries"/>
            </w:pPr>
            <w:r>
              <w:t xml:space="preserve">expiry of provisions (ss 405-407, s 411, sch 1 s 1.99B, sch 1 s 1.99D, sch 2 items 7, 8, sch 21 and def </w:t>
            </w:r>
            <w:r w:rsidRPr="00456598">
              <w:rPr>
                <w:rStyle w:val="charBoldItals"/>
              </w:rPr>
              <w:t>declared funding program</w:t>
            </w:r>
            <w:r>
              <w:t xml:space="preserve"> (dict)</w:t>
            </w:r>
            <w:r w:rsidR="00650100">
              <w:t>)</w:t>
            </w:r>
          </w:p>
        </w:tc>
      </w:tr>
      <w:tr w:rsidR="005817CD" w14:paraId="344DA5B4" w14:textId="77777777" w:rsidTr="000D134E">
        <w:trPr>
          <w:cantSplit/>
        </w:trPr>
        <w:tc>
          <w:tcPr>
            <w:tcW w:w="1576" w:type="dxa"/>
            <w:tcBorders>
              <w:top w:val="single" w:sz="4" w:space="0" w:color="auto"/>
              <w:bottom w:val="single" w:sz="4" w:space="0" w:color="auto"/>
            </w:tcBorders>
          </w:tcPr>
          <w:p w14:paraId="34FB095B" w14:textId="77777777" w:rsidR="005817CD" w:rsidRDefault="005817CD">
            <w:pPr>
              <w:pStyle w:val="EarlierRepubEntries"/>
            </w:pPr>
            <w:r>
              <w:t>R51</w:t>
            </w:r>
            <w:r>
              <w:br/>
              <w:t>22 May 2013</w:t>
            </w:r>
          </w:p>
        </w:tc>
        <w:tc>
          <w:tcPr>
            <w:tcW w:w="1681" w:type="dxa"/>
            <w:tcBorders>
              <w:top w:val="single" w:sz="4" w:space="0" w:color="auto"/>
              <w:bottom w:val="single" w:sz="4" w:space="0" w:color="auto"/>
            </w:tcBorders>
          </w:tcPr>
          <w:p w14:paraId="1DA2C220" w14:textId="77777777" w:rsidR="005817CD" w:rsidRDefault="005817CD" w:rsidP="005F2728">
            <w:pPr>
              <w:pStyle w:val="EarlierRepubEntries"/>
            </w:pPr>
            <w:r>
              <w:t>22 May 2013–</w:t>
            </w:r>
            <w:r>
              <w:br/>
              <w:t>13 June 2013</w:t>
            </w:r>
          </w:p>
        </w:tc>
        <w:tc>
          <w:tcPr>
            <w:tcW w:w="1783" w:type="dxa"/>
            <w:tcBorders>
              <w:top w:val="single" w:sz="4" w:space="0" w:color="auto"/>
              <w:bottom w:val="single" w:sz="4" w:space="0" w:color="auto"/>
            </w:tcBorders>
          </w:tcPr>
          <w:p w14:paraId="07FE05D8" w14:textId="5BC36EE8" w:rsidR="005817CD" w:rsidRDefault="001B02E1">
            <w:pPr>
              <w:pStyle w:val="EarlierRepubEntries"/>
            </w:pPr>
            <w:hyperlink r:id="rId1611" w:tooltip="Planning, Building and Environment Legislation Amendment Act 2013" w:history="1">
              <w:r w:rsidR="00A56396">
                <w:rPr>
                  <w:rStyle w:val="charCitHyperlinkAbbrev"/>
                </w:rPr>
                <w:t>A2013</w:t>
              </w:r>
              <w:r w:rsidR="00A56396">
                <w:rPr>
                  <w:rStyle w:val="charCitHyperlinkAbbrev"/>
                </w:rPr>
                <w:noBreakHyphen/>
                <w:t>15</w:t>
              </w:r>
            </w:hyperlink>
          </w:p>
        </w:tc>
        <w:tc>
          <w:tcPr>
            <w:tcW w:w="1783" w:type="dxa"/>
            <w:tcBorders>
              <w:top w:val="single" w:sz="4" w:space="0" w:color="auto"/>
              <w:bottom w:val="single" w:sz="4" w:space="0" w:color="auto"/>
            </w:tcBorders>
          </w:tcPr>
          <w:p w14:paraId="3732D622" w14:textId="776A2D8A" w:rsidR="005817CD" w:rsidRDefault="00CE4E3B" w:rsidP="00720C74">
            <w:pPr>
              <w:pStyle w:val="EarlierRepubEntries"/>
            </w:pPr>
            <w:r>
              <w:t xml:space="preserve">amendments by </w:t>
            </w:r>
            <w:hyperlink r:id="rId1612" w:tooltip="Planning, Building and Environment Legislation Amendment Act 2013" w:history="1">
              <w:r>
                <w:rPr>
                  <w:rStyle w:val="charCitHyperlinkAbbrev"/>
                </w:rPr>
                <w:t>A2013</w:t>
              </w:r>
              <w:r>
                <w:rPr>
                  <w:rStyle w:val="charCitHyperlinkAbbrev"/>
                </w:rPr>
                <w:noBreakHyphen/>
                <w:t>15</w:t>
              </w:r>
            </w:hyperlink>
          </w:p>
        </w:tc>
      </w:tr>
      <w:tr w:rsidR="00680D6C" w14:paraId="710D7777" w14:textId="77777777" w:rsidTr="000D134E">
        <w:trPr>
          <w:cantSplit/>
        </w:trPr>
        <w:tc>
          <w:tcPr>
            <w:tcW w:w="1576" w:type="dxa"/>
            <w:tcBorders>
              <w:top w:val="single" w:sz="4" w:space="0" w:color="auto"/>
              <w:bottom w:val="single" w:sz="4" w:space="0" w:color="auto"/>
            </w:tcBorders>
          </w:tcPr>
          <w:p w14:paraId="21DAAB95" w14:textId="77777777" w:rsidR="00680D6C" w:rsidRDefault="00680D6C">
            <w:pPr>
              <w:pStyle w:val="EarlierRepubEntries"/>
            </w:pPr>
            <w:r>
              <w:t>R52</w:t>
            </w:r>
            <w:r>
              <w:br/>
              <w:t>14 June 2013</w:t>
            </w:r>
          </w:p>
        </w:tc>
        <w:tc>
          <w:tcPr>
            <w:tcW w:w="1681" w:type="dxa"/>
            <w:tcBorders>
              <w:top w:val="single" w:sz="4" w:space="0" w:color="auto"/>
              <w:bottom w:val="single" w:sz="4" w:space="0" w:color="auto"/>
            </w:tcBorders>
          </w:tcPr>
          <w:p w14:paraId="5CF527A7" w14:textId="77777777" w:rsidR="00680D6C" w:rsidRDefault="00680D6C" w:rsidP="005F2728">
            <w:pPr>
              <w:pStyle w:val="EarlierRepubEntries"/>
            </w:pPr>
            <w:r>
              <w:t>14 June 2013–</w:t>
            </w:r>
            <w:r>
              <w:br/>
              <w:t>30 June 2013</w:t>
            </w:r>
          </w:p>
        </w:tc>
        <w:tc>
          <w:tcPr>
            <w:tcW w:w="1783" w:type="dxa"/>
            <w:tcBorders>
              <w:top w:val="single" w:sz="4" w:space="0" w:color="auto"/>
              <w:bottom w:val="single" w:sz="4" w:space="0" w:color="auto"/>
            </w:tcBorders>
          </w:tcPr>
          <w:p w14:paraId="43FF182C" w14:textId="2AA42F53" w:rsidR="00680D6C" w:rsidRDefault="001B02E1">
            <w:pPr>
              <w:pStyle w:val="EarlierRepubEntries"/>
            </w:pPr>
            <w:hyperlink r:id="rId1613" w:tooltip="Planning and Development (Territory Plan Variations) Amendment Act 2013" w:history="1">
              <w:r w:rsidR="00680D6C">
                <w:rPr>
                  <w:rStyle w:val="charCitHyperlinkAbbrev"/>
                </w:rPr>
                <w:t>A2013</w:t>
              </w:r>
              <w:r w:rsidR="00680D6C">
                <w:rPr>
                  <w:rStyle w:val="charCitHyperlinkAbbrev"/>
                </w:rPr>
                <w:noBreakHyphen/>
                <w:t>23</w:t>
              </w:r>
            </w:hyperlink>
          </w:p>
        </w:tc>
        <w:tc>
          <w:tcPr>
            <w:tcW w:w="1783" w:type="dxa"/>
            <w:tcBorders>
              <w:top w:val="single" w:sz="4" w:space="0" w:color="auto"/>
              <w:bottom w:val="single" w:sz="4" w:space="0" w:color="auto"/>
            </w:tcBorders>
          </w:tcPr>
          <w:p w14:paraId="2C4F160B" w14:textId="5F63F72D" w:rsidR="00680D6C" w:rsidRDefault="00680D6C" w:rsidP="00720C74">
            <w:pPr>
              <w:pStyle w:val="EarlierRepubEntries"/>
            </w:pPr>
            <w:r>
              <w:t>amendments by</w:t>
            </w:r>
            <w:r w:rsidR="00763DCC">
              <w:t xml:space="preserve"> </w:t>
            </w:r>
            <w:hyperlink r:id="rId1614" w:tooltip="Statute Law Amendment Act 2013" w:history="1">
              <w:r w:rsidR="00763DCC" w:rsidRPr="00763DCC">
                <w:rPr>
                  <w:rStyle w:val="charCitHyperlinkAbbrev"/>
                </w:rPr>
                <w:t>A2013</w:t>
              </w:r>
              <w:r w:rsidR="00763DCC" w:rsidRPr="00763DCC">
                <w:rPr>
                  <w:rStyle w:val="charCitHyperlinkAbbrev"/>
                </w:rPr>
                <w:noBreakHyphen/>
                <w:t>19</w:t>
              </w:r>
            </w:hyperlink>
            <w:r w:rsidR="00763DCC">
              <w:t xml:space="preserve"> and</w:t>
            </w:r>
            <w:r>
              <w:t xml:space="preserve"> </w:t>
            </w:r>
            <w:hyperlink r:id="rId1615" w:tooltip="Planning and Development (Territory Plan Variations) Amendment Act 2013" w:history="1">
              <w:r>
                <w:rPr>
                  <w:rStyle w:val="charCitHyperlinkAbbrev"/>
                </w:rPr>
                <w:t>A2013</w:t>
              </w:r>
              <w:r>
                <w:rPr>
                  <w:rStyle w:val="charCitHyperlinkAbbrev"/>
                </w:rPr>
                <w:noBreakHyphen/>
                <w:t>23</w:t>
              </w:r>
            </w:hyperlink>
          </w:p>
        </w:tc>
      </w:tr>
      <w:tr w:rsidR="009A6409" w14:paraId="460ECC48" w14:textId="77777777" w:rsidTr="000D134E">
        <w:trPr>
          <w:cantSplit/>
        </w:trPr>
        <w:tc>
          <w:tcPr>
            <w:tcW w:w="1576" w:type="dxa"/>
            <w:tcBorders>
              <w:top w:val="single" w:sz="4" w:space="0" w:color="auto"/>
              <w:bottom w:val="single" w:sz="4" w:space="0" w:color="auto"/>
            </w:tcBorders>
          </w:tcPr>
          <w:p w14:paraId="2CACF769" w14:textId="77777777" w:rsidR="009A6409" w:rsidRDefault="009A6409">
            <w:pPr>
              <w:pStyle w:val="EarlierRepubEntries"/>
            </w:pPr>
            <w:r>
              <w:t>R53*</w:t>
            </w:r>
            <w:r>
              <w:br/>
              <w:t>1 July 2013</w:t>
            </w:r>
          </w:p>
        </w:tc>
        <w:tc>
          <w:tcPr>
            <w:tcW w:w="1681" w:type="dxa"/>
            <w:tcBorders>
              <w:top w:val="single" w:sz="4" w:space="0" w:color="auto"/>
              <w:bottom w:val="single" w:sz="4" w:space="0" w:color="auto"/>
            </w:tcBorders>
          </w:tcPr>
          <w:p w14:paraId="029C2F45" w14:textId="77777777" w:rsidR="009A6409" w:rsidRDefault="009A6409" w:rsidP="005F2728">
            <w:pPr>
              <w:pStyle w:val="EarlierRepubEntries"/>
            </w:pPr>
            <w:r>
              <w:t>1 July 2013–</w:t>
            </w:r>
            <w:r>
              <w:br/>
              <w:t>23 Aug 2013</w:t>
            </w:r>
          </w:p>
        </w:tc>
        <w:tc>
          <w:tcPr>
            <w:tcW w:w="1783" w:type="dxa"/>
            <w:tcBorders>
              <w:top w:val="single" w:sz="4" w:space="0" w:color="auto"/>
              <w:bottom w:val="single" w:sz="4" w:space="0" w:color="auto"/>
            </w:tcBorders>
          </w:tcPr>
          <w:p w14:paraId="3CCE1F6A" w14:textId="5A7F71B9" w:rsidR="009A6409" w:rsidRDefault="001B02E1">
            <w:pPr>
              <w:pStyle w:val="EarlierRepubEntries"/>
            </w:pPr>
            <w:hyperlink r:id="rId1616" w:tooltip="Planning and Development (Territory Plan Variations) Amendment Act 2013" w:history="1">
              <w:r w:rsidR="00F13993">
                <w:rPr>
                  <w:rStyle w:val="charCitHyperlinkAbbrev"/>
                </w:rPr>
                <w:t>A2013</w:t>
              </w:r>
              <w:r w:rsidR="00F13993">
                <w:rPr>
                  <w:rStyle w:val="charCitHyperlinkAbbrev"/>
                </w:rPr>
                <w:noBreakHyphen/>
                <w:t>23</w:t>
              </w:r>
            </w:hyperlink>
          </w:p>
        </w:tc>
        <w:tc>
          <w:tcPr>
            <w:tcW w:w="1783" w:type="dxa"/>
            <w:tcBorders>
              <w:top w:val="single" w:sz="4" w:space="0" w:color="auto"/>
              <w:bottom w:val="single" w:sz="4" w:space="0" w:color="auto"/>
            </w:tcBorders>
          </w:tcPr>
          <w:p w14:paraId="4A980BF0" w14:textId="72FAF3F1" w:rsidR="009A6409" w:rsidRDefault="00086F6C" w:rsidP="00720C74">
            <w:pPr>
              <w:pStyle w:val="EarlierRepubEntries"/>
            </w:pPr>
            <w:r>
              <w:t xml:space="preserve">amendments by </w:t>
            </w:r>
            <w:hyperlink r:id="rId1617" w:tooltip="Public Unleased Land Act 2013" w:history="1">
              <w:r>
                <w:rPr>
                  <w:rStyle w:val="charCitHyperlinkAbbrev"/>
                </w:rPr>
                <w:t>A2013</w:t>
              </w:r>
              <w:r>
                <w:rPr>
                  <w:rStyle w:val="charCitHyperlinkAbbrev"/>
                </w:rPr>
                <w:noBreakHyphen/>
                <w:t>3</w:t>
              </w:r>
            </w:hyperlink>
          </w:p>
        </w:tc>
      </w:tr>
      <w:tr w:rsidR="00107B19" w14:paraId="21A09E3D" w14:textId="77777777" w:rsidTr="000D134E">
        <w:trPr>
          <w:cantSplit/>
        </w:trPr>
        <w:tc>
          <w:tcPr>
            <w:tcW w:w="1576" w:type="dxa"/>
            <w:tcBorders>
              <w:top w:val="single" w:sz="4" w:space="0" w:color="auto"/>
              <w:bottom w:val="single" w:sz="4" w:space="0" w:color="auto"/>
            </w:tcBorders>
          </w:tcPr>
          <w:p w14:paraId="40BFB4AE" w14:textId="77777777" w:rsidR="00107B19" w:rsidRDefault="00107B19">
            <w:pPr>
              <w:pStyle w:val="EarlierRepubEntries"/>
            </w:pPr>
            <w:r>
              <w:t>R54</w:t>
            </w:r>
            <w:r>
              <w:br/>
              <w:t>24 Aug 2013</w:t>
            </w:r>
          </w:p>
        </w:tc>
        <w:tc>
          <w:tcPr>
            <w:tcW w:w="1681" w:type="dxa"/>
            <w:tcBorders>
              <w:top w:val="single" w:sz="4" w:space="0" w:color="auto"/>
              <w:bottom w:val="single" w:sz="4" w:space="0" w:color="auto"/>
            </w:tcBorders>
          </w:tcPr>
          <w:p w14:paraId="15835ED7" w14:textId="77777777" w:rsidR="00107B19" w:rsidRDefault="00107B19" w:rsidP="005F2728">
            <w:pPr>
              <w:pStyle w:val="EarlierRepubEntries"/>
            </w:pPr>
            <w:r>
              <w:t>24 Aug 2013–</w:t>
            </w:r>
            <w:r>
              <w:br/>
              <w:t>5 Dec 2013</w:t>
            </w:r>
          </w:p>
        </w:tc>
        <w:tc>
          <w:tcPr>
            <w:tcW w:w="1783" w:type="dxa"/>
            <w:tcBorders>
              <w:top w:val="single" w:sz="4" w:space="0" w:color="auto"/>
              <w:bottom w:val="single" w:sz="4" w:space="0" w:color="auto"/>
            </w:tcBorders>
          </w:tcPr>
          <w:p w14:paraId="6BDA1999" w14:textId="1D802BBA" w:rsidR="00107B19" w:rsidRDefault="001B02E1">
            <w:pPr>
              <w:pStyle w:val="EarlierRepubEntries"/>
            </w:pPr>
            <w:hyperlink r:id="rId1618" w:tooltip="Planning and Development (Exempt Lease Variation) Amendment Regulation 2013 (No 1)" w:history="1">
              <w:r w:rsidR="00107B19">
                <w:rPr>
                  <w:rStyle w:val="charCitHyperlinkAbbrev"/>
                </w:rPr>
                <w:t>SL2013</w:t>
              </w:r>
              <w:r w:rsidR="00107B19">
                <w:rPr>
                  <w:rStyle w:val="charCitHyperlinkAbbrev"/>
                </w:rPr>
                <w:noBreakHyphen/>
                <w:t>22</w:t>
              </w:r>
            </w:hyperlink>
          </w:p>
        </w:tc>
        <w:tc>
          <w:tcPr>
            <w:tcW w:w="1783" w:type="dxa"/>
            <w:tcBorders>
              <w:top w:val="single" w:sz="4" w:space="0" w:color="auto"/>
              <w:bottom w:val="single" w:sz="4" w:space="0" w:color="auto"/>
            </w:tcBorders>
          </w:tcPr>
          <w:p w14:paraId="2914E4F7" w14:textId="60C1BCB5" w:rsidR="00107B19" w:rsidRDefault="0002799B" w:rsidP="00720C74">
            <w:pPr>
              <w:pStyle w:val="EarlierRepubEntries"/>
            </w:pPr>
            <w:r>
              <w:t xml:space="preserve">amendments by </w:t>
            </w:r>
            <w:hyperlink r:id="rId1619" w:tooltip="Planning and Development (Exempt Lease Variation) Amendment Regulation 2013 (No 1)" w:history="1">
              <w:r>
                <w:rPr>
                  <w:rStyle w:val="charCitHyperlinkAbbrev"/>
                </w:rPr>
                <w:t>SL2013</w:t>
              </w:r>
              <w:r>
                <w:rPr>
                  <w:rStyle w:val="charCitHyperlinkAbbrev"/>
                </w:rPr>
                <w:noBreakHyphen/>
                <w:t>22</w:t>
              </w:r>
            </w:hyperlink>
          </w:p>
        </w:tc>
      </w:tr>
      <w:tr w:rsidR="00ED4FE3" w14:paraId="4DB4234E" w14:textId="77777777" w:rsidTr="000D134E">
        <w:trPr>
          <w:cantSplit/>
        </w:trPr>
        <w:tc>
          <w:tcPr>
            <w:tcW w:w="1576" w:type="dxa"/>
            <w:tcBorders>
              <w:top w:val="single" w:sz="4" w:space="0" w:color="auto"/>
              <w:bottom w:val="single" w:sz="4" w:space="0" w:color="auto"/>
            </w:tcBorders>
          </w:tcPr>
          <w:p w14:paraId="29E36114" w14:textId="77777777" w:rsidR="00ED4FE3" w:rsidRDefault="00ED4FE3">
            <w:pPr>
              <w:pStyle w:val="EarlierRepubEntries"/>
            </w:pPr>
            <w:r>
              <w:lastRenderedPageBreak/>
              <w:t>R55</w:t>
            </w:r>
            <w:r>
              <w:br/>
              <w:t>6 Dec 2013</w:t>
            </w:r>
          </w:p>
        </w:tc>
        <w:tc>
          <w:tcPr>
            <w:tcW w:w="1681" w:type="dxa"/>
            <w:tcBorders>
              <w:top w:val="single" w:sz="4" w:space="0" w:color="auto"/>
              <w:bottom w:val="single" w:sz="4" w:space="0" w:color="auto"/>
            </w:tcBorders>
          </w:tcPr>
          <w:p w14:paraId="13100AB8" w14:textId="77777777" w:rsidR="00ED4FE3" w:rsidRDefault="00ED4FE3" w:rsidP="005F2728">
            <w:pPr>
              <w:pStyle w:val="EarlierRepubEntries"/>
            </w:pPr>
            <w:r>
              <w:t>6 Dec 2013–</w:t>
            </w:r>
            <w:r>
              <w:br/>
              <w:t>26 Jan 2014</w:t>
            </w:r>
          </w:p>
        </w:tc>
        <w:tc>
          <w:tcPr>
            <w:tcW w:w="1783" w:type="dxa"/>
            <w:tcBorders>
              <w:top w:val="single" w:sz="4" w:space="0" w:color="auto"/>
              <w:bottom w:val="single" w:sz="4" w:space="0" w:color="auto"/>
            </w:tcBorders>
          </w:tcPr>
          <w:p w14:paraId="6977EF23" w14:textId="2B8A89C3" w:rsidR="00ED4FE3" w:rsidRDefault="001B02E1">
            <w:pPr>
              <w:pStyle w:val="EarlierRepubEntries"/>
            </w:pPr>
            <w:hyperlink r:id="rId1620" w:tooltip="Planning and Development Amendment Regulation 2013 (No 1)" w:history="1">
              <w:r w:rsidR="00ED4FE3">
                <w:rPr>
                  <w:rStyle w:val="charCitHyperlinkAbbrev"/>
                </w:rPr>
                <w:t>SL2013</w:t>
              </w:r>
              <w:r w:rsidR="00ED4FE3">
                <w:rPr>
                  <w:rStyle w:val="charCitHyperlinkAbbrev"/>
                </w:rPr>
                <w:noBreakHyphen/>
                <w:t>30</w:t>
              </w:r>
            </w:hyperlink>
          </w:p>
        </w:tc>
        <w:tc>
          <w:tcPr>
            <w:tcW w:w="1783" w:type="dxa"/>
            <w:tcBorders>
              <w:top w:val="single" w:sz="4" w:space="0" w:color="auto"/>
              <w:bottom w:val="single" w:sz="4" w:space="0" w:color="auto"/>
            </w:tcBorders>
          </w:tcPr>
          <w:p w14:paraId="391DF7B1" w14:textId="6556A7C5" w:rsidR="00ED4FE3" w:rsidRDefault="00ED4FE3" w:rsidP="00720C74">
            <w:pPr>
              <w:pStyle w:val="EarlierRepubEntries"/>
            </w:pPr>
            <w:r>
              <w:t xml:space="preserve">amendments by </w:t>
            </w:r>
            <w:hyperlink r:id="rId1621" w:tooltip="Planning and Development Amendment Regulation 2013 (No 1)" w:history="1">
              <w:r>
                <w:rPr>
                  <w:rStyle w:val="charCitHyperlinkAbbrev"/>
                </w:rPr>
                <w:t>SL2013</w:t>
              </w:r>
              <w:r>
                <w:rPr>
                  <w:rStyle w:val="charCitHyperlinkAbbrev"/>
                </w:rPr>
                <w:noBreakHyphen/>
                <w:t>30</w:t>
              </w:r>
            </w:hyperlink>
          </w:p>
        </w:tc>
      </w:tr>
      <w:tr w:rsidR="006D2950" w14:paraId="7B0A0222" w14:textId="77777777" w:rsidTr="000D134E">
        <w:trPr>
          <w:cantSplit/>
        </w:trPr>
        <w:tc>
          <w:tcPr>
            <w:tcW w:w="1576" w:type="dxa"/>
            <w:tcBorders>
              <w:top w:val="single" w:sz="4" w:space="0" w:color="auto"/>
              <w:bottom w:val="single" w:sz="4" w:space="0" w:color="auto"/>
            </w:tcBorders>
          </w:tcPr>
          <w:p w14:paraId="12BB57A8" w14:textId="77777777" w:rsidR="006D2950" w:rsidRDefault="006D2950">
            <w:pPr>
              <w:pStyle w:val="EarlierRepubEntries"/>
            </w:pPr>
            <w:r>
              <w:t>R56</w:t>
            </w:r>
            <w:r>
              <w:br/>
              <w:t>27 Jan 2014</w:t>
            </w:r>
          </w:p>
        </w:tc>
        <w:tc>
          <w:tcPr>
            <w:tcW w:w="1681" w:type="dxa"/>
            <w:tcBorders>
              <w:top w:val="single" w:sz="4" w:space="0" w:color="auto"/>
              <w:bottom w:val="single" w:sz="4" w:space="0" w:color="auto"/>
            </w:tcBorders>
          </w:tcPr>
          <w:p w14:paraId="381E8639" w14:textId="77777777" w:rsidR="006D2950" w:rsidRDefault="006D2950" w:rsidP="005F2728">
            <w:pPr>
              <w:pStyle w:val="EarlierRepubEntries"/>
            </w:pPr>
            <w:r>
              <w:t>27 Jan 2014–</w:t>
            </w:r>
            <w:r>
              <w:br/>
              <w:t>20 May 2014</w:t>
            </w:r>
          </w:p>
        </w:tc>
        <w:tc>
          <w:tcPr>
            <w:tcW w:w="1783" w:type="dxa"/>
            <w:tcBorders>
              <w:top w:val="single" w:sz="4" w:space="0" w:color="auto"/>
              <w:bottom w:val="single" w:sz="4" w:space="0" w:color="auto"/>
            </w:tcBorders>
          </w:tcPr>
          <w:p w14:paraId="06100969" w14:textId="6A0E2580" w:rsidR="006D2950" w:rsidRDefault="001B02E1">
            <w:pPr>
              <w:pStyle w:val="EarlierRepubEntries"/>
            </w:pPr>
            <w:hyperlink r:id="rId1622" w:tooltip="Planning, Building and Environment Legislation Amendment Act 2013 (No 2)" w:history="1">
              <w:r w:rsidR="006D2950">
                <w:rPr>
                  <w:rStyle w:val="charCitHyperlinkAbbrev"/>
                </w:rPr>
                <w:t>A2013</w:t>
              </w:r>
              <w:r w:rsidR="006D2950">
                <w:rPr>
                  <w:rStyle w:val="charCitHyperlinkAbbrev"/>
                </w:rPr>
                <w:noBreakHyphen/>
                <w:t>40</w:t>
              </w:r>
            </w:hyperlink>
          </w:p>
        </w:tc>
        <w:tc>
          <w:tcPr>
            <w:tcW w:w="1783" w:type="dxa"/>
            <w:tcBorders>
              <w:top w:val="single" w:sz="4" w:space="0" w:color="auto"/>
              <w:bottom w:val="single" w:sz="4" w:space="0" w:color="auto"/>
            </w:tcBorders>
          </w:tcPr>
          <w:p w14:paraId="3045A64F" w14:textId="0910C801" w:rsidR="006D2950" w:rsidRDefault="006D2950" w:rsidP="00720C74">
            <w:pPr>
              <w:pStyle w:val="EarlierRepubEntries"/>
            </w:pPr>
            <w:r>
              <w:t xml:space="preserve">amendments by </w:t>
            </w:r>
            <w:hyperlink r:id="rId1623" w:tooltip="Planning, Building and Environment Legislation Amendment Act 2013 (No 2)" w:history="1">
              <w:r>
                <w:rPr>
                  <w:rStyle w:val="charCitHyperlinkAbbrev"/>
                </w:rPr>
                <w:t>A2013</w:t>
              </w:r>
              <w:r>
                <w:rPr>
                  <w:rStyle w:val="charCitHyperlinkAbbrev"/>
                </w:rPr>
                <w:noBreakHyphen/>
                <w:t>40</w:t>
              </w:r>
            </w:hyperlink>
          </w:p>
        </w:tc>
      </w:tr>
      <w:tr w:rsidR="00725D95" w14:paraId="421B1EC1" w14:textId="77777777" w:rsidTr="000D134E">
        <w:trPr>
          <w:cantSplit/>
        </w:trPr>
        <w:tc>
          <w:tcPr>
            <w:tcW w:w="1576" w:type="dxa"/>
            <w:tcBorders>
              <w:top w:val="single" w:sz="4" w:space="0" w:color="auto"/>
              <w:bottom w:val="single" w:sz="4" w:space="0" w:color="auto"/>
            </w:tcBorders>
          </w:tcPr>
          <w:p w14:paraId="4A00BF99" w14:textId="77777777" w:rsidR="00725D95" w:rsidRDefault="00725D95">
            <w:pPr>
              <w:pStyle w:val="EarlierRepubEntries"/>
            </w:pPr>
            <w:r>
              <w:t>R57</w:t>
            </w:r>
            <w:r>
              <w:br/>
              <w:t>21 May 2014</w:t>
            </w:r>
          </w:p>
        </w:tc>
        <w:tc>
          <w:tcPr>
            <w:tcW w:w="1681" w:type="dxa"/>
            <w:tcBorders>
              <w:top w:val="single" w:sz="4" w:space="0" w:color="auto"/>
              <w:bottom w:val="single" w:sz="4" w:space="0" w:color="auto"/>
            </w:tcBorders>
          </w:tcPr>
          <w:p w14:paraId="19C32421" w14:textId="77777777" w:rsidR="00725D95" w:rsidRDefault="00725D95" w:rsidP="005F2728">
            <w:pPr>
              <w:pStyle w:val="EarlierRepubEntries"/>
            </w:pPr>
            <w:r>
              <w:t>21 May 2014</w:t>
            </w:r>
            <w:r w:rsidR="00B25D4F">
              <w:t>–</w:t>
            </w:r>
            <w:r>
              <w:br/>
              <w:t>26 May 2014</w:t>
            </w:r>
          </w:p>
        </w:tc>
        <w:tc>
          <w:tcPr>
            <w:tcW w:w="1783" w:type="dxa"/>
            <w:tcBorders>
              <w:top w:val="single" w:sz="4" w:space="0" w:color="auto"/>
              <w:bottom w:val="single" w:sz="4" w:space="0" w:color="auto"/>
            </w:tcBorders>
          </w:tcPr>
          <w:p w14:paraId="6E4DCDC4" w14:textId="11899F48" w:rsidR="00725D95" w:rsidRDefault="001B02E1">
            <w:pPr>
              <w:pStyle w:val="EarlierRepubEntries"/>
            </w:pPr>
            <w:hyperlink r:id="rId1624" w:tooltip="Planning and Development (Extension of Time) Amendment Act 2014" w:history="1">
              <w:r w:rsidR="00725D95">
                <w:rPr>
                  <w:rStyle w:val="charCitHyperlinkAbbrev"/>
                </w:rPr>
                <w:t>A2014</w:t>
              </w:r>
              <w:r w:rsidR="00725D95">
                <w:rPr>
                  <w:rStyle w:val="charCitHyperlinkAbbrev"/>
                </w:rPr>
                <w:noBreakHyphen/>
                <w:t>13</w:t>
              </w:r>
            </w:hyperlink>
          </w:p>
        </w:tc>
        <w:tc>
          <w:tcPr>
            <w:tcW w:w="1783" w:type="dxa"/>
            <w:tcBorders>
              <w:top w:val="single" w:sz="4" w:space="0" w:color="auto"/>
              <w:bottom w:val="single" w:sz="4" w:space="0" w:color="auto"/>
            </w:tcBorders>
          </w:tcPr>
          <w:p w14:paraId="39DBD8DB" w14:textId="6E47E88F" w:rsidR="00725D95" w:rsidRDefault="00725D95" w:rsidP="00720C74">
            <w:pPr>
              <w:pStyle w:val="EarlierRepubEntries"/>
            </w:pPr>
            <w:r>
              <w:t xml:space="preserve">amendments by </w:t>
            </w:r>
            <w:hyperlink r:id="rId1625" w:tooltip="Planning and Development (Extension of Time) Amendment Act 2014" w:history="1">
              <w:r>
                <w:rPr>
                  <w:rStyle w:val="charCitHyperlinkAbbrev"/>
                </w:rPr>
                <w:t>A2014</w:t>
              </w:r>
              <w:r>
                <w:rPr>
                  <w:rStyle w:val="charCitHyperlinkAbbrev"/>
                </w:rPr>
                <w:noBreakHyphen/>
                <w:t>13</w:t>
              </w:r>
            </w:hyperlink>
          </w:p>
        </w:tc>
      </w:tr>
      <w:tr w:rsidR="00EB1354" w14:paraId="6B102E0D" w14:textId="77777777" w:rsidTr="000D134E">
        <w:trPr>
          <w:cantSplit/>
        </w:trPr>
        <w:tc>
          <w:tcPr>
            <w:tcW w:w="1576" w:type="dxa"/>
            <w:tcBorders>
              <w:top w:val="single" w:sz="4" w:space="0" w:color="auto"/>
              <w:bottom w:val="single" w:sz="4" w:space="0" w:color="auto"/>
            </w:tcBorders>
          </w:tcPr>
          <w:p w14:paraId="257799BF" w14:textId="77777777" w:rsidR="00EB1354" w:rsidRDefault="00EB1354">
            <w:pPr>
              <w:pStyle w:val="EarlierRepubEntries"/>
            </w:pPr>
            <w:r>
              <w:t>R58</w:t>
            </w:r>
            <w:r>
              <w:br/>
              <w:t>27 May 2014</w:t>
            </w:r>
          </w:p>
        </w:tc>
        <w:tc>
          <w:tcPr>
            <w:tcW w:w="1681" w:type="dxa"/>
            <w:tcBorders>
              <w:top w:val="single" w:sz="4" w:space="0" w:color="auto"/>
              <w:bottom w:val="single" w:sz="4" w:space="0" w:color="auto"/>
            </w:tcBorders>
          </w:tcPr>
          <w:p w14:paraId="785200BC" w14:textId="77777777" w:rsidR="00EB1354" w:rsidRDefault="00EB1354" w:rsidP="005F2728">
            <w:pPr>
              <w:pStyle w:val="EarlierRepubEntries"/>
            </w:pPr>
            <w:r>
              <w:t>27 May 2014–</w:t>
            </w:r>
            <w:r>
              <w:br/>
              <w:t>12 June 2014</w:t>
            </w:r>
          </w:p>
        </w:tc>
        <w:tc>
          <w:tcPr>
            <w:tcW w:w="1783" w:type="dxa"/>
            <w:tcBorders>
              <w:top w:val="single" w:sz="4" w:space="0" w:color="auto"/>
              <w:bottom w:val="single" w:sz="4" w:space="0" w:color="auto"/>
            </w:tcBorders>
          </w:tcPr>
          <w:p w14:paraId="7CF33004" w14:textId="53AC35B2" w:rsidR="00EB1354" w:rsidRDefault="001B02E1">
            <w:pPr>
              <w:pStyle w:val="EarlierRepubEntries"/>
            </w:pPr>
            <w:hyperlink r:id="rId1626" w:tooltip="Planning, Building and Environment Legislation Amendment Act 2014" w:history="1">
              <w:r w:rsidR="00EB1354">
                <w:rPr>
                  <w:rStyle w:val="charCitHyperlinkAbbrev"/>
                </w:rPr>
                <w:t>A2014</w:t>
              </w:r>
              <w:r w:rsidR="00EB1354">
                <w:rPr>
                  <w:rStyle w:val="charCitHyperlinkAbbrev"/>
                </w:rPr>
                <w:noBreakHyphen/>
                <w:t>23</w:t>
              </w:r>
            </w:hyperlink>
          </w:p>
        </w:tc>
        <w:tc>
          <w:tcPr>
            <w:tcW w:w="1783" w:type="dxa"/>
            <w:tcBorders>
              <w:top w:val="single" w:sz="4" w:space="0" w:color="auto"/>
              <w:bottom w:val="single" w:sz="4" w:space="0" w:color="auto"/>
            </w:tcBorders>
          </w:tcPr>
          <w:p w14:paraId="1886163F" w14:textId="37D8C479" w:rsidR="00EB1354" w:rsidRDefault="00EB1354" w:rsidP="00720C74">
            <w:pPr>
              <w:pStyle w:val="EarlierRepubEntries"/>
            </w:pPr>
            <w:r>
              <w:t xml:space="preserve">amendments by </w:t>
            </w:r>
            <w:hyperlink r:id="rId1627" w:tooltip="Planning, Building and Environment Legislation Amendment Act 2014" w:history="1">
              <w:r>
                <w:rPr>
                  <w:rStyle w:val="charCitHyperlinkAbbrev"/>
                </w:rPr>
                <w:t>A2014</w:t>
              </w:r>
              <w:r>
                <w:rPr>
                  <w:rStyle w:val="charCitHyperlinkAbbrev"/>
                </w:rPr>
                <w:noBreakHyphen/>
                <w:t>23</w:t>
              </w:r>
            </w:hyperlink>
          </w:p>
        </w:tc>
      </w:tr>
      <w:tr w:rsidR="00DF3E94" w14:paraId="71AD36A7" w14:textId="77777777" w:rsidTr="000D134E">
        <w:trPr>
          <w:cantSplit/>
        </w:trPr>
        <w:tc>
          <w:tcPr>
            <w:tcW w:w="1576" w:type="dxa"/>
            <w:tcBorders>
              <w:top w:val="single" w:sz="4" w:space="0" w:color="auto"/>
              <w:bottom w:val="single" w:sz="4" w:space="0" w:color="auto"/>
            </w:tcBorders>
          </w:tcPr>
          <w:p w14:paraId="66C38748" w14:textId="77777777" w:rsidR="00DF3E94" w:rsidRDefault="001618A3" w:rsidP="002D5788">
            <w:pPr>
              <w:pStyle w:val="EarlierRepubEntries"/>
            </w:pPr>
            <w:r>
              <w:t>R59*</w:t>
            </w:r>
            <w:r>
              <w:br/>
              <w:t>13 June</w:t>
            </w:r>
            <w:r w:rsidR="00DF3E94">
              <w:t xml:space="preserve"> 2014</w:t>
            </w:r>
          </w:p>
        </w:tc>
        <w:tc>
          <w:tcPr>
            <w:tcW w:w="1681" w:type="dxa"/>
            <w:tcBorders>
              <w:top w:val="single" w:sz="4" w:space="0" w:color="auto"/>
              <w:bottom w:val="single" w:sz="4" w:space="0" w:color="auto"/>
            </w:tcBorders>
          </w:tcPr>
          <w:p w14:paraId="7629B7FC" w14:textId="77777777" w:rsidR="00DF3E94" w:rsidRDefault="00DF3E94" w:rsidP="002D5788">
            <w:pPr>
              <w:pStyle w:val="EarlierRepubEntries"/>
            </w:pPr>
            <w:r>
              <w:t>13 June 2014–</w:t>
            </w:r>
            <w:r>
              <w:br/>
              <w:t>5 Nov 2014</w:t>
            </w:r>
          </w:p>
        </w:tc>
        <w:tc>
          <w:tcPr>
            <w:tcW w:w="1783" w:type="dxa"/>
            <w:tcBorders>
              <w:top w:val="single" w:sz="4" w:space="0" w:color="auto"/>
              <w:bottom w:val="single" w:sz="4" w:space="0" w:color="auto"/>
            </w:tcBorders>
          </w:tcPr>
          <w:p w14:paraId="39842ECA" w14:textId="2D608D9A" w:rsidR="00DF3E94" w:rsidRDefault="001B02E1" w:rsidP="002D5788">
            <w:pPr>
              <w:pStyle w:val="EarlierRepubEntries"/>
            </w:pPr>
            <w:hyperlink r:id="rId1628" w:tooltip="Planning and Development (Symonston Mental Health Facility) Amendment Act 2014" w:history="1">
              <w:r w:rsidR="00DF3E94">
                <w:rPr>
                  <w:rStyle w:val="charCitHyperlinkAbbrev"/>
                </w:rPr>
                <w:t>A2014</w:t>
              </w:r>
              <w:r w:rsidR="00DF3E94">
                <w:rPr>
                  <w:rStyle w:val="charCitHyperlinkAbbrev"/>
                </w:rPr>
                <w:noBreakHyphen/>
                <w:t>26</w:t>
              </w:r>
            </w:hyperlink>
          </w:p>
        </w:tc>
        <w:tc>
          <w:tcPr>
            <w:tcW w:w="1783" w:type="dxa"/>
            <w:tcBorders>
              <w:top w:val="single" w:sz="4" w:space="0" w:color="auto"/>
              <w:bottom w:val="single" w:sz="4" w:space="0" w:color="auto"/>
            </w:tcBorders>
          </w:tcPr>
          <w:p w14:paraId="1F03D91F" w14:textId="64A1C8FB" w:rsidR="00DF3E94" w:rsidRDefault="00DF3E94" w:rsidP="002D5788">
            <w:pPr>
              <w:pStyle w:val="EarlierRepubEntries"/>
            </w:pPr>
            <w:r>
              <w:t xml:space="preserve">amendments by </w:t>
            </w:r>
            <w:hyperlink r:id="rId1629" w:tooltip="Planning and Development (Symonston Mental Health Facility) Amendment Act 2014" w:history="1">
              <w:r>
                <w:rPr>
                  <w:rStyle w:val="charCitHyperlinkAbbrev"/>
                </w:rPr>
                <w:t>A2014</w:t>
              </w:r>
              <w:r>
                <w:rPr>
                  <w:rStyle w:val="charCitHyperlinkAbbrev"/>
                </w:rPr>
                <w:noBreakHyphen/>
                <w:t>26</w:t>
              </w:r>
            </w:hyperlink>
          </w:p>
        </w:tc>
      </w:tr>
      <w:tr w:rsidR="00833548" w14:paraId="06918320" w14:textId="77777777" w:rsidTr="000D134E">
        <w:trPr>
          <w:cantSplit/>
        </w:trPr>
        <w:tc>
          <w:tcPr>
            <w:tcW w:w="1576" w:type="dxa"/>
            <w:tcBorders>
              <w:top w:val="single" w:sz="4" w:space="0" w:color="auto"/>
              <w:bottom w:val="single" w:sz="4" w:space="0" w:color="auto"/>
            </w:tcBorders>
          </w:tcPr>
          <w:p w14:paraId="1D168DF2" w14:textId="77777777" w:rsidR="00833548" w:rsidRDefault="00833548" w:rsidP="002D5788">
            <w:pPr>
              <w:pStyle w:val="EarlierRepubEntries"/>
            </w:pPr>
            <w:r>
              <w:t>R60</w:t>
            </w:r>
            <w:r>
              <w:br/>
              <w:t>6 Nov 2014</w:t>
            </w:r>
          </w:p>
        </w:tc>
        <w:tc>
          <w:tcPr>
            <w:tcW w:w="1681" w:type="dxa"/>
            <w:tcBorders>
              <w:top w:val="single" w:sz="4" w:space="0" w:color="auto"/>
              <w:bottom w:val="single" w:sz="4" w:space="0" w:color="auto"/>
            </w:tcBorders>
          </w:tcPr>
          <w:p w14:paraId="05503856" w14:textId="77777777" w:rsidR="00833548" w:rsidRDefault="00833548" w:rsidP="002D5788">
            <w:pPr>
              <w:pStyle w:val="EarlierRepubEntries"/>
            </w:pPr>
            <w:r>
              <w:t>6 Nov 2014–</w:t>
            </w:r>
            <w:r>
              <w:br/>
              <w:t>6 Nov 2014</w:t>
            </w:r>
          </w:p>
        </w:tc>
        <w:tc>
          <w:tcPr>
            <w:tcW w:w="1783" w:type="dxa"/>
            <w:tcBorders>
              <w:top w:val="single" w:sz="4" w:space="0" w:color="auto"/>
              <w:bottom w:val="single" w:sz="4" w:space="0" w:color="auto"/>
            </w:tcBorders>
          </w:tcPr>
          <w:p w14:paraId="718DF04A" w14:textId="26677318" w:rsidR="00833548" w:rsidRDefault="001B02E1" w:rsidP="002D5788">
            <w:pPr>
              <w:pStyle w:val="EarlierRepubEntries"/>
            </w:pPr>
            <w:hyperlink r:id="rId1630" w:tooltip="Planning, Building and Environment Legislation Amendment Act 2014 (No 2)" w:history="1">
              <w:r w:rsidR="00833548">
                <w:rPr>
                  <w:rStyle w:val="charCitHyperlinkAbbrev"/>
                </w:rPr>
                <w:t>A2014</w:t>
              </w:r>
              <w:r w:rsidR="00833548">
                <w:rPr>
                  <w:rStyle w:val="charCitHyperlinkAbbrev"/>
                </w:rPr>
                <w:noBreakHyphen/>
                <w:t>45</w:t>
              </w:r>
            </w:hyperlink>
          </w:p>
        </w:tc>
        <w:tc>
          <w:tcPr>
            <w:tcW w:w="1783" w:type="dxa"/>
            <w:tcBorders>
              <w:top w:val="single" w:sz="4" w:space="0" w:color="auto"/>
              <w:bottom w:val="single" w:sz="4" w:space="0" w:color="auto"/>
            </w:tcBorders>
          </w:tcPr>
          <w:p w14:paraId="6D4837CC" w14:textId="328752E2" w:rsidR="00833548" w:rsidRDefault="00833548" w:rsidP="002D5788">
            <w:pPr>
              <w:pStyle w:val="EarlierRepubEntries"/>
            </w:pPr>
            <w:r>
              <w:t xml:space="preserve">amendments by </w:t>
            </w:r>
            <w:hyperlink r:id="rId1631" w:tooltip="Planning, Building and Environment Legislation Amendment Act 2014 (No 2)" w:history="1">
              <w:r>
                <w:rPr>
                  <w:rStyle w:val="charCitHyperlinkAbbrev"/>
                </w:rPr>
                <w:t>A2014</w:t>
              </w:r>
              <w:r>
                <w:rPr>
                  <w:rStyle w:val="charCitHyperlinkAbbrev"/>
                </w:rPr>
                <w:noBreakHyphen/>
                <w:t>45</w:t>
              </w:r>
            </w:hyperlink>
          </w:p>
        </w:tc>
      </w:tr>
      <w:tr w:rsidR="002715D7" w14:paraId="428FD429" w14:textId="77777777" w:rsidTr="000D134E">
        <w:trPr>
          <w:cantSplit/>
        </w:trPr>
        <w:tc>
          <w:tcPr>
            <w:tcW w:w="1576" w:type="dxa"/>
            <w:tcBorders>
              <w:top w:val="single" w:sz="4" w:space="0" w:color="auto"/>
              <w:bottom w:val="single" w:sz="4" w:space="0" w:color="auto"/>
            </w:tcBorders>
          </w:tcPr>
          <w:p w14:paraId="17601966" w14:textId="77777777" w:rsidR="002715D7" w:rsidRDefault="002715D7" w:rsidP="002D5788">
            <w:pPr>
              <w:pStyle w:val="EarlierRepubEntries"/>
            </w:pPr>
            <w:r>
              <w:t>R61</w:t>
            </w:r>
            <w:r>
              <w:br/>
              <w:t>7 Nov 2014</w:t>
            </w:r>
          </w:p>
        </w:tc>
        <w:tc>
          <w:tcPr>
            <w:tcW w:w="1681" w:type="dxa"/>
            <w:tcBorders>
              <w:top w:val="single" w:sz="4" w:space="0" w:color="auto"/>
              <w:bottom w:val="single" w:sz="4" w:space="0" w:color="auto"/>
            </w:tcBorders>
          </w:tcPr>
          <w:p w14:paraId="5CBB2F6D" w14:textId="77777777" w:rsidR="002715D7" w:rsidRDefault="002715D7" w:rsidP="002D5788">
            <w:pPr>
              <w:pStyle w:val="EarlierRepubEntries"/>
            </w:pPr>
            <w:r>
              <w:t>7 Nov 2014–</w:t>
            </w:r>
            <w:r>
              <w:br/>
              <w:t>19 Nov 2014</w:t>
            </w:r>
          </w:p>
        </w:tc>
        <w:tc>
          <w:tcPr>
            <w:tcW w:w="1783" w:type="dxa"/>
            <w:tcBorders>
              <w:top w:val="single" w:sz="4" w:space="0" w:color="auto"/>
              <w:bottom w:val="single" w:sz="4" w:space="0" w:color="auto"/>
            </w:tcBorders>
          </w:tcPr>
          <w:p w14:paraId="14174C7B" w14:textId="2CD4C3F2" w:rsidR="002715D7" w:rsidRDefault="001B02E1" w:rsidP="002D5788">
            <w:pPr>
              <w:pStyle w:val="EarlierRepubEntries"/>
            </w:pPr>
            <w:hyperlink r:id="rId1632" w:tooltip="Red Tape Reduction Legislation Amendment Act 2014" w:history="1">
              <w:r w:rsidR="002715D7">
                <w:rPr>
                  <w:rStyle w:val="charCitHyperlinkAbbrev"/>
                </w:rPr>
                <w:t>A2014</w:t>
              </w:r>
              <w:r w:rsidR="002715D7">
                <w:rPr>
                  <w:rStyle w:val="charCitHyperlinkAbbrev"/>
                </w:rPr>
                <w:noBreakHyphen/>
                <w:t>47</w:t>
              </w:r>
            </w:hyperlink>
          </w:p>
        </w:tc>
        <w:tc>
          <w:tcPr>
            <w:tcW w:w="1783" w:type="dxa"/>
            <w:tcBorders>
              <w:top w:val="single" w:sz="4" w:space="0" w:color="auto"/>
              <w:bottom w:val="single" w:sz="4" w:space="0" w:color="auto"/>
            </w:tcBorders>
          </w:tcPr>
          <w:p w14:paraId="5CDDC307" w14:textId="0AFA1A4A" w:rsidR="002715D7" w:rsidRDefault="002715D7" w:rsidP="002D5788">
            <w:pPr>
              <w:pStyle w:val="EarlierRepubEntries"/>
            </w:pPr>
            <w:r>
              <w:t xml:space="preserve">amendments by </w:t>
            </w:r>
            <w:hyperlink r:id="rId1633" w:tooltip="Red Tape Reduction Legislation Amendment Act 2014" w:history="1">
              <w:r>
                <w:rPr>
                  <w:rStyle w:val="charCitHyperlinkAbbrev"/>
                </w:rPr>
                <w:t>A2014</w:t>
              </w:r>
              <w:r>
                <w:rPr>
                  <w:rStyle w:val="charCitHyperlinkAbbrev"/>
                </w:rPr>
                <w:noBreakHyphen/>
                <w:t>47</w:t>
              </w:r>
            </w:hyperlink>
          </w:p>
        </w:tc>
      </w:tr>
      <w:tr w:rsidR="00FA56F9" w14:paraId="1F8DB44B" w14:textId="77777777" w:rsidTr="000D134E">
        <w:trPr>
          <w:cantSplit/>
        </w:trPr>
        <w:tc>
          <w:tcPr>
            <w:tcW w:w="1576" w:type="dxa"/>
            <w:tcBorders>
              <w:top w:val="single" w:sz="4" w:space="0" w:color="auto"/>
              <w:bottom w:val="single" w:sz="4" w:space="0" w:color="auto"/>
            </w:tcBorders>
          </w:tcPr>
          <w:p w14:paraId="22CB02F6" w14:textId="77777777" w:rsidR="00FA56F9" w:rsidRDefault="00FA56F9" w:rsidP="002D5788">
            <w:pPr>
              <w:pStyle w:val="EarlierRepubEntries"/>
            </w:pPr>
            <w:r>
              <w:t>R62</w:t>
            </w:r>
            <w:r>
              <w:br/>
              <w:t>20 Nov 2014</w:t>
            </w:r>
          </w:p>
        </w:tc>
        <w:tc>
          <w:tcPr>
            <w:tcW w:w="1681" w:type="dxa"/>
            <w:tcBorders>
              <w:top w:val="single" w:sz="4" w:space="0" w:color="auto"/>
              <w:bottom w:val="single" w:sz="4" w:space="0" w:color="auto"/>
            </w:tcBorders>
          </w:tcPr>
          <w:p w14:paraId="613D5794" w14:textId="77777777" w:rsidR="00FA56F9" w:rsidRDefault="00FA56F9" w:rsidP="002D5788">
            <w:pPr>
              <w:pStyle w:val="EarlierRepubEntries"/>
            </w:pPr>
            <w:r>
              <w:t>20 Nov</w:t>
            </w:r>
            <w:r w:rsidR="0053378B">
              <w:t xml:space="preserve"> </w:t>
            </w:r>
            <w:r>
              <w:t>2014</w:t>
            </w:r>
            <w:r w:rsidR="00B25D4F">
              <w:t>–</w:t>
            </w:r>
            <w:r>
              <w:br/>
              <w:t>18 Dec 2014</w:t>
            </w:r>
          </w:p>
        </w:tc>
        <w:tc>
          <w:tcPr>
            <w:tcW w:w="1783" w:type="dxa"/>
            <w:tcBorders>
              <w:top w:val="single" w:sz="4" w:space="0" w:color="auto"/>
              <w:bottom w:val="single" w:sz="4" w:space="0" w:color="auto"/>
            </w:tcBorders>
          </w:tcPr>
          <w:p w14:paraId="0955BC29" w14:textId="22E6F722" w:rsidR="00FA56F9" w:rsidRDefault="001B02E1" w:rsidP="002D5788">
            <w:pPr>
              <w:pStyle w:val="EarlierRepubEntries"/>
            </w:pPr>
            <w:hyperlink r:id="rId1634" w:tooltip="Training and Tertiary Education Amendment Act 2014" w:history="1">
              <w:r w:rsidR="00FA56F9">
                <w:rPr>
                  <w:rStyle w:val="charCitHyperlinkAbbrev"/>
                </w:rPr>
                <w:t>A2014</w:t>
              </w:r>
              <w:r w:rsidR="00FA56F9">
                <w:rPr>
                  <w:rStyle w:val="charCitHyperlinkAbbrev"/>
                </w:rPr>
                <w:noBreakHyphen/>
                <w:t>48</w:t>
              </w:r>
            </w:hyperlink>
          </w:p>
        </w:tc>
        <w:tc>
          <w:tcPr>
            <w:tcW w:w="1783" w:type="dxa"/>
            <w:tcBorders>
              <w:top w:val="single" w:sz="4" w:space="0" w:color="auto"/>
              <w:bottom w:val="single" w:sz="4" w:space="0" w:color="auto"/>
            </w:tcBorders>
          </w:tcPr>
          <w:p w14:paraId="392019E2" w14:textId="4B3E7041" w:rsidR="00FA56F9" w:rsidRDefault="00FA56F9" w:rsidP="002D5788">
            <w:pPr>
              <w:pStyle w:val="EarlierRepubEntries"/>
            </w:pPr>
            <w:r>
              <w:t xml:space="preserve">amendments by </w:t>
            </w:r>
            <w:hyperlink r:id="rId1635" w:tooltip="Training and Tertiary Education Amendment Act 2014" w:history="1">
              <w:r>
                <w:rPr>
                  <w:rStyle w:val="charCitHyperlinkAbbrev"/>
                </w:rPr>
                <w:t>A2014</w:t>
              </w:r>
              <w:r>
                <w:rPr>
                  <w:rStyle w:val="charCitHyperlinkAbbrev"/>
                </w:rPr>
                <w:noBreakHyphen/>
                <w:t>48</w:t>
              </w:r>
            </w:hyperlink>
          </w:p>
        </w:tc>
      </w:tr>
      <w:tr w:rsidR="005350BF" w14:paraId="2785AFE7" w14:textId="77777777" w:rsidTr="000D134E">
        <w:trPr>
          <w:cantSplit/>
        </w:trPr>
        <w:tc>
          <w:tcPr>
            <w:tcW w:w="1576" w:type="dxa"/>
            <w:tcBorders>
              <w:top w:val="single" w:sz="4" w:space="0" w:color="auto"/>
              <w:bottom w:val="single" w:sz="4" w:space="0" w:color="auto"/>
            </w:tcBorders>
          </w:tcPr>
          <w:p w14:paraId="1A4A55C6" w14:textId="77777777" w:rsidR="005350BF" w:rsidRDefault="005350BF" w:rsidP="002D5788">
            <w:pPr>
              <w:pStyle w:val="EarlierRepubEntries"/>
            </w:pPr>
            <w:r>
              <w:t>R63</w:t>
            </w:r>
            <w:r>
              <w:br/>
              <w:t>19 Dec 2014</w:t>
            </w:r>
          </w:p>
        </w:tc>
        <w:tc>
          <w:tcPr>
            <w:tcW w:w="1681" w:type="dxa"/>
            <w:tcBorders>
              <w:top w:val="single" w:sz="4" w:space="0" w:color="auto"/>
              <w:bottom w:val="single" w:sz="4" w:space="0" w:color="auto"/>
            </w:tcBorders>
          </w:tcPr>
          <w:p w14:paraId="30C94D12" w14:textId="77777777" w:rsidR="005350BF" w:rsidRDefault="005350BF" w:rsidP="002D5788">
            <w:pPr>
              <w:pStyle w:val="EarlierRepubEntries"/>
            </w:pPr>
            <w:r>
              <w:t>19 Dec 2014</w:t>
            </w:r>
            <w:r w:rsidR="00B25D4F">
              <w:t>–</w:t>
            </w:r>
            <w:r>
              <w:br/>
              <w:t>19 Feb 2015</w:t>
            </w:r>
          </w:p>
        </w:tc>
        <w:tc>
          <w:tcPr>
            <w:tcW w:w="1783" w:type="dxa"/>
            <w:tcBorders>
              <w:top w:val="single" w:sz="4" w:space="0" w:color="auto"/>
              <w:bottom w:val="single" w:sz="4" w:space="0" w:color="auto"/>
            </w:tcBorders>
          </w:tcPr>
          <w:p w14:paraId="359E7199" w14:textId="0989FDC8" w:rsidR="005350BF" w:rsidRDefault="001B02E1" w:rsidP="002D5788">
            <w:pPr>
              <w:pStyle w:val="EarlierRepubEntries"/>
            </w:pPr>
            <w:hyperlink r:id="rId1636" w:tooltip="Planning and Development (Loose‑fill Asbestos Insulation Eradication) Amendment Regulation 2014 (No 1)" w:history="1">
              <w:r w:rsidR="005350BF">
                <w:rPr>
                  <w:rStyle w:val="charCitHyperlinkAbbrev"/>
                </w:rPr>
                <w:t>SL2014</w:t>
              </w:r>
              <w:r w:rsidR="005350BF">
                <w:rPr>
                  <w:rStyle w:val="charCitHyperlinkAbbrev"/>
                </w:rPr>
                <w:noBreakHyphen/>
                <w:t>35</w:t>
              </w:r>
            </w:hyperlink>
          </w:p>
        </w:tc>
        <w:tc>
          <w:tcPr>
            <w:tcW w:w="1783" w:type="dxa"/>
            <w:tcBorders>
              <w:top w:val="single" w:sz="4" w:space="0" w:color="auto"/>
              <w:bottom w:val="single" w:sz="4" w:space="0" w:color="auto"/>
            </w:tcBorders>
          </w:tcPr>
          <w:p w14:paraId="1A78CE0E" w14:textId="6FF8C27C" w:rsidR="005350BF" w:rsidRDefault="005350BF" w:rsidP="002D5788">
            <w:pPr>
              <w:pStyle w:val="EarlierRepubEntries"/>
            </w:pPr>
            <w:r>
              <w:t xml:space="preserve">amendments by </w:t>
            </w:r>
            <w:hyperlink r:id="rId1637" w:tooltip="Planning and Development (Loose‑fill Asbestos Insulation Eradication) Amendment Regulation 2014 (No 1)" w:history="1">
              <w:r>
                <w:rPr>
                  <w:rStyle w:val="charCitHyperlinkAbbrev"/>
                </w:rPr>
                <w:t>SL2014</w:t>
              </w:r>
              <w:r>
                <w:rPr>
                  <w:rStyle w:val="charCitHyperlinkAbbrev"/>
                </w:rPr>
                <w:noBreakHyphen/>
                <w:t>35</w:t>
              </w:r>
            </w:hyperlink>
          </w:p>
        </w:tc>
      </w:tr>
      <w:tr w:rsidR="003F58A4" w14:paraId="7C6FB9A9" w14:textId="77777777" w:rsidTr="000D134E">
        <w:trPr>
          <w:cantSplit/>
        </w:trPr>
        <w:tc>
          <w:tcPr>
            <w:tcW w:w="1576" w:type="dxa"/>
            <w:tcBorders>
              <w:top w:val="single" w:sz="4" w:space="0" w:color="auto"/>
              <w:bottom w:val="single" w:sz="4" w:space="0" w:color="auto"/>
            </w:tcBorders>
          </w:tcPr>
          <w:p w14:paraId="4EB9E8F7" w14:textId="77777777" w:rsidR="003F58A4" w:rsidRDefault="003F58A4" w:rsidP="002D5788">
            <w:pPr>
              <w:pStyle w:val="EarlierRepubEntries"/>
            </w:pPr>
            <w:r>
              <w:t>R64</w:t>
            </w:r>
            <w:r>
              <w:br/>
              <w:t>20 Feb 2015</w:t>
            </w:r>
          </w:p>
        </w:tc>
        <w:tc>
          <w:tcPr>
            <w:tcW w:w="1681" w:type="dxa"/>
            <w:tcBorders>
              <w:top w:val="single" w:sz="4" w:space="0" w:color="auto"/>
              <w:bottom w:val="single" w:sz="4" w:space="0" w:color="auto"/>
            </w:tcBorders>
          </w:tcPr>
          <w:p w14:paraId="4D2B2079" w14:textId="77777777" w:rsidR="003F58A4" w:rsidRDefault="003F58A4" w:rsidP="002D5788">
            <w:pPr>
              <w:pStyle w:val="EarlierRepubEntries"/>
            </w:pPr>
            <w:r>
              <w:t>20 Feb 2015</w:t>
            </w:r>
            <w:r w:rsidR="00B25D4F">
              <w:t>–</w:t>
            </w:r>
            <w:r>
              <w:br/>
              <w:t>1 Apr 2015</w:t>
            </w:r>
          </w:p>
        </w:tc>
        <w:tc>
          <w:tcPr>
            <w:tcW w:w="1783" w:type="dxa"/>
            <w:tcBorders>
              <w:top w:val="single" w:sz="4" w:space="0" w:color="auto"/>
              <w:bottom w:val="single" w:sz="4" w:space="0" w:color="auto"/>
            </w:tcBorders>
          </w:tcPr>
          <w:p w14:paraId="0A89AC82" w14:textId="74A262B8" w:rsidR="003F58A4" w:rsidRDefault="001B02E1" w:rsidP="002D5788">
            <w:pPr>
              <w:pStyle w:val="EarlierRepubEntries"/>
            </w:pPr>
            <w:hyperlink r:id="rId1638" w:tooltip="Planning and Development (City West Precinct) Amendment Regulation 2015 (No 1)" w:history="1">
              <w:r w:rsidR="003F58A4">
                <w:rPr>
                  <w:rStyle w:val="charCitHyperlinkAbbrev"/>
                </w:rPr>
                <w:t>SL2015</w:t>
              </w:r>
              <w:r w:rsidR="003F58A4">
                <w:rPr>
                  <w:rStyle w:val="charCitHyperlinkAbbrev"/>
                </w:rPr>
                <w:noBreakHyphen/>
                <w:t>5</w:t>
              </w:r>
            </w:hyperlink>
          </w:p>
        </w:tc>
        <w:tc>
          <w:tcPr>
            <w:tcW w:w="1783" w:type="dxa"/>
            <w:tcBorders>
              <w:top w:val="single" w:sz="4" w:space="0" w:color="auto"/>
              <w:bottom w:val="single" w:sz="4" w:space="0" w:color="auto"/>
            </w:tcBorders>
          </w:tcPr>
          <w:p w14:paraId="5EABB5F1" w14:textId="62072745" w:rsidR="003F58A4" w:rsidRDefault="003F58A4" w:rsidP="002D5788">
            <w:pPr>
              <w:pStyle w:val="EarlierRepubEntries"/>
            </w:pPr>
            <w:r>
              <w:t xml:space="preserve">amendments by </w:t>
            </w:r>
            <w:hyperlink r:id="rId1639" w:tooltip="Planning and Development (University of Canberra) Amendment Regulation 2015 (No 1)" w:history="1">
              <w:r>
                <w:rPr>
                  <w:rStyle w:val="charCitHyperlinkAbbrev"/>
                </w:rPr>
                <w:t>SL2015</w:t>
              </w:r>
              <w:r>
                <w:rPr>
                  <w:rStyle w:val="charCitHyperlinkAbbrev"/>
                </w:rPr>
                <w:noBreakHyphen/>
                <w:t>4</w:t>
              </w:r>
            </w:hyperlink>
            <w:r>
              <w:t xml:space="preserve"> and </w:t>
            </w:r>
            <w:hyperlink r:id="rId1640" w:tooltip="Planning and Development (City West Precinct) Amendment Regulation 2015 (No 1)" w:history="1">
              <w:r>
                <w:rPr>
                  <w:rStyle w:val="charCitHyperlinkAbbrev"/>
                </w:rPr>
                <w:t>SL2015</w:t>
              </w:r>
              <w:r>
                <w:rPr>
                  <w:rStyle w:val="charCitHyperlinkAbbrev"/>
                </w:rPr>
                <w:noBreakHyphen/>
                <w:t>5</w:t>
              </w:r>
            </w:hyperlink>
          </w:p>
        </w:tc>
      </w:tr>
      <w:tr w:rsidR="00603025" w14:paraId="2641DB46" w14:textId="77777777" w:rsidTr="000D134E">
        <w:trPr>
          <w:cantSplit/>
        </w:trPr>
        <w:tc>
          <w:tcPr>
            <w:tcW w:w="1576" w:type="dxa"/>
            <w:tcBorders>
              <w:top w:val="single" w:sz="4" w:space="0" w:color="auto"/>
              <w:bottom w:val="single" w:sz="4" w:space="0" w:color="auto"/>
            </w:tcBorders>
          </w:tcPr>
          <w:p w14:paraId="653283CD" w14:textId="77777777" w:rsidR="00603025" w:rsidRDefault="00603025" w:rsidP="002D5788">
            <w:pPr>
              <w:pStyle w:val="EarlierRepubEntries"/>
            </w:pPr>
            <w:r>
              <w:t>R65</w:t>
            </w:r>
            <w:r>
              <w:br/>
              <w:t>2 Apr 2015</w:t>
            </w:r>
          </w:p>
        </w:tc>
        <w:tc>
          <w:tcPr>
            <w:tcW w:w="1681" w:type="dxa"/>
            <w:tcBorders>
              <w:top w:val="single" w:sz="4" w:space="0" w:color="auto"/>
              <w:bottom w:val="single" w:sz="4" w:space="0" w:color="auto"/>
            </w:tcBorders>
          </w:tcPr>
          <w:p w14:paraId="5DF72F9B" w14:textId="77777777" w:rsidR="00603025" w:rsidRDefault="008C65AE" w:rsidP="008C65AE">
            <w:pPr>
              <w:pStyle w:val="EarlierRepubEntries"/>
            </w:pPr>
            <w:r>
              <w:t>2 Apr 2015</w:t>
            </w:r>
            <w:r w:rsidR="00B25D4F">
              <w:t>–</w:t>
            </w:r>
            <w:r>
              <w:br/>
              <w:t>16</w:t>
            </w:r>
            <w:r w:rsidR="00603025">
              <w:t xml:space="preserve"> Apr 2015</w:t>
            </w:r>
          </w:p>
        </w:tc>
        <w:tc>
          <w:tcPr>
            <w:tcW w:w="1783" w:type="dxa"/>
            <w:tcBorders>
              <w:top w:val="single" w:sz="4" w:space="0" w:color="auto"/>
              <w:bottom w:val="single" w:sz="4" w:space="0" w:color="auto"/>
            </w:tcBorders>
          </w:tcPr>
          <w:p w14:paraId="6EEA28DE" w14:textId="3CDF7C8C" w:rsidR="00603025" w:rsidRDefault="001B02E1" w:rsidP="002D5788">
            <w:pPr>
              <w:pStyle w:val="EarlierRepubEntries"/>
            </w:pPr>
            <w:hyperlink r:id="rId1641" w:tooltip="Planning and Development (Capital Metro) Legislation Amendment Act 2015" w:history="1">
              <w:r w:rsidR="00603025">
                <w:rPr>
                  <w:rStyle w:val="charCitHyperlinkAbbrev"/>
                </w:rPr>
                <w:t>A2015</w:t>
              </w:r>
              <w:r w:rsidR="00603025">
                <w:rPr>
                  <w:rStyle w:val="charCitHyperlinkAbbrev"/>
                </w:rPr>
                <w:noBreakHyphen/>
                <w:t>2</w:t>
              </w:r>
            </w:hyperlink>
          </w:p>
        </w:tc>
        <w:tc>
          <w:tcPr>
            <w:tcW w:w="1783" w:type="dxa"/>
            <w:tcBorders>
              <w:top w:val="single" w:sz="4" w:space="0" w:color="auto"/>
              <w:bottom w:val="single" w:sz="4" w:space="0" w:color="auto"/>
            </w:tcBorders>
          </w:tcPr>
          <w:p w14:paraId="282ECB81" w14:textId="26C867B5" w:rsidR="00603025" w:rsidRDefault="00603025" w:rsidP="002D5788">
            <w:pPr>
              <w:pStyle w:val="EarlierRepubEntries"/>
            </w:pPr>
            <w:r>
              <w:t xml:space="preserve">amendments by </w:t>
            </w:r>
            <w:hyperlink r:id="rId1642" w:tooltip="Planning and Development (Bilateral Agreement) Amendment Act 2014" w:history="1">
              <w:r>
                <w:rPr>
                  <w:rStyle w:val="charCitHyperlinkAbbrev"/>
                </w:rPr>
                <w:t>A2014</w:t>
              </w:r>
              <w:r>
                <w:rPr>
                  <w:rStyle w:val="charCitHyperlinkAbbrev"/>
                </w:rPr>
                <w:noBreakHyphen/>
                <w:t>41</w:t>
              </w:r>
            </w:hyperlink>
            <w:r>
              <w:t xml:space="preserve"> and </w:t>
            </w:r>
            <w:hyperlink r:id="rId1643" w:tooltip="Planning and Development (Capital Metro) Legislation Amendment Act 2015" w:history="1">
              <w:r>
                <w:rPr>
                  <w:rStyle w:val="charCitHyperlinkAbbrev"/>
                </w:rPr>
                <w:t>A2015</w:t>
              </w:r>
              <w:r>
                <w:rPr>
                  <w:rStyle w:val="charCitHyperlinkAbbrev"/>
                </w:rPr>
                <w:noBreakHyphen/>
                <w:t>2</w:t>
              </w:r>
            </w:hyperlink>
          </w:p>
        </w:tc>
      </w:tr>
      <w:tr w:rsidR="00EE7242" w14:paraId="650EA966" w14:textId="77777777" w:rsidTr="000D134E">
        <w:trPr>
          <w:cantSplit/>
        </w:trPr>
        <w:tc>
          <w:tcPr>
            <w:tcW w:w="1576" w:type="dxa"/>
            <w:tcBorders>
              <w:top w:val="single" w:sz="4" w:space="0" w:color="auto"/>
              <w:bottom w:val="single" w:sz="4" w:space="0" w:color="auto"/>
            </w:tcBorders>
          </w:tcPr>
          <w:p w14:paraId="4785C3E0" w14:textId="77777777" w:rsidR="00EE7242" w:rsidRDefault="00EE7242" w:rsidP="002D5788">
            <w:pPr>
              <w:pStyle w:val="EarlierRepubEntries"/>
            </w:pPr>
            <w:r>
              <w:t>R66</w:t>
            </w:r>
            <w:r>
              <w:br/>
              <w:t>17 Apr 2015</w:t>
            </w:r>
          </w:p>
        </w:tc>
        <w:tc>
          <w:tcPr>
            <w:tcW w:w="1681" w:type="dxa"/>
            <w:tcBorders>
              <w:top w:val="single" w:sz="4" w:space="0" w:color="auto"/>
              <w:bottom w:val="single" w:sz="4" w:space="0" w:color="auto"/>
            </w:tcBorders>
          </w:tcPr>
          <w:p w14:paraId="71B85219" w14:textId="77777777" w:rsidR="00EE7242" w:rsidRDefault="00EE7242" w:rsidP="008C65AE">
            <w:pPr>
              <w:pStyle w:val="EarlierRepubEntries"/>
            </w:pPr>
            <w:r>
              <w:t>17 Apr 2015</w:t>
            </w:r>
            <w:r w:rsidR="00B25D4F">
              <w:t>–</w:t>
            </w:r>
            <w:r>
              <w:br/>
              <w:t>20 May 2015</w:t>
            </w:r>
          </w:p>
        </w:tc>
        <w:tc>
          <w:tcPr>
            <w:tcW w:w="1783" w:type="dxa"/>
            <w:tcBorders>
              <w:top w:val="single" w:sz="4" w:space="0" w:color="auto"/>
              <w:bottom w:val="single" w:sz="4" w:space="0" w:color="auto"/>
            </w:tcBorders>
          </w:tcPr>
          <w:p w14:paraId="47326E3C" w14:textId="24513771" w:rsidR="00EE7242" w:rsidRDefault="001B02E1" w:rsidP="002D5788">
            <w:pPr>
              <w:pStyle w:val="EarlierRepubEntries"/>
            </w:pPr>
            <w:hyperlink r:id="rId1644" w:tooltip="Dangerous Substances (Loose-fill Asbestos Eradication) Legislation Amendment Act 2015" w:history="1">
              <w:r w:rsidR="005325D4" w:rsidRPr="005325D4">
                <w:rPr>
                  <w:rStyle w:val="charCitHyperlinkAbbrev"/>
                </w:rPr>
                <w:t>A2015-6</w:t>
              </w:r>
            </w:hyperlink>
          </w:p>
        </w:tc>
        <w:tc>
          <w:tcPr>
            <w:tcW w:w="1783" w:type="dxa"/>
            <w:tcBorders>
              <w:top w:val="single" w:sz="4" w:space="0" w:color="auto"/>
              <w:bottom w:val="single" w:sz="4" w:space="0" w:color="auto"/>
            </w:tcBorders>
          </w:tcPr>
          <w:p w14:paraId="74BBD606" w14:textId="5F38BFBA" w:rsidR="00EE7242" w:rsidRDefault="00EE7242" w:rsidP="002D5788">
            <w:pPr>
              <w:pStyle w:val="EarlierRepubEntries"/>
            </w:pPr>
            <w:r>
              <w:t xml:space="preserve">amendments by </w:t>
            </w:r>
            <w:hyperlink r:id="rId1645" w:tooltip="Dangerous Substances (Loose-fill Asbestos Eradication) Legislation Amendment Act 2015" w:history="1">
              <w:r w:rsidR="005325D4" w:rsidRPr="005325D4">
                <w:rPr>
                  <w:rStyle w:val="charCitHyperlinkAbbrev"/>
                </w:rPr>
                <w:t>A2015-6</w:t>
              </w:r>
            </w:hyperlink>
          </w:p>
        </w:tc>
      </w:tr>
      <w:tr w:rsidR="00A27FD8" w14:paraId="25D020FC" w14:textId="77777777" w:rsidTr="000D134E">
        <w:trPr>
          <w:cantSplit/>
        </w:trPr>
        <w:tc>
          <w:tcPr>
            <w:tcW w:w="1576" w:type="dxa"/>
            <w:tcBorders>
              <w:top w:val="single" w:sz="4" w:space="0" w:color="auto"/>
              <w:bottom w:val="single" w:sz="4" w:space="0" w:color="auto"/>
            </w:tcBorders>
          </w:tcPr>
          <w:p w14:paraId="7E85ACC1" w14:textId="77777777" w:rsidR="00A27FD8" w:rsidRDefault="00A27FD8" w:rsidP="002D5788">
            <w:pPr>
              <w:pStyle w:val="EarlierRepubEntries"/>
            </w:pPr>
            <w:r>
              <w:t>R67</w:t>
            </w:r>
            <w:r>
              <w:br/>
              <w:t>21 May 2015</w:t>
            </w:r>
          </w:p>
        </w:tc>
        <w:tc>
          <w:tcPr>
            <w:tcW w:w="1681" w:type="dxa"/>
            <w:tcBorders>
              <w:top w:val="single" w:sz="4" w:space="0" w:color="auto"/>
              <w:bottom w:val="single" w:sz="4" w:space="0" w:color="auto"/>
            </w:tcBorders>
          </w:tcPr>
          <w:p w14:paraId="69416E3C" w14:textId="77777777" w:rsidR="00A27FD8" w:rsidRDefault="00A27FD8" w:rsidP="008C65AE">
            <w:pPr>
              <w:pStyle w:val="EarlierRepubEntries"/>
            </w:pPr>
            <w:r>
              <w:t>21 May 2015</w:t>
            </w:r>
            <w:r w:rsidR="00B25D4F">
              <w:t>–</w:t>
            </w:r>
            <w:r>
              <w:br/>
              <w:t>9 June 2015</w:t>
            </w:r>
          </w:p>
        </w:tc>
        <w:tc>
          <w:tcPr>
            <w:tcW w:w="1783" w:type="dxa"/>
            <w:tcBorders>
              <w:top w:val="single" w:sz="4" w:space="0" w:color="auto"/>
              <w:bottom w:val="single" w:sz="4" w:space="0" w:color="auto"/>
            </w:tcBorders>
          </w:tcPr>
          <w:p w14:paraId="0E2ED309" w14:textId="321C09B5" w:rsidR="00A27FD8" w:rsidRDefault="001B02E1" w:rsidP="002D5788">
            <w:pPr>
              <w:pStyle w:val="EarlierRepubEntries"/>
            </w:pPr>
            <w:hyperlink r:id="rId1646" w:tooltip="Planning, Building and Environment Legislation Amendment Act 2015" w:history="1">
              <w:r w:rsidR="00A27FD8" w:rsidRPr="00A27FD8">
                <w:rPr>
                  <w:rStyle w:val="charCitHyperlinkAbbrev"/>
                </w:rPr>
                <w:t>A2015-12</w:t>
              </w:r>
            </w:hyperlink>
          </w:p>
        </w:tc>
        <w:tc>
          <w:tcPr>
            <w:tcW w:w="1783" w:type="dxa"/>
            <w:tcBorders>
              <w:top w:val="single" w:sz="4" w:space="0" w:color="auto"/>
              <w:bottom w:val="single" w:sz="4" w:space="0" w:color="auto"/>
            </w:tcBorders>
          </w:tcPr>
          <w:p w14:paraId="3562AE94" w14:textId="296F5D15" w:rsidR="00A27FD8" w:rsidRDefault="00A27FD8" w:rsidP="002D5788">
            <w:pPr>
              <w:pStyle w:val="EarlierRepubEntries"/>
            </w:pPr>
            <w:r>
              <w:t xml:space="preserve">amendments by </w:t>
            </w:r>
            <w:hyperlink r:id="rId1647" w:tooltip="Planning, Building and Environment Legislation Amendment Act 2015" w:history="1">
              <w:r w:rsidRPr="00A27FD8">
                <w:rPr>
                  <w:rStyle w:val="charCitHyperlinkAbbrev"/>
                </w:rPr>
                <w:t>A2015-12</w:t>
              </w:r>
            </w:hyperlink>
          </w:p>
        </w:tc>
      </w:tr>
      <w:tr w:rsidR="00645DAB" w14:paraId="7E24FB3D" w14:textId="77777777" w:rsidTr="000D134E">
        <w:trPr>
          <w:cantSplit/>
        </w:trPr>
        <w:tc>
          <w:tcPr>
            <w:tcW w:w="1576" w:type="dxa"/>
            <w:tcBorders>
              <w:top w:val="single" w:sz="4" w:space="0" w:color="auto"/>
              <w:bottom w:val="single" w:sz="4" w:space="0" w:color="auto"/>
            </w:tcBorders>
          </w:tcPr>
          <w:p w14:paraId="3C8E2662" w14:textId="77777777" w:rsidR="00645DAB" w:rsidRDefault="00645DAB" w:rsidP="002D5788">
            <w:pPr>
              <w:pStyle w:val="EarlierRepubEntries"/>
            </w:pPr>
            <w:r>
              <w:t>R68</w:t>
            </w:r>
            <w:r>
              <w:br/>
              <w:t>10 June 2015</w:t>
            </w:r>
          </w:p>
        </w:tc>
        <w:tc>
          <w:tcPr>
            <w:tcW w:w="1681" w:type="dxa"/>
            <w:tcBorders>
              <w:top w:val="single" w:sz="4" w:space="0" w:color="auto"/>
              <w:bottom w:val="single" w:sz="4" w:space="0" w:color="auto"/>
            </w:tcBorders>
          </w:tcPr>
          <w:p w14:paraId="34635857" w14:textId="77777777" w:rsidR="00645DAB" w:rsidRDefault="00645DAB" w:rsidP="008C65AE">
            <w:pPr>
              <w:pStyle w:val="EarlierRepubEntries"/>
            </w:pPr>
            <w:r>
              <w:t>10 June 2015</w:t>
            </w:r>
            <w:r w:rsidR="00B25D4F">
              <w:t>–</w:t>
            </w:r>
            <w:r>
              <w:br/>
              <w:t>10 June 2015</w:t>
            </w:r>
          </w:p>
        </w:tc>
        <w:tc>
          <w:tcPr>
            <w:tcW w:w="1783" w:type="dxa"/>
            <w:tcBorders>
              <w:top w:val="single" w:sz="4" w:space="0" w:color="auto"/>
              <w:bottom w:val="single" w:sz="4" w:space="0" w:color="auto"/>
            </w:tcBorders>
          </w:tcPr>
          <w:p w14:paraId="6240DA2B" w14:textId="6FEA9768" w:rsidR="00645DAB" w:rsidRDefault="001B02E1" w:rsidP="002D5788">
            <w:pPr>
              <w:pStyle w:val="EarlierRepubEntries"/>
            </w:pPr>
            <w:hyperlink r:id="rId1648" w:tooltip="Statute Law Amendment Act 2015" w:history="1">
              <w:r w:rsidR="00645DAB">
                <w:rPr>
                  <w:rStyle w:val="charCitHyperlinkAbbrev"/>
                </w:rPr>
                <w:t>A2015-15</w:t>
              </w:r>
            </w:hyperlink>
          </w:p>
        </w:tc>
        <w:tc>
          <w:tcPr>
            <w:tcW w:w="1783" w:type="dxa"/>
            <w:tcBorders>
              <w:top w:val="single" w:sz="4" w:space="0" w:color="auto"/>
              <w:bottom w:val="single" w:sz="4" w:space="0" w:color="auto"/>
            </w:tcBorders>
          </w:tcPr>
          <w:p w14:paraId="6CFE9848" w14:textId="689E307D" w:rsidR="00645DAB" w:rsidRDefault="00645DAB" w:rsidP="002D5788">
            <w:pPr>
              <w:pStyle w:val="EarlierRepubEntries"/>
            </w:pPr>
            <w:r>
              <w:t xml:space="preserve">amendments by </w:t>
            </w:r>
            <w:hyperlink r:id="rId1649" w:tooltip="Statute Law Amendment Act 2015" w:history="1">
              <w:r>
                <w:rPr>
                  <w:rStyle w:val="charCitHyperlinkAbbrev"/>
                </w:rPr>
                <w:t>A2015-15</w:t>
              </w:r>
            </w:hyperlink>
          </w:p>
        </w:tc>
      </w:tr>
      <w:tr w:rsidR="00596D96" w14:paraId="5D829A28" w14:textId="77777777" w:rsidTr="000D134E">
        <w:trPr>
          <w:cantSplit/>
        </w:trPr>
        <w:tc>
          <w:tcPr>
            <w:tcW w:w="1576" w:type="dxa"/>
            <w:tcBorders>
              <w:top w:val="single" w:sz="4" w:space="0" w:color="auto"/>
              <w:bottom w:val="single" w:sz="4" w:space="0" w:color="auto"/>
            </w:tcBorders>
          </w:tcPr>
          <w:p w14:paraId="6BC74161" w14:textId="77777777" w:rsidR="00596D96" w:rsidRDefault="00596D96" w:rsidP="002D5788">
            <w:pPr>
              <w:pStyle w:val="EarlierRepubEntries"/>
            </w:pPr>
            <w:r>
              <w:t>R69</w:t>
            </w:r>
            <w:r>
              <w:br/>
              <w:t>11 June 2015</w:t>
            </w:r>
          </w:p>
        </w:tc>
        <w:tc>
          <w:tcPr>
            <w:tcW w:w="1681" w:type="dxa"/>
            <w:tcBorders>
              <w:top w:val="single" w:sz="4" w:space="0" w:color="auto"/>
              <w:bottom w:val="single" w:sz="4" w:space="0" w:color="auto"/>
            </w:tcBorders>
          </w:tcPr>
          <w:p w14:paraId="56240792" w14:textId="77777777" w:rsidR="00596D96" w:rsidRDefault="00596D96" w:rsidP="008C65AE">
            <w:pPr>
              <w:pStyle w:val="EarlierRepubEntries"/>
            </w:pPr>
            <w:r>
              <w:t>11 June 2015</w:t>
            </w:r>
            <w:r w:rsidR="00B25D4F">
              <w:t>–</w:t>
            </w:r>
            <w:r>
              <w:br/>
              <w:t>30 June 2015</w:t>
            </w:r>
          </w:p>
        </w:tc>
        <w:tc>
          <w:tcPr>
            <w:tcW w:w="1783" w:type="dxa"/>
            <w:tcBorders>
              <w:top w:val="single" w:sz="4" w:space="0" w:color="auto"/>
              <w:bottom w:val="single" w:sz="4" w:space="0" w:color="auto"/>
            </w:tcBorders>
          </w:tcPr>
          <w:p w14:paraId="3F434415" w14:textId="639916B0" w:rsidR="00596D96" w:rsidRDefault="001B02E1" w:rsidP="002D5788">
            <w:pPr>
              <w:pStyle w:val="EarlierRepubEntries"/>
            </w:pPr>
            <w:hyperlink r:id="rId1650" w:tooltip="Statute Law Amendment Act 2015" w:history="1">
              <w:r w:rsidR="00596D96">
                <w:rPr>
                  <w:rStyle w:val="charCitHyperlinkAbbrev"/>
                </w:rPr>
                <w:t>A2015</w:t>
              </w:r>
              <w:r w:rsidR="00596D96">
                <w:rPr>
                  <w:rStyle w:val="charCitHyperlinkAbbrev"/>
                </w:rPr>
                <w:noBreakHyphen/>
                <w:t>15</w:t>
              </w:r>
            </w:hyperlink>
          </w:p>
        </w:tc>
        <w:tc>
          <w:tcPr>
            <w:tcW w:w="1783" w:type="dxa"/>
            <w:tcBorders>
              <w:top w:val="single" w:sz="4" w:space="0" w:color="auto"/>
              <w:bottom w:val="single" w:sz="4" w:space="0" w:color="auto"/>
            </w:tcBorders>
          </w:tcPr>
          <w:p w14:paraId="12979D84" w14:textId="6F0E2AEB" w:rsidR="00596D96" w:rsidRDefault="00596D96" w:rsidP="002D5788">
            <w:pPr>
              <w:pStyle w:val="EarlierRepubEntries"/>
            </w:pPr>
            <w:r>
              <w:t xml:space="preserve">amendments by </w:t>
            </w:r>
            <w:hyperlink r:id="rId1651" w:tooltip="Nature Conservation Act 2014" w:history="1">
              <w:r>
                <w:rPr>
                  <w:rStyle w:val="charCitHyperlinkAbbrev"/>
                </w:rPr>
                <w:t>A2014</w:t>
              </w:r>
              <w:r>
                <w:rPr>
                  <w:rStyle w:val="charCitHyperlinkAbbrev"/>
                </w:rPr>
                <w:noBreakHyphen/>
                <w:t>59</w:t>
              </w:r>
            </w:hyperlink>
          </w:p>
        </w:tc>
      </w:tr>
      <w:tr w:rsidR="008F6C7C" w14:paraId="2B566B79" w14:textId="77777777" w:rsidTr="000D134E">
        <w:trPr>
          <w:cantSplit/>
        </w:trPr>
        <w:tc>
          <w:tcPr>
            <w:tcW w:w="1576" w:type="dxa"/>
            <w:tcBorders>
              <w:top w:val="single" w:sz="4" w:space="0" w:color="auto"/>
              <w:bottom w:val="single" w:sz="4" w:space="0" w:color="auto"/>
            </w:tcBorders>
          </w:tcPr>
          <w:p w14:paraId="7660DC20" w14:textId="77777777" w:rsidR="008F6C7C" w:rsidRDefault="008F6C7C" w:rsidP="002D5788">
            <w:pPr>
              <w:pStyle w:val="EarlierRepubEntries"/>
            </w:pPr>
            <w:r>
              <w:t>R70</w:t>
            </w:r>
            <w:r>
              <w:br/>
              <w:t>1 July 2015</w:t>
            </w:r>
          </w:p>
        </w:tc>
        <w:tc>
          <w:tcPr>
            <w:tcW w:w="1681" w:type="dxa"/>
            <w:tcBorders>
              <w:top w:val="single" w:sz="4" w:space="0" w:color="auto"/>
              <w:bottom w:val="single" w:sz="4" w:space="0" w:color="auto"/>
            </w:tcBorders>
          </w:tcPr>
          <w:p w14:paraId="7CE9B188" w14:textId="77777777" w:rsidR="008F6C7C" w:rsidRDefault="008F6C7C" w:rsidP="008C65AE">
            <w:pPr>
              <w:pStyle w:val="EarlierRepubEntries"/>
            </w:pPr>
            <w:r>
              <w:t>1 July 2015</w:t>
            </w:r>
            <w:r w:rsidR="00B25D4F">
              <w:t>–</w:t>
            </w:r>
            <w:r>
              <w:br/>
              <w:t>21 Sept 2015</w:t>
            </w:r>
          </w:p>
        </w:tc>
        <w:tc>
          <w:tcPr>
            <w:tcW w:w="1783" w:type="dxa"/>
            <w:tcBorders>
              <w:top w:val="single" w:sz="4" w:space="0" w:color="auto"/>
              <w:bottom w:val="single" w:sz="4" w:space="0" w:color="auto"/>
            </w:tcBorders>
          </w:tcPr>
          <w:p w14:paraId="2C4C9CA1" w14:textId="1D2370FF" w:rsidR="008F6C7C" w:rsidRDefault="001B02E1" w:rsidP="002D5788">
            <w:pPr>
              <w:pStyle w:val="EarlierRepubEntries"/>
            </w:pPr>
            <w:hyperlink r:id="rId1652" w:tooltip="Planning and Development (University of Canberra and Other Leases) Legislation Amendment Act 2015" w:history="1">
              <w:r w:rsidR="008F6C7C">
                <w:rPr>
                  <w:rStyle w:val="charCitHyperlinkAbbrev"/>
                </w:rPr>
                <w:t>A2015</w:t>
              </w:r>
              <w:r w:rsidR="008F6C7C">
                <w:rPr>
                  <w:rStyle w:val="charCitHyperlinkAbbrev"/>
                </w:rPr>
                <w:noBreakHyphen/>
                <w:t>19</w:t>
              </w:r>
            </w:hyperlink>
          </w:p>
        </w:tc>
        <w:tc>
          <w:tcPr>
            <w:tcW w:w="1783" w:type="dxa"/>
            <w:tcBorders>
              <w:top w:val="single" w:sz="4" w:space="0" w:color="auto"/>
              <w:bottom w:val="single" w:sz="4" w:space="0" w:color="auto"/>
            </w:tcBorders>
          </w:tcPr>
          <w:p w14:paraId="12218776" w14:textId="27D1A50F" w:rsidR="008F6C7C" w:rsidRDefault="008F6C7C" w:rsidP="002D5788">
            <w:pPr>
              <w:pStyle w:val="EarlierRepubEntries"/>
            </w:pPr>
            <w:r>
              <w:t xml:space="preserve">amendments by </w:t>
            </w:r>
            <w:hyperlink r:id="rId1653" w:tooltip="Planning and Development (University of Canberra and Other Leases) Legislation Amendment Act 2015" w:history="1">
              <w:r>
                <w:rPr>
                  <w:rStyle w:val="charCitHyperlinkAbbrev"/>
                </w:rPr>
                <w:t>A2015</w:t>
              </w:r>
              <w:r>
                <w:rPr>
                  <w:rStyle w:val="charCitHyperlinkAbbrev"/>
                </w:rPr>
                <w:noBreakHyphen/>
                <w:t>19</w:t>
              </w:r>
            </w:hyperlink>
          </w:p>
        </w:tc>
      </w:tr>
      <w:tr w:rsidR="003A1C58" w14:paraId="0C7F46D1" w14:textId="77777777" w:rsidTr="000D134E">
        <w:trPr>
          <w:cantSplit/>
        </w:trPr>
        <w:tc>
          <w:tcPr>
            <w:tcW w:w="1576" w:type="dxa"/>
            <w:tcBorders>
              <w:top w:val="single" w:sz="4" w:space="0" w:color="auto"/>
              <w:bottom w:val="single" w:sz="4" w:space="0" w:color="auto"/>
            </w:tcBorders>
          </w:tcPr>
          <w:p w14:paraId="2D65BDE0" w14:textId="77777777" w:rsidR="003A1C58" w:rsidRDefault="003A1C58" w:rsidP="002D5788">
            <w:pPr>
              <w:pStyle w:val="EarlierRepubEntries"/>
            </w:pPr>
            <w:r>
              <w:lastRenderedPageBreak/>
              <w:t>R71</w:t>
            </w:r>
            <w:r>
              <w:br/>
              <w:t>22 Sept 2015</w:t>
            </w:r>
          </w:p>
        </w:tc>
        <w:tc>
          <w:tcPr>
            <w:tcW w:w="1681" w:type="dxa"/>
            <w:tcBorders>
              <w:top w:val="single" w:sz="4" w:space="0" w:color="auto"/>
              <w:bottom w:val="single" w:sz="4" w:space="0" w:color="auto"/>
            </w:tcBorders>
          </w:tcPr>
          <w:p w14:paraId="333207B4" w14:textId="77777777" w:rsidR="003A1C58" w:rsidRDefault="003A1C58" w:rsidP="008C65AE">
            <w:pPr>
              <w:pStyle w:val="EarlierRepubEntries"/>
            </w:pPr>
            <w:r>
              <w:t>22 Sept 2015</w:t>
            </w:r>
            <w:r w:rsidR="00B25D4F">
              <w:t>–</w:t>
            </w:r>
            <w:r>
              <w:br/>
              <w:t>6 Oct 2015</w:t>
            </w:r>
          </w:p>
        </w:tc>
        <w:tc>
          <w:tcPr>
            <w:tcW w:w="1783" w:type="dxa"/>
            <w:tcBorders>
              <w:top w:val="single" w:sz="4" w:space="0" w:color="auto"/>
              <w:bottom w:val="single" w:sz="4" w:space="0" w:color="auto"/>
            </w:tcBorders>
          </w:tcPr>
          <w:p w14:paraId="215E4940" w14:textId="5156DA55" w:rsidR="003A1C58" w:rsidRDefault="001B02E1" w:rsidP="002D5788">
            <w:pPr>
              <w:pStyle w:val="EarlierRepubEntries"/>
            </w:pPr>
            <w:hyperlink r:id="rId1654" w:tooltip="Planning and Development Amendment Regulation 2015 (No 1)" w:history="1">
              <w:r w:rsidR="003A1C58">
                <w:rPr>
                  <w:rStyle w:val="charCitHyperlinkAbbrev"/>
                </w:rPr>
                <w:t>SL2015</w:t>
              </w:r>
              <w:r w:rsidR="003A1C58">
                <w:rPr>
                  <w:rStyle w:val="charCitHyperlinkAbbrev"/>
                </w:rPr>
                <w:noBreakHyphen/>
                <w:t>30</w:t>
              </w:r>
            </w:hyperlink>
          </w:p>
        </w:tc>
        <w:tc>
          <w:tcPr>
            <w:tcW w:w="1783" w:type="dxa"/>
            <w:tcBorders>
              <w:top w:val="single" w:sz="4" w:space="0" w:color="auto"/>
              <w:bottom w:val="single" w:sz="4" w:space="0" w:color="auto"/>
            </w:tcBorders>
          </w:tcPr>
          <w:p w14:paraId="392CF351" w14:textId="6265064E" w:rsidR="003A1C58" w:rsidRDefault="003A1C58" w:rsidP="002D5788">
            <w:pPr>
              <w:pStyle w:val="EarlierRepubEntries"/>
            </w:pPr>
            <w:r>
              <w:t xml:space="preserve">amendments by </w:t>
            </w:r>
            <w:hyperlink r:id="rId1655" w:tooltip="Planning and Development Amendment Regulation 2015 (No 1)" w:history="1">
              <w:r>
                <w:rPr>
                  <w:rStyle w:val="charCitHyperlinkAbbrev"/>
                </w:rPr>
                <w:t>SL2015</w:t>
              </w:r>
              <w:r>
                <w:rPr>
                  <w:rStyle w:val="charCitHyperlinkAbbrev"/>
                </w:rPr>
                <w:noBreakHyphen/>
                <w:t>30</w:t>
              </w:r>
            </w:hyperlink>
          </w:p>
        </w:tc>
      </w:tr>
      <w:tr w:rsidR="005F11ED" w14:paraId="2D1D11C8" w14:textId="77777777" w:rsidTr="000D134E">
        <w:trPr>
          <w:cantSplit/>
        </w:trPr>
        <w:tc>
          <w:tcPr>
            <w:tcW w:w="1576" w:type="dxa"/>
            <w:tcBorders>
              <w:top w:val="single" w:sz="4" w:space="0" w:color="auto"/>
              <w:bottom w:val="single" w:sz="4" w:space="0" w:color="auto"/>
            </w:tcBorders>
          </w:tcPr>
          <w:p w14:paraId="09CC71FB" w14:textId="77777777" w:rsidR="005F11ED" w:rsidRDefault="005F11ED" w:rsidP="002D5788">
            <w:pPr>
              <w:pStyle w:val="EarlierRepubEntries"/>
            </w:pPr>
            <w:r>
              <w:t>R72</w:t>
            </w:r>
            <w:r>
              <w:br/>
              <w:t>7 Oct 2015</w:t>
            </w:r>
          </w:p>
        </w:tc>
        <w:tc>
          <w:tcPr>
            <w:tcW w:w="1681" w:type="dxa"/>
            <w:tcBorders>
              <w:top w:val="single" w:sz="4" w:space="0" w:color="auto"/>
              <w:bottom w:val="single" w:sz="4" w:space="0" w:color="auto"/>
            </w:tcBorders>
          </w:tcPr>
          <w:p w14:paraId="033D6A8D" w14:textId="77777777" w:rsidR="005F11ED" w:rsidRDefault="005F11ED" w:rsidP="008C65AE">
            <w:pPr>
              <w:pStyle w:val="EarlierRepubEntries"/>
            </w:pPr>
            <w:r>
              <w:t>7 Oct 2015</w:t>
            </w:r>
            <w:r w:rsidR="00B25D4F">
              <w:t>–</w:t>
            </w:r>
            <w:r>
              <w:br/>
              <w:t>12 Nov 2015</w:t>
            </w:r>
          </w:p>
        </w:tc>
        <w:tc>
          <w:tcPr>
            <w:tcW w:w="1783" w:type="dxa"/>
            <w:tcBorders>
              <w:top w:val="single" w:sz="4" w:space="0" w:color="auto"/>
              <w:bottom w:val="single" w:sz="4" w:space="0" w:color="auto"/>
            </w:tcBorders>
          </w:tcPr>
          <w:p w14:paraId="662D57D2" w14:textId="6D01F0ED" w:rsidR="005F11ED" w:rsidRDefault="001B02E1" w:rsidP="002D5788">
            <w:pPr>
              <w:pStyle w:val="EarlierRepubEntries"/>
            </w:pPr>
            <w:hyperlink r:id="rId1656" w:tooltip="Planning and Development (Loose-fill Asbestos Eradication) Amendment Regulation 2015 (No 1)" w:history="1">
              <w:r w:rsidR="005F11ED">
                <w:rPr>
                  <w:rStyle w:val="charCitHyperlinkAbbrev"/>
                </w:rPr>
                <w:t>SL2015</w:t>
              </w:r>
              <w:r w:rsidR="005F11ED">
                <w:rPr>
                  <w:rStyle w:val="charCitHyperlinkAbbrev"/>
                </w:rPr>
                <w:noBreakHyphen/>
                <w:t>31</w:t>
              </w:r>
            </w:hyperlink>
          </w:p>
        </w:tc>
        <w:tc>
          <w:tcPr>
            <w:tcW w:w="1783" w:type="dxa"/>
            <w:tcBorders>
              <w:top w:val="single" w:sz="4" w:space="0" w:color="auto"/>
              <w:bottom w:val="single" w:sz="4" w:space="0" w:color="auto"/>
            </w:tcBorders>
          </w:tcPr>
          <w:p w14:paraId="748F00C2" w14:textId="3F9372EF" w:rsidR="005F11ED" w:rsidRDefault="005F11ED" w:rsidP="002D5788">
            <w:pPr>
              <w:pStyle w:val="EarlierRepubEntries"/>
            </w:pPr>
            <w:r>
              <w:t xml:space="preserve">amendments by </w:t>
            </w:r>
            <w:hyperlink r:id="rId1657" w:tooltip="Planning and Development (Loose-fill Asbestos Eradication) Amendment Regulation 2015 (No 1)" w:history="1">
              <w:r>
                <w:rPr>
                  <w:rStyle w:val="charCitHyperlinkAbbrev"/>
                </w:rPr>
                <w:t>SL2015</w:t>
              </w:r>
              <w:r>
                <w:rPr>
                  <w:rStyle w:val="charCitHyperlinkAbbrev"/>
                </w:rPr>
                <w:noBreakHyphen/>
                <w:t>31</w:t>
              </w:r>
            </w:hyperlink>
          </w:p>
        </w:tc>
      </w:tr>
      <w:tr w:rsidR="006474D3" w14:paraId="7D17BC94" w14:textId="77777777" w:rsidTr="000D134E">
        <w:trPr>
          <w:cantSplit/>
        </w:trPr>
        <w:tc>
          <w:tcPr>
            <w:tcW w:w="1576" w:type="dxa"/>
            <w:tcBorders>
              <w:top w:val="single" w:sz="4" w:space="0" w:color="auto"/>
              <w:bottom w:val="single" w:sz="4" w:space="0" w:color="auto"/>
            </w:tcBorders>
          </w:tcPr>
          <w:p w14:paraId="4F3FF082" w14:textId="77777777" w:rsidR="006474D3" w:rsidRDefault="006474D3" w:rsidP="002D5788">
            <w:pPr>
              <w:pStyle w:val="EarlierRepubEntries"/>
            </w:pPr>
            <w:r>
              <w:t>R73</w:t>
            </w:r>
            <w:r>
              <w:br/>
              <w:t>13 Nov 2015</w:t>
            </w:r>
          </w:p>
        </w:tc>
        <w:tc>
          <w:tcPr>
            <w:tcW w:w="1681" w:type="dxa"/>
            <w:tcBorders>
              <w:top w:val="single" w:sz="4" w:space="0" w:color="auto"/>
              <w:bottom w:val="single" w:sz="4" w:space="0" w:color="auto"/>
            </w:tcBorders>
          </w:tcPr>
          <w:p w14:paraId="62FA96AC" w14:textId="77777777" w:rsidR="006474D3" w:rsidRDefault="006474D3" w:rsidP="008C65AE">
            <w:pPr>
              <w:pStyle w:val="EarlierRepubEntries"/>
            </w:pPr>
            <w:r>
              <w:t>13 Nov 2015</w:t>
            </w:r>
            <w:r w:rsidR="00B25D4F">
              <w:t>–</w:t>
            </w:r>
            <w:r>
              <w:br/>
              <w:t>26 Nov 2015</w:t>
            </w:r>
          </w:p>
        </w:tc>
        <w:tc>
          <w:tcPr>
            <w:tcW w:w="1783" w:type="dxa"/>
            <w:tcBorders>
              <w:top w:val="single" w:sz="4" w:space="0" w:color="auto"/>
              <w:bottom w:val="single" w:sz="4" w:space="0" w:color="auto"/>
            </w:tcBorders>
          </w:tcPr>
          <w:p w14:paraId="42733075" w14:textId="07552293" w:rsidR="006474D3" w:rsidRDefault="001B02E1" w:rsidP="002D5788">
            <w:pPr>
              <w:pStyle w:val="EarlierRepubEntries"/>
            </w:pPr>
            <w:hyperlink r:id="rId1658" w:tooltip="Building (Loose-fill Asbestos Eradication) Legislation Amendment Act 2015" w:history="1">
              <w:r w:rsidR="006474D3">
                <w:rPr>
                  <w:rStyle w:val="charCitHyperlinkAbbrev"/>
                </w:rPr>
                <w:t>A2015</w:t>
              </w:r>
              <w:r w:rsidR="006474D3">
                <w:rPr>
                  <w:rStyle w:val="charCitHyperlinkAbbrev"/>
                </w:rPr>
                <w:noBreakHyphen/>
                <w:t>42</w:t>
              </w:r>
            </w:hyperlink>
          </w:p>
        </w:tc>
        <w:tc>
          <w:tcPr>
            <w:tcW w:w="1783" w:type="dxa"/>
            <w:tcBorders>
              <w:top w:val="single" w:sz="4" w:space="0" w:color="auto"/>
              <w:bottom w:val="single" w:sz="4" w:space="0" w:color="auto"/>
            </w:tcBorders>
          </w:tcPr>
          <w:p w14:paraId="5816C887" w14:textId="17B314EA" w:rsidR="006474D3" w:rsidRDefault="006474D3" w:rsidP="002D5788">
            <w:pPr>
              <w:pStyle w:val="EarlierRepubEntries"/>
            </w:pPr>
            <w:r>
              <w:t xml:space="preserve">amendments by </w:t>
            </w:r>
            <w:hyperlink r:id="rId1659" w:tooltip="Building (Loose-fill Asbestos Eradication) Legislation Amendment Act 2015" w:history="1">
              <w:r>
                <w:rPr>
                  <w:rStyle w:val="charCitHyperlinkAbbrev"/>
                </w:rPr>
                <w:t>A2015</w:t>
              </w:r>
              <w:r>
                <w:rPr>
                  <w:rStyle w:val="charCitHyperlinkAbbrev"/>
                </w:rPr>
                <w:noBreakHyphen/>
                <w:t>42</w:t>
              </w:r>
            </w:hyperlink>
          </w:p>
        </w:tc>
      </w:tr>
      <w:tr w:rsidR="00B105B2" w14:paraId="43A75F03" w14:textId="77777777" w:rsidTr="000D134E">
        <w:trPr>
          <w:cantSplit/>
        </w:trPr>
        <w:tc>
          <w:tcPr>
            <w:tcW w:w="1576" w:type="dxa"/>
            <w:tcBorders>
              <w:top w:val="single" w:sz="4" w:space="0" w:color="auto"/>
              <w:bottom w:val="single" w:sz="4" w:space="0" w:color="auto"/>
            </w:tcBorders>
          </w:tcPr>
          <w:p w14:paraId="12AA7C4B" w14:textId="77777777" w:rsidR="00B105B2" w:rsidRDefault="00B105B2" w:rsidP="002D5788">
            <w:pPr>
              <w:pStyle w:val="EarlierRepubEntries"/>
            </w:pPr>
            <w:r>
              <w:t>R74</w:t>
            </w:r>
            <w:r>
              <w:br/>
              <w:t>27 Nov 2015</w:t>
            </w:r>
          </w:p>
        </w:tc>
        <w:tc>
          <w:tcPr>
            <w:tcW w:w="1681" w:type="dxa"/>
            <w:tcBorders>
              <w:top w:val="single" w:sz="4" w:space="0" w:color="auto"/>
              <w:bottom w:val="single" w:sz="4" w:space="0" w:color="auto"/>
            </w:tcBorders>
          </w:tcPr>
          <w:p w14:paraId="316F0CE8" w14:textId="77777777" w:rsidR="00B105B2" w:rsidRDefault="00B105B2" w:rsidP="008C65AE">
            <w:pPr>
              <w:pStyle w:val="EarlierRepubEntries"/>
            </w:pPr>
            <w:r>
              <w:t>27 Nov 2015</w:t>
            </w:r>
            <w:r w:rsidR="00B25D4F">
              <w:t>–</w:t>
            </w:r>
            <w:r>
              <w:br/>
              <w:t>23 Feb 2016</w:t>
            </w:r>
          </w:p>
        </w:tc>
        <w:tc>
          <w:tcPr>
            <w:tcW w:w="1783" w:type="dxa"/>
            <w:tcBorders>
              <w:top w:val="single" w:sz="4" w:space="0" w:color="auto"/>
              <w:bottom w:val="single" w:sz="4" w:space="0" w:color="auto"/>
            </w:tcBorders>
          </w:tcPr>
          <w:p w14:paraId="0C4EFAF3" w14:textId="5132403C" w:rsidR="00B105B2" w:rsidRDefault="001B02E1" w:rsidP="002D5788">
            <w:pPr>
              <w:pStyle w:val="EarlierRepubEntries"/>
            </w:pPr>
            <w:hyperlink r:id="rId1660" w:tooltip="Planning and Development (Bushfire Preparedness) Amendment Regulation 2015 (No 1)" w:history="1">
              <w:r w:rsidR="00B105B2">
                <w:rPr>
                  <w:rStyle w:val="charCitHyperlinkAbbrev"/>
                </w:rPr>
                <w:t>SL2015</w:t>
              </w:r>
              <w:r w:rsidR="00B105B2">
                <w:rPr>
                  <w:rStyle w:val="charCitHyperlinkAbbrev"/>
                </w:rPr>
                <w:noBreakHyphen/>
                <w:t>38</w:t>
              </w:r>
            </w:hyperlink>
          </w:p>
        </w:tc>
        <w:tc>
          <w:tcPr>
            <w:tcW w:w="1783" w:type="dxa"/>
            <w:tcBorders>
              <w:top w:val="single" w:sz="4" w:space="0" w:color="auto"/>
              <w:bottom w:val="single" w:sz="4" w:space="0" w:color="auto"/>
            </w:tcBorders>
          </w:tcPr>
          <w:p w14:paraId="4CFDE783" w14:textId="49735CBB" w:rsidR="00B105B2" w:rsidRDefault="00ED6DB5" w:rsidP="002D5788">
            <w:pPr>
              <w:pStyle w:val="EarlierRepubEntries"/>
            </w:pPr>
            <w:r>
              <w:t>a</w:t>
            </w:r>
            <w:r w:rsidR="00B105B2">
              <w:t xml:space="preserve">mendments by </w:t>
            </w:r>
            <w:hyperlink r:id="rId1661" w:tooltip="Planning and Development (Bushfire Preparedness) Amendment Regulation 2015 (No 1)" w:history="1">
              <w:r w:rsidR="00B105B2">
                <w:rPr>
                  <w:rStyle w:val="charCitHyperlinkAbbrev"/>
                </w:rPr>
                <w:t>SL2015</w:t>
              </w:r>
              <w:r w:rsidR="00B105B2">
                <w:rPr>
                  <w:rStyle w:val="charCitHyperlinkAbbrev"/>
                </w:rPr>
                <w:noBreakHyphen/>
                <w:t>38</w:t>
              </w:r>
            </w:hyperlink>
          </w:p>
        </w:tc>
      </w:tr>
      <w:tr w:rsidR="00ED6DB5" w14:paraId="7BC990F8" w14:textId="77777777" w:rsidTr="000D134E">
        <w:trPr>
          <w:cantSplit/>
        </w:trPr>
        <w:tc>
          <w:tcPr>
            <w:tcW w:w="1576" w:type="dxa"/>
            <w:tcBorders>
              <w:top w:val="single" w:sz="4" w:space="0" w:color="auto"/>
              <w:bottom w:val="single" w:sz="4" w:space="0" w:color="auto"/>
            </w:tcBorders>
          </w:tcPr>
          <w:p w14:paraId="06F4C871" w14:textId="77777777" w:rsidR="00ED6DB5" w:rsidRDefault="00ED6DB5" w:rsidP="002D5788">
            <w:pPr>
              <w:pStyle w:val="EarlierRepubEntries"/>
            </w:pPr>
            <w:r>
              <w:t>R75</w:t>
            </w:r>
            <w:r>
              <w:br/>
            </w:r>
            <w:r w:rsidR="00DD3DCE">
              <w:t>24 Feb 2016</w:t>
            </w:r>
          </w:p>
        </w:tc>
        <w:tc>
          <w:tcPr>
            <w:tcW w:w="1681" w:type="dxa"/>
            <w:tcBorders>
              <w:top w:val="single" w:sz="4" w:space="0" w:color="auto"/>
              <w:bottom w:val="single" w:sz="4" w:space="0" w:color="auto"/>
            </w:tcBorders>
          </w:tcPr>
          <w:p w14:paraId="77BA3C10" w14:textId="77777777" w:rsidR="00ED6DB5" w:rsidRDefault="00DD3DCE" w:rsidP="008C65AE">
            <w:pPr>
              <w:pStyle w:val="EarlierRepubEntries"/>
            </w:pPr>
            <w:r>
              <w:t>24 Feb 2016</w:t>
            </w:r>
            <w:r w:rsidR="00B25D4F">
              <w:t>–</w:t>
            </w:r>
            <w:r>
              <w:br/>
              <w:t>18 Mar 2016</w:t>
            </w:r>
          </w:p>
        </w:tc>
        <w:tc>
          <w:tcPr>
            <w:tcW w:w="1783" w:type="dxa"/>
            <w:tcBorders>
              <w:top w:val="single" w:sz="4" w:space="0" w:color="auto"/>
              <w:bottom w:val="single" w:sz="4" w:space="0" w:color="auto"/>
            </w:tcBorders>
          </w:tcPr>
          <w:p w14:paraId="3E9F27AD" w14:textId="06A22554" w:rsidR="00ED6DB5" w:rsidRDefault="001B02E1" w:rsidP="002D5788">
            <w:pPr>
              <w:pStyle w:val="EarlierRepubEntries"/>
            </w:pPr>
            <w:hyperlink r:id="rId1662" w:tooltip="Planning, Building and Environment Legislation Amendment Act 2016 " w:history="1">
              <w:r w:rsidR="00DD3DCE" w:rsidRPr="00DD3DCE">
                <w:rPr>
                  <w:rStyle w:val="charCitHyperlinkAbbrev"/>
                </w:rPr>
                <w:t>A2016-2</w:t>
              </w:r>
            </w:hyperlink>
          </w:p>
        </w:tc>
        <w:tc>
          <w:tcPr>
            <w:tcW w:w="1783" w:type="dxa"/>
            <w:tcBorders>
              <w:top w:val="single" w:sz="4" w:space="0" w:color="auto"/>
              <w:bottom w:val="single" w:sz="4" w:space="0" w:color="auto"/>
            </w:tcBorders>
          </w:tcPr>
          <w:p w14:paraId="7AC1E70B" w14:textId="37D8CAF7" w:rsidR="00ED6DB5" w:rsidRDefault="00DD3DCE" w:rsidP="002D5788">
            <w:pPr>
              <w:pStyle w:val="EarlierRepubEntries"/>
            </w:pPr>
            <w:r>
              <w:t xml:space="preserve">amendments by </w:t>
            </w:r>
            <w:hyperlink r:id="rId1663" w:tooltip="Planning, Building and Environment Legislation Amendment Act 2016 " w:history="1">
              <w:r w:rsidRPr="00DD3DCE">
                <w:rPr>
                  <w:rStyle w:val="charCitHyperlinkAbbrev"/>
                </w:rPr>
                <w:t>A2016-2</w:t>
              </w:r>
            </w:hyperlink>
          </w:p>
        </w:tc>
      </w:tr>
      <w:tr w:rsidR="00BA2118" w14:paraId="39A2C698" w14:textId="77777777" w:rsidTr="000D134E">
        <w:trPr>
          <w:cantSplit/>
        </w:trPr>
        <w:tc>
          <w:tcPr>
            <w:tcW w:w="1576" w:type="dxa"/>
            <w:tcBorders>
              <w:top w:val="single" w:sz="4" w:space="0" w:color="auto"/>
              <w:bottom w:val="single" w:sz="4" w:space="0" w:color="auto"/>
            </w:tcBorders>
          </w:tcPr>
          <w:p w14:paraId="7ECB8395" w14:textId="77777777" w:rsidR="00BA2118" w:rsidRDefault="00BA2118" w:rsidP="002D5788">
            <w:pPr>
              <w:pStyle w:val="EarlierRepubEntries"/>
            </w:pPr>
            <w:r>
              <w:t>R76</w:t>
            </w:r>
            <w:r>
              <w:br/>
              <w:t>19 Mar 2016</w:t>
            </w:r>
          </w:p>
        </w:tc>
        <w:tc>
          <w:tcPr>
            <w:tcW w:w="1681" w:type="dxa"/>
            <w:tcBorders>
              <w:top w:val="single" w:sz="4" w:space="0" w:color="auto"/>
              <w:bottom w:val="single" w:sz="4" w:space="0" w:color="auto"/>
            </w:tcBorders>
          </w:tcPr>
          <w:p w14:paraId="6083F751" w14:textId="77777777" w:rsidR="00BA2118" w:rsidRDefault="00BA2118" w:rsidP="008C65AE">
            <w:pPr>
              <w:pStyle w:val="EarlierRepubEntries"/>
            </w:pPr>
            <w:r>
              <w:t>19 Mar 2016</w:t>
            </w:r>
            <w:r w:rsidR="00B25D4F">
              <w:t>–</w:t>
            </w:r>
            <w:r>
              <w:br/>
              <w:t>8 April 2016</w:t>
            </w:r>
          </w:p>
        </w:tc>
        <w:tc>
          <w:tcPr>
            <w:tcW w:w="1783" w:type="dxa"/>
            <w:tcBorders>
              <w:top w:val="single" w:sz="4" w:space="0" w:color="auto"/>
              <w:bottom w:val="single" w:sz="4" w:space="0" w:color="auto"/>
            </w:tcBorders>
          </w:tcPr>
          <w:p w14:paraId="41B3D8EF" w14:textId="00078E79" w:rsidR="00BA2118" w:rsidRDefault="001B02E1" w:rsidP="002D5788">
            <w:pPr>
              <w:pStyle w:val="EarlierRepubEntries"/>
            </w:pPr>
            <w:hyperlink r:id="rId1664" w:tooltip="Planning and Development (Lease Variation Charge Exemption) Amendment Regulation 2016 (No 1)" w:history="1">
              <w:r w:rsidR="00BA2118" w:rsidRPr="00BA2118">
                <w:rPr>
                  <w:rStyle w:val="charCitHyperlinkAbbrev"/>
                </w:rPr>
                <w:t>SL2016-6</w:t>
              </w:r>
            </w:hyperlink>
          </w:p>
        </w:tc>
        <w:tc>
          <w:tcPr>
            <w:tcW w:w="1783" w:type="dxa"/>
            <w:tcBorders>
              <w:top w:val="single" w:sz="4" w:space="0" w:color="auto"/>
              <w:bottom w:val="single" w:sz="4" w:space="0" w:color="auto"/>
            </w:tcBorders>
          </w:tcPr>
          <w:p w14:paraId="2B9621FE" w14:textId="148B14D0" w:rsidR="00BA2118" w:rsidRDefault="00BA2118" w:rsidP="002D5788">
            <w:pPr>
              <w:pStyle w:val="EarlierRepubEntries"/>
            </w:pPr>
            <w:r>
              <w:t xml:space="preserve">amendments by </w:t>
            </w:r>
            <w:hyperlink r:id="rId1665" w:tooltip="Planning and Development (Lease Variation Charge Exemption) Amendment Regulation 2016 (No 1)" w:history="1">
              <w:r w:rsidRPr="00BA2118">
                <w:rPr>
                  <w:rStyle w:val="charCitHyperlinkAbbrev"/>
                </w:rPr>
                <w:t>SL2016-6</w:t>
              </w:r>
            </w:hyperlink>
          </w:p>
        </w:tc>
      </w:tr>
      <w:tr w:rsidR="00807603" w14:paraId="103DC989" w14:textId="77777777" w:rsidTr="000D134E">
        <w:trPr>
          <w:cantSplit/>
        </w:trPr>
        <w:tc>
          <w:tcPr>
            <w:tcW w:w="1576" w:type="dxa"/>
            <w:tcBorders>
              <w:top w:val="single" w:sz="4" w:space="0" w:color="auto"/>
              <w:bottom w:val="single" w:sz="4" w:space="0" w:color="auto"/>
            </w:tcBorders>
          </w:tcPr>
          <w:p w14:paraId="34A98D56" w14:textId="77777777" w:rsidR="00807603" w:rsidRDefault="00807603" w:rsidP="002D5788">
            <w:pPr>
              <w:pStyle w:val="EarlierRepubEntries"/>
            </w:pPr>
            <w:r>
              <w:t>R77</w:t>
            </w:r>
            <w:r>
              <w:br/>
              <w:t>9 Apr 2016</w:t>
            </w:r>
          </w:p>
        </w:tc>
        <w:tc>
          <w:tcPr>
            <w:tcW w:w="1681" w:type="dxa"/>
            <w:tcBorders>
              <w:top w:val="single" w:sz="4" w:space="0" w:color="auto"/>
              <w:bottom w:val="single" w:sz="4" w:space="0" w:color="auto"/>
            </w:tcBorders>
          </w:tcPr>
          <w:p w14:paraId="679FE718" w14:textId="77777777" w:rsidR="00807603" w:rsidRDefault="00807603" w:rsidP="008C65AE">
            <w:pPr>
              <w:pStyle w:val="EarlierRepubEntries"/>
            </w:pPr>
            <w:r>
              <w:t>9 Apr 2016</w:t>
            </w:r>
            <w:r w:rsidR="00B25D4F">
              <w:t>–</w:t>
            </w:r>
            <w:r>
              <w:br/>
              <w:t>14 Apr 2016</w:t>
            </w:r>
          </w:p>
        </w:tc>
        <w:tc>
          <w:tcPr>
            <w:tcW w:w="1783" w:type="dxa"/>
            <w:tcBorders>
              <w:top w:val="single" w:sz="4" w:space="0" w:color="auto"/>
              <w:bottom w:val="single" w:sz="4" w:space="0" w:color="auto"/>
            </w:tcBorders>
          </w:tcPr>
          <w:p w14:paraId="7C716F2A" w14:textId="372ED265" w:rsidR="00807603" w:rsidRDefault="001B02E1" w:rsidP="002D5788">
            <w:pPr>
              <w:pStyle w:val="EarlierRepubEntries"/>
            </w:pPr>
            <w:hyperlink r:id="rId1666" w:tooltip="Planning and Development (Lease Variation Charge Exemption—Childcare Centres) Amendment Regulation 2016 (No 1)" w:history="1">
              <w:r w:rsidR="00280D43" w:rsidRPr="00280D43">
                <w:rPr>
                  <w:rStyle w:val="charCitHyperlinkAbbrev"/>
                </w:rPr>
                <w:t>SL2016-7</w:t>
              </w:r>
            </w:hyperlink>
          </w:p>
        </w:tc>
        <w:tc>
          <w:tcPr>
            <w:tcW w:w="1783" w:type="dxa"/>
            <w:tcBorders>
              <w:top w:val="single" w:sz="4" w:space="0" w:color="auto"/>
              <w:bottom w:val="single" w:sz="4" w:space="0" w:color="auto"/>
            </w:tcBorders>
          </w:tcPr>
          <w:p w14:paraId="26C28A3B" w14:textId="2ADD4AFB" w:rsidR="00807603" w:rsidRDefault="00280D43" w:rsidP="002D5788">
            <w:pPr>
              <w:pStyle w:val="EarlierRepubEntries"/>
            </w:pPr>
            <w:r>
              <w:t xml:space="preserve">amendments by </w:t>
            </w:r>
            <w:hyperlink r:id="rId1667" w:tooltip="Planning and Development (Lease Variation Charge Exemption—Childcare Centres) Amendment Regulation 2016 (No 1)" w:history="1">
              <w:r w:rsidRPr="00280D43">
                <w:rPr>
                  <w:rStyle w:val="charCitHyperlinkAbbrev"/>
                </w:rPr>
                <w:t>SL2016-7</w:t>
              </w:r>
            </w:hyperlink>
          </w:p>
        </w:tc>
      </w:tr>
      <w:tr w:rsidR="00E070CE" w14:paraId="6965FAF8" w14:textId="77777777" w:rsidTr="000D134E">
        <w:trPr>
          <w:cantSplit/>
        </w:trPr>
        <w:tc>
          <w:tcPr>
            <w:tcW w:w="1576" w:type="dxa"/>
            <w:tcBorders>
              <w:top w:val="single" w:sz="4" w:space="0" w:color="auto"/>
              <w:bottom w:val="single" w:sz="4" w:space="0" w:color="auto"/>
            </w:tcBorders>
          </w:tcPr>
          <w:p w14:paraId="2D6946EA" w14:textId="77777777" w:rsidR="00E070CE" w:rsidRDefault="00E070CE" w:rsidP="002D5788">
            <w:pPr>
              <w:pStyle w:val="EarlierRepubEntries"/>
            </w:pPr>
            <w:r>
              <w:t>R78</w:t>
            </w:r>
            <w:r>
              <w:br/>
              <w:t>15 Apr 2016</w:t>
            </w:r>
          </w:p>
        </w:tc>
        <w:tc>
          <w:tcPr>
            <w:tcW w:w="1681" w:type="dxa"/>
            <w:tcBorders>
              <w:top w:val="single" w:sz="4" w:space="0" w:color="auto"/>
              <w:bottom w:val="single" w:sz="4" w:space="0" w:color="auto"/>
            </w:tcBorders>
          </w:tcPr>
          <w:p w14:paraId="3AD2570D" w14:textId="77777777" w:rsidR="00E070CE" w:rsidRDefault="00E070CE" w:rsidP="008C65AE">
            <w:pPr>
              <w:pStyle w:val="EarlierRepubEntries"/>
            </w:pPr>
            <w:r>
              <w:t>15 Apr 2016</w:t>
            </w:r>
            <w:r w:rsidR="00B25D4F">
              <w:t>–</w:t>
            </w:r>
            <w:r>
              <w:br/>
              <w:t>11 May 2016</w:t>
            </w:r>
          </w:p>
        </w:tc>
        <w:tc>
          <w:tcPr>
            <w:tcW w:w="1783" w:type="dxa"/>
            <w:tcBorders>
              <w:top w:val="single" w:sz="4" w:space="0" w:color="auto"/>
              <w:bottom w:val="single" w:sz="4" w:space="0" w:color="auto"/>
            </w:tcBorders>
          </w:tcPr>
          <w:p w14:paraId="3262519C" w14:textId="363D5A90" w:rsidR="00E070CE" w:rsidRDefault="001B02E1" w:rsidP="002D5788">
            <w:pPr>
              <w:pStyle w:val="EarlierRepubEntries"/>
            </w:pPr>
            <w:hyperlink r:id="rId1668" w:tooltip="Planning and Development (Efficiencies) Amendment Act 2016 " w:history="1">
              <w:r w:rsidR="00E070CE" w:rsidRPr="00E070CE">
                <w:rPr>
                  <w:rStyle w:val="charCitHyperlinkAbbrev"/>
                </w:rPr>
                <w:t>A2016-21</w:t>
              </w:r>
            </w:hyperlink>
          </w:p>
        </w:tc>
        <w:tc>
          <w:tcPr>
            <w:tcW w:w="1783" w:type="dxa"/>
            <w:tcBorders>
              <w:top w:val="single" w:sz="4" w:space="0" w:color="auto"/>
              <w:bottom w:val="single" w:sz="4" w:space="0" w:color="auto"/>
            </w:tcBorders>
          </w:tcPr>
          <w:p w14:paraId="00E196E2" w14:textId="16EE733A" w:rsidR="00E070CE" w:rsidRDefault="00E070CE" w:rsidP="002D5788">
            <w:pPr>
              <w:pStyle w:val="EarlierRepubEntries"/>
            </w:pPr>
            <w:r>
              <w:t xml:space="preserve">amendments by </w:t>
            </w:r>
            <w:hyperlink r:id="rId1669" w:tooltip="Planning and Development (Efficiencies) Amendment Act 2016 " w:history="1">
              <w:r w:rsidRPr="00E070CE">
                <w:rPr>
                  <w:rStyle w:val="charCitHyperlinkAbbrev"/>
                </w:rPr>
                <w:t>A2016-21</w:t>
              </w:r>
            </w:hyperlink>
          </w:p>
        </w:tc>
      </w:tr>
      <w:tr w:rsidR="000C5386" w14:paraId="41A8E084" w14:textId="77777777" w:rsidTr="000D134E">
        <w:trPr>
          <w:cantSplit/>
        </w:trPr>
        <w:tc>
          <w:tcPr>
            <w:tcW w:w="1576" w:type="dxa"/>
            <w:tcBorders>
              <w:top w:val="single" w:sz="4" w:space="0" w:color="auto"/>
              <w:bottom w:val="single" w:sz="4" w:space="0" w:color="auto"/>
            </w:tcBorders>
          </w:tcPr>
          <w:p w14:paraId="0859F602" w14:textId="77777777" w:rsidR="000C5386" w:rsidRDefault="000C5386" w:rsidP="002D5788">
            <w:pPr>
              <w:pStyle w:val="EarlierRepubEntries"/>
            </w:pPr>
            <w:r>
              <w:t>R79</w:t>
            </w:r>
            <w:r>
              <w:br/>
              <w:t>12 May 2016</w:t>
            </w:r>
          </w:p>
        </w:tc>
        <w:tc>
          <w:tcPr>
            <w:tcW w:w="1681" w:type="dxa"/>
            <w:tcBorders>
              <w:top w:val="single" w:sz="4" w:space="0" w:color="auto"/>
              <w:bottom w:val="single" w:sz="4" w:space="0" w:color="auto"/>
            </w:tcBorders>
          </w:tcPr>
          <w:p w14:paraId="7E3F579B" w14:textId="77777777" w:rsidR="000C5386" w:rsidRDefault="000C5386" w:rsidP="008C65AE">
            <w:pPr>
              <w:pStyle w:val="EarlierRepubEntries"/>
            </w:pPr>
            <w:r>
              <w:t>12 May 2016</w:t>
            </w:r>
            <w:r w:rsidR="00B25D4F">
              <w:t>–</w:t>
            </w:r>
            <w:r>
              <w:br/>
              <w:t>6 Sept 2016</w:t>
            </w:r>
          </w:p>
        </w:tc>
        <w:tc>
          <w:tcPr>
            <w:tcW w:w="1783" w:type="dxa"/>
            <w:tcBorders>
              <w:top w:val="single" w:sz="4" w:space="0" w:color="auto"/>
              <w:bottom w:val="single" w:sz="4" w:space="0" w:color="auto"/>
            </w:tcBorders>
          </w:tcPr>
          <w:p w14:paraId="5F10CDF1" w14:textId="79FAD337" w:rsidR="000C5386" w:rsidRDefault="001B02E1" w:rsidP="002D5788">
            <w:pPr>
              <w:pStyle w:val="EarlierRepubEntries"/>
            </w:pPr>
            <w:hyperlink r:id="rId1670" w:tooltip="Planning, Building and Environment Legislation Amendment Act 2016 (No 2)" w:history="1">
              <w:r w:rsidR="000C5386" w:rsidRPr="000C5386">
                <w:rPr>
                  <w:rStyle w:val="charCitHyperlinkAbbrev"/>
                </w:rPr>
                <w:t>A2016-24</w:t>
              </w:r>
            </w:hyperlink>
          </w:p>
        </w:tc>
        <w:tc>
          <w:tcPr>
            <w:tcW w:w="1783" w:type="dxa"/>
            <w:tcBorders>
              <w:top w:val="single" w:sz="4" w:space="0" w:color="auto"/>
              <w:bottom w:val="single" w:sz="4" w:space="0" w:color="auto"/>
            </w:tcBorders>
          </w:tcPr>
          <w:p w14:paraId="22B9817A" w14:textId="78855B87" w:rsidR="000C5386" w:rsidRDefault="000C5386" w:rsidP="002D5788">
            <w:pPr>
              <w:pStyle w:val="EarlierRepubEntries"/>
            </w:pPr>
            <w:r>
              <w:t xml:space="preserve">amendments by </w:t>
            </w:r>
            <w:hyperlink r:id="rId1671" w:tooltip="Planning, Building and Environment Legislation Amendment Act 2016 (No 2)" w:history="1">
              <w:r w:rsidRPr="000C5386">
                <w:rPr>
                  <w:rStyle w:val="charCitHyperlinkAbbrev"/>
                </w:rPr>
                <w:t>A2016-24</w:t>
              </w:r>
            </w:hyperlink>
          </w:p>
        </w:tc>
      </w:tr>
      <w:tr w:rsidR="000F4A4A" w14:paraId="6DAF653A" w14:textId="77777777" w:rsidTr="000D134E">
        <w:trPr>
          <w:cantSplit/>
        </w:trPr>
        <w:tc>
          <w:tcPr>
            <w:tcW w:w="1576" w:type="dxa"/>
            <w:tcBorders>
              <w:top w:val="single" w:sz="4" w:space="0" w:color="auto"/>
              <w:bottom w:val="single" w:sz="4" w:space="0" w:color="auto"/>
            </w:tcBorders>
          </w:tcPr>
          <w:p w14:paraId="06B9EE77" w14:textId="77777777" w:rsidR="000F4A4A" w:rsidRDefault="000F4A4A" w:rsidP="002D5788">
            <w:pPr>
              <w:pStyle w:val="EarlierRepubEntries"/>
            </w:pPr>
            <w:r>
              <w:t>R80</w:t>
            </w:r>
            <w:r>
              <w:br/>
              <w:t>7 Sept 2016</w:t>
            </w:r>
          </w:p>
        </w:tc>
        <w:tc>
          <w:tcPr>
            <w:tcW w:w="1681" w:type="dxa"/>
            <w:tcBorders>
              <w:top w:val="single" w:sz="4" w:space="0" w:color="auto"/>
              <w:bottom w:val="single" w:sz="4" w:space="0" w:color="auto"/>
            </w:tcBorders>
          </w:tcPr>
          <w:p w14:paraId="25FDFBC9" w14:textId="77777777" w:rsidR="000F4A4A" w:rsidRDefault="000F4A4A" w:rsidP="008C65AE">
            <w:pPr>
              <w:pStyle w:val="EarlierRepubEntries"/>
            </w:pPr>
            <w:r>
              <w:t>7 Sept 2016</w:t>
            </w:r>
            <w:r w:rsidR="00B25D4F">
              <w:t>–</w:t>
            </w:r>
            <w:r>
              <w:br/>
              <w:t>16 Feb 2017</w:t>
            </w:r>
          </w:p>
        </w:tc>
        <w:tc>
          <w:tcPr>
            <w:tcW w:w="1783" w:type="dxa"/>
            <w:tcBorders>
              <w:top w:val="single" w:sz="4" w:space="0" w:color="auto"/>
              <w:bottom w:val="single" w:sz="4" w:space="0" w:color="auto"/>
            </w:tcBorders>
          </w:tcPr>
          <w:p w14:paraId="1BB11C79" w14:textId="5C41A1EA" w:rsidR="000F4A4A" w:rsidRDefault="001B02E1" w:rsidP="002D5788">
            <w:pPr>
              <w:pStyle w:val="EarlierRepubEntries"/>
            </w:pPr>
            <w:hyperlink r:id="rId1672" w:tooltip="Planning and Development (Solar Access) Amendment Regulation 2016 (No 1)" w:history="1">
              <w:r w:rsidR="000F4A4A" w:rsidRPr="000F4A4A">
                <w:rPr>
                  <w:rStyle w:val="charCitHyperlinkAbbrev"/>
                </w:rPr>
                <w:t>SL2016-24</w:t>
              </w:r>
            </w:hyperlink>
          </w:p>
        </w:tc>
        <w:tc>
          <w:tcPr>
            <w:tcW w:w="1783" w:type="dxa"/>
            <w:tcBorders>
              <w:top w:val="single" w:sz="4" w:space="0" w:color="auto"/>
              <w:bottom w:val="single" w:sz="4" w:space="0" w:color="auto"/>
            </w:tcBorders>
          </w:tcPr>
          <w:p w14:paraId="749E0840" w14:textId="1CDAC8CE" w:rsidR="000F4A4A" w:rsidRDefault="000F4A4A" w:rsidP="002D5788">
            <w:pPr>
              <w:pStyle w:val="EarlierRepubEntries"/>
            </w:pPr>
            <w:r>
              <w:t xml:space="preserve">amendments by </w:t>
            </w:r>
            <w:hyperlink r:id="rId1673" w:tooltip="Planning and Development (Solar Access) Amendment Regulation 2016 (No 1)" w:history="1">
              <w:r w:rsidRPr="000F4A4A">
                <w:rPr>
                  <w:rStyle w:val="charCitHyperlinkAbbrev"/>
                </w:rPr>
                <w:t>SL2016-24</w:t>
              </w:r>
            </w:hyperlink>
          </w:p>
        </w:tc>
      </w:tr>
      <w:tr w:rsidR="000831DA" w14:paraId="5BAA3B9A" w14:textId="77777777" w:rsidTr="000D134E">
        <w:trPr>
          <w:cantSplit/>
        </w:trPr>
        <w:tc>
          <w:tcPr>
            <w:tcW w:w="1576" w:type="dxa"/>
            <w:tcBorders>
              <w:top w:val="single" w:sz="4" w:space="0" w:color="auto"/>
              <w:bottom w:val="single" w:sz="4" w:space="0" w:color="auto"/>
            </w:tcBorders>
          </w:tcPr>
          <w:p w14:paraId="7CCB4426" w14:textId="77777777" w:rsidR="000831DA" w:rsidRDefault="000831DA" w:rsidP="002D5788">
            <w:pPr>
              <w:pStyle w:val="EarlierRepubEntries"/>
            </w:pPr>
            <w:r>
              <w:t>R81</w:t>
            </w:r>
            <w:r>
              <w:br/>
            </w:r>
            <w:r w:rsidR="00811F1E">
              <w:t>17 Feb 2017</w:t>
            </w:r>
          </w:p>
        </w:tc>
        <w:tc>
          <w:tcPr>
            <w:tcW w:w="1681" w:type="dxa"/>
            <w:tcBorders>
              <w:top w:val="single" w:sz="4" w:space="0" w:color="auto"/>
              <w:bottom w:val="single" w:sz="4" w:space="0" w:color="auto"/>
            </w:tcBorders>
          </w:tcPr>
          <w:p w14:paraId="1D025D2B" w14:textId="77777777" w:rsidR="000831DA" w:rsidRDefault="00811F1E" w:rsidP="008C65AE">
            <w:pPr>
              <w:pStyle w:val="EarlierRepubEntries"/>
            </w:pPr>
            <w:r>
              <w:t>17 Feb 2017</w:t>
            </w:r>
            <w:r w:rsidR="00B25D4F">
              <w:t>–</w:t>
            </w:r>
            <w:r>
              <w:br/>
              <w:t>22 Feb 2017</w:t>
            </w:r>
          </w:p>
        </w:tc>
        <w:tc>
          <w:tcPr>
            <w:tcW w:w="1783" w:type="dxa"/>
            <w:tcBorders>
              <w:top w:val="single" w:sz="4" w:space="0" w:color="auto"/>
              <w:bottom w:val="single" w:sz="4" w:space="0" w:color="auto"/>
            </w:tcBorders>
          </w:tcPr>
          <w:p w14:paraId="7EBCFBBB" w14:textId="59BCA191" w:rsidR="000831DA" w:rsidRDefault="001B02E1" w:rsidP="002D5788">
            <w:pPr>
              <w:pStyle w:val="EarlierRepubEntries"/>
            </w:pPr>
            <w:hyperlink r:id="rId1674" w:tooltip="Planning and Development Amendment Regulation 2017 (No 1)" w:history="1">
              <w:r w:rsidR="000831DA">
                <w:rPr>
                  <w:rStyle w:val="charCitHyperlinkAbbrev"/>
                </w:rPr>
                <w:t>SL2017-1</w:t>
              </w:r>
            </w:hyperlink>
          </w:p>
        </w:tc>
        <w:tc>
          <w:tcPr>
            <w:tcW w:w="1783" w:type="dxa"/>
            <w:tcBorders>
              <w:top w:val="single" w:sz="4" w:space="0" w:color="auto"/>
              <w:bottom w:val="single" w:sz="4" w:space="0" w:color="auto"/>
            </w:tcBorders>
          </w:tcPr>
          <w:p w14:paraId="33122F38" w14:textId="70326007" w:rsidR="000831DA" w:rsidRDefault="000831DA" w:rsidP="002D5788">
            <w:pPr>
              <w:pStyle w:val="EarlierRepubEntries"/>
            </w:pPr>
            <w:r>
              <w:t xml:space="preserve">amendments by </w:t>
            </w:r>
            <w:hyperlink r:id="rId1675" w:tooltip="Planning and Development Amendment Regulation 2017 (No 1)" w:history="1">
              <w:r>
                <w:rPr>
                  <w:rStyle w:val="charCitHyperlinkAbbrev"/>
                </w:rPr>
                <w:t>SL2017-1</w:t>
              </w:r>
            </w:hyperlink>
          </w:p>
        </w:tc>
      </w:tr>
      <w:tr w:rsidR="00DE5DAF" w14:paraId="778E5C75" w14:textId="77777777" w:rsidTr="000D134E">
        <w:trPr>
          <w:cantSplit/>
        </w:trPr>
        <w:tc>
          <w:tcPr>
            <w:tcW w:w="1576" w:type="dxa"/>
            <w:tcBorders>
              <w:top w:val="single" w:sz="4" w:space="0" w:color="auto"/>
              <w:bottom w:val="single" w:sz="4" w:space="0" w:color="auto"/>
            </w:tcBorders>
          </w:tcPr>
          <w:p w14:paraId="2CBD6EFE" w14:textId="77777777" w:rsidR="00DE5DAF" w:rsidRDefault="00DE5DAF" w:rsidP="002D5788">
            <w:pPr>
              <w:pStyle w:val="EarlierRepubEntries"/>
            </w:pPr>
            <w:r>
              <w:t>R82</w:t>
            </w:r>
            <w:r>
              <w:br/>
              <w:t>23 Feb 2017</w:t>
            </w:r>
          </w:p>
        </w:tc>
        <w:tc>
          <w:tcPr>
            <w:tcW w:w="1681" w:type="dxa"/>
            <w:tcBorders>
              <w:top w:val="single" w:sz="4" w:space="0" w:color="auto"/>
              <w:bottom w:val="single" w:sz="4" w:space="0" w:color="auto"/>
            </w:tcBorders>
          </w:tcPr>
          <w:p w14:paraId="7A57DD43" w14:textId="77777777" w:rsidR="00DE5DAF" w:rsidRDefault="00DE5DAF" w:rsidP="008C65AE">
            <w:pPr>
              <w:pStyle w:val="EarlierRepubEntries"/>
            </w:pPr>
            <w:r>
              <w:t>23 Feb 2017</w:t>
            </w:r>
            <w:r w:rsidR="00B25D4F">
              <w:t>–</w:t>
            </w:r>
            <w:r>
              <w:br/>
            </w:r>
            <w:r w:rsidR="005F3954">
              <w:t>30 June 2017</w:t>
            </w:r>
          </w:p>
        </w:tc>
        <w:tc>
          <w:tcPr>
            <w:tcW w:w="1783" w:type="dxa"/>
            <w:tcBorders>
              <w:top w:val="single" w:sz="4" w:space="0" w:color="auto"/>
              <w:bottom w:val="single" w:sz="4" w:space="0" w:color="auto"/>
            </w:tcBorders>
          </w:tcPr>
          <w:p w14:paraId="17D04F20" w14:textId="6AA7AD84" w:rsidR="00DE5DAF" w:rsidRDefault="001B02E1" w:rsidP="002D5788">
            <w:pPr>
              <w:pStyle w:val="EarlierRepubEntries"/>
            </w:pPr>
            <w:hyperlink r:id="rId1676" w:tooltip="Planning, Building and Environment Legislation Amendment Act 2017" w:history="1">
              <w:r w:rsidR="00DE5DAF">
                <w:rPr>
                  <w:rStyle w:val="charCitHyperlinkAbbrev"/>
                </w:rPr>
                <w:t>A2017</w:t>
              </w:r>
              <w:r w:rsidR="00DE5DAF">
                <w:rPr>
                  <w:rStyle w:val="charCitHyperlinkAbbrev"/>
                </w:rPr>
                <w:noBreakHyphen/>
                <w:t>3</w:t>
              </w:r>
            </w:hyperlink>
          </w:p>
        </w:tc>
        <w:tc>
          <w:tcPr>
            <w:tcW w:w="1783" w:type="dxa"/>
            <w:tcBorders>
              <w:top w:val="single" w:sz="4" w:space="0" w:color="auto"/>
              <w:bottom w:val="single" w:sz="4" w:space="0" w:color="auto"/>
            </w:tcBorders>
          </w:tcPr>
          <w:p w14:paraId="2D7834CD" w14:textId="6EC3706F" w:rsidR="00DE5DAF" w:rsidRDefault="00DE5DAF" w:rsidP="002D5788">
            <w:pPr>
              <w:pStyle w:val="EarlierRepubEntries"/>
            </w:pPr>
            <w:r>
              <w:t xml:space="preserve">amendments by </w:t>
            </w:r>
            <w:hyperlink r:id="rId1677" w:tooltip="Planning, Building and Environment Legislation Amendment Act 2017" w:history="1">
              <w:r>
                <w:rPr>
                  <w:rStyle w:val="charCitHyperlinkAbbrev"/>
                </w:rPr>
                <w:t>A2017</w:t>
              </w:r>
              <w:r>
                <w:rPr>
                  <w:rStyle w:val="charCitHyperlinkAbbrev"/>
                </w:rPr>
                <w:noBreakHyphen/>
                <w:t>3</w:t>
              </w:r>
            </w:hyperlink>
          </w:p>
        </w:tc>
      </w:tr>
      <w:tr w:rsidR="00645078" w14:paraId="56FE628C" w14:textId="77777777" w:rsidTr="000D134E">
        <w:trPr>
          <w:cantSplit/>
        </w:trPr>
        <w:tc>
          <w:tcPr>
            <w:tcW w:w="1576" w:type="dxa"/>
            <w:tcBorders>
              <w:top w:val="single" w:sz="4" w:space="0" w:color="auto"/>
              <w:bottom w:val="single" w:sz="4" w:space="0" w:color="auto"/>
            </w:tcBorders>
          </w:tcPr>
          <w:p w14:paraId="2B7DF95A" w14:textId="77777777" w:rsidR="00645078" w:rsidRDefault="00645078" w:rsidP="002D5788">
            <w:pPr>
              <w:pStyle w:val="EarlierRepubEntries"/>
            </w:pPr>
            <w:r>
              <w:t>R83</w:t>
            </w:r>
            <w:r>
              <w:br/>
            </w:r>
            <w:r w:rsidR="00BF46AA">
              <w:t>1 July 201</w:t>
            </w:r>
            <w:r w:rsidR="003C0908">
              <w:t>7</w:t>
            </w:r>
          </w:p>
        </w:tc>
        <w:tc>
          <w:tcPr>
            <w:tcW w:w="1681" w:type="dxa"/>
            <w:tcBorders>
              <w:top w:val="single" w:sz="4" w:space="0" w:color="auto"/>
              <w:bottom w:val="single" w:sz="4" w:space="0" w:color="auto"/>
            </w:tcBorders>
          </w:tcPr>
          <w:p w14:paraId="1AD3CD7C" w14:textId="77777777" w:rsidR="00645078" w:rsidRDefault="003C0908" w:rsidP="003B2702">
            <w:pPr>
              <w:pStyle w:val="EarlierRepubEntries"/>
            </w:pPr>
            <w:r>
              <w:t>1 July 20</w:t>
            </w:r>
            <w:r w:rsidR="003B2702">
              <w:t>1</w:t>
            </w:r>
            <w:r>
              <w:t>7</w:t>
            </w:r>
            <w:r w:rsidR="00B25D4F">
              <w:t>–</w:t>
            </w:r>
            <w:r>
              <w:br/>
              <w:t>13 Nov 2017</w:t>
            </w:r>
          </w:p>
        </w:tc>
        <w:tc>
          <w:tcPr>
            <w:tcW w:w="1783" w:type="dxa"/>
            <w:tcBorders>
              <w:top w:val="single" w:sz="4" w:space="0" w:color="auto"/>
              <w:bottom w:val="single" w:sz="4" w:space="0" w:color="auto"/>
            </w:tcBorders>
          </w:tcPr>
          <w:p w14:paraId="4A7ED514" w14:textId="2A33CC50" w:rsidR="00645078" w:rsidRDefault="001B02E1" w:rsidP="002D5788">
            <w:pPr>
              <w:pStyle w:val="EarlierRepubEntries"/>
            </w:pPr>
            <w:hyperlink r:id="rId1678" w:tooltip="City Renewal Authority and Suburban Land Agency Act 2017" w:history="1">
              <w:r w:rsidR="003C0908">
                <w:rPr>
                  <w:rStyle w:val="charCitHyperlinkAbbrev"/>
                </w:rPr>
                <w:t>A2017-12</w:t>
              </w:r>
            </w:hyperlink>
          </w:p>
        </w:tc>
        <w:tc>
          <w:tcPr>
            <w:tcW w:w="1783" w:type="dxa"/>
            <w:tcBorders>
              <w:top w:val="single" w:sz="4" w:space="0" w:color="auto"/>
              <w:bottom w:val="single" w:sz="4" w:space="0" w:color="auto"/>
            </w:tcBorders>
          </w:tcPr>
          <w:p w14:paraId="7EC14198" w14:textId="36D5FE60" w:rsidR="00645078" w:rsidRDefault="003C0908" w:rsidP="003C0908">
            <w:pPr>
              <w:pStyle w:val="EarlierRepubEntries"/>
            </w:pPr>
            <w:r>
              <w:t xml:space="preserve">amendments by </w:t>
            </w:r>
            <w:hyperlink r:id="rId1679" w:tooltip="City Renewal Authority and Suburban Land Agency Act 2017" w:history="1">
              <w:r>
                <w:rPr>
                  <w:rStyle w:val="charCitHyperlinkAbbrev"/>
                </w:rPr>
                <w:t>A2017-12</w:t>
              </w:r>
            </w:hyperlink>
          </w:p>
        </w:tc>
      </w:tr>
      <w:tr w:rsidR="00B25D4F" w14:paraId="3DD836D9" w14:textId="77777777" w:rsidTr="000D134E">
        <w:trPr>
          <w:cantSplit/>
        </w:trPr>
        <w:tc>
          <w:tcPr>
            <w:tcW w:w="1576" w:type="dxa"/>
            <w:tcBorders>
              <w:top w:val="single" w:sz="4" w:space="0" w:color="auto"/>
              <w:bottom w:val="single" w:sz="4" w:space="0" w:color="auto"/>
            </w:tcBorders>
          </w:tcPr>
          <w:p w14:paraId="78177849" w14:textId="77777777" w:rsidR="00B25D4F" w:rsidRDefault="00B25D4F" w:rsidP="002D5788">
            <w:pPr>
              <w:pStyle w:val="EarlierRepubEntries"/>
            </w:pPr>
            <w:r>
              <w:t>R84</w:t>
            </w:r>
            <w:r>
              <w:br/>
              <w:t>14 Nov 2017</w:t>
            </w:r>
          </w:p>
        </w:tc>
        <w:tc>
          <w:tcPr>
            <w:tcW w:w="1681" w:type="dxa"/>
            <w:tcBorders>
              <w:top w:val="single" w:sz="4" w:space="0" w:color="auto"/>
              <w:bottom w:val="single" w:sz="4" w:space="0" w:color="auto"/>
            </w:tcBorders>
          </w:tcPr>
          <w:p w14:paraId="376E8A25" w14:textId="77777777" w:rsidR="00B25D4F" w:rsidRDefault="00B25D4F" w:rsidP="003B2702">
            <w:pPr>
              <w:pStyle w:val="EarlierRepubEntries"/>
            </w:pPr>
            <w:r>
              <w:t>14 Nov 2017–</w:t>
            </w:r>
            <w:r>
              <w:br/>
              <w:t>16 May 2018</w:t>
            </w:r>
          </w:p>
        </w:tc>
        <w:tc>
          <w:tcPr>
            <w:tcW w:w="1783" w:type="dxa"/>
            <w:tcBorders>
              <w:top w:val="single" w:sz="4" w:space="0" w:color="auto"/>
              <w:bottom w:val="single" w:sz="4" w:space="0" w:color="auto"/>
            </w:tcBorders>
          </w:tcPr>
          <w:p w14:paraId="26B69093" w14:textId="0B48DA9D" w:rsidR="00B25D4F" w:rsidRDefault="001B02E1" w:rsidP="002D5788">
            <w:pPr>
              <w:pStyle w:val="EarlierRepubEntries"/>
            </w:pPr>
            <w:hyperlink r:id="rId1680" w:tooltip="Nature Conservation (Minor Public Works) Amendment Act 2017 " w:history="1">
              <w:r w:rsidR="00B25D4F" w:rsidRPr="00B25D4F">
                <w:rPr>
                  <w:rStyle w:val="charCitHyperlinkAbbrev"/>
                </w:rPr>
                <w:t>A2017-39</w:t>
              </w:r>
            </w:hyperlink>
          </w:p>
        </w:tc>
        <w:tc>
          <w:tcPr>
            <w:tcW w:w="1783" w:type="dxa"/>
            <w:tcBorders>
              <w:top w:val="single" w:sz="4" w:space="0" w:color="auto"/>
              <w:bottom w:val="single" w:sz="4" w:space="0" w:color="auto"/>
            </w:tcBorders>
          </w:tcPr>
          <w:p w14:paraId="44D516CB" w14:textId="2335CD53" w:rsidR="00B25D4F" w:rsidRDefault="00B25D4F" w:rsidP="003C0908">
            <w:pPr>
              <w:pStyle w:val="EarlierRepubEntries"/>
            </w:pPr>
            <w:r>
              <w:t xml:space="preserve">amendments by </w:t>
            </w:r>
            <w:hyperlink r:id="rId1681" w:tooltip="Nature Conservation (Minor Public Works) Amendment Act 2017 " w:history="1">
              <w:r w:rsidRPr="00B25D4F">
                <w:rPr>
                  <w:rStyle w:val="charCitHyperlinkAbbrev"/>
                </w:rPr>
                <w:t>A2017-39</w:t>
              </w:r>
            </w:hyperlink>
          </w:p>
        </w:tc>
      </w:tr>
      <w:tr w:rsidR="002920D8" w14:paraId="624040C6" w14:textId="77777777" w:rsidTr="000D134E">
        <w:trPr>
          <w:cantSplit/>
        </w:trPr>
        <w:tc>
          <w:tcPr>
            <w:tcW w:w="1576" w:type="dxa"/>
            <w:tcBorders>
              <w:top w:val="single" w:sz="4" w:space="0" w:color="auto"/>
              <w:bottom w:val="single" w:sz="4" w:space="0" w:color="auto"/>
            </w:tcBorders>
          </w:tcPr>
          <w:p w14:paraId="2ABCF927" w14:textId="77777777" w:rsidR="002920D8" w:rsidRDefault="002920D8" w:rsidP="002D5788">
            <w:pPr>
              <w:pStyle w:val="EarlierRepubEntries"/>
            </w:pPr>
            <w:r>
              <w:t>R85</w:t>
            </w:r>
            <w:r>
              <w:br/>
              <w:t>17 May 2018</w:t>
            </w:r>
          </w:p>
        </w:tc>
        <w:tc>
          <w:tcPr>
            <w:tcW w:w="1681" w:type="dxa"/>
            <w:tcBorders>
              <w:top w:val="single" w:sz="4" w:space="0" w:color="auto"/>
              <w:bottom w:val="single" w:sz="4" w:space="0" w:color="auto"/>
            </w:tcBorders>
          </w:tcPr>
          <w:p w14:paraId="2EAF0A3C" w14:textId="77777777" w:rsidR="002920D8" w:rsidRDefault="002920D8" w:rsidP="003B2702">
            <w:pPr>
              <w:pStyle w:val="EarlierRepubEntries"/>
            </w:pPr>
            <w:r>
              <w:t>17 May 2018–</w:t>
            </w:r>
            <w:r>
              <w:br/>
              <w:t>22 Nov 2018</w:t>
            </w:r>
          </w:p>
        </w:tc>
        <w:tc>
          <w:tcPr>
            <w:tcW w:w="1783" w:type="dxa"/>
            <w:tcBorders>
              <w:top w:val="single" w:sz="4" w:space="0" w:color="auto"/>
              <w:bottom w:val="single" w:sz="4" w:space="0" w:color="auto"/>
            </w:tcBorders>
          </w:tcPr>
          <w:p w14:paraId="0C287B10" w14:textId="013A6534" w:rsidR="002920D8" w:rsidRDefault="001B02E1" w:rsidP="002D5788">
            <w:pPr>
              <w:pStyle w:val="EarlierRepubEntries"/>
              <w:rPr>
                <w:rStyle w:val="charCitHyperlinkAbbrev"/>
              </w:rPr>
            </w:pPr>
            <w:hyperlink r:id="rId1682" w:tooltip="Planning, Building and Environment Legislation Amendment Act 2018" w:history="1">
              <w:r w:rsidR="002920D8" w:rsidRPr="002920D8">
                <w:rPr>
                  <w:rStyle w:val="charCitHyperlinkAbbrev"/>
                </w:rPr>
                <w:t>A2018</w:t>
              </w:r>
              <w:r w:rsidR="002920D8" w:rsidRPr="002920D8">
                <w:rPr>
                  <w:rStyle w:val="charCitHyperlinkAbbrev"/>
                </w:rPr>
                <w:noBreakHyphen/>
                <w:t>18</w:t>
              </w:r>
            </w:hyperlink>
          </w:p>
        </w:tc>
        <w:tc>
          <w:tcPr>
            <w:tcW w:w="1783" w:type="dxa"/>
            <w:tcBorders>
              <w:top w:val="single" w:sz="4" w:space="0" w:color="auto"/>
              <w:bottom w:val="single" w:sz="4" w:space="0" w:color="auto"/>
            </w:tcBorders>
          </w:tcPr>
          <w:p w14:paraId="0805D16F" w14:textId="40DB6F49" w:rsidR="002920D8" w:rsidRDefault="002920D8" w:rsidP="003C0908">
            <w:pPr>
              <w:pStyle w:val="EarlierRepubEntries"/>
            </w:pPr>
            <w:r>
              <w:t>amendments by</w:t>
            </w:r>
            <w:r w:rsidR="00D42F77">
              <w:t xml:space="preserve"> </w:t>
            </w:r>
            <w:hyperlink r:id="rId1683" w:tooltip="Planning and Development (Lease Variation Charge Deferred Payment Scheme) Amendment Act 2018" w:history="1">
              <w:r w:rsidR="003F7603">
                <w:rPr>
                  <w:rStyle w:val="charCitHyperlinkAbbrev"/>
                </w:rPr>
                <w:t>A2018</w:t>
              </w:r>
              <w:r w:rsidR="003F7603">
                <w:rPr>
                  <w:rStyle w:val="charCitHyperlinkAbbrev"/>
                </w:rPr>
                <w:noBreakHyphen/>
                <w:t>16</w:t>
              </w:r>
            </w:hyperlink>
            <w:r w:rsidR="003F7603">
              <w:rPr>
                <w:rStyle w:val="charCitHyperlinkAbbrev"/>
              </w:rPr>
              <w:t xml:space="preserve"> </w:t>
            </w:r>
            <w:r w:rsidR="003F7603" w:rsidRPr="003F7603">
              <w:t>and</w:t>
            </w:r>
            <w:r w:rsidRPr="003F7603">
              <w:t xml:space="preserve"> </w:t>
            </w:r>
            <w:hyperlink r:id="rId1684" w:tooltip="Planning, Building and Environment Legislation Amendment Act 2018" w:history="1">
              <w:r w:rsidRPr="002920D8">
                <w:rPr>
                  <w:rStyle w:val="charCitHyperlinkAbbrev"/>
                </w:rPr>
                <w:t>A2018</w:t>
              </w:r>
              <w:r w:rsidRPr="002920D8">
                <w:rPr>
                  <w:rStyle w:val="charCitHyperlinkAbbrev"/>
                </w:rPr>
                <w:noBreakHyphen/>
                <w:t>18</w:t>
              </w:r>
            </w:hyperlink>
          </w:p>
        </w:tc>
      </w:tr>
      <w:tr w:rsidR="009200EA" w14:paraId="55754A51" w14:textId="77777777" w:rsidTr="000D134E">
        <w:trPr>
          <w:cantSplit/>
        </w:trPr>
        <w:tc>
          <w:tcPr>
            <w:tcW w:w="1576" w:type="dxa"/>
            <w:tcBorders>
              <w:top w:val="single" w:sz="4" w:space="0" w:color="auto"/>
              <w:bottom w:val="single" w:sz="4" w:space="0" w:color="auto"/>
            </w:tcBorders>
          </w:tcPr>
          <w:p w14:paraId="5601E7A3" w14:textId="77777777" w:rsidR="009200EA" w:rsidRDefault="009200EA" w:rsidP="002D5788">
            <w:pPr>
              <w:pStyle w:val="EarlierRepubEntries"/>
            </w:pPr>
            <w:r>
              <w:t>R86</w:t>
            </w:r>
            <w:r>
              <w:br/>
              <w:t>23 Nov 2018</w:t>
            </w:r>
          </w:p>
        </w:tc>
        <w:tc>
          <w:tcPr>
            <w:tcW w:w="1681" w:type="dxa"/>
            <w:tcBorders>
              <w:top w:val="single" w:sz="4" w:space="0" w:color="auto"/>
              <w:bottom w:val="single" w:sz="4" w:space="0" w:color="auto"/>
            </w:tcBorders>
          </w:tcPr>
          <w:p w14:paraId="22202DC9" w14:textId="77777777" w:rsidR="009200EA" w:rsidRDefault="009200EA" w:rsidP="003B2702">
            <w:pPr>
              <w:pStyle w:val="EarlierRepubEntries"/>
            </w:pPr>
            <w:r>
              <w:t>23 Nov 2018–</w:t>
            </w:r>
            <w:r>
              <w:br/>
              <w:t>30 Sept 2019</w:t>
            </w:r>
          </w:p>
        </w:tc>
        <w:tc>
          <w:tcPr>
            <w:tcW w:w="1783" w:type="dxa"/>
            <w:tcBorders>
              <w:top w:val="single" w:sz="4" w:space="0" w:color="auto"/>
              <w:bottom w:val="single" w:sz="4" w:space="0" w:color="auto"/>
            </w:tcBorders>
          </w:tcPr>
          <w:p w14:paraId="47893C21" w14:textId="3B006CB0" w:rsidR="009200EA" w:rsidRDefault="001B02E1" w:rsidP="002D5788">
            <w:pPr>
              <w:pStyle w:val="EarlierRepubEntries"/>
            </w:pPr>
            <w:hyperlink r:id="rId1685" w:tooltip="Planning and Development Amendment Regulation 2018 (No 1)" w:history="1">
              <w:r w:rsidR="009200EA">
                <w:rPr>
                  <w:rStyle w:val="charCitHyperlinkAbbrev"/>
                </w:rPr>
                <w:t>SL2018</w:t>
              </w:r>
              <w:r w:rsidR="009200EA">
                <w:rPr>
                  <w:rStyle w:val="charCitHyperlinkAbbrev"/>
                </w:rPr>
                <w:noBreakHyphen/>
                <w:t>21</w:t>
              </w:r>
            </w:hyperlink>
          </w:p>
        </w:tc>
        <w:tc>
          <w:tcPr>
            <w:tcW w:w="1783" w:type="dxa"/>
            <w:tcBorders>
              <w:top w:val="single" w:sz="4" w:space="0" w:color="auto"/>
              <w:bottom w:val="single" w:sz="4" w:space="0" w:color="auto"/>
            </w:tcBorders>
          </w:tcPr>
          <w:p w14:paraId="76D49C18" w14:textId="7F536318" w:rsidR="009200EA" w:rsidRDefault="009200EA" w:rsidP="003C0908">
            <w:pPr>
              <w:pStyle w:val="EarlierRepubEntries"/>
            </w:pPr>
            <w:r>
              <w:t xml:space="preserve">amendments by </w:t>
            </w:r>
            <w:hyperlink r:id="rId1686" w:tooltip="Planning and Development Amendment Regulation 2018 (No 1)" w:history="1">
              <w:r>
                <w:rPr>
                  <w:rStyle w:val="charCitHyperlinkAbbrev"/>
                </w:rPr>
                <w:t>SL2018</w:t>
              </w:r>
              <w:r>
                <w:rPr>
                  <w:rStyle w:val="charCitHyperlinkAbbrev"/>
                </w:rPr>
                <w:noBreakHyphen/>
                <w:t>21</w:t>
              </w:r>
            </w:hyperlink>
          </w:p>
        </w:tc>
      </w:tr>
      <w:tr w:rsidR="00026536" w14:paraId="4155BC1F" w14:textId="77777777" w:rsidTr="000D134E">
        <w:trPr>
          <w:cantSplit/>
        </w:trPr>
        <w:tc>
          <w:tcPr>
            <w:tcW w:w="1576" w:type="dxa"/>
            <w:tcBorders>
              <w:top w:val="single" w:sz="4" w:space="0" w:color="auto"/>
              <w:bottom w:val="single" w:sz="4" w:space="0" w:color="auto"/>
            </w:tcBorders>
          </w:tcPr>
          <w:p w14:paraId="0FB0DA2C" w14:textId="77777777" w:rsidR="00026536" w:rsidRDefault="00026536" w:rsidP="0020791F">
            <w:pPr>
              <w:pStyle w:val="EarlierRepubEntries"/>
            </w:pPr>
            <w:r>
              <w:lastRenderedPageBreak/>
              <w:t>R87</w:t>
            </w:r>
            <w:r w:rsidR="0020791F">
              <w:br/>
            </w:r>
            <w:r>
              <w:t>1 Oct 2019</w:t>
            </w:r>
          </w:p>
        </w:tc>
        <w:tc>
          <w:tcPr>
            <w:tcW w:w="1681" w:type="dxa"/>
            <w:tcBorders>
              <w:top w:val="single" w:sz="4" w:space="0" w:color="auto"/>
              <w:bottom w:val="single" w:sz="4" w:space="0" w:color="auto"/>
            </w:tcBorders>
          </w:tcPr>
          <w:p w14:paraId="0EAE8E2C" w14:textId="77777777" w:rsidR="00026536" w:rsidRDefault="00026536" w:rsidP="003B2702">
            <w:pPr>
              <w:pStyle w:val="EarlierRepubEntries"/>
            </w:pPr>
            <w:r>
              <w:t>1 Oct 2019–</w:t>
            </w:r>
            <w:r>
              <w:br/>
              <w:t>1 Apr 2020</w:t>
            </w:r>
          </w:p>
        </w:tc>
        <w:tc>
          <w:tcPr>
            <w:tcW w:w="1783" w:type="dxa"/>
            <w:tcBorders>
              <w:top w:val="single" w:sz="4" w:space="0" w:color="auto"/>
              <w:bottom w:val="single" w:sz="4" w:space="0" w:color="auto"/>
            </w:tcBorders>
          </w:tcPr>
          <w:p w14:paraId="5990ECB3" w14:textId="4C71013E" w:rsidR="00026536" w:rsidRDefault="001B02E1" w:rsidP="002D5788">
            <w:pPr>
              <w:pStyle w:val="EarlierRepubEntries"/>
            </w:pPr>
            <w:hyperlink r:id="rId1687" w:tooltip="Planning and Development (Design Review Panel) Amendment Act 2019" w:history="1">
              <w:r w:rsidR="00026536">
                <w:rPr>
                  <w:rStyle w:val="charCitHyperlinkAbbrev"/>
                </w:rPr>
                <w:t>A2019</w:t>
              </w:r>
              <w:r w:rsidR="00026536">
                <w:rPr>
                  <w:rStyle w:val="charCitHyperlinkAbbrev"/>
                </w:rPr>
                <w:noBreakHyphen/>
                <w:t>22</w:t>
              </w:r>
            </w:hyperlink>
          </w:p>
        </w:tc>
        <w:tc>
          <w:tcPr>
            <w:tcW w:w="1783" w:type="dxa"/>
            <w:tcBorders>
              <w:top w:val="single" w:sz="4" w:space="0" w:color="auto"/>
              <w:bottom w:val="single" w:sz="4" w:space="0" w:color="auto"/>
            </w:tcBorders>
          </w:tcPr>
          <w:p w14:paraId="27D56A24" w14:textId="6D143D08" w:rsidR="00026536" w:rsidRDefault="00026536" w:rsidP="003C0908">
            <w:pPr>
              <w:pStyle w:val="EarlierRepubEntries"/>
            </w:pPr>
            <w:r>
              <w:t xml:space="preserve">amendments by </w:t>
            </w:r>
            <w:hyperlink r:id="rId1688" w:tooltip="Planning and Development (Design Review Panel) Amendment Act 2019" w:history="1">
              <w:r>
                <w:rPr>
                  <w:rStyle w:val="charCitHyperlinkAbbrev"/>
                </w:rPr>
                <w:t>A2019</w:t>
              </w:r>
              <w:r>
                <w:rPr>
                  <w:rStyle w:val="charCitHyperlinkAbbrev"/>
                </w:rPr>
                <w:noBreakHyphen/>
                <w:t>22</w:t>
              </w:r>
            </w:hyperlink>
          </w:p>
        </w:tc>
      </w:tr>
      <w:tr w:rsidR="00EA07A2" w14:paraId="0495688E" w14:textId="77777777" w:rsidTr="000D134E">
        <w:trPr>
          <w:cantSplit/>
        </w:trPr>
        <w:tc>
          <w:tcPr>
            <w:tcW w:w="1576" w:type="dxa"/>
            <w:tcBorders>
              <w:top w:val="single" w:sz="4" w:space="0" w:color="auto"/>
              <w:bottom w:val="single" w:sz="4" w:space="0" w:color="auto"/>
            </w:tcBorders>
          </w:tcPr>
          <w:p w14:paraId="111ED153" w14:textId="77777777" w:rsidR="00EA07A2" w:rsidRDefault="00EA07A2" w:rsidP="0020791F">
            <w:pPr>
              <w:pStyle w:val="EarlierRepubEntries"/>
            </w:pPr>
            <w:r>
              <w:t>R88</w:t>
            </w:r>
            <w:r>
              <w:br/>
            </w:r>
            <w:r w:rsidR="008961AD">
              <w:t>2 Apr 2020</w:t>
            </w:r>
          </w:p>
        </w:tc>
        <w:tc>
          <w:tcPr>
            <w:tcW w:w="1681" w:type="dxa"/>
            <w:tcBorders>
              <w:top w:val="single" w:sz="4" w:space="0" w:color="auto"/>
              <w:bottom w:val="single" w:sz="4" w:space="0" w:color="auto"/>
            </w:tcBorders>
          </w:tcPr>
          <w:p w14:paraId="66510B62" w14:textId="77777777" w:rsidR="00EA07A2" w:rsidRDefault="008961AD" w:rsidP="003B2702">
            <w:pPr>
              <w:pStyle w:val="EarlierRepubEntries"/>
            </w:pPr>
            <w:r>
              <w:t>2 Apr 2020–</w:t>
            </w:r>
            <w:r>
              <w:br/>
              <w:t>5 Apr 2020</w:t>
            </w:r>
          </w:p>
        </w:tc>
        <w:tc>
          <w:tcPr>
            <w:tcW w:w="1783" w:type="dxa"/>
            <w:tcBorders>
              <w:top w:val="single" w:sz="4" w:space="0" w:color="auto"/>
              <w:bottom w:val="single" w:sz="4" w:space="0" w:color="auto"/>
            </w:tcBorders>
          </w:tcPr>
          <w:p w14:paraId="4E2E8B36" w14:textId="229BDCA6" w:rsidR="00EA07A2" w:rsidRDefault="001B02E1" w:rsidP="002D5788">
            <w:pPr>
              <w:pStyle w:val="EarlierRepubEntries"/>
            </w:pPr>
            <w:hyperlink r:id="rId1689" w:tooltip="Planning and Development (Community Concessional Leases) Amendment Act 2019" w:history="1">
              <w:r w:rsidR="008961AD">
                <w:rPr>
                  <w:rStyle w:val="charCitHyperlinkAbbrev"/>
                </w:rPr>
                <w:t>A2019</w:t>
              </w:r>
              <w:r w:rsidR="008961AD">
                <w:rPr>
                  <w:rStyle w:val="charCitHyperlinkAbbrev"/>
                </w:rPr>
                <w:noBreakHyphen/>
                <w:t>28</w:t>
              </w:r>
            </w:hyperlink>
          </w:p>
        </w:tc>
        <w:tc>
          <w:tcPr>
            <w:tcW w:w="1783" w:type="dxa"/>
            <w:tcBorders>
              <w:top w:val="single" w:sz="4" w:space="0" w:color="auto"/>
              <w:bottom w:val="single" w:sz="4" w:space="0" w:color="auto"/>
            </w:tcBorders>
          </w:tcPr>
          <w:p w14:paraId="6A9F83EF" w14:textId="7103E412" w:rsidR="00EA07A2" w:rsidRDefault="008961AD" w:rsidP="003C0908">
            <w:pPr>
              <w:pStyle w:val="EarlierRepubEntries"/>
            </w:pPr>
            <w:r>
              <w:t xml:space="preserve">amendments by </w:t>
            </w:r>
            <w:hyperlink r:id="rId1690" w:tooltip="Planning and Development (Community Concessional Leases) Amendment Act 2019" w:history="1">
              <w:r>
                <w:rPr>
                  <w:rStyle w:val="charCitHyperlinkAbbrev"/>
                </w:rPr>
                <w:t>A2019</w:t>
              </w:r>
              <w:r>
                <w:rPr>
                  <w:rStyle w:val="charCitHyperlinkAbbrev"/>
                </w:rPr>
                <w:noBreakHyphen/>
                <w:t>28</w:t>
              </w:r>
            </w:hyperlink>
          </w:p>
        </w:tc>
      </w:tr>
      <w:tr w:rsidR="00AF71FD" w14:paraId="4AA0474B" w14:textId="77777777" w:rsidTr="000D134E">
        <w:trPr>
          <w:cantSplit/>
        </w:trPr>
        <w:tc>
          <w:tcPr>
            <w:tcW w:w="1576" w:type="dxa"/>
            <w:tcBorders>
              <w:top w:val="single" w:sz="4" w:space="0" w:color="auto"/>
              <w:bottom w:val="single" w:sz="4" w:space="0" w:color="auto"/>
            </w:tcBorders>
          </w:tcPr>
          <w:p w14:paraId="72D8C54F" w14:textId="77777777" w:rsidR="00AF71FD" w:rsidRDefault="00AF71FD" w:rsidP="0020791F">
            <w:pPr>
              <w:pStyle w:val="EarlierRepubEntries"/>
            </w:pPr>
            <w:r>
              <w:t>R89</w:t>
            </w:r>
            <w:r>
              <w:br/>
              <w:t>6 Apr 2020</w:t>
            </w:r>
          </w:p>
        </w:tc>
        <w:tc>
          <w:tcPr>
            <w:tcW w:w="1681" w:type="dxa"/>
            <w:tcBorders>
              <w:top w:val="single" w:sz="4" w:space="0" w:color="auto"/>
              <w:bottom w:val="single" w:sz="4" w:space="0" w:color="auto"/>
            </w:tcBorders>
          </w:tcPr>
          <w:p w14:paraId="01164A9C" w14:textId="77777777" w:rsidR="00AF71FD" w:rsidRDefault="00AF71FD" w:rsidP="003B2702">
            <w:pPr>
              <w:pStyle w:val="EarlierRepubEntries"/>
            </w:pPr>
            <w:r>
              <w:t>6 Apr 2020–</w:t>
            </w:r>
            <w:r>
              <w:br/>
              <w:t>31 May 2020</w:t>
            </w:r>
          </w:p>
        </w:tc>
        <w:tc>
          <w:tcPr>
            <w:tcW w:w="1783" w:type="dxa"/>
            <w:tcBorders>
              <w:top w:val="single" w:sz="4" w:space="0" w:color="auto"/>
              <w:bottom w:val="single" w:sz="4" w:space="0" w:color="auto"/>
            </w:tcBorders>
          </w:tcPr>
          <w:p w14:paraId="4F38ED28" w14:textId="7A0FEB30" w:rsidR="00AF71FD" w:rsidRDefault="001B02E1" w:rsidP="002D5788">
            <w:pPr>
              <w:pStyle w:val="EarlierRepubEntries"/>
            </w:pPr>
            <w:hyperlink r:id="rId1691" w:tooltip="Planning and Development (Community Concessional Leases) Amendment Act 2019" w:history="1">
              <w:r w:rsidR="00DC6774">
                <w:rPr>
                  <w:rStyle w:val="charCitHyperlinkAbbrev"/>
                </w:rPr>
                <w:t>A2019</w:t>
              </w:r>
              <w:r w:rsidR="00DC6774">
                <w:rPr>
                  <w:rStyle w:val="charCitHyperlinkAbbrev"/>
                </w:rPr>
                <w:noBreakHyphen/>
                <w:t>28</w:t>
              </w:r>
            </w:hyperlink>
          </w:p>
        </w:tc>
        <w:tc>
          <w:tcPr>
            <w:tcW w:w="1783" w:type="dxa"/>
            <w:tcBorders>
              <w:top w:val="single" w:sz="4" w:space="0" w:color="auto"/>
              <w:bottom w:val="single" w:sz="4" w:space="0" w:color="auto"/>
            </w:tcBorders>
          </w:tcPr>
          <w:p w14:paraId="55EEF0FF" w14:textId="77777777" w:rsidR="00AF71FD" w:rsidRDefault="00DC6774" w:rsidP="003C0908">
            <w:pPr>
              <w:pStyle w:val="EarlierRepubEntries"/>
            </w:pPr>
            <w:r>
              <w:t>expiry of City West precinct provisions</w:t>
            </w:r>
          </w:p>
        </w:tc>
      </w:tr>
      <w:tr w:rsidR="00BE1547" w14:paraId="2FC97EBC" w14:textId="77777777" w:rsidTr="000D134E">
        <w:trPr>
          <w:cantSplit/>
        </w:trPr>
        <w:tc>
          <w:tcPr>
            <w:tcW w:w="1576" w:type="dxa"/>
            <w:tcBorders>
              <w:top w:val="single" w:sz="4" w:space="0" w:color="auto"/>
              <w:bottom w:val="single" w:sz="4" w:space="0" w:color="auto"/>
            </w:tcBorders>
          </w:tcPr>
          <w:p w14:paraId="01DBEE3A" w14:textId="77777777" w:rsidR="00BE1547" w:rsidRDefault="00BE1547" w:rsidP="0020791F">
            <w:pPr>
              <w:pStyle w:val="EarlierRepubEntries"/>
            </w:pPr>
            <w:r>
              <w:t>R90</w:t>
            </w:r>
            <w:r>
              <w:br/>
              <w:t>1 June 2020</w:t>
            </w:r>
          </w:p>
        </w:tc>
        <w:tc>
          <w:tcPr>
            <w:tcW w:w="1681" w:type="dxa"/>
            <w:tcBorders>
              <w:top w:val="single" w:sz="4" w:space="0" w:color="auto"/>
              <w:bottom w:val="single" w:sz="4" w:space="0" w:color="auto"/>
            </w:tcBorders>
          </w:tcPr>
          <w:p w14:paraId="6D4EE2B6" w14:textId="77777777" w:rsidR="00BE1547" w:rsidRDefault="00BE1547" w:rsidP="003B2702">
            <w:pPr>
              <w:pStyle w:val="EarlierRepubEntries"/>
            </w:pPr>
            <w:r>
              <w:t>1 June 2020–</w:t>
            </w:r>
            <w:r>
              <w:br/>
              <w:t>30 June 2020</w:t>
            </w:r>
          </w:p>
        </w:tc>
        <w:tc>
          <w:tcPr>
            <w:tcW w:w="1783" w:type="dxa"/>
            <w:tcBorders>
              <w:top w:val="single" w:sz="4" w:space="0" w:color="auto"/>
              <w:bottom w:val="single" w:sz="4" w:space="0" w:color="auto"/>
            </w:tcBorders>
          </w:tcPr>
          <w:p w14:paraId="065C5071" w14:textId="59028077" w:rsidR="00BE1547" w:rsidRDefault="001B02E1" w:rsidP="002D5788">
            <w:pPr>
              <w:pStyle w:val="EarlierRepubEntries"/>
            </w:pPr>
            <w:hyperlink r:id="rId1692" w:tooltip="Land Titles (Electronic Conveyancing) Legislation Amendment Act 2020" w:history="1">
              <w:r w:rsidR="00BE19FB">
                <w:rPr>
                  <w:rStyle w:val="charCitHyperlinkAbbrev"/>
                </w:rPr>
                <w:t>A2020</w:t>
              </w:r>
              <w:r w:rsidR="00BE19FB">
                <w:rPr>
                  <w:rStyle w:val="charCitHyperlinkAbbrev"/>
                </w:rPr>
                <w:noBreakHyphen/>
                <w:t>16</w:t>
              </w:r>
            </w:hyperlink>
          </w:p>
        </w:tc>
        <w:tc>
          <w:tcPr>
            <w:tcW w:w="1783" w:type="dxa"/>
            <w:tcBorders>
              <w:top w:val="single" w:sz="4" w:space="0" w:color="auto"/>
              <w:bottom w:val="single" w:sz="4" w:space="0" w:color="auto"/>
            </w:tcBorders>
          </w:tcPr>
          <w:p w14:paraId="1E86ADE2" w14:textId="3F5AAF10" w:rsidR="00BE1547" w:rsidRDefault="00BE19FB" w:rsidP="003C0908">
            <w:pPr>
              <w:pStyle w:val="EarlierRepubEntries"/>
            </w:pPr>
            <w:r>
              <w:t xml:space="preserve">amendments by </w:t>
            </w:r>
            <w:hyperlink r:id="rId1693" w:tooltip="Land Titles (Electronic Conveyancing) Legislation Amendment Act 2020" w:history="1">
              <w:r>
                <w:rPr>
                  <w:rStyle w:val="charCitHyperlinkAbbrev"/>
                </w:rPr>
                <w:t>A2020</w:t>
              </w:r>
              <w:r>
                <w:rPr>
                  <w:rStyle w:val="charCitHyperlinkAbbrev"/>
                </w:rPr>
                <w:noBreakHyphen/>
                <w:t>16</w:t>
              </w:r>
            </w:hyperlink>
          </w:p>
        </w:tc>
      </w:tr>
      <w:tr w:rsidR="009C725D" w14:paraId="1D249DDB" w14:textId="77777777" w:rsidTr="000D134E">
        <w:trPr>
          <w:cantSplit/>
        </w:trPr>
        <w:tc>
          <w:tcPr>
            <w:tcW w:w="1576" w:type="dxa"/>
            <w:tcBorders>
              <w:top w:val="single" w:sz="4" w:space="0" w:color="auto"/>
              <w:bottom w:val="single" w:sz="4" w:space="0" w:color="auto"/>
            </w:tcBorders>
          </w:tcPr>
          <w:p w14:paraId="600FBEA6" w14:textId="77777777" w:rsidR="009C725D" w:rsidRDefault="009C725D" w:rsidP="0020791F">
            <w:pPr>
              <w:pStyle w:val="EarlierRepubEntries"/>
            </w:pPr>
            <w:r>
              <w:t>R91</w:t>
            </w:r>
            <w:r>
              <w:br/>
              <w:t>1 July 2020</w:t>
            </w:r>
          </w:p>
        </w:tc>
        <w:tc>
          <w:tcPr>
            <w:tcW w:w="1681" w:type="dxa"/>
            <w:tcBorders>
              <w:top w:val="single" w:sz="4" w:space="0" w:color="auto"/>
              <w:bottom w:val="single" w:sz="4" w:space="0" w:color="auto"/>
            </w:tcBorders>
          </w:tcPr>
          <w:p w14:paraId="5711C3AA" w14:textId="77777777" w:rsidR="009C725D" w:rsidRDefault="009C725D" w:rsidP="003B2702">
            <w:pPr>
              <w:pStyle w:val="EarlierRepubEntries"/>
            </w:pPr>
            <w:r>
              <w:t>1 July 2020–</w:t>
            </w:r>
            <w:r>
              <w:br/>
              <w:t>16 July 2020</w:t>
            </w:r>
          </w:p>
        </w:tc>
        <w:tc>
          <w:tcPr>
            <w:tcW w:w="1783" w:type="dxa"/>
            <w:tcBorders>
              <w:top w:val="single" w:sz="4" w:space="0" w:color="auto"/>
              <w:bottom w:val="single" w:sz="4" w:space="0" w:color="auto"/>
            </w:tcBorders>
          </w:tcPr>
          <w:p w14:paraId="5F8C3709" w14:textId="76B4F3B9" w:rsidR="009C725D" w:rsidRDefault="001B02E1" w:rsidP="002D5788">
            <w:pPr>
              <w:pStyle w:val="EarlierRepubEntries"/>
            </w:pPr>
            <w:hyperlink r:id="rId1694" w:tooltip="Loose-fill Asbestos Legislation Amendment Act 2020" w:history="1">
              <w:r w:rsidR="009C725D">
                <w:rPr>
                  <w:rStyle w:val="charCitHyperlinkAbbrev"/>
                </w:rPr>
                <w:t>A2020</w:t>
              </w:r>
              <w:r w:rsidR="009C725D">
                <w:rPr>
                  <w:rStyle w:val="charCitHyperlinkAbbrev"/>
                </w:rPr>
                <w:noBreakHyphen/>
                <w:t>20</w:t>
              </w:r>
            </w:hyperlink>
          </w:p>
        </w:tc>
        <w:tc>
          <w:tcPr>
            <w:tcW w:w="1783" w:type="dxa"/>
            <w:tcBorders>
              <w:top w:val="single" w:sz="4" w:space="0" w:color="auto"/>
              <w:bottom w:val="single" w:sz="4" w:space="0" w:color="auto"/>
            </w:tcBorders>
          </w:tcPr>
          <w:p w14:paraId="21282BCA" w14:textId="1BFA37ED" w:rsidR="009C725D" w:rsidRDefault="009C725D" w:rsidP="003C0908">
            <w:pPr>
              <w:pStyle w:val="EarlierRepubEntries"/>
            </w:pPr>
            <w:r>
              <w:t xml:space="preserve">amendments by </w:t>
            </w:r>
            <w:hyperlink r:id="rId1695" w:tooltip="Loose-fill Asbestos Legislation Amendment Act 2020" w:history="1">
              <w:r>
                <w:rPr>
                  <w:rStyle w:val="charCitHyperlinkAbbrev"/>
                </w:rPr>
                <w:t>A2020</w:t>
              </w:r>
              <w:r>
                <w:rPr>
                  <w:rStyle w:val="charCitHyperlinkAbbrev"/>
                </w:rPr>
                <w:noBreakHyphen/>
                <w:t>20</w:t>
              </w:r>
            </w:hyperlink>
          </w:p>
        </w:tc>
      </w:tr>
      <w:tr w:rsidR="000C1A5F" w14:paraId="6B3F0431" w14:textId="77777777" w:rsidTr="000D134E">
        <w:trPr>
          <w:cantSplit/>
        </w:trPr>
        <w:tc>
          <w:tcPr>
            <w:tcW w:w="1576" w:type="dxa"/>
            <w:tcBorders>
              <w:top w:val="single" w:sz="4" w:space="0" w:color="auto"/>
              <w:bottom w:val="single" w:sz="4" w:space="0" w:color="auto"/>
            </w:tcBorders>
          </w:tcPr>
          <w:p w14:paraId="20C89A40" w14:textId="77777777" w:rsidR="000C1A5F" w:rsidRDefault="000C1A5F" w:rsidP="0020791F">
            <w:pPr>
              <w:pStyle w:val="EarlierRepubEntries"/>
            </w:pPr>
            <w:r>
              <w:t>R92</w:t>
            </w:r>
            <w:r>
              <w:br/>
              <w:t>17 July 2020</w:t>
            </w:r>
          </w:p>
        </w:tc>
        <w:tc>
          <w:tcPr>
            <w:tcW w:w="1681" w:type="dxa"/>
            <w:tcBorders>
              <w:top w:val="single" w:sz="4" w:space="0" w:color="auto"/>
              <w:bottom w:val="single" w:sz="4" w:space="0" w:color="auto"/>
            </w:tcBorders>
          </w:tcPr>
          <w:p w14:paraId="4AD24BDC" w14:textId="77777777" w:rsidR="000C1A5F" w:rsidRDefault="000C1A5F" w:rsidP="003B2702">
            <w:pPr>
              <w:pStyle w:val="EarlierRepubEntries"/>
            </w:pPr>
            <w:r>
              <w:t>17 July 2020–</w:t>
            </w:r>
            <w:r>
              <w:br/>
            </w:r>
            <w:r w:rsidR="00316C99">
              <w:t>2</w:t>
            </w:r>
            <w:r w:rsidR="000240D2">
              <w:t>7</w:t>
            </w:r>
            <w:r w:rsidR="00316C99">
              <w:t xml:space="preserve"> Aug 2020</w:t>
            </w:r>
          </w:p>
        </w:tc>
        <w:tc>
          <w:tcPr>
            <w:tcW w:w="1783" w:type="dxa"/>
            <w:tcBorders>
              <w:top w:val="single" w:sz="4" w:space="0" w:color="auto"/>
              <w:bottom w:val="single" w:sz="4" w:space="0" w:color="auto"/>
            </w:tcBorders>
          </w:tcPr>
          <w:p w14:paraId="00B5231F" w14:textId="6275F9D1" w:rsidR="000C1A5F" w:rsidRDefault="001B02E1" w:rsidP="002D5788">
            <w:pPr>
              <w:pStyle w:val="EarlierRepubEntries"/>
            </w:pPr>
            <w:hyperlink r:id="rId1696" w:tooltip="Planning and Development Amendment Regulation 2020 (No 1)" w:history="1">
              <w:r w:rsidR="000C1A5F">
                <w:rPr>
                  <w:rStyle w:val="charCitHyperlinkAbbrev"/>
                </w:rPr>
                <w:t>SL2020</w:t>
              </w:r>
              <w:r w:rsidR="000C1A5F">
                <w:rPr>
                  <w:rStyle w:val="charCitHyperlinkAbbrev"/>
                </w:rPr>
                <w:noBreakHyphen/>
                <w:t>28</w:t>
              </w:r>
            </w:hyperlink>
          </w:p>
        </w:tc>
        <w:tc>
          <w:tcPr>
            <w:tcW w:w="1783" w:type="dxa"/>
            <w:tcBorders>
              <w:top w:val="single" w:sz="4" w:space="0" w:color="auto"/>
              <w:bottom w:val="single" w:sz="4" w:space="0" w:color="auto"/>
            </w:tcBorders>
          </w:tcPr>
          <w:p w14:paraId="40111AD4" w14:textId="3B320128" w:rsidR="000C1A5F" w:rsidRDefault="000C1A5F" w:rsidP="003C0908">
            <w:pPr>
              <w:pStyle w:val="EarlierRepubEntries"/>
            </w:pPr>
            <w:r>
              <w:t xml:space="preserve">amendments by </w:t>
            </w:r>
            <w:hyperlink r:id="rId1697" w:tooltip="Planning and Development Amendment Regulation 2020 (No 1)" w:history="1">
              <w:r>
                <w:rPr>
                  <w:rStyle w:val="charCitHyperlinkAbbrev"/>
                </w:rPr>
                <w:t>SL2020</w:t>
              </w:r>
              <w:r>
                <w:rPr>
                  <w:rStyle w:val="charCitHyperlinkAbbrev"/>
                </w:rPr>
                <w:noBreakHyphen/>
                <w:t>28</w:t>
              </w:r>
            </w:hyperlink>
          </w:p>
        </w:tc>
      </w:tr>
      <w:tr w:rsidR="00CC2E21" w14:paraId="2676FA51" w14:textId="77777777" w:rsidTr="000D134E">
        <w:trPr>
          <w:cantSplit/>
        </w:trPr>
        <w:tc>
          <w:tcPr>
            <w:tcW w:w="1576" w:type="dxa"/>
            <w:tcBorders>
              <w:top w:val="single" w:sz="4" w:space="0" w:color="auto"/>
              <w:bottom w:val="single" w:sz="4" w:space="0" w:color="auto"/>
            </w:tcBorders>
          </w:tcPr>
          <w:p w14:paraId="6B90B48C" w14:textId="77777777" w:rsidR="00CC2E21" w:rsidRDefault="00CC2E21" w:rsidP="0020791F">
            <w:pPr>
              <w:pStyle w:val="EarlierRepubEntries"/>
            </w:pPr>
            <w:r>
              <w:t>R93</w:t>
            </w:r>
            <w:r>
              <w:br/>
              <w:t>28 Aug 2020</w:t>
            </w:r>
          </w:p>
        </w:tc>
        <w:tc>
          <w:tcPr>
            <w:tcW w:w="1681" w:type="dxa"/>
            <w:tcBorders>
              <w:top w:val="single" w:sz="4" w:space="0" w:color="auto"/>
              <w:bottom w:val="single" w:sz="4" w:space="0" w:color="auto"/>
            </w:tcBorders>
          </w:tcPr>
          <w:p w14:paraId="296B5CAA" w14:textId="77777777" w:rsidR="00CC2E21" w:rsidRDefault="00CC2E21" w:rsidP="003B2702">
            <w:pPr>
              <w:pStyle w:val="EarlierRepubEntries"/>
            </w:pPr>
            <w:r>
              <w:t>28 Aug 2020–</w:t>
            </w:r>
            <w:r>
              <w:br/>
            </w:r>
            <w:r w:rsidR="005B2336">
              <w:t>9 Sept 2020</w:t>
            </w:r>
          </w:p>
        </w:tc>
        <w:tc>
          <w:tcPr>
            <w:tcW w:w="1783" w:type="dxa"/>
            <w:tcBorders>
              <w:top w:val="single" w:sz="4" w:space="0" w:color="auto"/>
              <w:bottom w:val="single" w:sz="4" w:space="0" w:color="auto"/>
            </w:tcBorders>
          </w:tcPr>
          <w:p w14:paraId="16CEBEB3" w14:textId="5D461A3F" w:rsidR="00CC2E21" w:rsidRDefault="001B02E1" w:rsidP="002D5788">
            <w:pPr>
              <w:pStyle w:val="EarlierRepubEntries"/>
            </w:pPr>
            <w:hyperlink r:id="rId1698" w:tooltip="Planning Legislation Amendment Act 2020" w:history="1">
              <w:r w:rsidR="005B2336">
                <w:rPr>
                  <w:rStyle w:val="charCitHyperlinkAbbrev"/>
                </w:rPr>
                <w:t>A2020</w:t>
              </w:r>
              <w:r w:rsidR="005B2336">
                <w:rPr>
                  <w:rStyle w:val="charCitHyperlinkAbbrev"/>
                </w:rPr>
                <w:noBreakHyphen/>
                <w:t>44</w:t>
              </w:r>
            </w:hyperlink>
          </w:p>
        </w:tc>
        <w:tc>
          <w:tcPr>
            <w:tcW w:w="1783" w:type="dxa"/>
            <w:tcBorders>
              <w:top w:val="single" w:sz="4" w:space="0" w:color="auto"/>
              <w:bottom w:val="single" w:sz="4" w:space="0" w:color="auto"/>
            </w:tcBorders>
          </w:tcPr>
          <w:p w14:paraId="1476A3CF" w14:textId="34F31A1C" w:rsidR="00CC2E21" w:rsidRDefault="005B2336" w:rsidP="003C0908">
            <w:pPr>
              <w:pStyle w:val="EarlierRepubEntries"/>
            </w:pPr>
            <w:r>
              <w:t xml:space="preserve">amendments by </w:t>
            </w:r>
            <w:hyperlink r:id="rId1699" w:tooltip="Planning and Development Amendment Regulation 2020 (No 2)" w:history="1">
              <w:r w:rsidRPr="00285B92">
                <w:rPr>
                  <w:rStyle w:val="charCitHyperlinkAbbrev"/>
                </w:rPr>
                <w:t>SL2020-33</w:t>
              </w:r>
            </w:hyperlink>
            <w:r>
              <w:t xml:space="preserve"> and </w:t>
            </w:r>
            <w:hyperlink r:id="rId1700" w:tooltip="Planning Legislation Amendment Act 2020" w:history="1">
              <w:r>
                <w:rPr>
                  <w:rStyle w:val="charCitHyperlinkAbbrev"/>
                </w:rPr>
                <w:t>A2020</w:t>
              </w:r>
              <w:r>
                <w:rPr>
                  <w:rStyle w:val="charCitHyperlinkAbbrev"/>
                </w:rPr>
                <w:noBreakHyphen/>
                <w:t>44</w:t>
              </w:r>
            </w:hyperlink>
          </w:p>
        </w:tc>
      </w:tr>
      <w:tr w:rsidR="00C9016E" w14:paraId="7A488E01" w14:textId="77777777" w:rsidTr="000D134E">
        <w:trPr>
          <w:cantSplit/>
        </w:trPr>
        <w:tc>
          <w:tcPr>
            <w:tcW w:w="1576" w:type="dxa"/>
            <w:tcBorders>
              <w:top w:val="single" w:sz="4" w:space="0" w:color="auto"/>
              <w:bottom w:val="single" w:sz="4" w:space="0" w:color="auto"/>
            </w:tcBorders>
          </w:tcPr>
          <w:p w14:paraId="62BAD46E" w14:textId="48921EBF" w:rsidR="00C9016E" w:rsidRDefault="00C9016E" w:rsidP="0020791F">
            <w:pPr>
              <w:pStyle w:val="EarlierRepubEntries"/>
            </w:pPr>
            <w:r>
              <w:t>R94</w:t>
            </w:r>
            <w:r>
              <w:br/>
            </w:r>
            <w:r w:rsidR="00547B24">
              <w:t>10 Sept 2020</w:t>
            </w:r>
          </w:p>
        </w:tc>
        <w:tc>
          <w:tcPr>
            <w:tcW w:w="1681" w:type="dxa"/>
            <w:tcBorders>
              <w:top w:val="single" w:sz="4" w:space="0" w:color="auto"/>
              <w:bottom w:val="single" w:sz="4" w:space="0" w:color="auto"/>
            </w:tcBorders>
          </w:tcPr>
          <w:p w14:paraId="34745D3F" w14:textId="2266C36A" w:rsidR="00C9016E" w:rsidRDefault="00547B24" w:rsidP="003B2702">
            <w:pPr>
              <w:pStyle w:val="EarlierRepubEntries"/>
            </w:pPr>
            <w:r>
              <w:t>10 Sept 2020–</w:t>
            </w:r>
            <w:r>
              <w:br/>
              <w:t>31 Dec 2020</w:t>
            </w:r>
          </w:p>
        </w:tc>
        <w:tc>
          <w:tcPr>
            <w:tcW w:w="1783" w:type="dxa"/>
            <w:tcBorders>
              <w:top w:val="single" w:sz="4" w:space="0" w:color="auto"/>
              <w:bottom w:val="single" w:sz="4" w:space="0" w:color="auto"/>
            </w:tcBorders>
          </w:tcPr>
          <w:p w14:paraId="6F2A1931" w14:textId="6AA7EFCE" w:rsidR="00C9016E" w:rsidRDefault="001B02E1" w:rsidP="002D5788">
            <w:pPr>
              <w:pStyle w:val="EarlierRepubEntries"/>
            </w:pPr>
            <w:hyperlink r:id="rId1701" w:tooltip="Planning and Development Amendment Regulation 2020 (No 3)" w:history="1">
              <w:r w:rsidR="00547B24">
                <w:rPr>
                  <w:rStyle w:val="charCitHyperlinkAbbrev"/>
                </w:rPr>
                <w:t>SL2020-36</w:t>
              </w:r>
            </w:hyperlink>
          </w:p>
        </w:tc>
        <w:tc>
          <w:tcPr>
            <w:tcW w:w="1783" w:type="dxa"/>
            <w:tcBorders>
              <w:top w:val="single" w:sz="4" w:space="0" w:color="auto"/>
              <w:bottom w:val="single" w:sz="4" w:space="0" w:color="auto"/>
            </w:tcBorders>
          </w:tcPr>
          <w:p w14:paraId="3D156ECD" w14:textId="02AEB1A0" w:rsidR="00C9016E" w:rsidRDefault="00547B24" w:rsidP="003C0908">
            <w:pPr>
              <w:pStyle w:val="EarlierRepubEntries"/>
            </w:pPr>
            <w:r>
              <w:t xml:space="preserve">amendments by </w:t>
            </w:r>
            <w:hyperlink r:id="rId1702" w:tooltip="Planning and Development Amendment Regulation 2020 (No 3)" w:history="1">
              <w:r>
                <w:rPr>
                  <w:rStyle w:val="charCitHyperlinkAbbrev"/>
                </w:rPr>
                <w:t>SL2020-36</w:t>
              </w:r>
            </w:hyperlink>
          </w:p>
        </w:tc>
      </w:tr>
      <w:tr w:rsidR="00256714" w14:paraId="533E4276" w14:textId="77777777" w:rsidTr="000D134E">
        <w:trPr>
          <w:cantSplit/>
        </w:trPr>
        <w:tc>
          <w:tcPr>
            <w:tcW w:w="1576" w:type="dxa"/>
            <w:tcBorders>
              <w:top w:val="single" w:sz="4" w:space="0" w:color="auto"/>
              <w:bottom w:val="single" w:sz="4" w:space="0" w:color="auto"/>
            </w:tcBorders>
          </w:tcPr>
          <w:p w14:paraId="7D8E2391" w14:textId="4A3B819A" w:rsidR="00256714" w:rsidRDefault="00256714" w:rsidP="0020791F">
            <w:pPr>
              <w:pStyle w:val="EarlierRepubEntries"/>
            </w:pPr>
            <w:r>
              <w:t>R95</w:t>
            </w:r>
            <w:r>
              <w:br/>
              <w:t>1 Jan 2021</w:t>
            </w:r>
          </w:p>
        </w:tc>
        <w:tc>
          <w:tcPr>
            <w:tcW w:w="1681" w:type="dxa"/>
            <w:tcBorders>
              <w:top w:val="single" w:sz="4" w:space="0" w:color="auto"/>
              <w:bottom w:val="single" w:sz="4" w:space="0" w:color="auto"/>
            </w:tcBorders>
          </w:tcPr>
          <w:p w14:paraId="50F77C11" w14:textId="200EC2AF" w:rsidR="00256714" w:rsidRDefault="00256714" w:rsidP="003B2702">
            <w:pPr>
              <w:pStyle w:val="EarlierRepubEntries"/>
            </w:pPr>
            <w:r>
              <w:t>1 Jan 2021–</w:t>
            </w:r>
            <w:r>
              <w:br/>
              <w:t>22 June 2021</w:t>
            </w:r>
          </w:p>
        </w:tc>
        <w:tc>
          <w:tcPr>
            <w:tcW w:w="1783" w:type="dxa"/>
            <w:tcBorders>
              <w:top w:val="single" w:sz="4" w:space="0" w:color="auto"/>
              <w:bottom w:val="single" w:sz="4" w:space="0" w:color="auto"/>
            </w:tcBorders>
          </w:tcPr>
          <w:p w14:paraId="415F84E6" w14:textId="0C95F0A4" w:rsidR="00256714" w:rsidRDefault="001B02E1" w:rsidP="002D5788">
            <w:pPr>
              <w:pStyle w:val="EarlierRepubEntries"/>
            </w:pPr>
            <w:hyperlink r:id="rId1703" w:tooltip="Planning and Development Amendment Regulation 2020 (No 3)" w:history="1">
              <w:r w:rsidR="00256714">
                <w:rPr>
                  <w:rStyle w:val="charCitHyperlinkAbbrev"/>
                </w:rPr>
                <w:t>SL2020</w:t>
              </w:r>
              <w:r w:rsidR="00256714">
                <w:rPr>
                  <w:rStyle w:val="charCitHyperlinkAbbrev"/>
                </w:rPr>
                <w:noBreakHyphen/>
                <w:t>36</w:t>
              </w:r>
            </w:hyperlink>
          </w:p>
        </w:tc>
        <w:tc>
          <w:tcPr>
            <w:tcW w:w="1783" w:type="dxa"/>
            <w:tcBorders>
              <w:top w:val="single" w:sz="4" w:space="0" w:color="auto"/>
              <w:bottom w:val="single" w:sz="4" w:space="0" w:color="auto"/>
            </w:tcBorders>
          </w:tcPr>
          <w:p w14:paraId="087A348A" w14:textId="22D3A5DF" w:rsidR="00256714" w:rsidRDefault="00256714" w:rsidP="003C0908">
            <w:pPr>
              <w:pStyle w:val="EarlierRepubEntries"/>
            </w:pPr>
            <w:r>
              <w:t xml:space="preserve">amendments by </w:t>
            </w:r>
            <w:hyperlink r:id="rId1704" w:tooltip="Planning and Development (Community Consultation) Amendment Regulation 2020 (No 1)" w:history="1">
              <w:r w:rsidRPr="00910A8A">
                <w:rPr>
                  <w:rStyle w:val="charCitHyperlinkAbbrev"/>
                </w:rPr>
                <w:t>SL2020-35</w:t>
              </w:r>
            </w:hyperlink>
          </w:p>
        </w:tc>
      </w:tr>
      <w:tr w:rsidR="00587210" w14:paraId="36E43A99" w14:textId="77777777" w:rsidTr="000D134E">
        <w:trPr>
          <w:cantSplit/>
        </w:trPr>
        <w:tc>
          <w:tcPr>
            <w:tcW w:w="1576" w:type="dxa"/>
            <w:tcBorders>
              <w:top w:val="single" w:sz="4" w:space="0" w:color="auto"/>
              <w:bottom w:val="single" w:sz="4" w:space="0" w:color="auto"/>
            </w:tcBorders>
          </w:tcPr>
          <w:p w14:paraId="78A6C3B2" w14:textId="4916EAF4" w:rsidR="00587210" w:rsidRDefault="00587210" w:rsidP="0020791F">
            <w:pPr>
              <w:pStyle w:val="EarlierRepubEntries"/>
            </w:pPr>
            <w:r>
              <w:t>R96</w:t>
            </w:r>
            <w:r>
              <w:br/>
              <w:t>23 June 2021</w:t>
            </w:r>
          </w:p>
        </w:tc>
        <w:tc>
          <w:tcPr>
            <w:tcW w:w="1681" w:type="dxa"/>
            <w:tcBorders>
              <w:top w:val="single" w:sz="4" w:space="0" w:color="auto"/>
              <w:bottom w:val="single" w:sz="4" w:space="0" w:color="auto"/>
            </w:tcBorders>
          </w:tcPr>
          <w:p w14:paraId="30AE72C9" w14:textId="1A02B679" w:rsidR="00587210" w:rsidRDefault="00587210" w:rsidP="003B2702">
            <w:pPr>
              <w:pStyle w:val="EarlierRepubEntries"/>
            </w:pPr>
            <w:r>
              <w:t>23 June 2021–</w:t>
            </w:r>
            <w:r>
              <w:br/>
              <w:t>5 July 2021</w:t>
            </w:r>
          </w:p>
        </w:tc>
        <w:tc>
          <w:tcPr>
            <w:tcW w:w="1783" w:type="dxa"/>
            <w:tcBorders>
              <w:top w:val="single" w:sz="4" w:space="0" w:color="auto"/>
              <w:bottom w:val="single" w:sz="4" w:space="0" w:color="auto"/>
            </w:tcBorders>
          </w:tcPr>
          <w:p w14:paraId="2F764AE2" w14:textId="07240228" w:rsidR="00587210" w:rsidRDefault="001B02E1" w:rsidP="002D5788">
            <w:pPr>
              <w:pStyle w:val="EarlierRepubEntries"/>
            </w:pPr>
            <w:hyperlink r:id="rId1705" w:tooltip="Statute Law Amendment Act 2021" w:history="1">
              <w:r w:rsidR="00587210">
                <w:rPr>
                  <w:rStyle w:val="charCitHyperlinkAbbrev"/>
                </w:rPr>
                <w:t>A2021-12</w:t>
              </w:r>
            </w:hyperlink>
          </w:p>
        </w:tc>
        <w:tc>
          <w:tcPr>
            <w:tcW w:w="1783" w:type="dxa"/>
            <w:tcBorders>
              <w:top w:val="single" w:sz="4" w:space="0" w:color="auto"/>
              <w:bottom w:val="single" w:sz="4" w:space="0" w:color="auto"/>
            </w:tcBorders>
          </w:tcPr>
          <w:p w14:paraId="68238CFA" w14:textId="64542DCC" w:rsidR="00587210" w:rsidRDefault="00587210" w:rsidP="003C0908">
            <w:pPr>
              <w:pStyle w:val="EarlierRepubEntries"/>
            </w:pPr>
            <w:r>
              <w:t xml:space="preserve">amendments by </w:t>
            </w:r>
            <w:hyperlink r:id="rId1706" w:tooltip="Statute Law Amendment Act 2021" w:history="1">
              <w:r>
                <w:rPr>
                  <w:rStyle w:val="charCitHyperlinkAbbrev"/>
                </w:rPr>
                <w:t>A2021-12</w:t>
              </w:r>
            </w:hyperlink>
          </w:p>
        </w:tc>
      </w:tr>
      <w:tr w:rsidR="00507D98" w14:paraId="614CCC08" w14:textId="77777777" w:rsidTr="000D134E">
        <w:trPr>
          <w:cantSplit/>
        </w:trPr>
        <w:tc>
          <w:tcPr>
            <w:tcW w:w="1576" w:type="dxa"/>
            <w:tcBorders>
              <w:top w:val="single" w:sz="4" w:space="0" w:color="auto"/>
              <w:bottom w:val="single" w:sz="4" w:space="0" w:color="auto"/>
            </w:tcBorders>
          </w:tcPr>
          <w:p w14:paraId="18D4E7BF" w14:textId="434D2383" w:rsidR="00507D98" w:rsidRDefault="00507D98" w:rsidP="0020791F">
            <w:pPr>
              <w:pStyle w:val="EarlierRepubEntries"/>
            </w:pPr>
            <w:r>
              <w:t>R97</w:t>
            </w:r>
            <w:r>
              <w:br/>
              <w:t>6 July 2021</w:t>
            </w:r>
          </w:p>
        </w:tc>
        <w:tc>
          <w:tcPr>
            <w:tcW w:w="1681" w:type="dxa"/>
            <w:tcBorders>
              <w:top w:val="single" w:sz="4" w:space="0" w:color="auto"/>
              <w:bottom w:val="single" w:sz="4" w:space="0" w:color="auto"/>
            </w:tcBorders>
          </w:tcPr>
          <w:p w14:paraId="3ACB56AA" w14:textId="0B8BDB0C" w:rsidR="00507D98" w:rsidRDefault="00507D98" w:rsidP="003B2702">
            <w:pPr>
              <w:pStyle w:val="EarlierRepubEntries"/>
            </w:pPr>
            <w:r>
              <w:t>6 July 2021–</w:t>
            </w:r>
            <w:r>
              <w:br/>
              <w:t>17 Aug 2021</w:t>
            </w:r>
          </w:p>
        </w:tc>
        <w:tc>
          <w:tcPr>
            <w:tcW w:w="1783" w:type="dxa"/>
            <w:tcBorders>
              <w:top w:val="single" w:sz="4" w:space="0" w:color="auto"/>
              <w:bottom w:val="single" w:sz="4" w:space="0" w:color="auto"/>
            </w:tcBorders>
          </w:tcPr>
          <w:p w14:paraId="25C88E27" w14:textId="6ABEE939" w:rsidR="00507D98" w:rsidRDefault="001B02E1" w:rsidP="002D5788">
            <w:pPr>
              <w:pStyle w:val="EarlierRepubEntries"/>
            </w:pPr>
            <w:hyperlink r:id="rId1707" w:tooltip="Planning and Development Amendment Regulation 2021 (No 1)" w:history="1">
              <w:r w:rsidR="00507D98">
                <w:rPr>
                  <w:rStyle w:val="charCitHyperlinkAbbrev"/>
                </w:rPr>
                <w:t>SL2021</w:t>
              </w:r>
              <w:r w:rsidR="00507D98">
                <w:rPr>
                  <w:rStyle w:val="charCitHyperlinkAbbrev"/>
                </w:rPr>
                <w:noBreakHyphen/>
                <w:t>16</w:t>
              </w:r>
            </w:hyperlink>
          </w:p>
        </w:tc>
        <w:tc>
          <w:tcPr>
            <w:tcW w:w="1783" w:type="dxa"/>
            <w:tcBorders>
              <w:top w:val="single" w:sz="4" w:space="0" w:color="auto"/>
              <w:bottom w:val="single" w:sz="4" w:space="0" w:color="auto"/>
            </w:tcBorders>
          </w:tcPr>
          <w:p w14:paraId="1A023235" w14:textId="39F936E4" w:rsidR="00507D98" w:rsidRDefault="00507D98" w:rsidP="003C0908">
            <w:pPr>
              <w:pStyle w:val="EarlierRepubEntries"/>
            </w:pPr>
            <w:r>
              <w:t xml:space="preserve">amendments by </w:t>
            </w:r>
            <w:hyperlink r:id="rId1708" w:tooltip="Planning and Development Amendment Regulation 2021 (No 1)" w:history="1">
              <w:r>
                <w:rPr>
                  <w:rStyle w:val="charCitHyperlinkAbbrev"/>
                </w:rPr>
                <w:t>SL2021</w:t>
              </w:r>
              <w:r>
                <w:rPr>
                  <w:rStyle w:val="charCitHyperlinkAbbrev"/>
                </w:rPr>
                <w:noBreakHyphen/>
                <w:t>16</w:t>
              </w:r>
            </w:hyperlink>
          </w:p>
        </w:tc>
      </w:tr>
      <w:tr w:rsidR="00E63802" w14:paraId="066A9FE3" w14:textId="77777777" w:rsidTr="000D134E">
        <w:trPr>
          <w:cantSplit/>
        </w:trPr>
        <w:tc>
          <w:tcPr>
            <w:tcW w:w="1576" w:type="dxa"/>
            <w:tcBorders>
              <w:top w:val="single" w:sz="4" w:space="0" w:color="auto"/>
              <w:bottom w:val="single" w:sz="4" w:space="0" w:color="auto"/>
            </w:tcBorders>
          </w:tcPr>
          <w:p w14:paraId="41288902" w14:textId="00CC5205" w:rsidR="00E63802" w:rsidRDefault="00E63802" w:rsidP="0020791F">
            <w:pPr>
              <w:pStyle w:val="EarlierRepubEntries"/>
            </w:pPr>
            <w:r>
              <w:t>R98</w:t>
            </w:r>
            <w:r>
              <w:br/>
              <w:t>18 Aug 2021</w:t>
            </w:r>
          </w:p>
        </w:tc>
        <w:tc>
          <w:tcPr>
            <w:tcW w:w="1681" w:type="dxa"/>
            <w:tcBorders>
              <w:top w:val="single" w:sz="4" w:space="0" w:color="auto"/>
              <w:bottom w:val="single" w:sz="4" w:space="0" w:color="auto"/>
            </w:tcBorders>
          </w:tcPr>
          <w:p w14:paraId="4B1CF262" w14:textId="72860439" w:rsidR="00E63802" w:rsidRDefault="00E63802" w:rsidP="003B2702">
            <w:pPr>
              <w:pStyle w:val="EarlierRepubEntries"/>
            </w:pPr>
            <w:r>
              <w:t>18 Aug 2021–</w:t>
            </w:r>
            <w:r>
              <w:br/>
              <w:t>28 Feb 2022</w:t>
            </w:r>
          </w:p>
        </w:tc>
        <w:tc>
          <w:tcPr>
            <w:tcW w:w="1783" w:type="dxa"/>
            <w:tcBorders>
              <w:top w:val="single" w:sz="4" w:space="0" w:color="auto"/>
              <w:bottom w:val="single" w:sz="4" w:space="0" w:color="auto"/>
            </w:tcBorders>
          </w:tcPr>
          <w:p w14:paraId="308B7F95" w14:textId="408D551B" w:rsidR="00E63802" w:rsidRDefault="001B02E1" w:rsidP="002D5788">
            <w:pPr>
              <w:pStyle w:val="EarlierRepubEntries"/>
            </w:pPr>
            <w:hyperlink r:id="rId1709" w:tooltip="Planning and Development Amendment Regulation 2021 (No 1)" w:history="1">
              <w:r w:rsidR="00E63802">
                <w:rPr>
                  <w:rStyle w:val="charCitHyperlinkAbbrev"/>
                </w:rPr>
                <w:t>SL2021</w:t>
              </w:r>
              <w:r w:rsidR="00E63802">
                <w:rPr>
                  <w:rStyle w:val="charCitHyperlinkAbbrev"/>
                </w:rPr>
                <w:noBreakHyphen/>
                <w:t>16</w:t>
              </w:r>
            </w:hyperlink>
          </w:p>
        </w:tc>
        <w:tc>
          <w:tcPr>
            <w:tcW w:w="1783" w:type="dxa"/>
            <w:tcBorders>
              <w:top w:val="single" w:sz="4" w:space="0" w:color="auto"/>
              <w:bottom w:val="single" w:sz="4" w:space="0" w:color="auto"/>
            </w:tcBorders>
          </w:tcPr>
          <w:p w14:paraId="72AA32C5" w14:textId="62677257" w:rsidR="00E63802" w:rsidRDefault="00E63802" w:rsidP="003C0908">
            <w:pPr>
              <w:pStyle w:val="EarlierRepubEntries"/>
            </w:pPr>
            <w:r>
              <w:t xml:space="preserve">amendments by </w:t>
            </w:r>
            <w:bookmarkStart w:id="371" w:name="_Hlk36647555"/>
            <w:r w:rsidRPr="006A2582">
              <w:rPr>
                <w:rStyle w:val="charCitHyperlinkAbbrev"/>
              </w:rPr>
              <w:fldChar w:fldCharType="begin"/>
            </w:r>
            <w:r>
              <w:rPr>
                <w:rStyle w:val="charCitHyperlinkAbbrev"/>
              </w:rPr>
              <w:instrText>HYPERLINK "https://legislation.act.gov.au/a/2021-16/" \o "Loose-fill Asbestos Legislation Amendment Act 2021"</w:instrText>
            </w:r>
            <w:r w:rsidRPr="006A2582">
              <w:rPr>
                <w:rStyle w:val="charCitHyperlinkAbbrev"/>
              </w:rPr>
            </w:r>
            <w:r w:rsidRPr="006A2582">
              <w:rPr>
                <w:rStyle w:val="charCitHyperlinkAbbrev"/>
              </w:rPr>
              <w:fldChar w:fldCharType="separate"/>
            </w:r>
            <w:bookmarkEnd w:id="371"/>
            <w:r w:rsidRPr="006A2582">
              <w:rPr>
                <w:rStyle w:val="charCitHyperlinkAbbrev"/>
              </w:rPr>
              <w:t>A2021-16</w:t>
            </w:r>
            <w:r w:rsidRPr="006A2582">
              <w:rPr>
                <w:rStyle w:val="charCitHyperlinkAbbrev"/>
              </w:rPr>
              <w:fldChar w:fldCharType="end"/>
            </w:r>
          </w:p>
        </w:tc>
      </w:tr>
      <w:tr w:rsidR="00620339" w14:paraId="58F9336D" w14:textId="77777777" w:rsidTr="000D134E">
        <w:trPr>
          <w:cantSplit/>
        </w:trPr>
        <w:tc>
          <w:tcPr>
            <w:tcW w:w="1576" w:type="dxa"/>
            <w:tcBorders>
              <w:top w:val="single" w:sz="4" w:space="0" w:color="auto"/>
              <w:bottom w:val="single" w:sz="4" w:space="0" w:color="auto"/>
            </w:tcBorders>
          </w:tcPr>
          <w:p w14:paraId="5DC4EBDE" w14:textId="7DA05CE7" w:rsidR="00620339" w:rsidRDefault="00620339" w:rsidP="0020791F">
            <w:pPr>
              <w:pStyle w:val="EarlierRepubEntries"/>
            </w:pPr>
            <w:r>
              <w:t>R99</w:t>
            </w:r>
            <w:r>
              <w:br/>
              <w:t>1 Mar 2022</w:t>
            </w:r>
          </w:p>
        </w:tc>
        <w:tc>
          <w:tcPr>
            <w:tcW w:w="1681" w:type="dxa"/>
            <w:tcBorders>
              <w:top w:val="single" w:sz="4" w:space="0" w:color="auto"/>
              <w:bottom w:val="single" w:sz="4" w:space="0" w:color="auto"/>
            </w:tcBorders>
          </w:tcPr>
          <w:p w14:paraId="669987FA" w14:textId="2DE3F0C7" w:rsidR="00620339" w:rsidRDefault="00620339" w:rsidP="003B2702">
            <w:pPr>
              <w:pStyle w:val="EarlierRepubEntries"/>
            </w:pPr>
            <w:r>
              <w:t>1 Mar 2022–</w:t>
            </w:r>
            <w:r>
              <w:br/>
              <w:t>7 July 2022</w:t>
            </w:r>
          </w:p>
        </w:tc>
        <w:tc>
          <w:tcPr>
            <w:tcW w:w="1783" w:type="dxa"/>
            <w:tcBorders>
              <w:top w:val="single" w:sz="4" w:space="0" w:color="auto"/>
              <w:bottom w:val="single" w:sz="4" w:space="0" w:color="auto"/>
            </w:tcBorders>
          </w:tcPr>
          <w:p w14:paraId="2B0263FA" w14:textId="7CFE500C" w:rsidR="00620339" w:rsidRDefault="001B02E1" w:rsidP="002D5788">
            <w:pPr>
              <w:pStyle w:val="EarlierRepubEntries"/>
            </w:pPr>
            <w:hyperlink r:id="rId1710" w:tooltip="Planning and Development Amendment Regulation 2022 (No 1)" w:history="1">
              <w:r w:rsidR="00620339">
                <w:rPr>
                  <w:rStyle w:val="charCitHyperlinkAbbrev"/>
                </w:rPr>
                <w:t>SL2022</w:t>
              </w:r>
              <w:r w:rsidR="00620339">
                <w:rPr>
                  <w:rStyle w:val="charCitHyperlinkAbbrev"/>
                </w:rPr>
                <w:noBreakHyphen/>
                <w:t>3</w:t>
              </w:r>
            </w:hyperlink>
          </w:p>
        </w:tc>
        <w:tc>
          <w:tcPr>
            <w:tcW w:w="1783" w:type="dxa"/>
            <w:tcBorders>
              <w:top w:val="single" w:sz="4" w:space="0" w:color="auto"/>
              <w:bottom w:val="single" w:sz="4" w:space="0" w:color="auto"/>
            </w:tcBorders>
          </w:tcPr>
          <w:p w14:paraId="15C245B7" w14:textId="349EA80C" w:rsidR="00620339" w:rsidRDefault="00620339" w:rsidP="003C0908">
            <w:pPr>
              <w:pStyle w:val="EarlierRepubEntries"/>
            </w:pPr>
            <w:r>
              <w:t xml:space="preserve">amendments by </w:t>
            </w:r>
            <w:hyperlink r:id="rId1711" w:tooltip="Planning and Development Amendment Regulation 2022 (No 1)" w:history="1">
              <w:r>
                <w:rPr>
                  <w:rStyle w:val="charCitHyperlinkAbbrev"/>
                </w:rPr>
                <w:t>SL2022</w:t>
              </w:r>
              <w:r>
                <w:rPr>
                  <w:rStyle w:val="charCitHyperlinkAbbrev"/>
                </w:rPr>
                <w:noBreakHyphen/>
                <w:t>3</w:t>
              </w:r>
            </w:hyperlink>
          </w:p>
        </w:tc>
      </w:tr>
      <w:tr w:rsidR="00465AAD" w14:paraId="019B90BD" w14:textId="77777777" w:rsidTr="000D134E">
        <w:trPr>
          <w:cantSplit/>
        </w:trPr>
        <w:tc>
          <w:tcPr>
            <w:tcW w:w="1576" w:type="dxa"/>
            <w:tcBorders>
              <w:top w:val="single" w:sz="4" w:space="0" w:color="auto"/>
              <w:bottom w:val="single" w:sz="4" w:space="0" w:color="auto"/>
            </w:tcBorders>
          </w:tcPr>
          <w:p w14:paraId="7BD03D0F" w14:textId="4B9A8BBE" w:rsidR="00465AAD" w:rsidRDefault="00465AAD" w:rsidP="0020791F">
            <w:pPr>
              <w:pStyle w:val="EarlierRepubEntries"/>
            </w:pPr>
            <w:r>
              <w:t>R100</w:t>
            </w:r>
            <w:r>
              <w:br/>
              <w:t>8 July 2022</w:t>
            </w:r>
          </w:p>
        </w:tc>
        <w:tc>
          <w:tcPr>
            <w:tcW w:w="1681" w:type="dxa"/>
            <w:tcBorders>
              <w:top w:val="single" w:sz="4" w:space="0" w:color="auto"/>
              <w:bottom w:val="single" w:sz="4" w:space="0" w:color="auto"/>
            </w:tcBorders>
          </w:tcPr>
          <w:p w14:paraId="7EC36BA5" w14:textId="6282822E" w:rsidR="00465AAD" w:rsidRDefault="00465AAD" w:rsidP="003B2702">
            <w:pPr>
              <w:pStyle w:val="EarlierRepubEntries"/>
            </w:pPr>
            <w:r>
              <w:t>8 July 2022–</w:t>
            </w:r>
            <w:r>
              <w:br/>
              <w:t>19 Dec 2022</w:t>
            </w:r>
          </w:p>
        </w:tc>
        <w:tc>
          <w:tcPr>
            <w:tcW w:w="1783" w:type="dxa"/>
            <w:tcBorders>
              <w:top w:val="single" w:sz="4" w:space="0" w:color="auto"/>
              <w:bottom w:val="single" w:sz="4" w:space="0" w:color="auto"/>
            </w:tcBorders>
          </w:tcPr>
          <w:p w14:paraId="2A059B3E" w14:textId="636031D5" w:rsidR="00465AAD" w:rsidRDefault="001B02E1" w:rsidP="002D5788">
            <w:pPr>
              <w:pStyle w:val="EarlierRepubEntries"/>
            </w:pPr>
            <w:hyperlink r:id="rId1712" w:tooltip="Planning and Development Amendment Regulation 2022 (No 1)" w:history="1">
              <w:r w:rsidR="00465AAD">
                <w:rPr>
                  <w:rStyle w:val="charCitHyperlinkAbbrev"/>
                </w:rPr>
                <w:t>SL2022</w:t>
              </w:r>
              <w:r w:rsidR="00465AAD">
                <w:rPr>
                  <w:rStyle w:val="charCitHyperlinkAbbrev"/>
                </w:rPr>
                <w:noBreakHyphen/>
                <w:t>3</w:t>
              </w:r>
            </w:hyperlink>
          </w:p>
        </w:tc>
        <w:tc>
          <w:tcPr>
            <w:tcW w:w="1783" w:type="dxa"/>
            <w:tcBorders>
              <w:top w:val="single" w:sz="4" w:space="0" w:color="auto"/>
              <w:bottom w:val="single" w:sz="4" w:space="0" w:color="auto"/>
            </w:tcBorders>
          </w:tcPr>
          <w:p w14:paraId="34216E91" w14:textId="3AB74F98" w:rsidR="00465AAD" w:rsidRDefault="00465AAD" w:rsidP="003C0908">
            <w:pPr>
              <w:pStyle w:val="EarlierRepubEntries"/>
            </w:pPr>
            <w:r>
              <w:t xml:space="preserve">amendments by </w:t>
            </w:r>
            <w:hyperlink r:id="rId1713" w:tooltip="Planning and Development Amendment Act 2020" w:history="1">
              <w:r w:rsidRPr="00C42D1A">
                <w:rPr>
                  <w:rStyle w:val="charCitHyperlinkAbbrev"/>
                </w:rPr>
                <w:t>A2020-26</w:t>
              </w:r>
            </w:hyperlink>
          </w:p>
        </w:tc>
      </w:tr>
      <w:tr w:rsidR="000D134E" w14:paraId="43296D99" w14:textId="77777777" w:rsidTr="000D134E">
        <w:trPr>
          <w:cantSplit/>
        </w:trPr>
        <w:tc>
          <w:tcPr>
            <w:tcW w:w="1576" w:type="dxa"/>
            <w:tcBorders>
              <w:top w:val="single" w:sz="4" w:space="0" w:color="auto"/>
              <w:bottom w:val="single" w:sz="4" w:space="0" w:color="auto"/>
            </w:tcBorders>
          </w:tcPr>
          <w:p w14:paraId="7F1E3549" w14:textId="752A2459" w:rsidR="000D134E" w:rsidRDefault="000D134E" w:rsidP="000D134E">
            <w:pPr>
              <w:pStyle w:val="EarlierRepubEntries"/>
            </w:pPr>
            <w:r>
              <w:t>R101</w:t>
            </w:r>
            <w:r>
              <w:br/>
              <w:t>20 Dec 2022</w:t>
            </w:r>
          </w:p>
        </w:tc>
        <w:tc>
          <w:tcPr>
            <w:tcW w:w="1681" w:type="dxa"/>
            <w:tcBorders>
              <w:top w:val="single" w:sz="4" w:space="0" w:color="auto"/>
              <w:bottom w:val="single" w:sz="4" w:space="0" w:color="auto"/>
            </w:tcBorders>
          </w:tcPr>
          <w:p w14:paraId="44EF2668" w14:textId="3F6BE5BD" w:rsidR="000D134E" w:rsidRDefault="000D134E" w:rsidP="000D134E">
            <w:pPr>
              <w:pStyle w:val="EarlierRepubEntries"/>
            </w:pPr>
            <w:r>
              <w:t>20 Dec 2022–</w:t>
            </w:r>
            <w:r>
              <w:br/>
              <w:t>26 Nov 2023</w:t>
            </w:r>
          </w:p>
        </w:tc>
        <w:tc>
          <w:tcPr>
            <w:tcW w:w="1783" w:type="dxa"/>
            <w:tcBorders>
              <w:top w:val="single" w:sz="4" w:space="0" w:color="auto"/>
              <w:bottom w:val="single" w:sz="4" w:space="0" w:color="auto"/>
            </w:tcBorders>
          </w:tcPr>
          <w:p w14:paraId="25A14B69" w14:textId="1D668051" w:rsidR="000D134E" w:rsidRDefault="001B02E1" w:rsidP="000D134E">
            <w:pPr>
              <w:pStyle w:val="EarlierRepubEntries"/>
            </w:pPr>
            <w:hyperlink r:id="rId1714" w:tooltip="Education Amendment Act 2022" w:history="1">
              <w:r w:rsidR="000D134E">
                <w:rPr>
                  <w:rStyle w:val="charCitHyperlinkAbbrev"/>
                </w:rPr>
                <w:t>A2022</w:t>
              </w:r>
              <w:r w:rsidR="000D134E">
                <w:rPr>
                  <w:rStyle w:val="charCitHyperlinkAbbrev"/>
                </w:rPr>
                <w:noBreakHyphen/>
                <w:t>10</w:t>
              </w:r>
            </w:hyperlink>
          </w:p>
        </w:tc>
        <w:tc>
          <w:tcPr>
            <w:tcW w:w="1783" w:type="dxa"/>
            <w:tcBorders>
              <w:top w:val="single" w:sz="4" w:space="0" w:color="auto"/>
              <w:bottom w:val="single" w:sz="4" w:space="0" w:color="auto"/>
            </w:tcBorders>
          </w:tcPr>
          <w:p w14:paraId="37D6B6A3" w14:textId="69EFF42B" w:rsidR="000D134E" w:rsidRDefault="000D134E" w:rsidP="000D134E">
            <w:pPr>
              <w:pStyle w:val="EarlierRepubEntries"/>
            </w:pPr>
            <w:r>
              <w:t xml:space="preserve">amendments by </w:t>
            </w:r>
            <w:hyperlink r:id="rId1715" w:tooltip="Education Amendment Act 2022" w:history="1">
              <w:r>
                <w:rPr>
                  <w:rStyle w:val="charCitHyperlinkAbbrev"/>
                </w:rPr>
                <w:t>A2022</w:t>
              </w:r>
              <w:r>
                <w:rPr>
                  <w:rStyle w:val="charCitHyperlinkAbbrev"/>
                </w:rPr>
                <w:noBreakHyphen/>
                <w:t>10</w:t>
              </w:r>
            </w:hyperlink>
          </w:p>
        </w:tc>
      </w:tr>
    </w:tbl>
    <w:p w14:paraId="55591C59" w14:textId="77777777" w:rsidR="007561AF" w:rsidRDefault="007561AF" w:rsidP="007B3882">
      <w:pPr>
        <w:pStyle w:val="05EndNote"/>
        <w:sectPr w:rsidR="007561AF" w:rsidSect="000D134E">
          <w:headerReference w:type="even" r:id="rId1716"/>
          <w:headerReference w:type="default" r:id="rId1717"/>
          <w:footerReference w:type="even" r:id="rId1718"/>
          <w:footerReference w:type="default" r:id="rId1719"/>
          <w:pgSz w:w="11907" w:h="16839" w:code="9"/>
          <w:pgMar w:top="3000" w:right="1900" w:bottom="2500" w:left="2300" w:header="2480" w:footer="2100" w:gutter="0"/>
          <w:cols w:space="720"/>
          <w:docGrid w:linePitch="326"/>
        </w:sectPr>
      </w:pPr>
    </w:p>
    <w:p w14:paraId="364B312E" w14:textId="77777777" w:rsidR="00431126" w:rsidRDefault="00431126">
      <w:pPr>
        <w:rPr>
          <w:color w:val="000000"/>
          <w:sz w:val="22"/>
        </w:rPr>
      </w:pPr>
    </w:p>
    <w:p w14:paraId="2D4D6BB7" w14:textId="77777777" w:rsidR="003F7603" w:rsidRDefault="003F7603">
      <w:pPr>
        <w:rPr>
          <w:color w:val="000000"/>
          <w:sz w:val="22"/>
        </w:rPr>
      </w:pPr>
    </w:p>
    <w:p w14:paraId="0E2A2938" w14:textId="743F2CE5" w:rsidR="00AB1BB3" w:rsidRPr="00E458D9" w:rsidRDefault="00AB1BB3">
      <w:pPr>
        <w:rPr>
          <w:color w:val="000000"/>
          <w:sz w:val="22"/>
        </w:rPr>
      </w:pPr>
      <w:r>
        <w:rPr>
          <w:color w:val="000000"/>
          <w:sz w:val="22"/>
        </w:rPr>
        <w:lastRenderedPageBreak/>
        <w:t xml:space="preserve">©  Australian Capital Territory </w:t>
      </w:r>
      <w:r w:rsidR="000D134E">
        <w:rPr>
          <w:noProof/>
          <w:color w:val="000000"/>
          <w:sz w:val="22"/>
        </w:rPr>
        <w:t>2023</w:t>
      </w:r>
    </w:p>
    <w:p w14:paraId="027C05BD" w14:textId="77777777" w:rsidR="00AB1BB3" w:rsidRDefault="00AB1BB3">
      <w:pPr>
        <w:pStyle w:val="06Copyright"/>
        <w:sectPr w:rsidR="00AB1BB3">
          <w:headerReference w:type="even" r:id="rId1720"/>
          <w:headerReference w:type="default" r:id="rId1721"/>
          <w:footerReference w:type="even" r:id="rId1722"/>
          <w:footerReference w:type="default" r:id="rId1723"/>
          <w:headerReference w:type="first" r:id="rId1724"/>
          <w:footerReference w:type="first" r:id="rId1725"/>
          <w:type w:val="continuous"/>
          <w:pgSz w:w="11907" w:h="16839" w:code="9"/>
          <w:pgMar w:top="3000" w:right="1900" w:bottom="2500" w:left="2300" w:header="2480" w:footer="2100" w:gutter="0"/>
          <w:pgNumType w:fmt="lowerRoman"/>
          <w:cols w:space="720"/>
          <w:titlePg/>
          <w:docGrid w:linePitch="254"/>
        </w:sectPr>
      </w:pPr>
    </w:p>
    <w:p w14:paraId="6AF4E692" w14:textId="77777777" w:rsidR="00AB1BB3" w:rsidRDefault="00AB1BB3"/>
    <w:sectPr w:rsidR="00AB1BB3" w:rsidSect="00C94675">
      <w:headerReference w:type="first" r:id="rId1726"/>
      <w:footerReference w:type="first" r:id="rId1727"/>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25A6491" w14:textId="77777777" w:rsidR="00752BBA" w:rsidRDefault="00752BBA" w:rsidP="00AB1BB3">
      <w:pPr>
        <w:pStyle w:val="05Endnote0"/>
      </w:pPr>
      <w:r>
        <w:separator/>
      </w:r>
    </w:p>
  </w:endnote>
  <w:endnote w:type="continuationSeparator" w:id="0">
    <w:p w14:paraId="64619C14" w14:textId="77777777" w:rsidR="00752BBA" w:rsidRDefault="00752BBA" w:rsidP="00AB1BB3">
      <w:pPr>
        <w:pStyle w:val="05Endnot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HelveticaNeue-Light">
    <w:altName w:val="Helvetica Neue Light"/>
    <w:panose1 w:val="00000000000000000000"/>
    <w:charset w:val="4D"/>
    <w:family w:val="auto"/>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3970A0" w14:textId="07C5F3A6" w:rsidR="00476CBE" w:rsidRPr="001B02E1" w:rsidRDefault="001B02E1" w:rsidP="001B02E1">
    <w:pPr>
      <w:pStyle w:val="Footer"/>
      <w:jc w:val="center"/>
      <w:rPr>
        <w:rFonts w:cs="Arial"/>
        <w:sz w:val="14"/>
      </w:rPr>
    </w:pPr>
    <w:r w:rsidRPr="001B02E1">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A5C1D2" w14:textId="55CF2B88" w:rsidR="00FE1578" w:rsidRPr="001B02E1" w:rsidRDefault="00FE1578" w:rsidP="001B02E1">
    <w:pPr>
      <w:pStyle w:val="Footer"/>
      <w:jc w:val="center"/>
      <w:rPr>
        <w:rFonts w:cs="Arial"/>
        <w:sz w:val="14"/>
      </w:rPr>
    </w:pPr>
    <w:r w:rsidRPr="001B02E1">
      <w:rPr>
        <w:rFonts w:cs="Arial"/>
        <w:sz w:val="14"/>
      </w:rPr>
      <w:fldChar w:fldCharType="begin"/>
    </w:r>
    <w:r w:rsidRPr="001B02E1">
      <w:rPr>
        <w:rFonts w:cs="Arial"/>
        <w:sz w:val="14"/>
      </w:rPr>
      <w:instrText xml:space="preserve"> DOCPROPERTY "Status" </w:instrText>
    </w:r>
    <w:r w:rsidRPr="001B02E1">
      <w:rPr>
        <w:rFonts w:cs="Arial"/>
        <w:sz w:val="14"/>
      </w:rPr>
      <w:fldChar w:fldCharType="separate"/>
    </w:r>
    <w:r w:rsidR="00476CBE" w:rsidRPr="001B02E1">
      <w:rPr>
        <w:rFonts w:cs="Arial"/>
        <w:sz w:val="14"/>
      </w:rPr>
      <w:t xml:space="preserve"> </w:t>
    </w:r>
    <w:r w:rsidRPr="001B02E1">
      <w:rPr>
        <w:rFonts w:cs="Arial"/>
        <w:sz w:val="14"/>
      </w:rPr>
      <w:fldChar w:fldCharType="end"/>
    </w:r>
    <w:r w:rsidRPr="001B02E1">
      <w:rPr>
        <w:rFonts w:cs="Arial"/>
        <w:sz w:val="14"/>
      </w:rPr>
      <w:fldChar w:fldCharType="begin"/>
    </w:r>
    <w:r w:rsidRPr="001B02E1">
      <w:rPr>
        <w:rFonts w:cs="Arial"/>
        <w:sz w:val="14"/>
      </w:rPr>
      <w:instrText xml:space="preserve"> COMMENTS  \* MERGEFORMAT </w:instrText>
    </w:r>
    <w:r w:rsidRPr="001B02E1">
      <w:rPr>
        <w:rFonts w:cs="Arial"/>
        <w:sz w:val="14"/>
      </w:rPr>
      <w:fldChar w:fldCharType="end"/>
    </w:r>
    <w:r w:rsidR="001B02E1" w:rsidRPr="001B02E1">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1CCEAB" w14:textId="35749D9C" w:rsidR="00476CBE" w:rsidRPr="001B02E1" w:rsidRDefault="001B02E1" w:rsidP="001B02E1">
    <w:pPr>
      <w:pStyle w:val="Footer"/>
      <w:jc w:val="center"/>
      <w:rPr>
        <w:rFonts w:cs="Arial"/>
        <w:sz w:val="14"/>
      </w:rPr>
    </w:pPr>
    <w:r w:rsidRPr="001B02E1">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D85558" w14:textId="77777777" w:rsidR="00FE1578" w:rsidRDefault="00FE1578">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FE1578" w14:paraId="64CEB1B0" w14:textId="77777777">
      <w:tc>
        <w:tcPr>
          <w:tcW w:w="846" w:type="pct"/>
        </w:tcPr>
        <w:p w14:paraId="074F0A48" w14:textId="77777777" w:rsidR="00FE1578" w:rsidRDefault="00FE1578">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7E4A22A0" w14:textId="1ACAE208" w:rsidR="00FE1578" w:rsidRDefault="001D2135">
          <w:pPr>
            <w:pStyle w:val="Footer"/>
            <w:jc w:val="center"/>
          </w:pPr>
          <w:fldSimple w:instr=" REF Citation *\charformat ">
            <w:r w:rsidR="00476CBE">
              <w:t>Planning and Development Regulation 2008 (repealed)</w:t>
            </w:r>
          </w:fldSimple>
        </w:p>
        <w:p w14:paraId="7D1F5659" w14:textId="4D5F9F5E" w:rsidR="00FE1578" w:rsidRDefault="001D2135">
          <w:pPr>
            <w:pStyle w:val="FooterInfoCentre"/>
          </w:pPr>
          <w:fldSimple w:instr=" DOCPROPERTY &quot;Eff&quot;  ">
            <w:r w:rsidR="00476CBE">
              <w:t xml:space="preserve">Effective:  </w:t>
            </w:r>
          </w:fldSimple>
          <w:fldSimple w:instr=" DOCPROPERTY &quot;StartDt&quot;   ">
            <w:r w:rsidR="00476CBE">
              <w:t>27/11/23</w:t>
            </w:r>
          </w:fldSimple>
          <w:fldSimple w:instr=" DOCPROPERTY &quot;EndDt&quot;  ">
            <w:r w:rsidR="00476CBE">
              <w:t xml:space="preserve"> </w:t>
            </w:r>
          </w:fldSimple>
        </w:p>
      </w:tc>
      <w:tc>
        <w:tcPr>
          <w:tcW w:w="1061" w:type="pct"/>
        </w:tcPr>
        <w:p w14:paraId="364088D9" w14:textId="3084AC68" w:rsidR="00FE1578" w:rsidRDefault="001D2135">
          <w:pPr>
            <w:pStyle w:val="Footer"/>
            <w:jc w:val="right"/>
          </w:pPr>
          <w:fldSimple w:instr=" DOCPROPERTY &quot;Category&quot;  ">
            <w:r w:rsidR="00476CBE">
              <w:t>R102</w:t>
            </w:r>
          </w:fldSimple>
          <w:r w:rsidR="00FE1578">
            <w:br/>
          </w:r>
          <w:fldSimple w:instr=" DOCPROPERTY &quot;RepubDt&quot;  ">
            <w:r w:rsidR="00476CBE">
              <w:t>27/11/23</w:t>
            </w:r>
          </w:fldSimple>
        </w:p>
      </w:tc>
    </w:tr>
  </w:tbl>
  <w:p w14:paraId="6883AA5E" w14:textId="4386EB92" w:rsidR="00FE1578" w:rsidRPr="001B02E1" w:rsidRDefault="001D2135" w:rsidP="001B02E1">
    <w:pPr>
      <w:pStyle w:val="Status"/>
      <w:rPr>
        <w:rFonts w:cs="Arial"/>
      </w:rPr>
    </w:pPr>
    <w:r w:rsidRPr="001B02E1">
      <w:rPr>
        <w:rFonts w:cs="Arial"/>
      </w:rPr>
      <w:fldChar w:fldCharType="begin"/>
    </w:r>
    <w:r w:rsidRPr="001B02E1">
      <w:rPr>
        <w:rFonts w:cs="Arial"/>
      </w:rPr>
      <w:instrText xml:space="preserve"> DOCPROPERTY "Status" </w:instrText>
    </w:r>
    <w:r w:rsidRPr="001B02E1">
      <w:rPr>
        <w:rFonts w:cs="Arial"/>
      </w:rPr>
      <w:fldChar w:fldCharType="separate"/>
    </w:r>
    <w:r w:rsidR="00476CBE" w:rsidRPr="001B02E1">
      <w:rPr>
        <w:rFonts w:cs="Arial"/>
      </w:rPr>
      <w:t xml:space="preserve"> </w:t>
    </w:r>
    <w:r w:rsidRPr="001B02E1">
      <w:rPr>
        <w:rFonts w:cs="Arial"/>
      </w:rPr>
      <w:fldChar w:fldCharType="end"/>
    </w:r>
    <w:r w:rsidR="001B02E1" w:rsidRPr="001B02E1">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B9C430" w14:textId="77777777" w:rsidR="00FE1578" w:rsidRDefault="00FE1578">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E1578" w14:paraId="0BE77F35" w14:textId="77777777">
      <w:tc>
        <w:tcPr>
          <w:tcW w:w="1061" w:type="pct"/>
        </w:tcPr>
        <w:p w14:paraId="2AA825CD" w14:textId="29D4B550" w:rsidR="00FE1578" w:rsidRDefault="001D2135">
          <w:pPr>
            <w:pStyle w:val="Footer"/>
          </w:pPr>
          <w:fldSimple w:instr=" DOCPROPERTY &quot;Category&quot;  ">
            <w:r w:rsidR="00476CBE">
              <w:t>R102</w:t>
            </w:r>
          </w:fldSimple>
          <w:r w:rsidR="00FE1578">
            <w:br/>
          </w:r>
          <w:fldSimple w:instr=" DOCPROPERTY &quot;RepubDt&quot;  ">
            <w:r w:rsidR="00476CBE">
              <w:t>27/11/23</w:t>
            </w:r>
          </w:fldSimple>
        </w:p>
      </w:tc>
      <w:tc>
        <w:tcPr>
          <w:tcW w:w="3093" w:type="pct"/>
        </w:tcPr>
        <w:p w14:paraId="0FBF0470" w14:textId="3B20C5D2" w:rsidR="00FE1578" w:rsidRDefault="001D2135">
          <w:pPr>
            <w:pStyle w:val="Footer"/>
            <w:jc w:val="center"/>
          </w:pPr>
          <w:fldSimple w:instr=" REF Citation *\charformat ">
            <w:r w:rsidR="00476CBE">
              <w:t>Planning and Development Regulation 2008 (repealed)</w:t>
            </w:r>
          </w:fldSimple>
        </w:p>
        <w:p w14:paraId="2E1A03CC" w14:textId="57381AC1" w:rsidR="00FE1578" w:rsidRDefault="001D2135">
          <w:pPr>
            <w:pStyle w:val="FooterInfoCentre"/>
          </w:pPr>
          <w:fldSimple w:instr=" DOCPROPERTY &quot;Eff&quot;  ">
            <w:r w:rsidR="00476CBE">
              <w:t xml:space="preserve">Effective:  </w:t>
            </w:r>
          </w:fldSimple>
          <w:fldSimple w:instr=" DOCPROPERTY &quot;StartDt&quot;  ">
            <w:r w:rsidR="00476CBE">
              <w:t>27/11/23</w:t>
            </w:r>
          </w:fldSimple>
          <w:fldSimple w:instr=" DOCPROPERTY &quot;EndDt&quot;  ">
            <w:r w:rsidR="00476CBE">
              <w:t xml:space="preserve"> </w:t>
            </w:r>
          </w:fldSimple>
        </w:p>
      </w:tc>
      <w:tc>
        <w:tcPr>
          <w:tcW w:w="846" w:type="pct"/>
        </w:tcPr>
        <w:p w14:paraId="37106B0C" w14:textId="77777777" w:rsidR="00FE1578" w:rsidRDefault="00FE157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4B07D18B" w14:textId="198CA447" w:rsidR="00FE1578" w:rsidRPr="001B02E1" w:rsidRDefault="001D2135" w:rsidP="001B02E1">
    <w:pPr>
      <w:pStyle w:val="Status"/>
      <w:rPr>
        <w:rFonts w:cs="Arial"/>
      </w:rPr>
    </w:pPr>
    <w:r w:rsidRPr="001B02E1">
      <w:rPr>
        <w:rFonts w:cs="Arial"/>
      </w:rPr>
      <w:fldChar w:fldCharType="begin"/>
    </w:r>
    <w:r w:rsidRPr="001B02E1">
      <w:rPr>
        <w:rFonts w:cs="Arial"/>
      </w:rPr>
      <w:instrText xml:space="preserve"> DOCPROPERTY "Status" </w:instrText>
    </w:r>
    <w:r w:rsidRPr="001B02E1">
      <w:rPr>
        <w:rFonts w:cs="Arial"/>
      </w:rPr>
      <w:fldChar w:fldCharType="separate"/>
    </w:r>
    <w:r w:rsidR="00476CBE" w:rsidRPr="001B02E1">
      <w:rPr>
        <w:rFonts w:cs="Arial"/>
      </w:rPr>
      <w:t xml:space="preserve"> </w:t>
    </w:r>
    <w:r w:rsidRPr="001B02E1">
      <w:rPr>
        <w:rFonts w:cs="Arial"/>
      </w:rPr>
      <w:fldChar w:fldCharType="end"/>
    </w:r>
    <w:r w:rsidR="001B02E1" w:rsidRPr="001B02E1">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F29D61" w14:textId="77777777" w:rsidR="00FE1578" w:rsidRDefault="00FE1578">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E1578" w14:paraId="7E489573" w14:textId="77777777">
      <w:tc>
        <w:tcPr>
          <w:tcW w:w="1061" w:type="pct"/>
        </w:tcPr>
        <w:p w14:paraId="748C44D0" w14:textId="02B200D0" w:rsidR="00FE1578" w:rsidRDefault="001D2135">
          <w:pPr>
            <w:pStyle w:val="Footer"/>
          </w:pPr>
          <w:fldSimple w:instr=" DOCPROPERTY &quot;Category&quot;  ">
            <w:r w:rsidR="00476CBE">
              <w:t>R102</w:t>
            </w:r>
          </w:fldSimple>
          <w:r w:rsidR="00FE1578">
            <w:br/>
          </w:r>
          <w:fldSimple w:instr=" DOCPROPERTY &quot;RepubDt&quot;  ">
            <w:r w:rsidR="00476CBE">
              <w:t>27/11/23</w:t>
            </w:r>
          </w:fldSimple>
        </w:p>
      </w:tc>
      <w:tc>
        <w:tcPr>
          <w:tcW w:w="3093" w:type="pct"/>
        </w:tcPr>
        <w:p w14:paraId="4438D0B4" w14:textId="6D69744A" w:rsidR="00FE1578" w:rsidRDefault="001D2135">
          <w:pPr>
            <w:pStyle w:val="Footer"/>
            <w:jc w:val="center"/>
          </w:pPr>
          <w:fldSimple w:instr=" REF Citation *\charformat ">
            <w:r w:rsidR="00476CBE">
              <w:t>Planning and Development Regulation 2008 (repealed)</w:t>
            </w:r>
          </w:fldSimple>
        </w:p>
        <w:p w14:paraId="52AB6E05" w14:textId="0201DDFB" w:rsidR="00FE1578" w:rsidRDefault="001D2135">
          <w:pPr>
            <w:pStyle w:val="FooterInfoCentre"/>
          </w:pPr>
          <w:fldSimple w:instr=" DOCPROPERTY &quot;Eff&quot;  ">
            <w:r w:rsidR="00476CBE">
              <w:t xml:space="preserve">Effective:  </w:t>
            </w:r>
          </w:fldSimple>
          <w:fldSimple w:instr=" DOCPROPERTY &quot;StartDt&quot;   ">
            <w:r w:rsidR="00476CBE">
              <w:t>27/11/23</w:t>
            </w:r>
          </w:fldSimple>
          <w:fldSimple w:instr=" DOCPROPERTY &quot;EndDt&quot;  ">
            <w:r w:rsidR="00476CBE">
              <w:t xml:space="preserve"> </w:t>
            </w:r>
          </w:fldSimple>
        </w:p>
      </w:tc>
      <w:tc>
        <w:tcPr>
          <w:tcW w:w="846" w:type="pct"/>
        </w:tcPr>
        <w:p w14:paraId="15A88D7C" w14:textId="77777777" w:rsidR="00FE1578" w:rsidRDefault="00FE157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19A60F3" w14:textId="5020E8B7" w:rsidR="00FE1578" w:rsidRPr="001B02E1" w:rsidRDefault="001B02E1" w:rsidP="001B02E1">
    <w:pPr>
      <w:pStyle w:val="Status"/>
      <w:rPr>
        <w:rFonts w:cs="Arial"/>
      </w:rPr>
    </w:pPr>
    <w:r w:rsidRPr="001B02E1">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306530" w14:textId="77777777" w:rsidR="009172B0" w:rsidRDefault="009172B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172B0" w14:paraId="38AE2284" w14:textId="77777777">
      <w:tc>
        <w:tcPr>
          <w:tcW w:w="847" w:type="pct"/>
        </w:tcPr>
        <w:p w14:paraId="56A6A20D" w14:textId="77777777" w:rsidR="009172B0" w:rsidRDefault="009172B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51A3AEBA" w14:textId="5622466D" w:rsidR="009172B0" w:rsidRDefault="001D2135">
          <w:pPr>
            <w:pStyle w:val="Footer"/>
            <w:jc w:val="center"/>
          </w:pPr>
          <w:fldSimple w:instr=" REF Citation *\charformat ">
            <w:r w:rsidR="00476CBE">
              <w:t>Planning and Development Regulation 2008 (repealed)</w:t>
            </w:r>
          </w:fldSimple>
        </w:p>
        <w:p w14:paraId="0F7305E4" w14:textId="452B4DF2" w:rsidR="009172B0" w:rsidRDefault="001D2135">
          <w:pPr>
            <w:pStyle w:val="FooterInfoCentre"/>
          </w:pPr>
          <w:fldSimple w:instr=" DOCPROPERTY &quot;Eff&quot;  *\charformat ">
            <w:r w:rsidR="00476CBE">
              <w:t xml:space="preserve">Effective:  </w:t>
            </w:r>
          </w:fldSimple>
          <w:fldSimple w:instr=" DOCPROPERTY &quot;StartDt&quot;  *\charformat ">
            <w:r w:rsidR="00476CBE">
              <w:t>27/11/23</w:t>
            </w:r>
          </w:fldSimple>
          <w:fldSimple w:instr=" DOCPROPERTY &quot;EndDt&quot;  *\charformat ">
            <w:r w:rsidR="00476CBE">
              <w:t xml:space="preserve"> </w:t>
            </w:r>
          </w:fldSimple>
        </w:p>
      </w:tc>
      <w:tc>
        <w:tcPr>
          <w:tcW w:w="1061" w:type="pct"/>
        </w:tcPr>
        <w:p w14:paraId="4AB5BA05" w14:textId="685EC728" w:rsidR="009172B0" w:rsidRDefault="001D2135">
          <w:pPr>
            <w:pStyle w:val="Footer"/>
            <w:jc w:val="right"/>
          </w:pPr>
          <w:fldSimple w:instr=" DOCPROPERTY &quot;Category&quot;  *\charformat  ">
            <w:r w:rsidR="00476CBE">
              <w:t>R102</w:t>
            </w:r>
          </w:fldSimple>
          <w:r w:rsidR="009172B0">
            <w:br/>
          </w:r>
          <w:fldSimple w:instr=" DOCPROPERTY &quot;RepubDt&quot;  *\charformat  ">
            <w:r w:rsidR="00476CBE">
              <w:t>27/11/23</w:t>
            </w:r>
          </w:fldSimple>
        </w:p>
      </w:tc>
    </w:tr>
  </w:tbl>
  <w:p w14:paraId="0B6EED7C" w14:textId="42ADFCC2" w:rsidR="009172B0" w:rsidRPr="001B02E1" w:rsidRDefault="001D2135" w:rsidP="001B02E1">
    <w:pPr>
      <w:pStyle w:val="Status"/>
      <w:rPr>
        <w:rFonts w:cs="Arial"/>
      </w:rPr>
    </w:pPr>
    <w:r w:rsidRPr="001B02E1">
      <w:rPr>
        <w:rFonts w:cs="Arial"/>
      </w:rPr>
      <w:fldChar w:fldCharType="begin"/>
    </w:r>
    <w:r w:rsidRPr="001B02E1">
      <w:rPr>
        <w:rFonts w:cs="Arial"/>
      </w:rPr>
      <w:instrText xml:space="preserve"> DOCPROPERTY "Status" </w:instrText>
    </w:r>
    <w:r w:rsidRPr="001B02E1">
      <w:rPr>
        <w:rFonts w:cs="Arial"/>
      </w:rPr>
      <w:fldChar w:fldCharType="separate"/>
    </w:r>
    <w:r w:rsidR="00476CBE" w:rsidRPr="001B02E1">
      <w:rPr>
        <w:rFonts w:cs="Arial"/>
      </w:rPr>
      <w:t xml:space="preserve"> </w:t>
    </w:r>
    <w:r w:rsidRPr="001B02E1">
      <w:rPr>
        <w:rFonts w:cs="Arial"/>
      </w:rPr>
      <w:fldChar w:fldCharType="end"/>
    </w:r>
    <w:r w:rsidR="001B02E1" w:rsidRPr="001B02E1">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C91D25" w14:textId="77777777" w:rsidR="009172B0" w:rsidRDefault="009172B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172B0" w14:paraId="718C75BE" w14:textId="77777777">
      <w:tc>
        <w:tcPr>
          <w:tcW w:w="1061" w:type="pct"/>
        </w:tcPr>
        <w:p w14:paraId="5A6FE7D6" w14:textId="2D1BF5EA" w:rsidR="009172B0" w:rsidRDefault="001D2135">
          <w:pPr>
            <w:pStyle w:val="Footer"/>
          </w:pPr>
          <w:fldSimple w:instr=" DOCPROPERTY &quot;Category&quot;  *\charformat  ">
            <w:r w:rsidR="00476CBE">
              <w:t>R102</w:t>
            </w:r>
          </w:fldSimple>
          <w:r w:rsidR="009172B0">
            <w:br/>
          </w:r>
          <w:fldSimple w:instr=" DOCPROPERTY &quot;RepubDt&quot;  *\charformat  ">
            <w:r w:rsidR="00476CBE">
              <w:t>27/11/23</w:t>
            </w:r>
          </w:fldSimple>
        </w:p>
      </w:tc>
      <w:tc>
        <w:tcPr>
          <w:tcW w:w="3092" w:type="pct"/>
        </w:tcPr>
        <w:p w14:paraId="121DDCF4" w14:textId="7FCDA2F7" w:rsidR="009172B0" w:rsidRDefault="001D2135">
          <w:pPr>
            <w:pStyle w:val="Footer"/>
            <w:jc w:val="center"/>
          </w:pPr>
          <w:fldSimple w:instr=" REF Citation *\charformat ">
            <w:r w:rsidR="00476CBE">
              <w:t>Planning and Development Regulation 2008 (repealed)</w:t>
            </w:r>
          </w:fldSimple>
        </w:p>
        <w:p w14:paraId="1EB238CF" w14:textId="19DBE314" w:rsidR="009172B0" w:rsidRDefault="001D2135">
          <w:pPr>
            <w:pStyle w:val="FooterInfoCentre"/>
          </w:pPr>
          <w:fldSimple w:instr=" DOCPROPERTY &quot;Eff&quot;  *\charformat ">
            <w:r w:rsidR="00476CBE">
              <w:t xml:space="preserve">Effective:  </w:t>
            </w:r>
          </w:fldSimple>
          <w:fldSimple w:instr=" DOCPROPERTY &quot;StartDt&quot;  *\charformat ">
            <w:r w:rsidR="00476CBE">
              <w:t>27/11/23</w:t>
            </w:r>
          </w:fldSimple>
          <w:fldSimple w:instr=" DOCPROPERTY &quot;EndDt&quot;  *\charformat ">
            <w:r w:rsidR="00476CBE">
              <w:t xml:space="preserve"> </w:t>
            </w:r>
          </w:fldSimple>
        </w:p>
      </w:tc>
      <w:tc>
        <w:tcPr>
          <w:tcW w:w="847" w:type="pct"/>
        </w:tcPr>
        <w:p w14:paraId="363A3192" w14:textId="77777777" w:rsidR="009172B0" w:rsidRDefault="009172B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348DF3B5" w14:textId="1109DE9E" w:rsidR="009172B0" w:rsidRPr="001B02E1" w:rsidRDefault="001D2135" w:rsidP="001B02E1">
    <w:pPr>
      <w:pStyle w:val="Status"/>
      <w:rPr>
        <w:rFonts w:cs="Arial"/>
      </w:rPr>
    </w:pPr>
    <w:r w:rsidRPr="001B02E1">
      <w:rPr>
        <w:rFonts w:cs="Arial"/>
      </w:rPr>
      <w:fldChar w:fldCharType="begin"/>
    </w:r>
    <w:r w:rsidRPr="001B02E1">
      <w:rPr>
        <w:rFonts w:cs="Arial"/>
      </w:rPr>
      <w:instrText xml:space="preserve"> DOCPROPERTY "Status" </w:instrText>
    </w:r>
    <w:r w:rsidRPr="001B02E1">
      <w:rPr>
        <w:rFonts w:cs="Arial"/>
      </w:rPr>
      <w:fldChar w:fldCharType="separate"/>
    </w:r>
    <w:r w:rsidR="00476CBE" w:rsidRPr="001B02E1">
      <w:rPr>
        <w:rFonts w:cs="Arial"/>
      </w:rPr>
      <w:t xml:space="preserve"> </w:t>
    </w:r>
    <w:r w:rsidRPr="001B02E1">
      <w:rPr>
        <w:rFonts w:cs="Arial"/>
      </w:rPr>
      <w:fldChar w:fldCharType="end"/>
    </w:r>
    <w:r w:rsidR="001B02E1" w:rsidRPr="001B02E1">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62D9ED" w14:textId="77777777" w:rsidR="009172B0" w:rsidRDefault="009172B0">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9172B0" w14:paraId="5E79D601" w14:textId="77777777">
      <w:tc>
        <w:tcPr>
          <w:tcW w:w="1061" w:type="pct"/>
        </w:tcPr>
        <w:p w14:paraId="1F4F2D18" w14:textId="57D1E582" w:rsidR="009172B0" w:rsidRDefault="001D2135">
          <w:pPr>
            <w:pStyle w:val="Footer"/>
          </w:pPr>
          <w:fldSimple w:instr=" DOCPROPERTY &quot;Category&quot;  *\charformat  ">
            <w:r w:rsidR="00476CBE">
              <w:t>R102</w:t>
            </w:r>
          </w:fldSimple>
          <w:r w:rsidR="009172B0">
            <w:br/>
          </w:r>
          <w:fldSimple w:instr=" DOCPROPERTY &quot;RepubDt&quot;  *\charformat  ">
            <w:r w:rsidR="00476CBE">
              <w:t>27/11/23</w:t>
            </w:r>
          </w:fldSimple>
        </w:p>
      </w:tc>
      <w:tc>
        <w:tcPr>
          <w:tcW w:w="3092" w:type="pct"/>
        </w:tcPr>
        <w:p w14:paraId="3B81BCF3" w14:textId="569F3227" w:rsidR="009172B0" w:rsidRDefault="001D2135">
          <w:pPr>
            <w:pStyle w:val="Footer"/>
            <w:jc w:val="center"/>
          </w:pPr>
          <w:fldSimple w:instr=" REF Citation *\charformat ">
            <w:r w:rsidR="00476CBE">
              <w:t>Planning and Development Regulation 2008 (repealed)</w:t>
            </w:r>
          </w:fldSimple>
        </w:p>
        <w:p w14:paraId="7B3A77D6" w14:textId="4B0AC902" w:rsidR="009172B0" w:rsidRDefault="001D2135">
          <w:pPr>
            <w:pStyle w:val="FooterInfoCentre"/>
          </w:pPr>
          <w:fldSimple w:instr=" DOCPROPERTY &quot;Eff&quot;  *\charformat ">
            <w:r w:rsidR="00476CBE">
              <w:t xml:space="preserve">Effective:  </w:t>
            </w:r>
          </w:fldSimple>
          <w:fldSimple w:instr=" DOCPROPERTY &quot;StartDt&quot;  *\charformat ">
            <w:r w:rsidR="00476CBE">
              <w:t>27/11/23</w:t>
            </w:r>
          </w:fldSimple>
          <w:fldSimple w:instr=" DOCPROPERTY &quot;EndDt&quot;  *\charformat ">
            <w:r w:rsidR="00476CBE">
              <w:t xml:space="preserve"> </w:t>
            </w:r>
          </w:fldSimple>
        </w:p>
      </w:tc>
      <w:tc>
        <w:tcPr>
          <w:tcW w:w="847" w:type="pct"/>
        </w:tcPr>
        <w:p w14:paraId="0D144A7A" w14:textId="77777777" w:rsidR="009172B0" w:rsidRDefault="009172B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313BA3C" w14:textId="2A080739" w:rsidR="009172B0" w:rsidRPr="001B02E1" w:rsidRDefault="001D2135" w:rsidP="001B02E1">
    <w:pPr>
      <w:pStyle w:val="Status"/>
      <w:rPr>
        <w:rFonts w:cs="Arial"/>
      </w:rPr>
    </w:pPr>
    <w:r w:rsidRPr="001B02E1">
      <w:rPr>
        <w:rFonts w:cs="Arial"/>
      </w:rPr>
      <w:fldChar w:fldCharType="begin"/>
    </w:r>
    <w:r w:rsidRPr="001B02E1">
      <w:rPr>
        <w:rFonts w:cs="Arial"/>
      </w:rPr>
      <w:instrText xml:space="preserve"> DOCPROPERTY "Status" </w:instrText>
    </w:r>
    <w:r w:rsidRPr="001B02E1">
      <w:rPr>
        <w:rFonts w:cs="Arial"/>
      </w:rPr>
      <w:fldChar w:fldCharType="separate"/>
    </w:r>
    <w:r w:rsidR="00476CBE" w:rsidRPr="001B02E1">
      <w:rPr>
        <w:rFonts w:cs="Arial"/>
      </w:rPr>
      <w:t xml:space="preserve"> </w:t>
    </w:r>
    <w:r w:rsidRPr="001B02E1">
      <w:rPr>
        <w:rFonts w:cs="Arial"/>
      </w:rPr>
      <w:fldChar w:fldCharType="end"/>
    </w:r>
    <w:r w:rsidR="001B02E1" w:rsidRPr="001B02E1">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51AFB2" w14:textId="77777777" w:rsidR="009172B0" w:rsidRDefault="009172B0"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172B0" w14:paraId="7EE519B9" w14:textId="77777777" w:rsidTr="007A5E5F">
      <w:tc>
        <w:tcPr>
          <w:tcW w:w="847" w:type="pct"/>
        </w:tcPr>
        <w:p w14:paraId="5CCE2E2F" w14:textId="77777777" w:rsidR="009172B0" w:rsidRDefault="009172B0"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6CCE97D7" w14:textId="26F9B2B2" w:rsidR="009172B0" w:rsidRDefault="001D2135" w:rsidP="007A5E5F">
          <w:pPr>
            <w:pStyle w:val="Footer"/>
            <w:jc w:val="center"/>
          </w:pPr>
          <w:fldSimple w:instr=" REF Citation *\charformat ">
            <w:r w:rsidR="00476CBE">
              <w:t>Planning and Development Regulation 2008 (repealed)</w:t>
            </w:r>
          </w:fldSimple>
        </w:p>
        <w:p w14:paraId="4CA3F9FB" w14:textId="02784838" w:rsidR="009172B0" w:rsidRDefault="001D2135" w:rsidP="007A5E5F">
          <w:pPr>
            <w:pStyle w:val="FooterInfoCentre"/>
          </w:pPr>
          <w:fldSimple w:instr=" DOCPROPERTY &quot;Eff&quot;  *\charformat ">
            <w:r w:rsidR="00476CBE">
              <w:t xml:space="preserve">Effective:  </w:t>
            </w:r>
          </w:fldSimple>
          <w:fldSimple w:instr=" DOCPROPERTY &quot;StartDt&quot;  *\charformat ">
            <w:r w:rsidR="00476CBE">
              <w:t>27/11/23</w:t>
            </w:r>
          </w:fldSimple>
          <w:fldSimple w:instr=" DOCPROPERTY &quot;EndDt&quot;  *\charformat ">
            <w:r w:rsidR="00476CBE">
              <w:t xml:space="preserve"> </w:t>
            </w:r>
          </w:fldSimple>
        </w:p>
      </w:tc>
      <w:tc>
        <w:tcPr>
          <w:tcW w:w="1061" w:type="pct"/>
        </w:tcPr>
        <w:p w14:paraId="49B9FB28" w14:textId="6F934577" w:rsidR="009172B0" w:rsidRDefault="001D2135" w:rsidP="007A5E5F">
          <w:pPr>
            <w:pStyle w:val="Footer"/>
            <w:jc w:val="right"/>
          </w:pPr>
          <w:fldSimple w:instr=" DOCPROPERTY &quot;Category&quot;  *\charformat  ">
            <w:r w:rsidR="00476CBE">
              <w:t>R102</w:t>
            </w:r>
          </w:fldSimple>
          <w:r w:rsidR="009172B0">
            <w:br/>
          </w:r>
          <w:fldSimple w:instr=" DOCPROPERTY &quot;RepubDt&quot;  *\charformat  ">
            <w:r w:rsidR="00476CBE">
              <w:t>27/11/23</w:t>
            </w:r>
          </w:fldSimple>
        </w:p>
      </w:tc>
    </w:tr>
  </w:tbl>
  <w:p w14:paraId="3618D980" w14:textId="05897B83" w:rsidR="009172B0" w:rsidRPr="001B02E1" w:rsidRDefault="001D2135" w:rsidP="001B02E1">
    <w:pPr>
      <w:pStyle w:val="Status"/>
      <w:rPr>
        <w:rFonts w:cs="Arial"/>
      </w:rPr>
    </w:pPr>
    <w:r w:rsidRPr="001B02E1">
      <w:rPr>
        <w:rFonts w:cs="Arial"/>
      </w:rPr>
      <w:fldChar w:fldCharType="begin"/>
    </w:r>
    <w:r w:rsidRPr="001B02E1">
      <w:rPr>
        <w:rFonts w:cs="Arial"/>
      </w:rPr>
      <w:instrText xml:space="preserve"> DOCPROPERTY "Status" </w:instrText>
    </w:r>
    <w:r w:rsidRPr="001B02E1">
      <w:rPr>
        <w:rFonts w:cs="Arial"/>
      </w:rPr>
      <w:fldChar w:fldCharType="separate"/>
    </w:r>
    <w:r w:rsidR="00476CBE" w:rsidRPr="001B02E1">
      <w:rPr>
        <w:rFonts w:cs="Arial"/>
      </w:rPr>
      <w:t xml:space="preserve"> </w:t>
    </w:r>
    <w:r w:rsidRPr="001B02E1">
      <w:rPr>
        <w:rFonts w:cs="Arial"/>
      </w:rPr>
      <w:fldChar w:fldCharType="end"/>
    </w:r>
    <w:r w:rsidR="001B02E1" w:rsidRPr="001B02E1">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C13A00" w14:textId="77777777" w:rsidR="009172B0" w:rsidRDefault="009172B0"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172B0" w14:paraId="67E3FA79" w14:textId="77777777" w:rsidTr="007A5E5F">
      <w:tc>
        <w:tcPr>
          <w:tcW w:w="1061" w:type="pct"/>
        </w:tcPr>
        <w:p w14:paraId="28DB13B4" w14:textId="1BFD617F" w:rsidR="009172B0" w:rsidRDefault="001D2135" w:rsidP="007A5E5F">
          <w:pPr>
            <w:pStyle w:val="Footer"/>
          </w:pPr>
          <w:fldSimple w:instr=" DOCPROPERTY &quot;Category&quot;  *\charformat  ">
            <w:r w:rsidR="00476CBE">
              <w:t>R102</w:t>
            </w:r>
          </w:fldSimple>
          <w:r w:rsidR="009172B0">
            <w:br/>
          </w:r>
          <w:fldSimple w:instr=" DOCPROPERTY &quot;RepubDt&quot;  *\charformat  ">
            <w:r w:rsidR="00476CBE">
              <w:t>27/11/23</w:t>
            </w:r>
          </w:fldSimple>
        </w:p>
      </w:tc>
      <w:tc>
        <w:tcPr>
          <w:tcW w:w="3092" w:type="pct"/>
        </w:tcPr>
        <w:p w14:paraId="778FA40C" w14:textId="0BB9ACF0" w:rsidR="009172B0" w:rsidRDefault="001D2135" w:rsidP="007A5E5F">
          <w:pPr>
            <w:pStyle w:val="Footer"/>
            <w:jc w:val="center"/>
          </w:pPr>
          <w:fldSimple w:instr=" REF Citation *\charformat ">
            <w:r w:rsidR="00476CBE">
              <w:t>Planning and Development Regulation 2008 (repealed)</w:t>
            </w:r>
          </w:fldSimple>
        </w:p>
        <w:p w14:paraId="5C956162" w14:textId="25EB40D9" w:rsidR="009172B0" w:rsidRDefault="001D2135" w:rsidP="007A5E5F">
          <w:pPr>
            <w:pStyle w:val="FooterInfoCentre"/>
          </w:pPr>
          <w:fldSimple w:instr=" DOCPROPERTY &quot;Eff&quot;  *\charformat ">
            <w:r w:rsidR="00476CBE">
              <w:t xml:space="preserve">Effective:  </w:t>
            </w:r>
          </w:fldSimple>
          <w:fldSimple w:instr=" DOCPROPERTY &quot;StartDt&quot;  *\charformat ">
            <w:r w:rsidR="00476CBE">
              <w:t>27/11/23</w:t>
            </w:r>
          </w:fldSimple>
          <w:fldSimple w:instr=" DOCPROPERTY &quot;EndDt&quot;  *\charformat ">
            <w:r w:rsidR="00476CBE">
              <w:t xml:space="preserve"> </w:t>
            </w:r>
          </w:fldSimple>
        </w:p>
      </w:tc>
      <w:tc>
        <w:tcPr>
          <w:tcW w:w="847" w:type="pct"/>
        </w:tcPr>
        <w:p w14:paraId="69C5E4B6" w14:textId="77777777" w:rsidR="009172B0" w:rsidRDefault="009172B0"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300CE46D" w14:textId="27C68282" w:rsidR="009172B0" w:rsidRPr="001B02E1" w:rsidRDefault="001D2135" w:rsidP="001B02E1">
    <w:pPr>
      <w:pStyle w:val="Status"/>
      <w:rPr>
        <w:rFonts w:cs="Arial"/>
      </w:rPr>
    </w:pPr>
    <w:r w:rsidRPr="001B02E1">
      <w:rPr>
        <w:rFonts w:cs="Arial"/>
      </w:rPr>
      <w:fldChar w:fldCharType="begin"/>
    </w:r>
    <w:r w:rsidRPr="001B02E1">
      <w:rPr>
        <w:rFonts w:cs="Arial"/>
      </w:rPr>
      <w:instrText xml:space="preserve"> DOCPROPERTY "Status" </w:instrText>
    </w:r>
    <w:r w:rsidRPr="001B02E1">
      <w:rPr>
        <w:rFonts w:cs="Arial"/>
      </w:rPr>
      <w:fldChar w:fldCharType="separate"/>
    </w:r>
    <w:r w:rsidR="00476CBE" w:rsidRPr="001B02E1">
      <w:rPr>
        <w:rFonts w:cs="Arial"/>
      </w:rPr>
      <w:t xml:space="preserve"> </w:t>
    </w:r>
    <w:r w:rsidRPr="001B02E1">
      <w:rPr>
        <w:rFonts w:cs="Arial"/>
      </w:rPr>
      <w:fldChar w:fldCharType="end"/>
    </w:r>
    <w:r w:rsidR="001B02E1" w:rsidRPr="001B02E1">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16A907" w14:textId="77777777" w:rsidR="009172B0" w:rsidRDefault="009172B0">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9172B0" w:rsidRPr="00CB3D59" w14:paraId="639DD949" w14:textId="77777777">
      <w:tc>
        <w:tcPr>
          <w:tcW w:w="1061" w:type="pct"/>
        </w:tcPr>
        <w:p w14:paraId="5A5F3DE5" w14:textId="5CEB6C95" w:rsidR="009172B0" w:rsidRPr="00783A18" w:rsidRDefault="009172B0"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476CBE">
            <w:rPr>
              <w:rFonts w:ascii="Times New Roman" w:hAnsi="Times New Roman"/>
              <w:sz w:val="24"/>
              <w:szCs w:val="24"/>
            </w:rPr>
            <w:t>R102</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476CBE">
            <w:rPr>
              <w:rFonts w:ascii="Times New Roman" w:hAnsi="Times New Roman"/>
              <w:sz w:val="24"/>
              <w:szCs w:val="24"/>
            </w:rPr>
            <w:t>27/11/23</w:t>
          </w:r>
          <w:r w:rsidRPr="00783A18">
            <w:rPr>
              <w:rFonts w:ascii="Times New Roman" w:hAnsi="Times New Roman"/>
              <w:sz w:val="24"/>
              <w:szCs w:val="24"/>
            </w:rPr>
            <w:fldChar w:fldCharType="end"/>
          </w:r>
        </w:p>
      </w:tc>
      <w:tc>
        <w:tcPr>
          <w:tcW w:w="3092" w:type="pct"/>
        </w:tcPr>
        <w:p w14:paraId="12D6578E" w14:textId="0368D59D" w:rsidR="009172B0" w:rsidRPr="00783A18" w:rsidRDefault="009172B0"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476CBE">
            <w:t>Planning and Development Regulation 2008 (repealed)</w:t>
          </w:r>
          <w:r w:rsidRPr="00783A18">
            <w:rPr>
              <w:rFonts w:ascii="Times New Roman" w:hAnsi="Times New Roman"/>
              <w:sz w:val="24"/>
              <w:szCs w:val="24"/>
            </w:rPr>
            <w:fldChar w:fldCharType="end"/>
          </w:r>
        </w:p>
        <w:p w14:paraId="43E9A280" w14:textId="7E269274" w:rsidR="009172B0" w:rsidRPr="00783A18" w:rsidRDefault="009172B0"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476CBE">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476CBE">
            <w:rPr>
              <w:rFonts w:ascii="Times New Roman" w:hAnsi="Times New Roman"/>
              <w:sz w:val="24"/>
              <w:szCs w:val="24"/>
            </w:rPr>
            <w:t>27/11/23</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476CBE">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750BE003" w14:textId="77777777" w:rsidR="009172B0" w:rsidRPr="00783A18" w:rsidRDefault="009172B0"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39A5ABA6" w14:textId="6D8B493A" w:rsidR="009172B0" w:rsidRDefault="001D2135">
    <w:pPr>
      <w:pStyle w:val="Status"/>
    </w:pPr>
    <w:fldSimple w:instr=" DOCPROPERTY &quot;Status&quot; ">
      <w:r w:rsidR="00476CBE">
        <w:t xml:space="preserve"> </w:t>
      </w:r>
    </w:fldSimple>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ACB053" w14:textId="77777777" w:rsidR="009172B0" w:rsidRDefault="009172B0"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172B0" w14:paraId="48E59347" w14:textId="77777777" w:rsidTr="007A5E5F">
      <w:tc>
        <w:tcPr>
          <w:tcW w:w="847" w:type="pct"/>
        </w:tcPr>
        <w:p w14:paraId="27F52C6E" w14:textId="77777777" w:rsidR="009172B0" w:rsidRDefault="009172B0"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03B64E5B" w14:textId="0D6066A5" w:rsidR="009172B0" w:rsidRDefault="001D2135" w:rsidP="007A5E5F">
          <w:pPr>
            <w:pStyle w:val="Footer"/>
            <w:jc w:val="center"/>
          </w:pPr>
          <w:fldSimple w:instr=" REF Citation *\charformat ">
            <w:r w:rsidR="00476CBE">
              <w:t>Planning and Development Regulation 2008 (repealed)</w:t>
            </w:r>
          </w:fldSimple>
        </w:p>
        <w:p w14:paraId="03E8BD19" w14:textId="19F873D5" w:rsidR="009172B0" w:rsidRDefault="001D2135" w:rsidP="007A5E5F">
          <w:pPr>
            <w:pStyle w:val="FooterInfoCentre"/>
          </w:pPr>
          <w:fldSimple w:instr=" DOCPROPERTY &quot;Eff&quot;  *\charformat ">
            <w:r w:rsidR="00476CBE">
              <w:t xml:space="preserve">Effective:  </w:t>
            </w:r>
          </w:fldSimple>
          <w:fldSimple w:instr=" DOCPROPERTY &quot;StartDt&quot;  *\charformat ">
            <w:r w:rsidR="00476CBE">
              <w:t>27/11/23</w:t>
            </w:r>
          </w:fldSimple>
          <w:fldSimple w:instr=" DOCPROPERTY &quot;EndDt&quot;  *\charformat ">
            <w:r w:rsidR="00476CBE">
              <w:t xml:space="preserve"> </w:t>
            </w:r>
          </w:fldSimple>
        </w:p>
      </w:tc>
      <w:tc>
        <w:tcPr>
          <w:tcW w:w="1061" w:type="pct"/>
        </w:tcPr>
        <w:p w14:paraId="12AB18DD" w14:textId="493A05D1" w:rsidR="009172B0" w:rsidRDefault="001D2135" w:rsidP="007A5E5F">
          <w:pPr>
            <w:pStyle w:val="Footer"/>
            <w:jc w:val="right"/>
          </w:pPr>
          <w:fldSimple w:instr=" DOCPROPERTY &quot;Category&quot;  *\charformat  ">
            <w:r w:rsidR="00476CBE">
              <w:t>R102</w:t>
            </w:r>
          </w:fldSimple>
          <w:r w:rsidR="009172B0">
            <w:br/>
          </w:r>
          <w:fldSimple w:instr=" DOCPROPERTY &quot;RepubDt&quot;  *\charformat  ">
            <w:r w:rsidR="00476CBE">
              <w:t>27/11/23</w:t>
            </w:r>
          </w:fldSimple>
        </w:p>
      </w:tc>
    </w:tr>
  </w:tbl>
  <w:p w14:paraId="2A4FDF17" w14:textId="625A78C2" w:rsidR="009172B0" w:rsidRPr="001B02E1" w:rsidRDefault="001D2135" w:rsidP="001B02E1">
    <w:pPr>
      <w:pStyle w:val="Status"/>
      <w:rPr>
        <w:rFonts w:cs="Arial"/>
      </w:rPr>
    </w:pPr>
    <w:r w:rsidRPr="001B02E1">
      <w:rPr>
        <w:rFonts w:cs="Arial"/>
      </w:rPr>
      <w:fldChar w:fldCharType="begin"/>
    </w:r>
    <w:r w:rsidRPr="001B02E1">
      <w:rPr>
        <w:rFonts w:cs="Arial"/>
      </w:rPr>
      <w:instrText xml:space="preserve"> DOCPROPERTY "Status" </w:instrText>
    </w:r>
    <w:r w:rsidRPr="001B02E1">
      <w:rPr>
        <w:rFonts w:cs="Arial"/>
      </w:rPr>
      <w:fldChar w:fldCharType="separate"/>
    </w:r>
    <w:r w:rsidR="00476CBE" w:rsidRPr="001B02E1">
      <w:rPr>
        <w:rFonts w:cs="Arial"/>
      </w:rPr>
      <w:t xml:space="preserve"> </w:t>
    </w:r>
    <w:r w:rsidRPr="001B02E1">
      <w:rPr>
        <w:rFonts w:cs="Arial"/>
      </w:rPr>
      <w:fldChar w:fldCharType="end"/>
    </w:r>
    <w:r w:rsidR="001B02E1" w:rsidRPr="001B02E1">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DE0E28" w14:textId="77777777" w:rsidR="009172B0" w:rsidRDefault="009172B0"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172B0" w14:paraId="0A83F064" w14:textId="77777777" w:rsidTr="007A5E5F">
      <w:tc>
        <w:tcPr>
          <w:tcW w:w="1061" w:type="pct"/>
        </w:tcPr>
        <w:p w14:paraId="29D213C3" w14:textId="1A60827E" w:rsidR="009172B0" w:rsidRDefault="001D2135" w:rsidP="007A5E5F">
          <w:pPr>
            <w:pStyle w:val="Footer"/>
          </w:pPr>
          <w:fldSimple w:instr=" DOCPROPERTY &quot;Category&quot;  *\charformat  ">
            <w:r w:rsidR="00476CBE">
              <w:t>R102</w:t>
            </w:r>
          </w:fldSimple>
          <w:r w:rsidR="009172B0">
            <w:br/>
          </w:r>
          <w:fldSimple w:instr=" DOCPROPERTY &quot;RepubDt&quot;  *\charformat  ">
            <w:r w:rsidR="00476CBE">
              <w:t>27/11/23</w:t>
            </w:r>
          </w:fldSimple>
        </w:p>
      </w:tc>
      <w:tc>
        <w:tcPr>
          <w:tcW w:w="3092" w:type="pct"/>
        </w:tcPr>
        <w:p w14:paraId="7B4CE3A6" w14:textId="06CA9CF6" w:rsidR="009172B0" w:rsidRDefault="001D2135" w:rsidP="007A5E5F">
          <w:pPr>
            <w:pStyle w:val="Footer"/>
            <w:jc w:val="center"/>
          </w:pPr>
          <w:fldSimple w:instr=" REF Citation *\charformat ">
            <w:r w:rsidR="00476CBE">
              <w:t>Planning and Development Regulation 2008 (repealed)</w:t>
            </w:r>
          </w:fldSimple>
        </w:p>
        <w:p w14:paraId="4FC63FE7" w14:textId="4E68F4D5" w:rsidR="009172B0" w:rsidRDefault="001D2135" w:rsidP="007A5E5F">
          <w:pPr>
            <w:pStyle w:val="FooterInfoCentre"/>
          </w:pPr>
          <w:fldSimple w:instr=" DOCPROPERTY &quot;Eff&quot;  *\charformat ">
            <w:r w:rsidR="00476CBE">
              <w:t xml:space="preserve">Effective:  </w:t>
            </w:r>
          </w:fldSimple>
          <w:fldSimple w:instr=" DOCPROPERTY &quot;StartDt&quot;  *\charformat ">
            <w:r w:rsidR="00476CBE">
              <w:t>27/11/23</w:t>
            </w:r>
          </w:fldSimple>
          <w:fldSimple w:instr=" DOCPROPERTY &quot;EndDt&quot;  *\charformat ">
            <w:r w:rsidR="00476CBE">
              <w:t xml:space="preserve"> </w:t>
            </w:r>
          </w:fldSimple>
        </w:p>
      </w:tc>
      <w:tc>
        <w:tcPr>
          <w:tcW w:w="847" w:type="pct"/>
        </w:tcPr>
        <w:p w14:paraId="038E70A4" w14:textId="77777777" w:rsidR="009172B0" w:rsidRDefault="009172B0"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02A9D146" w14:textId="0654129B" w:rsidR="009172B0" w:rsidRPr="001B02E1" w:rsidRDefault="001D2135" w:rsidP="001B02E1">
    <w:pPr>
      <w:pStyle w:val="Status"/>
      <w:rPr>
        <w:rFonts w:cs="Arial"/>
      </w:rPr>
    </w:pPr>
    <w:r w:rsidRPr="001B02E1">
      <w:rPr>
        <w:rFonts w:cs="Arial"/>
      </w:rPr>
      <w:fldChar w:fldCharType="begin"/>
    </w:r>
    <w:r w:rsidRPr="001B02E1">
      <w:rPr>
        <w:rFonts w:cs="Arial"/>
      </w:rPr>
      <w:instrText xml:space="preserve"> DOCPROPERTY "Status" </w:instrText>
    </w:r>
    <w:r w:rsidRPr="001B02E1">
      <w:rPr>
        <w:rFonts w:cs="Arial"/>
      </w:rPr>
      <w:fldChar w:fldCharType="separate"/>
    </w:r>
    <w:r w:rsidR="00476CBE" w:rsidRPr="001B02E1">
      <w:rPr>
        <w:rFonts w:cs="Arial"/>
      </w:rPr>
      <w:t xml:space="preserve"> </w:t>
    </w:r>
    <w:r w:rsidRPr="001B02E1">
      <w:rPr>
        <w:rFonts w:cs="Arial"/>
      </w:rPr>
      <w:fldChar w:fldCharType="end"/>
    </w:r>
    <w:r w:rsidR="001B02E1" w:rsidRPr="001B02E1">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C61CD4" w14:textId="77777777" w:rsidR="009172B0" w:rsidRDefault="009172B0">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9172B0" w:rsidRPr="00CB3D59" w14:paraId="73F15680" w14:textId="77777777">
      <w:tc>
        <w:tcPr>
          <w:tcW w:w="1061" w:type="pct"/>
        </w:tcPr>
        <w:p w14:paraId="394CDA4A" w14:textId="44E55BE3" w:rsidR="009172B0" w:rsidRPr="00783A18" w:rsidRDefault="009172B0"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476CBE">
            <w:rPr>
              <w:rFonts w:ascii="Times New Roman" w:hAnsi="Times New Roman"/>
              <w:sz w:val="24"/>
              <w:szCs w:val="24"/>
            </w:rPr>
            <w:t>R102</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476CBE">
            <w:rPr>
              <w:rFonts w:ascii="Times New Roman" w:hAnsi="Times New Roman"/>
              <w:sz w:val="24"/>
              <w:szCs w:val="24"/>
            </w:rPr>
            <w:t>27/11/23</w:t>
          </w:r>
          <w:r w:rsidRPr="00783A18">
            <w:rPr>
              <w:rFonts w:ascii="Times New Roman" w:hAnsi="Times New Roman"/>
              <w:sz w:val="24"/>
              <w:szCs w:val="24"/>
            </w:rPr>
            <w:fldChar w:fldCharType="end"/>
          </w:r>
        </w:p>
      </w:tc>
      <w:tc>
        <w:tcPr>
          <w:tcW w:w="3092" w:type="pct"/>
        </w:tcPr>
        <w:p w14:paraId="545F2A97" w14:textId="0ACD9A4B" w:rsidR="009172B0" w:rsidRPr="00783A18" w:rsidRDefault="009172B0"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476CBE">
            <w:t>Planning and Development Regulation 2008 (repealed)</w:t>
          </w:r>
          <w:r w:rsidRPr="00783A18">
            <w:rPr>
              <w:rFonts w:ascii="Times New Roman" w:hAnsi="Times New Roman"/>
              <w:sz w:val="24"/>
              <w:szCs w:val="24"/>
            </w:rPr>
            <w:fldChar w:fldCharType="end"/>
          </w:r>
        </w:p>
        <w:p w14:paraId="61F1B74C" w14:textId="54D07049" w:rsidR="009172B0" w:rsidRPr="00783A18" w:rsidRDefault="009172B0"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476CBE">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476CBE">
            <w:rPr>
              <w:rFonts w:ascii="Times New Roman" w:hAnsi="Times New Roman"/>
              <w:sz w:val="24"/>
              <w:szCs w:val="24"/>
            </w:rPr>
            <w:t>27/11/23</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476CBE">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1111D3A7" w14:textId="77777777" w:rsidR="009172B0" w:rsidRPr="00783A18" w:rsidRDefault="009172B0"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0C906C7B" w14:textId="06DED868" w:rsidR="009172B0" w:rsidRDefault="001D2135">
    <w:pPr>
      <w:pStyle w:val="Status"/>
    </w:pPr>
    <w:fldSimple w:instr=" DOCPROPERTY &quot;Status&quot; ">
      <w:r w:rsidR="00476CBE">
        <w:t xml:space="preserve"> </w:t>
      </w:r>
    </w:fldSimple>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98AA89" w14:textId="77777777" w:rsidR="00697AFB" w:rsidRDefault="00697AFB"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97AFB" w14:paraId="2A63F037" w14:textId="77777777" w:rsidTr="007A5E5F">
      <w:tc>
        <w:tcPr>
          <w:tcW w:w="847" w:type="pct"/>
        </w:tcPr>
        <w:p w14:paraId="0AD3233D" w14:textId="77777777" w:rsidR="00697AFB" w:rsidRDefault="00697AFB"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60FB89FD" w14:textId="620D0665" w:rsidR="00697AFB" w:rsidRDefault="001D2135" w:rsidP="007A5E5F">
          <w:pPr>
            <w:pStyle w:val="Footer"/>
            <w:jc w:val="center"/>
          </w:pPr>
          <w:fldSimple w:instr=" REF Citation *\charformat ">
            <w:r w:rsidR="00476CBE">
              <w:t>Planning and Development Regulation 2008 (repealed)</w:t>
            </w:r>
          </w:fldSimple>
        </w:p>
        <w:p w14:paraId="2CE99CE8" w14:textId="661133D1" w:rsidR="00697AFB" w:rsidRDefault="001D2135" w:rsidP="007A5E5F">
          <w:pPr>
            <w:pStyle w:val="FooterInfoCentre"/>
          </w:pPr>
          <w:fldSimple w:instr=" DOCPROPERTY &quot;Eff&quot;  *\charformat ">
            <w:r w:rsidR="00476CBE">
              <w:t xml:space="preserve">Effective:  </w:t>
            </w:r>
          </w:fldSimple>
          <w:fldSimple w:instr=" DOCPROPERTY &quot;StartDt&quot;  *\charformat ">
            <w:r w:rsidR="00476CBE">
              <w:t>27/11/23</w:t>
            </w:r>
          </w:fldSimple>
          <w:fldSimple w:instr=" DOCPROPERTY &quot;EndDt&quot;  *\charformat ">
            <w:r w:rsidR="00476CBE">
              <w:t xml:space="preserve"> </w:t>
            </w:r>
          </w:fldSimple>
        </w:p>
      </w:tc>
      <w:tc>
        <w:tcPr>
          <w:tcW w:w="1061" w:type="pct"/>
        </w:tcPr>
        <w:p w14:paraId="19353CA3" w14:textId="5D0321A1" w:rsidR="00697AFB" w:rsidRDefault="001D2135" w:rsidP="007A5E5F">
          <w:pPr>
            <w:pStyle w:val="Footer"/>
            <w:jc w:val="right"/>
          </w:pPr>
          <w:fldSimple w:instr=" DOCPROPERTY &quot;Category&quot;  *\charformat  ">
            <w:r w:rsidR="00476CBE">
              <w:t>R102</w:t>
            </w:r>
          </w:fldSimple>
          <w:r w:rsidR="00697AFB">
            <w:br/>
          </w:r>
          <w:fldSimple w:instr=" DOCPROPERTY &quot;RepubDt&quot;  *\charformat  ">
            <w:r w:rsidR="00476CBE">
              <w:t>27/11/23</w:t>
            </w:r>
          </w:fldSimple>
        </w:p>
      </w:tc>
    </w:tr>
  </w:tbl>
  <w:p w14:paraId="57032DE5" w14:textId="3ED65F45" w:rsidR="00697AFB" w:rsidRPr="001B02E1" w:rsidRDefault="001D2135" w:rsidP="001B02E1">
    <w:pPr>
      <w:pStyle w:val="Status"/>
      <w:rPr>
        <w:rFonts w:cs="Arial"/>
      </w:rPr>
    </w:pPr>
    <w:r w:rsidRPr="001B02E1">
      <w:rPr>
        <w:rFonts w:cs="Arial"/>
      </w:rPr>
      <w:fldChar w:fldCharType="begin"/>
    </w:r>
    <w:r w:rsidRPr="001B02E1">
      <w:rPr>
        <w:rFonts w:cs="Arial"/>
      </w:rPr>
      <w:instrText xml:space="preserve"> DOCPROPERTY "Status" </w:instrText>
    </w:r>
    <w:r w:rsidRPr="001B02E1">
      <w:rPr>
        <w:rFonts w:cs="Arial"/>
      </w:rPr>
      <w:fldChar w:fldCharType="separate"/>
    </w:r>
    <w:r w:rsidR="00476CBE" w:rsidRPr="001B02E1">
      <w:rPr>
        <w:rFonts w:cs="Arial"/>
      </w:rPr>
      <w:t xml:space="preserve"> </w:t>
    </w:r>
    <w:r w:rsidRPr="001B02E1">
      <w:rPr>
        <w:rFonts w:cs="Arial"/>
      </w:rPr>
      <w:fldChar w:fldCharType="end"/>
    </w:r>
    <w:r w:rsidR="001B02E1" w:rsidRPr="001B02E1">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F0DC97" w14:textId="77777777" w:rsidR="00697AFB" w:rsidRDefault="00697AFB"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97AFB" w14:paraId="182F283E" w14:textId="77777777" w:rsidTr="007A5E5F">
      <w:tc>
        <w:tcPr>
          <w:tcW w:w="1061" w:type="pct"/>
        </w:tcPr>
        <w:p w14:paraId="2E4B4C8C" w14:textId="4A7108CE" w:rsidR="00697AFB" w:rsidRDefault="001D2135" w:rsidP="007A5E5F">
          <w:pPr>
            <w:pStyle w:val="Footer"/>
          </w:pPr>
          <w:fldSimple w:instr=" DOCPROPERTY &quot;Category&quot;  *\charformat  ">
            <w:r w:rsidR="00476CBE">
              <w:t>R102</w:t>
            </w:r>
          </w:fldSimple>
          <w:r w:rsidR="00697AFB">
            <w:br/>
          </w:r>
          <w:fldSimple w:instr=" DOCPROPERTY &quot;RepubDt&quot;  *\charformat  ">
            <w:r w:rsidR="00476CBE">
              <w:t>27/11/23</w:t>
            </w:r>
          </w:fldSimple>
        </w:p>
      </w:tc>
      <w:tc>
        <w:tcPr>
          <w:tcW w:w="3092" w:type="pct"/>
        </w:tcPr>
        <w:p w14:paraId="19C45979" w14:textId="23C53693" w:rsidR="00697AFB" w:rsidRDefault="001D2135" w:rsidP="007A5E5F">
          <w:pPr>
            <w:pStyle w:val="Footer"/>
            <w:jc w:val="center"/>
          </w:pPr>
          <w:fldSimple w:instr=" REF Citation *\charformat ">
            <w:r w:rsidR="00476CBE">
              <w:t>Planning and Development Regulation 2008 (repealed)</w:t>
            </w:r>
          </w:fldSimple>
        </w:p>
        <w:p w14:paraId="1CA93CCB" w14:textId="16015B32" w:rsidR="00697AFB" w:rsidRDefault="001D2135" w:rsidP="007A5E5F">
          <w:pPr>
            <w:pStyle w:val="FooterInfoCentre"/>
          </w:pPr>
          <w:fldSimple w:instr=" DOCPROPERTY &quot;Eff&quot;  *\charformat ">
            <w:r w:rsidR="00476CBE">
              <w:t xml:space="preserve">Effective:  </w:t>
            </w:r>
          </w:fldSimple>
          <w:fldSimple w:instr=" DOCPROPERTY &quot;StartDt&quot;  *\charformat ">
            <w:r w:rsidR="00476CBE">
              <w:t>27/11/23</w:t>
            </w:r>
          </w:fldSimple>
          <w:fldSimple w:instr=" DOCPROPERTY &quot;EndDt&quot;  *\charformat ">
            <w:r w:rsidR="00476CBE">
              <w:t xml:space="preserve"> </w:t>
            </w:r>
          </w:fldSimple>
        </w:p>
      </w:tc>
      <w:tc>
        <w:tcPr>
          <w:tcW w:w="847" w:type="pct"/>
        </w:tcPr>
        <w:p w14:paraId="238DF650" w14:textId="77777777" w:rsidR="00697AFB" w:rsidRDefault="00697AFB"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64278972" w14:textId="43D78A03" w:rsidR="00697AFB" w:rsidRPr="001B02E1" w:rsidRDefault="001D2135" w:rsidP="001B02E1">
    <w:pPr>
      <w:pStyle w:val="Status"/>
      <w:rPr>
        <w:rFonts w:cs="Arial"/>
      </w:rPr>
    </w:pPr>
    <w:r w:rsidRPr="001B02E1">
      <w:rPr>
        <w:rFonts w:cs="Arial"/>
      </w:rPr>
      <w:fldChar w:fldCharType="begin"/>
    </w:r>
    <w:r w:rsidRPr="001B02E1">
      <w:rPr>
        <w:rFonts w:cs="Arial"/>
      </w:rPr>
      <w:instrText xml:space="preserve"> DOCPROPERTY "Status" </w:instrText>
    </w:r>
    <w:r w:rsidRPr="001B02E1">
      <w:rPr>
        <w:rFonts w:cs="Arial"/>
      </w:rPr>
      <w:fldChar w:fldCharType="separate"/>
    </w:r>
    <w:r w:rsidR="00476CBE" w:rsidRPr="001B02E1">
      <w:rPr>
        <w:rFonts w:cs="Arial"/>
      </w:rPr>
      <w:t xml:space="preserve"> </w:t>
    </w:r>
    <w:r w:rsidRPr="001B02E1">
      <w:rPr>
        <w:rFonts w:cs="Arial"/>
      </w:rPr>
      <w:fldChar w:fldCharType="end"/>
    </w:r>
    <w:r w:rsidR="001B02E1" w:rsidRPr="001B02E1">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71C9D7" w14:textId="77777777" w:rsidR="00697AFB" w:rsidRDefault="00697AF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697AFB" w:rsidRPr="00CB3D59" w14:paraId="46F1DE46" w14:textId="77777777">
      <w:tc>
        <w:tcPr>
          <w:tcW w:w="1061" w:type="pct"/>
        </w:tcPr>
        <w:p w14:paraId="355942EE" w14:textId="2AC37274" w:rsidR="00697AFB" w:rsidRPr="00783A18" w:rsidRDefault="00697AFB"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476CBE">
            <w:rPr>
              <w:rFonts w:ascii="Times New Roman" w:hAnsi="Times New Roman"/>
              <w:sz w:val="24"/>
              <w:szCs w:val="24"/>
            </w:rPr>
            <w:t>R102</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476CBE">
            <w:rPr>
              <w:rFonts w:ascii="Times New Roman" w:hAnsi="Times New Roman"/>
              <w:sz w:val="24"/>
              <w:szCs w:val="24"/>
            </w:rPr>
            <w:t>27/11/23</w:t>
          </w:r>
          <w:r w:rsidRPr="00783A18">
            <w:rPr>
              <w:rFonts w:ascii="Times New Roman" w:hAnsi="Times New Roman"/>
              <w:sz w:val="24"/>
              <w:szCs w:val="24"/>
            </w:rPr>
            <w:fldChar w:fldCharType="end"/>
          </w:r>
        </w:p>
      </w:tc>
      <w:tc>
        <w:tcPr>
          <w:tcW w:w="3092" w:type="pct"/>
        </w:tcPr>
        <w:p w14:paraId="3C6967D2" w14:textId="0A4C0AFB" w:rsidR="00697AFB" w:rsidRPr="00783A18" w:rsidRDefault="00697AFB"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476CBE">
            <w:t>Planning and Development Regulation 2008 (repealed)</w:t>
          </w:r>
          <w:r w:rsidRPr="00783A18">
            <w:rPr>
              <w:rFonts w:ascii="Times New Roman" w:hAnsi="Times New Roman"/>
              <w:sz w:val="24"/>
              <w:szCs w:val="24"/>
            </w:rPr>
            <w:fldChar w:fldCharType="end"/>
          </w:r>
        </w:p>
        <w:p w14:paraId="32C0C872" w14:textId="74C5A5E7" w:rsidR="00697AFB" w:rsidRPr="00783A18" w:rsidRDefault="00697AFB"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476CBE">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476CBE">
            <w:rPr>
              <w:rFonts w:ascii="Times New Roman" w:hAnsi="Times New Roman"/>
              <w:sz w:val="24"/>
              <w:szCs w:val="24"/>
            </w:rPr>
            <w:t>27/11/23</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476CBE">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28D67922" w14:textId="77777777" w:rsidR="00697AFB" w:rsidRPr="00783A18" w:rsidRDefault="00697AFB"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47E903DD" w14:textId="420AE76C" w:rsidR="00697AFB" w:rsidRDefault="001D2135">
    <w:pPr>
      <w:pStyle w:val="Status"/>
    </w:pPr>
    <w:fldSimple w:instr=" DOCPROPERTY &quot;Status&quot; ">
      <w:r w:rsidR="00476CBE">
        <w:t xml:space="preserve"> </w:t>
      </w:r>
    </w:fldSimple>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DD132A" w14:textId="77777777" w:rsidR="00697AFB" w:rsidRDefault="00697AFB">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697AFB" w:rsidRPr="00CB3D59" w14:paraId="167C79B3" w14:textId="77777777">
      <w:trPr>
        <w:jc w:val="center"/>
      </w:trPr>
      <w:tc>
        <w:tcPr>
          <w:tcW w:w="1240" w:type="dxa"/>
        </w:tcPr>
        <w:p w14:paraId="2E34F206" w14:textId="77777777" w:rsidR="00697AFB" w:rsidRPr="00922BD6" w:rsidRDefault="00697AFB" w:rsidP="00B136BA">
          <w:pPr>
            <w:pStyle w:val="Footer"/>
            <w:spacing w:line="240" w:lineRule="auto"/>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Pr>
              <w:rStyle w:val="PageNumber"/>
              <w:rFonts w:cs="Arial"/>
              <w:noProof/>
              <w:szCs w:val="18"/>
            </w:rPr>
            <w:t>8</w:t>
          </w:r>
          <w:r w:rsidRPr="00922BD6">
            <w:rPr>
              <w:rStyle w:val="PageNumber"/>
              <w:rFonts w:cs="Arial"/>
              <w:szCs w:val="18"/>
            </w:rPr>
            <w:fldChar w:fldCharType="end"/>
          </w:r>
        </w:p>
      </w:tc>
      <w:tc>
        <w:tcPr>
          <w:tcW w:w="4527" w:type="dxa"/>
        </w:tcPr>
        <w:p w14:paraId="403599C2" w14:textId="089545A8" w:rsidR="00697AFB" w:rsidRPr="00922BD6" w:rsidRDefault="00697AFB"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76CBE" w:rsidRPr="00476CBE">
            <w:rPr>
              <w:rFonts w:cs="Arial"/>
              <w:szCs w:val="18"/>
            </w:rPr>
            <w:t>Planning and Development Regulation 2008</w:t>
          </w:r>
          <w:r w:rsidR="00476CBE">
            <w:t xml:space="preserve"> (repealed)</w:t>
          </w:r>
          <w:r>
            <w:rPr>
              <w:rFonts w:cs="Arial"/>
              <w:szCs w:val="18"/>
            </w:rPr>
            <w:fldChar w:fldCharType="end"/>
          </w:r>
        </w:p>
        <w:p w14:paraId="63588F8D" w14:textId="56826ED9" w:rsidR="00697AFB" w:rsidRPr="00922BD6" w:rsidRDefault="00697AFB" w:rsidP="00783A18">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sidR="00476CBE">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sidR="00476CBE">
            <w:rPr>
              <w:rFonts w:cs="Arial"/>
              <w:szCs w:val="18"/>
            </w:rPr>
            <w:t>27/11/23</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sidR="00476CBE">
            <w:rPr>
              <w:rFonts w:cs="Arial"/>
              <w:szCs w:val="18"/>
            </w:rPr>
            <w:t xml:space="preserve"> </w:t>
          </w:r>
          <w:r w:rsidRPr="00922BD6">
            <w:rPr>
              <w:rFonts w:cs="Arial"/>
              <w:szCs w:val="18"/>
            </w:rPr>
            <w:fldChar w:fldCharType="end"/>
          </w:r>
        </w:p>
      </w:tc>
      <w:tc>
        <w:tcPr>
          <w:tcW w:w="1553" w:type="dxa"/>
        </w:tcPr>
        <w:p w14:paraId="5787F986" w14:textId="4D74ABF7" w:rsidR="00697AFB" w:rsidRPr="00922BD6" w:rsidRDefault="00697AFB" w:rsidP="00B136BA">
          <w:pPr>
            <w:pStyle w:val="Footer"/>
            <w:spacing w:line="240" w:lineRule="auto"/>
            <w:jc w:val="right"/>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sidR="00476CBE">
            <w:rPr>
              <w:rFonts w:cs="Arial"/>
              <w:szCs w:val="18"/>
            </w:rPr>
            <w:t>R102</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sidR="00476CBE">
            <w:rPr>
              <w:rFonts w:cs="Arial"/>
              <w:szCs w:val="18"/>
            </w:rPr>
            <w:t>27/11/23</w:t>
          </w:r>
          <w:r w:rsidRPr="00922BD6">
            <w:rPr>
              <w:rFonts w:cs="Arial"/>
              <w:szCs w:val="18"/>
            </w:rPr>
            <w:fldChar w:fldCharType="end"/>
          </w:r>
        </w:p>
      </w:tc>
    </w:tr>
  </w:tbl>
  <w:p w14:paraId="405590B5" w14:textId="5E2CE897" w:rsidR="00697AFB" w:rsidRPr="001B02E1" w:rsidRDefault="001D2135" w:rsidP="001B02E1">
    <w:pPr>
      <w:pStyle w:val="Status"/>
      <w:rPr>
        <w:rFonts w:cs="Arial"/>
      </w:rPr>
    </w:pPr>
    <w:r w:rsidRPr="001B02E1">
      <w:rPr>
        <w:rFonts w:cs="Arial"/>
      </w:rPr>
      <w:fldChar w:fldCharType="begin"/>
    </w:r>
    <w:r w:rsidRPr="001B02E1">
      <w:rPr>
        <w:rFonts w:cs="Arial"/>
      </w:rPr>
      <w:instrText xml:space="preserve"> DOCPROPERTY "Status" </w:instrText>
    </w:r>
    <w:r w:rsidRPr="001B02E1">
      <w:rPr>
        <w:rFonts w:cs="Arial"/>
      </w:rPr>
      <w:fldChar w:fldCharType="separate"/>
    </w:r>
    <w:r w:rsidR="00476CBE" w:rsidRPr="001B02E1">
      <w:rPr>
        <w:rFonts w:cs="Arial"/>
      </w:rPr>
      <w:t xml:space="preserve"> </w:t>
    </w:r>
    <w:r w:rsidRPr="001B02E1">
      <w:rPr>
        <w:rFonts w:cs="Arial"/>
      </w:rPr>
      <w:fldChar w:fldCharType="end"/>
    </w:r>
    <w:r w:rsidR="001B02E1" w:rsidRPr="001B02E1">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36D138" w14:textId="77777777" w:rsidR="00697AFB" w:rsidRDefault="00697AFB">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697AFB" w:rsidRPr="00CB3D59" w14:paraId="65E44739" w14:textId="77777777">
      <w:trPr>
        <w:jc w:val="center"/>
      </w:trPr>
      <w:tc>
        <w:tcPr>
          <w:tcW w:w="1963" w:type="dxa"/>
        </w:tcPr>
        <w:p w14:paraId="5D051680" w14:textId="0171484A" w:rsidR="00697AFB" w:rsidRPr="00922BD6" w:rsidRDefault="00697AFB" w:rsidP="00B136BA">
          <w:pPr>
            <w:pStyle w:val="Footer"/>
            <w:spacing w:line="240" w:lineRule="auto"/>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sidR="00476CBE">
            <w:rPr>
              <w:rFonts w:cs="Arial"/>
              <w:szCs w:val="18"/>
            </w:rPr>
            <w:t>R102</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sidR="00476CBE">
            <w:rPr>
              <w:rFonts w:cs="Arial"/>
              <w:szCs w:val="18"/>
            </w:rPr>
            <w:t>27/11/23</w:t>
          </w:r>
          <w:r w:rsidRPr="00922BD6">
            <w:rPr>
              <w:rFonts w:cs="Arial"/>
              <w:szCs w:val="18"/>
            </w:rPr>
            <w:fldChar w:fldCharType="end"/>
          </w:r>
        </w:p>
      </w:tc>
      <w:tc>
        <w:tcPr>
          <w:tcW w:w="4527" w:type="dxa"/>
        </w:tcPr>
        <w:p w14:paraId="273D1F71" w14:textId="4CA6C2C8" w:rsidR="00697AFB" w:rsidRPr="00922BD6" w:rsidRDefault="00697AFB"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76CBE" w:rsidRPr="00476CBE">
            <w:rPr>
              <w:rFonts w:cs="Arial"/>
              <w:szCs w:val="18"/>
            </w:rPr>
            <w:t>Planning and Development Regulation 2008</w:t>
          </w:r>
          <w:r w:rsidR="00476CBE">
            <w:t xml:space="preserve"> (repealed)</w:t>
          </w:r>
          <w:r>
            <w:rPr>
              <w:rFonts w:cs="Arial"/>
              <w:szCs w:val="18"/>
            </w:rPr>
            <w:fldChar w:fldCharType="end"/>
          </w:r>
        </w:p>
        <w:p w14:paraId="6EEBFDF3" w14:textId="0F611320" w:rsidR="00697AFB" w:rsidRPr="00922BD6" w:rsidRDefault="00697AFB" w:rsidP="00783A18">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sidR="00476CBE">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sidR="00476CBE">
            <w:rPr>
              <w:rFonts w:cs="Arial"/>
              <w:szCs w:val="18"/>
            </w:rPr>
            <w:t>27/11/23</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sidR="00476CBE">
            <w:rPr>
              <w:rFonts w:cs="Arial"/>
              <w:szCs w:val="18"/>
            </w:rPr>
            <w:t xml:space="preserve"> </w:t>
          </w:r>
          <w:r w:rsidRPr="00922BD6">
            <w:rPr>
              <w:rFonts w:cs="Arial"/>
              <w:szCs w:val="18"/>
            </w:rPr>
            <w:fldChar w:fldCharType="end"/>
          </w:r>
        </w:p>
      </w:tc>
      <w:tc>
        <w:tcPr>
          <w:tcW w:w="1240" w:type="dxa"/>
        </w:tcPr>
        <w:p w14:paraId="6E7A538D" w14:textId="77777777" w:rsidR="00697AFB" w:rsidRPr="00922BD6" w:rsidRDefault="00697AFB" w:rsidP="00B136BA">
          <w:pPr>
            <w:pStyle w:val="Footer"/>
            <w:spacing w:line="240" w:lineRule="auto"/>
            <w:jc w:val="right"/>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Pr>
              <w:rStyle w:val="PageNumber"/>
              <w:rFonts w:cs="Arial"/>
              <w:noProof/>
              <w:szCs w:val="18"/>
            </w:rPr>
            <w:t>7</w:t>
          </w:r>
          <w:r w:rsidRPr="00922BD6">
            <w:rPr>
              <w:rStyle w:val="PageNumber"/>
              <w:rFonts w:cs="Arial"/>
              <w:szCs w:val="18"/>
            </w:rPr>
            <w:fldChar w:fldCharType="end"/>
          </w:r>
        </w:p>
      </w:tc>
    </w:tr>
  </w:tbl>
  <w:p w14:paraId="018D516B" w14:textId="4111AD2A" w:rsidR="00697AFB" w:rsidRPr="001B02E1" w:rsidRDefault="001D2135" w:rsidP="001B02E1">
    <w:pPr>
      <w:pStyle w:val="Status"/>
      <w:rPr>
        <w:rFonts w:cs="Arial"/>
      </w:rPr>
    </w:pPr>
    <w:r w:rsidRPr="001B02E1">
      <w:rPr>
        <w:rFonts w:cs="Arial"/>
      </w:rPr>
      <w:fldChar w:fldCharType="begin"/>
    </w:r>
    <w:r w:rsidRPr="001B02E1">
      <w:rPr>
        <w:rFonts w:cs="Arial"/>
      </w:rPr>
      <w:instrText xml:space="preserve"> DOCPROPERTY "Status" </w:instrText>
    </w:r>
    <w:r w:rsidRPr="001B02E1">
      <w:rPr>
        <w:rFonts w:cs="Arial"/>
      </w:rPr>
      <w:fldChar w:fldCharType="separate"/>
    </w:r>
    <w:r w:rsidR="00476CBE" w:rsidRPr="001B02E1">
      <w:rPr>
        <w:rFonts w:cs="Arial"/>
      </w:rPr>
      <w:t xml:space="preserve"> </w:t>
    </w:r>
    <w:r w:rsidRPr="001B02E1">
      <w:rPr>
        <w:rFonts w:cs="Arial"/>
      </w:rPr>
      <w:fldChar w:fldCharType="end"/>
    </w:r>
    <w:r w:rsidR="001B02E1" w:rsidRPr="001B02E1">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A23FD5" w14:textId="77777777" w:rsidR="00E431D1" w:rsidRDefault="00E431D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431D1" w:rsidRPr="00CB3D59" w14:paraId="14DDFB06" w14:textId="77777777">
      <w:tc>
        <w:tcPr>
          <w:tcW w:w="847" w:type="pct"/>
        </w:tcPr>
        <w:p w14:paraId="73779782" w14:textId="77777777" w:rsidR="00E431D1" w:rsidRPr="00F02A14" w:rsidRDefault="00E431D1"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4DFC3ADB" w14:textId="4ACDABA8" w:rsidR="00E431D1" w:rsidRPr="00F02A14" w:rsidRDefault="00E431D1"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76CBE" w:rsidRPr="00476CBE">
            <w:rPr>
              <w:rFonts w:cs="Arial"/>
              <w:szCs w:val="18"/>
            </w:rPr>
            <w:t>Planning and Development Regulation 2008</w:t>
          </w:r>
          <w:r w:rsidR="00476CBE">
            <w:t xml:space="preserve"> (repealed)</w:t>
          </w:r>
          <w:r>
            <w:rPr>
              <w:rFonts w:cs="Arial"/>
              <w:szCs w:val="18"/>
            </w:rPr>
            <w:fldChar w:fldCharType="end"/>
          </w:r>
        </w:p>
        <w:p w14:paraId="606ABB4C" w14:textId="227948CE" w:rsidR="00E431D1" w:rsidRPr="00F02A14" w:rsidRDefault="00E431D1"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476CBE">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476CBE">
            <w:rPr>
              <w:rFonts w:cs="Arial"/>
              <w:szCs w:val="18"/>
            </w:rPr>
            <w:t>27/11/23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476CBE">
            <w:rPr>
              <w:rFonts w:cs="Arial"/>
              <w:szCs w:val="18"/>
            </w:rPr>
            <w:t xml:space="preserve"> </w:t>
          </w:r>
          <w:r w:rsidRPr="00F02A14">
            <w:rPr>
              <w:rFonts w:cs="Arial"/>
              <w:szCs w:val="18"/>
            </w:rPr>
            <w:fldChar w:fldCharType="end"/>
          </w:r>
        </w:p>
      </w:tc>
      <w:tc>
        <w:tcPr>
          <w:tcW w:w="1061" w:type="pct"/>
        </w:tcPr>
        <w:p w14:paraId="79A04758" w14:textId="0FEFCBD0" w:rsidR="00E431D1" w:rsidRPr="00F02A14" w:rsidRDefault="00E431D1"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476CBE">
            <w:rPr>
              <w:rFonts w:cs="Arial"/>
              <w:szCs w:val="18"/>
            </w:rPr>
            <w:t>R102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476CBE">
            <w:rPr>
              <w:rFonts w:cs="Arial"/>
              <w:szCs w:val="18"/>
            </w:rPr>
            <w:t>27/11/23</w:t>
          </w:r>
          <w:r w:rsidRPr="00F02A14">
            <w:rPr>
              <w:rFonts w:cs="Arial"/>
              <w:szCs w:val="18"/>
            </w:rPr>
            <w:fldChar w:fldCharType="end"/>
          </w:r>
        </w:p>
      </w:tc>
    </w:tr>
  </w:tbl>
  <w:p w14:paraId="22F3D8FE" w14:textId="6F76CCE1" w:rsidR="00E431D1" w:rsidRPr="001B02E1" w:rsidRDefault="001D2135" w:rsidP="001B02E1">
    <w:pPr>
      <w:pStyle w:val="Status"/>
      <w:rPr>
        <w:rFonts w:cs="Arial"/>
      </w:rPr>
    </w:pPr>
    <w:r w:rsidRPr="001B02E1">
      <w:rPr>
        <w:rFonts w:cs="Arial"/>
      </w:rPr>
      <w:fldChar w:fldCharType="begin"/>
    </w:r>
    <w:r w:rsidRPr="001B02E1">
      <w:rPr>
        <w:rFonts w:cs="Arial"/>
      </w:rPr>
      <w:instrText xml:space="preserve"> DOCPROPERTY "Status" </w:instrText>
    </w:r>
    <w:r w:rsidRPr="001B02E1">
      <w:rPr>
        <w:rFonts w:cs="Arial"/>
      </w:rPr>
      <w:fldChar w:fldCharType="separate"/>
    </w:r>
    <w:r w:rsidR="00476CBE" w:rsidRPr="001B02E1">
      <w:rPr>
        <w:rFonts w:cs="Arial"/>
      </w:rPr>
      <w:t xml:space="preserve"> </w:t>
    </w:r>
    <w:r w:rsidRPr="001B02E1">
      <w:rPr>
        <w:rFonts w:cs="Arial"/>
      </w:rPr>
      <w:fldChar w:fldCharType="end"/>
    </w:r>
    <w:r w:rsidR="001B02E1" w:rsidRPr="001B02E1">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AF4CF2" w14:textId="77777777" w:rsidR="00E431D1" w:rsidRDefault="00E431D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431D1" w:rsidRPr="00CB3D59" w14:paraId="20D593CB" w14:textId="77777777">
      <w:tc>
        <w:tcPr>
          <w:tcW w:w="1061" w:type="pct"/>
        </w:tcPr>
        <w:p w14:paraId="0B27B32A" w14:textId="10F0A782" w:rsidR="00E431D1" w:rsidRPr="00F02A14" w:rsidRDefault="00E431D1"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476CBE">
            <w:rPr>
              <w:rFonts w:cs="Arial"/>
              <w:szCs w:val="18"/>
            </w:rPr>
            <w:t>R102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476CBE">
            <w:rPr>
              <w:rFonts w:cs="Arial"/>
              <w:szCs w:val="18"/>
            </w:rPr>
            <w:t>27/11/23</w:t>
          </w:r>
          <w:r w:rsidRPr="00F02A14">
            <w:rPr>
              <w:rFonts w:cs="Arial"/>
              <w:szCs w:val="18"/>
            </w:rPr>
            <w:fldChar w:fldCharType="end"/>
          </w:r>
        </w:p>
      </w:tc>
      <w:tc>
        <w:tcPr>
          <w:tcW w:w="3092" w:type="pct"/>
        </w:tcPr>
        <w:p w14:paraId="0D10FE2B" w14:textId="59F53049" w:rsidR="00E431D1" w:rsidRPr="00F02A14" w:rsidRDefault="00E431D1"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76CBE" w:rsidRPr="00476CBE">
            <w:rPr>
              <w:rFonts w:cs="Arial"/>
              <w:szCs w:val="18"/>
            </w:rPr>
            <w:t>Planning and Development Regulation 2008</w:t>
          </w:r>
          <w:r w:rsidR="00476CBE">
            <w:t xml:space="preserve"> (repealed)</w:t>
          </w:r>
          <w:r>
            <w:rPr>
              <w:rFonts w:cs="Arial"/>
              <w:szCs w:val="18"/>
            </w:rPr>
            <w:fldChar w:fldCharType="end"/>
          </w:r>
        </w:p>
        <w:p w14:paraId="5FF37C07" w14:textId="1BAC09E8" w:rsidR="00E431D1" w:rsidRPr="00F02A14" w:rsidRDefault="00E431D1"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476CBE">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476CBE">
            <w:rPr>
              <w:rFonts w:cs="Arial"/>
              <w:szCs w:val="18"/>
            </w:rPr>
            <w:t>27/11/23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476CBE">
            <w:rPr>
              <w:rFonts w:cs="Arial"/>
              <w:szCs w:val="18"/>
            </w:rPr>
            <w:t xml:space="preserve"> </w:t>
          </w:r>
          <w:r w:rsidRPr="00F02A14">
            <w:rPr>
              <w:rFonts w:cs="Arial"/>
              <w:szCs w:val="18"/>
            </w:rPr>
            <w:fldChar w:fldCharType="end"/>
          </w:r>
        </w:p>
      </w:tc>
      <w:tc>
        <w:tcPr>
          <w:tcW w:w="847" w:type="pct"/>
        </w:tcPr>
        <w:p w14:paraId="1AEA1287" w14:textId="77777777" w:rsidR="00E431D1" w:rsidRPr="00F02A14" w:rsidRDefault="00E431D1"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3C93A8EA" w14:textId="7BE3DBDE" w:rsidR="00E431D1" w:rsidRPr="001B02E1" w:rsidRDefault="001D2135" w:rsidP="001B02E1">
    <w:pPr>
      <w:pStyle w:val="Status"/>
      <w:rPr>
        <w:rFonts w:cs="Arial"/>
      </w:rPr>
    </w:pPr>
    <w:r w:rsidRPr="001B02E1">
      <w:rPr>
        <w:rFonts w:cs="Arial"/>
      </w:rPr>
      <w:fldChar w:fldCharType="begin"/>
    </w:r>
    <w:r w:rsidRPr="001B02E1">
      <w:rPr>
        <w:rFonts w:cs="Arial"/>
      </w:rPr>
      <w:instrText xml:space="preserve"> DOCPROPERTY "Status" </w:instrText>
    </w:r>
    <w:r w:rsidRPr="001B02E1">
      <w:rPr>
        <w:rFonts w:cs="Arial"/>
      </w:rPr>
      <w:fldChar w:fldCharType="separate"/>
    </w:r>
    <w:r w:rsidR="00476CBE" w:rsidRPr="001B02E1">
      <w:rPr>
        <w:rFonts w:cs="Arial"/>
      </w:rPr>
      <w:t xml:space="preserve"> </w:t>
    </w:r>
    <w:r w:rsidRPr="001B02E1">
      <w:rPr>
        <w:rFonts w:cs="Arial"/>
      </w:rPr>
      <w:fldChar w:fldCharType="end"/>
    </w:r>
    <w:r w:rsidR="001B02E1" w:rsidRPr="001B02E1">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FDB409" w14:textId="77777777" w:rsidR="00E431D1" w:rsidRDefault="00E431D1">
    <w:pPr>
      <w:rPr>
        <w:sz w:val="16"/>
      </w:rPr>
    </w:pPr>
  </w:p>
  <w:tbl>
    <w:tblPr>
      <w:tblW w:w="0" w:type="auto"/>
      <w:tblInd w:w="88" w:type="dxa"/>
      <w:tblBorders>
        <w:top w:val="single" w:sz="4" w:space="0" w:color="auto"/>
      </w:tblBorders>
      <w:tblLayout w:type="fixed"/>
      <w:tblLook w:val="0000" w:firstRow="0" w:lastRow="0" w:firstColumn="0" w:lastColumn="0" w:noHBand="0" w:noVBand="0"/>
    </w:tblPr>
    <w:tblGrid>
      <w:gridCol w:w="1240"/>
      <w:gridCol w:w="8580"/>
      <w:gridCol w:w="1553"/>
    </w:tblGrid>
    <w:tr w:rsidR="00E431D1" w:rsidRPr="00CB3D59" w14:paraId="4C3F18E5" w14:textId="77777777">
      <w:tc>
        <w:tcPr>
          <w:tcW w:w="1240" w:type="dxa"/>
        </w:tcPr>
        <w:p w14:paraId="77F08CD7" w14:textId="77777777" w:rsidR="00E431D1" w:rsidRPr="00555655" w:rsidRDefault="00E431D1" w:rsidP="00FE5883">
          <w:pPr>
            <w:pStyle w:val="Footer"/>
            <w:spacing w:line="240" w:lineRule="auto"/>
            <w:rPr>
              <w:rFonts w:cs="Arial"/>
              <w:szCs w:val="18"/>
            </w:rPr>
          </w:pPr>
          <w:r w:rsidRPr="00555655">
            <w:rPr>
              <w:rFonts w:cs="Arial"/>
              <w:szCs w:val="18"/>
            </w:rPr>
            <w:t xml:space="preserve">page </w:t>
          </w:r>
          <w:r w:rsidRPr="00555655">
            <w:rPr>
              <w:rStyle w:val="PageNumber"/>
              <w:rFonts w:cs="Arial"/>
              <w:szCs w:val="18"/>
            </w:rPr>
            <w:fldChar w:fldCharType="begin"/>
          </w:r>
          <w:r w:rsidRPr="00555655">
            <w:rPr>
              <w:rStyle w:val="PageNumber"/>
              <w:rFonts w:cs="Arial"/>
              <w:szCs w:val="18"/>
            </w:rPr>
            <w:instrText xml:space="preserve"> PAGE </w:instrText>
          </w:r>
          <w:r w:rsidRPr="00555655">
            <w:rPr>
              <w:rStyle w:val="PageNumber"/>
              <w:rFonts w:cs="Arial"/>
              <w:szCs w:val="18"/>
            </w:rPr>
            <w:fldChar w:fldCharType="separate"/>
          </w:r>
          <w:r>
            <w:rPr>
              <w:rStyle w:val="PageNumber"/>
              <w:rFonts w:cs="Arial"/>
              <w:noProof/>
              <w:szCs w:val="18"/>
            </w:rPr>
            <w:t>2</w:t>
          </w:r>
          <w:r w:rsidRPr="00555655">
            <w:rPr>
              <w:rStyle w:val="PageNumber"/>
              <w:rFonts w:cs="Arial"/>
              <w:szCs w:val="18"/>
            </w:rPr>
            <w:fldChar w:fldCharType="end"/>
          </w:r>
        </w:p>
      </w:tc>
      <w:tc>
        <w:tcPr>
          <w:tcW w:w="8580" w:type="dxa"/>
        </w:tcPr>
        <w:p w14:paraId="6258108F" w14:textId="398970DE" w:rsidR="00E431D1" w:rsidRPr="00555655" w:rsidRDefault="00E431D1" w:rsidP="00FE588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76CBE" w:rsidRPr="00476CBE">
            <w:rPr>
              <w:rFonts w:cs="Arial"/>
              <w:szCs w:val="18"/>
            </w:rPr>
            <w:t>Planning and</w:t>
          </w:r>
          <w:r w:rsidR="00476CBE">
            <w:t xml:space="preserve"> Development Regulation 2008 (repealed)</w:t>
          </w:r>
          <w:r>
            <w:rPr>
              <w:rFonts w:cs="Arial"/>
              <w:szCs w:val="18"/>
            </w:rPr>
            <w:fldChar w:fldCharType="end"/>
          </w:r>
        </w:p>
        <w:p w14:paraId="678032E9" w14:textId="33673D1E" w:rsidR="00E431D1" w:rsidRPr="00555655" w:rsidRDefault="00E431D1" w:rsidP="00FE5883">
          <w:pPr>
            <w:pStyle w:val="Footer"/>
            <w:spacing w:before="0" w:line="240" w:lineRule="auto"/>
            <w:jc w:val="center"/>
            <w:rPr>
              <w:rFonts w:cs="Arial"/>
              <w:szCs w:val="18"/>
            </w:rPr>
          </w:pPr>
          <w:r w:rsidRPr="00555655">
            <w:rPr>
              <w:rFonts w:cs="Arial"/>
              <w:szCs w:val="18"/>
            </w:rPr>
            <w:fldChar w:fldCharType="begin"/>
          </w:r>
          <w:r w:rsidRPr="00555655">
            <w:rPr>
              <w:rFonts w:cs="Arial"/>
              <w:szCs w:val="18"/>
            </w:rPr>
            <w:instrText xml:space="preserve"> DOCPROPERTY "Eff"  *\charformat </w:instrText>
          </w:r>
          <w:r w:rsidRPr="00555655">
            <w:rPr>
              <w:rFonts w:cs="Arial"/>
              <w:szCs w:val="18"/>
            </w:rPr>
            <w:fldChar w:fldCharType="separate"/>
          </w:r>
          <w:r w:rsidR="00476CBE">
            <w:rPr>
              <w:rFonts w:cs="Arial"/>
              <w:szCs w:val="18"/>
            </w:rPr>
            <w:t xml:space="preserve">Effective:  </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"StartDt"  *\charformat </w:instrText>
          </w:r>
          <w:r w:rsidRPr="00555655">
            <w:rPr>
              <w:rFonts w:cs="Arial"/>
              <w:szCs w:val="18"/>
            </w:rPr>
            <w:fldChar w:fldCharType="separate"/>
          </w:r>
          <w:r w:rsidR="00476CBE">
            <w:rPr>
              <w:rFonts w:cs="Arial"/>
              <w:szCs w:val="18"/>
            </w:rPr>
            <w:t>27/11/23</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"EndDt"  *\charformat </w:instrText>
          </w:r>
          <w:r w:rsidRPr="00555655">
            <w:rPr>
              <w:rFonts w:cs="Arial"/>
              <w:szCs w:val="18"/>
            </w:rPr>
            <w:fldChar w:fldCharType="separate"/>
          </w:r>
          <w:r w:rsidR="00476CBE">
            <w:rPr>
              <w:rFonts w:cs="Arial"/>
              <w:szCs w:val="18"/>
            </w:rPr>
            <w:t xml:space="preserve"> </w:t>
          </w:r>
          <w:r w:rsidRPr="00555655">
            <w:rPr>
              <w:rFonts w:cs="Arial"/>
              <w:szCs w:val="18"/>
            </w:rPr>
            <w:fldChar w:fldCharType="end"/>
          </w:r>
        </w:p>
      </w:tc>
      <w:tc>
        <w:tcPr>
          <w:tcW w:w="1553" w:type="dxa"/>
        </w:tcPr>
        <w:p w14:paraId="3C2E033D" w14:textId="0AFD6D0D" w:rsidR="00E431D1" w:rsidRPr="00555655" w:rsidRDefault="00E431D1" w:rsidP="00FE5883">
          <w:pPr>
            <w:pStyle w:val="Footer"/>
            <w:spacing w:line="240" w:lineRule="auto"/>
            <w:jc w:val="right"/>
            <w:rPr>
              <w:rFonts w:cs="Arial"/>
              <w:szCs w:val="18"/>
            </w:rPr>
          </w:pPr>
          <w:r w:rsidRPr="00555655">
            <w:rPr>
              <w:rFonts w:cs="Arial"/>
              <w:szCs w:val="18"/>
            </w:rPr>
            <w:fldChar w:fldCharType="begin"/>
          </w:r>
          <w:r w:rsidRPr="00555655">
            <w:rPr>
              <w:rFonts w:cs="Arial"/>
              <w:szCs w:val="18"/>
            </w:rPr>
            <w:instrText xml:space="preserve"> DOCPROPERTY "Category"  *\charformat  </w:instrText>
          </w:r>
          <w:r w:rsidRPr="00555655">
            <w:rPr>
              <w:rFonts w:cs="Arial"/>
              <w:szCs w:val="18"/>
            </w:rPr>
            <w:fldChar w:fldCharType="separate"/>
          </w:r>
          <w:r w:rsidR="00476CBE">
            <w:rPr>
              <w:rFonts w:cs="Arial"/>
              <w:szCs w:val="18"/>
            </w:rPr>
            <w:t>R102</w:t>
          </w:r>
          <w:r w:rsidRPr="00555655">
            <w:rPr>
              <w:rFonts w:cs="Arial"/>
              <w:szCs w:val="18"/>
            </w:rPr>
            <w:fldChar w:fldCharType="end"/>
          </w:r>
          <w:r w:rsidRPr="00555655">
            <w:rPr>
              <w:rFonts w:cs="Arial"/>
              <w:szCs w:val="18"/>
            </w:rPr>
            <w:br/>
          </w:r>
          <w:r w:rsidRPr="00555655">
            <w:rPr>
              <w:rFonts w:cs="Arial"/>
              <w:szCs w:val="18"/>
            </w:rPr>
            <w:fldChar w:fldCharType="begin"/>
          </w:r>
          <w:r w:rsidRPr="00555655">
            <w:rPr>
              <w:rFonts w:cs="Arial"/>
              <w:szCs w:val="18"/>
            </w:rPr>
            <w:instrText xml:space="preserve"> DOCPROPERTY "RepubDt"  *\charformat  </w:instrText>
          </w:r>
          <w:r w:rsidRPr="00555655">
            <w:rPr>
              <w:rFonts w:cs="Arial"/>
              <w:szCs w:val="18"/>
            </w:rPr>
            <w:fldChar w:fldCharType="separate"/>
          </w:r>
          <w:r w:rsidR="00476CBE">
            <w:rPr>
              <w:rFonts w:cs="Arial"/>
              <w:szCs w:val="18"/>
            </w:rPr>
            <w:t>27/11/23</w:t>
          </w:r>
          <w:r w:rsidRPr="00555655">
            <w:rPr>
              <w:rFonts w:cs="Arial"/>
              <w:szCs w:val="18"/>
            </w:rPr>
            <w:fldChar w:fldCharType="end"/>
          </w:r>
        </w:p>
      </w:tc>
    </w:tr>
  </w:tbl>
  <w:p w14:paraId="2BAAEBF3" w14:textId="56A01D05" w:rsidR="00E431D1" w:rsidRPr="001B02E1" w:rsidRDefault="001D2135" w:rsidP="001B02E1">
    <w:pPr>
      <w:pStyle w:val="Status"/>
      <w:rPr>
        <w:rFonts w:cs="Arial"/>
      </w:rPr>
    </w:pPr>
    <w:r w:rsidRPr="001B02E1">
      <w:rPr>
        <w:rFonts w:cs="Arial"/>
      </w:rPr>
      <w:fldChar w:fldCharType="begin"/>
    </w:r>
    <w:r w:rsidRPr="001B02E1">
      <w:rPr>
        <w:rFonts w:cs="Arial"/>
      </w:rPr>
      <w:instrText xml:space="preserve"> DOCPROPERTY "Status" </w:instrText>
    </w:r>
    <w:r w:rsidRPr="001B02E1">
      <w:rPr>
        <w:rFonts w:cs="Arial"/>
      </w:rPr>
      <w:fldChar w:fldCharType="separate"/>
    </w:r>
    <w:r w:rsidR="00476CBE" w:rsidRPr="001B02E1">
      <w:rPr>
        <w:rFonts w:cs="Arial"/>
      </w:rPr>
      <w:t xml:space="preserve"> </w:t>
    </w:r>
    <w:r w:rsidRPr="001B02E1">
      <w:rPr>
        <w:rFonts w:cs="Arial"/>
      </w:rPr>
      <w:fldChar w:fldCharType="end"/>
    </w:r>
    <w:r w:rsidR="001B02E1" w:rsidRPr="001B02E1">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F332E3" w14:textId="77777777" w:rsidR="00E431D1" w:rsidRDefault="00E431D1">
    <w:pPr>
      <w:rPr>
        <w:sz w:val="16"/>
      </w:rPr>
    </w:pPr>
  </w:p>
  <w:tbl>
    <w:tblPr>
      <w:tblW w:w="0" w:type="auto"/>
      <w:tblInd w:w="108" w:type="dxa"/>
      <w:tblBorders>
        <w:top w:val="single" w:sz="4" w:space="0" w:color="auto"/>
      </w:tblBorders>
      <w:tblLayout w:type="fixed"/>
      <w:tblLook w:val="0000" w:firstRow="0" w:lastRow="0" w:firstColumn="0" w:lastColumn="0" w:noHBand="0" w:noVBand="0"/>
    </w:tblPr>
    <w:tblGrid>
      <w:gridCol w:w="1553"/>
      <w:gridCol w:w="8580"/>
      <w:gridCol w:w="1240"/>
    </w:tblGrid>
    <w:tr w:rsidR="00E431D1" w:rsidRPr="00CB3D59" w14:paraId="4D091E66" w14:textId="77777777">
      <w:tc>
        <w:tcPr>
          <w:tcW w:w="1553" w:type="dxa"/>
        </w:tcPr>
        <w:p w14:paraId="41F3FD24" w14:textId="22523F32" w:rsidR="00E431D1" w:rsidRPr="00555655" w:rsidRDefault="00E431D1" w:rsidP="00FE5883">
          <w:pPr>
            <w:pStyle w:val="Footer"/>
            <w:spacing w:line="240" w:lineRule="auto"/>
            <w:rPr>
              <w:rFonts w:cs="Arial"/>
              <w:szCs w:val="18"/>
            </w:rPr>
          </w:pPr>
          <w:r w:rsidRPr="00555655">
            <w:rPr>
              <w:rFonts w:cs="Arial"/>
              <w:szCs w:val="18"/>
            </w:rPr>
            <w:fldChar w:fldCharType="begin"/>
          </w:r>
          <w:r w:rsidRPr="00555655">
            <w:rPr>
              <w:rFonts w:cs="Arial"/>
              <w:szCs w:val="18"/>
            </w:rPr>
            <w:instrText xml:space="preserve"> DOCPROPERTY "Category"  *\charformat  </w:instrText>
          </w:r>
          <w:r w:rsidRPr="00555655">
            <w:rPr>
              <w:rFonts w:cs="Arial"/>
              <w:szCs w:val="18"/>
            </w:rPr>
            <w:fldChar w:fldCharType="separate"/>
          </w:r>
          <w:r w:rsidR="00476CBE">
            <w:rPr>
              <w:rFonts w:cs="Arial"/>
              <w:szCs w:val="18"/>
            </w:rPr>
            <w:t>R102</w:t>
          </w:r>
          <w:r w:rsidRPr="00555655">
            <w:rPr>
              <w:rFonts w:cs="Arial"/>
              <w:szCs w:val="18"/>
            </w:rPr>
            <w:fldChar w:fldCharType="end"/>
          </w:r>
          <w:r w:rsidRPr="00555655">
            <w:rPr>
              <w:rFonts w:cs="Arial"/>
              <w:szCs w:val="18"/>
            </w:rPr>
            <w:br/>
          </w:r>
          <w:r w:rsidRPr="00555655">
            <w:rPr>
              <w:rFonts w:cs="Arial"/>
              <w:szCs w:val="18"/>
            </w:rPr>
            <w:fldChar w:fldCharType="begin"/>
          </w:r>
          <w:r w:rsidRPr="00555655">
            <w:rPr>
              <w:rFonts w:cs="Arial"/>
              <w:szCs w:val="18"/>
            </w:rPr>
            <w:instrText xml:space="preserve"> DOCPROPERTY "RepubDt"  *\charformat  </w:instrText>
          </w:r>
          <w:r w:rsidRPr="00555655">
            <w:rPr>
              <w:rFonts w:cs="Arial"/>
              <w:szCs w:val="18"/>
            </w:rPr>
            <w:fldChar w:fldCharType="separate"/>
          </w:r>
          <w:r w:rsidR="00476CBE">
            <w:rPr>
              <w:rFonts w:cs="Arial"/>
              <w:szCs w:val="18"/>
            </w:rPr>
            <w:t>27/11/23</w:t>
          </w:r>
          <w:r w:rsidRPr="00555655">
            <w:rPr>
              <w:rFonts w:cs="Arial"/>
              <w:szCs w:val="18"/>
            </w:rPr>
            <w:fldChar w:fldCharType="end"/>
          </w:r>
        </w:p>
      </w:tc>
      <w:tc>
        <w:tcPr>
          <w:tcW w:w="8580" w:type="dxa"/>
        </w:tcPr>
        <w:p w14:paraId="48431D47" w14:textId="724AA5AD" w:rsidR="00E431D1" w:rsidRPr="00555655" w:rsidRDefault="00E431D1" w:rsidP="00FE588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76CBE" w:rsidRPr="00476CBE">
            <w:rPr>
              <w:rFonts w:cs="Arial"/>
              <w:szCs w:val="18"/>
            </w:rPr>
            <w:t>Planning and</w:t>
          </w:r>
          <w:r w:rsidR="00476CBE">
            <w:t xml:space="preserve"> Development Regulation 2008 (repealed)</w:t>
          </w:r>
          <w:r>
            <w:rPr>
              <w:rFonts w:cs="Arial"/>
              <w:szCs w:val="18"/>
            </w:rPr>
            <w:fldChar w:fldCharType="end"/>
          </w:r>
        </w:p>
        <w:p w14:paraId="51C70668" w14:textId="715701E4" w:rsidR="00E431D1" w:rsidRPr="00555655" w:rsidRDefault="00E431D1" w:rsidP="00FE5883">
          <w:pPr>
            <w:pStyle w:val="Footer"/>
            <w:spacing w:before="0" w:line="240" w:lineRule="auto"/>
            <w:jc w:val="center"/>
            <w:rPr>
              <w:rFonts w:cs="Arial"/>
              <w:szCs w:val="18"/>
            </w:rPr>
          </w:pPr>
          <w:r w:rsidRPr="00555655">
            <w:rPr>
              <w:rFonts w:cs="Arial"/>
              <w:szCs w:val="18"/>
            </w:rPr>
            <w:fldChar w:fldCharType="begin"/>
          </w:r>
          <w:r w:rsidRPr="00555655">
            <w:rPr>
              <w:rFonts w:cs="Arial"/>
              <w:szCs w:val="18"/>
            </w:rPr>
            <w:instrText xml:space="preserve"> DOCPROPERTY "Eff"  *\charformat </w:instrText>
          </w:r>
          <w:r w:rsidRPr="00555655">
            <w:rPr>
              <w:rFonts w:cs="Arial"/>
              <w:szCs w:val="18"/>
            </w:rPr>
            <w:fldChar w:fldCharType="separate"/>
          </w:r>
          <w:r w:rsidR="00476CBE">
            <w:rPr>
              <w:rFonts w:cs="Arial"/>
              <w:szCs w:val="18"/>
            </w:rPr>
            <w:t xml:space="preserve">Effective:  </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"StartDt"  *\charformat </w:instrText>
          </w:r>
          <w:r w:rsidRPr="00555655">
            <w:rPr>
              <w:rFonts w:cs="Arial"/>
              <w:szCs w:val="18"/>
            </w:rPr>
            <w:fldChar w:fldCharType="separate"/>
          </w:r>
          <w:r w:rsidR="00476CBE">
            <w:rPr>
              <w:rFonts w:cs="Arial"/>
              <w:szCs w:val="18"/>
            </w:rPr>
            <w:t>27/11/23</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"EndDt"  *\charformat </w:instrText>
          </w:r>
          <w:r w:rsidRPr="00555655">
            <w:rPr>
              <w:rFonts w:cs="Arial"/>
              <w:szCs w:val="18"/>
            </w:rPr>
            <w:fldChar w:fldCharType="separate"/>
          </w:r>
          <w:r w:rsidR="00476CBE">
            <w:rPr>
              <w:rFonts w:cs="Arial"/>
              <w:szCs w:val="18"/>
            </w:rPr>
            <w:t xml:space="preserve"> </w:t>
          </w:r>
          <w:r w:rsidRPr="00555655">
            <w:rPr>
              <w:rFonts w:cs="Arial"/>
              <w:szCs w:val="18"/>
            </w:rPr>
            <w:fldChar w:fldCharType="end"/>
          </w:r>
        </w:p>
      </w:tc>
      <w:tc>
        <w:tcPr>
          <w:tcW w:w="1240" w:type="dxa"/>
        </w:tcPr>
        <w:p w14:paraId="5B4DA6E9" w14:textId="77777777" w:rsidR="00E431D1" w:rsidRPr="00555655" w:rsidRDefault="00E431D1" w:rsidP="00FE5883">
          <w:pPr>
            <w:pStyle w:val="Footer"/>
            <w:spacing w:line="240" w:lineRule="auto"/>
            <w:jc w:val="right"/>
            <w:rPr>
              <w:rFonts w:cs="Arial"/>
              <w:szCs w:val="18"/>
            </w:rPr>
          </w:pPr>
          <w:r w:rsidRPr="00555655">
            <w:rPr>
              <w:rFonts w:cs="Arial"/>
              <w:szCs w:val="18"/>
            </w:rPr>
            <w:t xml:space="preserve">page </w:t>
          </w:r>
          <w:r w:rsidRPr="00555655">
            <w:rPr>
              <w:rStyle w:val="PageNumber"/>
              <w:rFonts w:cs="Arial"/>
              <w:szCs w:val="18"/>
            </w:rPr>
            <w:fldChar w:fldCharType="begin"/>
          </w:r>
          <w:r w:rsidRPr="00555655">
            <w:rPr>
              <w:rStyle w:val="PageNumber"/>
              <w:rFonts w:cs="Arial"/>
              <w:szCs w:val="18"/>
            </w:rPr>
            <w:instrText xml:space="preserve"> PAGE </w:instrText>
          </w:r>
          <w:r w:rsidRPr="00555655">
            <w:rPr>
              <w:rStyle w:val="PageNumber"/>
              <w:rFonts w:cs="Arial"/>
              <w:szCs w:val="18"/>
            </w:rPr>
            <w:fldChar w:fldCharType="separate"/>
          </w:r>
          <w:r>
            <w:rPr>
              <w:rStyle w:val="PageNumber"/>
              <w:rFonts w:cs="Arial"/>
              <w:noProof/>
              <w:szCs w:val="18"/>
            </w:rPr>
            <w:t>1</w:t>
          </w:r>
          <w:r w:rsidRPr="00555655">
            <w:rPr>
              <w:rStyle w:val="PageNumber"/>
              <w:rFonts w:cs="Arial"/>
              <w:szCs w:val="18"/>
            </w:rPr>
            <w:fldChar w:fldCharType="end"/>
          </w:r>
        </w:p>
      </w:tc>
    </w:tr>
  </w:tbl>
  <w:p w14:paraId="71DFFC27" w14:textId="3B9ED00B" w:rsidR="00E431D1" w:rsidRPr="001B02E1" w:rsidRDefault="001D2135" w:rsidP="001B02E1">
    <w:pPr>
      <w:pStyle w:val="Status"/>
      <w:rPr>
        <w:rFonts w:cs="Arial"/>
      </w:rPr>
    </w:pPr>
    <w:r w:rsidRPr="001B02E1">
      <w:rPr>
        <w:rFonts w:cs="Arial"/>
      </w:rPr>
      <w:fldChar w:fldCharType="begin"/>
    </w:r>
    <w:r w:rsidRPr="001B02E1">
      <w:rPr>
        <w:rFonts w:cs="Arial"/>
      </w:rPr>
      <w:instrText xml:space="preserve"> DOCPROPERTY "Status" </w:instrText>
    </w:r>
    <w:r w:rsidRPr="001B02E1">
      <w:rPr>
        <w:rFonts w:cs="Arial"/>
      </w:rPr>
      <w:fldChar w:fldCharType="separate"/>
    </w:r>
    <w:r w:rsidR="00476CBE" w:rsidRPr="001B02E1">
      <w:rPr>
        <w:rFonts w:cs="Arial"/>
      </w:rPr>
      <w:t xml:space="preserve"> </w:t>
    </w:r>
    <w:r w:rsidRPr="001B02E1">
      <w:rPr>
        <w:rFonts w:cs="Arial"/>
      </w:rPr>
      <w:fldChar w:fldCharType="end"/>
    </w:r>
    <w:r w:rsidR="001B02E1" w:rsidRPr="001B02E1">
      <w:rPr>
        <w:rFonts w:cs="Arial"/>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ED40A8" w14:textId="77777777" w:rsidR="00F23B76" w:rsidRDefault="00F23B7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23B76" w:rsidRPr="00CB3D59" w14:paraId="1C51C732" w14:textId="77777777">
      <w:tc>
        <w:tcPr>
          <w:tcW w:w="847" w:type="pct"/>
        </w:tcPr>
        <w:p w14:paraId="57D66D75" w14:textId="77777777" w:rsidR="00F23B76" w:rsidRPr="00A752AE" w:rsidRDefault="00F23B76"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5832083B" w14:textId="08D5E02F" w:rsidR="00F23B76" w:rsidRPr="00A752AE" w:rsidRDefault="00F23B76"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76CBE" w:rsidRPr="00476CBE">
            <w:rPr>
              <w:rFonts w:cs="Arial"/>
              <w:szCs w:val="18"/>
            </w:rPr>
            <w:t>Planning and Development Regulation 2008</w:t>
          </w:r>
          <w:r w:rsidR="00476CBE">
            <w:t xml:space="preserve"> (repealed)</w:t>
          </w:r>
          <w:r>
            <w:rPr>
              <w:rFonts w:cs="Arial"/>
              <w:szCs w:val="18"/>
            </w:rPr>
            <w:fldChar w:fldCharType="end"/>
          </w:r>
        </w:p>
        <w:p w14:paraId="12729A66" w14:textId="3D1A7DC2" w:rsidR="00F23B76" w:rsidRPr="00A752AE" w:rsidRDefault="00F23B76"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476CBE">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476CBE">
            <w:rPr>
              <w:rFonts w:cs="Arial"/>
              <w:szCs w:val="18"/>
            </w:rPr>
            <w:t>27/11/23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476CBE">
            <w:rPr>
              <w:rFonts w:cs="Arial"/>
              <w:szCs w:val="18"/>
            </w:rPr>
            <w:t xml:space="preserve"> </w:t>
          </w:r>
          <w:r w:rsidRPr="00A752AE">
            <w:rPr>
              <w:rFonts w:cs="Arial"/>
              <w:szCs w:val="18"/>
            </w:rPr>
            <w:fldChar w:fldCharType="end"/>
          </w:r>
        </w:p>
      </w:tc>
      <w:tc>
        <w:tcPr>
          <w:tcW w:w="1061" w:type="pct"/>
        </w:tcPr>
        <w:p w14:paraId="519A0229" w14:textId="0576D1D6" w:rsidR="00F23B76" w:rsidRPr="00A752AE" w:rsidRDefault="00F23B76"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476CBE">
            <w:rPr>
              <w:rFonts w:cs="Arial"/>
              <w:szCs w:val="18"/>
            </w:rPr>
            <w:t>R102</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476CBE">
            <w:rPr>
              <w:rFonts w:cs="Arial"/>
              <w:szCs w:val="18"/>
            </w:rPr>
            <w:t>27/11/23</w:t>
          </w:r>
          <w:r w:rsidRPr="00A752AE">
            <w:rPr>
              <w:rFonts w:cs="Arial"/>
              <w:szCs w:val="18"/>
            </w:rPr>
            <w:fldChar w:fldCharType="end"/>
          </w:r>
        </w:p>
      </w:tc>
    </w:tr>
  </w:tbl>
  <w:p w14:paraId="08539D03" w14:textId="5444C6A7" w:rsidR="00F23B76" w:rsidRPr="001B02E1" w:rsidRDefault="001D2135" w:rsidP="001B02E1">
    <w:pPr>
      <w:pStyle w:val="Status"/>
      <w:rPr>
        <w:rFonts w:cs="Arial"/>
      </w:rPr>
    </w:pPr>
    <w:r w:rsidRPr="001B02E1">
      <w:rPr>
        <w:rFonts w:cs="Arial"/>
      </w:rPr>
      <w:fldChar w:fldCharType="begin"/>
    </w:r>
    <w:r w:rsidRPr="001B02E1">
      <w:rPr>
        <w:rFonts w:cs="Arial"/>
      </w:rPr>
      <w:instrText xml:space="preserve"> DOCPROPERTY "Status" </w:instrText>
    </w:r>
    <w:r w:rsidRPr="001B02E1">
      <w:rPr>
        <w:rFonts w:cs="Arial"/>
      </w:rPr>
      <w:fldChar w:fldCharType="separate"/>
    </w:r>
    <w:r w:rsidR="00476CBE" w:rsidRPr="001B02E1">
      <w:rPr>
        <w:rFonts w:cs="Arial"/>
      </w:rPr>
      <w:t xml:space="preserve"> </w:t>
    </w:r>
    <w:r w:rsidRPr="001B02E1">
      <w:rPr>
        <w:rFonts w:cs="Arial"/>
      </w:rPr>
      <w:fldChar w:fldCharType="end"/>
    </w:r>
    <w:r w:rsidR="001B02E1" w:rsidRPr="001B02E1">
      <w:rPr>
        <w:rFonts w:cs="Arial"/>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952E68" w14:textId="77777777" w:rsidR="00F23B76" w:rsidRDefault="00F23B7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23B76" w:rsidRPr="00CB3D59" w14:paraId="0CB99162" w14:textId="77777777">
      <w:tc>
        <w:tcPr>
          <w:tcW w:w="1061" w:type="pct"/>
        </w:tcPr>
        <w:p w14:paraId="35222266" w14:textId="41A753A0" w:rsidR="00F23B76" w:rsidRPr="00A752AE" w:rsidRDefault="00F23B76"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476CBE">
            <w:rPr>
              <w:rFonts w:cs="Arial"/>
              <w:szCs w:val="18"/>
            </w:rPr>
            <w:t>R102</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476CBE">
            <w:rPr>
              <w:rFonts w:cs="Arial"/>
              <w:szCs w:val="18"/>
            </w:rPr>
            <w:t>27/11/23</w:t>
          </w:r>
          <w:r w:rsidRPr="00A752AE">
            <w:rPr>
              <w:rFonts w:cs="Arial"/>
              <w:szCs w:val="18"/>
            </w:rPr>
            <w:fldChar w:fldCharType="end"/>
          </w:r>
        </w:p>
      </w:tc>
      <w:tc>
        <w:tcPr>
          <w:tcW w:w="3092" w:type="pct"/>
        </w:tcPr>
        <w:p w14:paraId="798E7BFE" w14:textId="1CE5283C" w:rsidR="00F23B76" w:rsidRPr="00A752AE" w:rsidRDefault="00F23B76"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76CBE" w:rsidRPr="00476CBE">
            <w:rPr>
              <w:rFonts w:cs="Arial"/>
              <w:szCs w:val="18"/>
            </w:rPr>
            <w:t>Planning and Development Regulation 2008</w:t>
          </w:r>
          <w:r w:rsidR="00476CBE">
            <w:t xml:space="preserve"> (repealed)</w:t>
          </w:r>
          <w:r>
            <w:rPr>
              <w:rFonts w:cs="Arial"/>
              <w:szCs w:val="18"/>
            </w:rPr>
            <w:fldChar w:fldCharType="end"/>
          </w:r>
        </w:p>
        <w:p w14:paraId="6A37B06A" w14:textId="0171F12C" w:rsidR="00F23B76" w:rsidRPr="00A752AE" w:rsidRDefault="00F23B76"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476CBE">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476CBE">
            <w:rPr>
              <w:rFonts w:cs="Arial"/>
              <w:szCs w:val="18"/>
            </w:rPr>
            <w:t>27/11/23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476CBE">
            <w:rPr>
              <w:rFonts w:cs="Arial"/>
              <w:szCs w:val="18"/>
            </w:rPr>
            <w:t xml:space="preserve"> </w:t>
          </w:r>
          <w:r w:rsidRPr="00A752AE">
            <w:rPr>
              <w:rFonts w:cs="Arial"/>
              <w:szCs w:val="18"/>
            </w:rPr>
            <w:fldChar w:fldCharType="end"/>
          </w:r>
        </w:p>
      </w:tc>
      <w:tc>
        <w:tcPr>
          <w:tcW w:w="847" w:type="pct"/>
        </w:tcPr>
        <w:p w14:paraId="7577B722" w14:textId="77777777" w:rsidR="00F23B76" w:rsidRPr="00A752AE" w:rsidRDefault="00F23B76"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460B2428" w14:textId="57863FA7" w:rsidR="00F23B76" w:rsidRPr="001B02E1" w:rsidRDefault="001D2135" w:rsidP="001B02E1">
    <w:pPr>
      <w:pStyle w:val="Status"/>
      <w:rPr>
        <w:rFonts w:cs="Arial"/>
      </w:rPr>
    </w:pPr>
    <w:r w:rsidRPr="001B02E1">
      <w:rPr>
        <w:rFonts w:cs="Arial"/>
      </w:rPr>
      <w:fldChar w:fldCharType="begin"/>
    </w:r>
    <w:r w:rsidRPr="001B02E1">
      <w:rPr>
        <w:rFonts w:cs="Arial"/>
      </w:rPr>
      <w:instrText xml:space="preserve"> DOCPROPERTY "Status" </w:instrText>
    </w:r>
    <w:r w:rsidRPr="001B02E1">
      <w:rPr>
        <w:rFonts w:cs="Arial"/>
      </w:rPr>
      <w:fldChar w:fldCharType="separate"/>
    </w:r>
    <w:r w:rsidR="00476CBE" w:rsidRPr="001B02E1">
      <w:rPr>
        <w:rFonts w:cs="Arial"/>
      </w:rPr>
      <w:t xml:space="preserve"> </w:t>
    </w:r>
    <w:r w:rsidRPr="001B02E1">
      <w:rPr>
        <w:rFonts w:cs="Arial"/>
      </w:rPr>
      <w:fldChar w:fldCharType="end"/>
    </w:r>
    <w:r w:rsidR="001B02E1" w:rsidRPr="001B02E1">
      <w:rPr>
        <w:rFonts w:cs="Arial"/>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8FC211" w14:textId="77777777" w:rsidR="00F23B76" w:rsidRDefault="00F23B7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23B76" w:rsidRPr="00CB3D59" w14:paraId="0478BD72" w14:textId="77777777">
      <w:tc>
        <w:tcPr>
          <w:tcW w:w="847" w:type="pct"/>
        </w:tcPr>
        <w:p w14:paraId="0F14EF4E" w14:textId="77777777" w:rsidR="00F23B76" w:rsidRPr="00F02A14" w:rsidRDefault="00F23B76"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312D30D2" w14:textId="1D86DC49" w:rsidR="00F23B76" w:rsidRPr="00F02A14" w:rsidRDefault="00F23B76"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76CBE" w:rsidRPr="00476CBE">
            <w:rPr>
              <w:rFonts w:cs="Arial"/>
              <w:szCs w:val="18"/>
            </w:rPr>
            <w:t>Planning and Development Regulation 2008</w:t>
          </w:r>
          <w:r w:rsidR="00476CBE">
            <w:t xml:space="preserve"> (repealed)</w:t>
          </w:r>
          <w:r>
            <w:rPr>
              <w:rFonts w:cs="Arial"/>
              <w:szCs w:val="18"/>
            </w:rPr>
            <w:fldChar w:fldCharType="end"/>
          </w:r>
        </w:p>
        <w:p w14:paraId="2DB6A595" w14:textId="7A3CFEF3" w:rsidR="00F23B76" w:rsidRPr="00F02A14" w:rsidRDefault="00F23B76"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476CBE">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476CBE">
            <w:rPr>
              <w:rFonts w:cs="Arial"/>
              <w:szCs w:val="18"/>
            </w:rPr>
            <w:t>27/11/23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476CBE">
            <w:rPr>
              <w:rFonts w:cs="Arial"/>
              <w:szCs w:val="18"/>
            </w:rPr>
            <w:t xml:space="preserve"> </w:t>
          </w:r>
          <w:r w:rsidRPr="00F02A14">
            <w:rPr>
              <w:rFonts w:cs="Arial"/>
              <w:szCs w:val="18"/>
            </w:rPr>
            <w:fldChar w:fldCharType="end"/>
          </w:r>
        </w:p>
      </w:tc>
      <w:tc>
        <w:tcPr>
          <w:tcW w:w="1061" w:type="pct"/>
        </w:tcPr>
        <w:p w14:paraId="52FB0EEF" w14:textId="1B9A6212" w:rsidR="00F23B76" w:rsidRPr="00F02A14" w:rsidRDefault="00F23B76"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476CBE">
            <w:rPr>
              <w:rFonts w:cs="Arial"/>
              <w:szCs w:val="18"/>
            </w:rPr>
            <w:t>R102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476CBE">
            <w:rPr>
              <w:rFonts w:cs="Arial"/>
              <w:szCs w:val="18"/>
            </w:rPr>
            <w:t>27/11/23</w:t>
          </w:r>
          <w:r w:rsidRPr="00F02A14">
            <w:rPr>
              <w:rFonts w:cs="Arial"/>
              <w:szCs w:val="18"/>
            </w:rPr>
            <w:fldChar w:fldCharType="end"/>
          </w:r>
        </w:p>
      </w:tc>
    </w:tr>
  </w:tbl>
  <w:p w14:paraId="270870FE" w14:textId="43B4675A" w:rsidR="00F23B76" w:rsidRPr="001B02E1" w:rsidRDefault="001D2135" w:rsidP="001B02E1">
    <w:pPr>
      <w:pStyle w:val="Status"/>
      <w:rPr>
        <w:rFonts w:cs="Arial"/>
      </w:rPr>
    </w:pPr>
    <w:r w:rsidRPr="001B02E1">
      <w:rPr>
        <w:rFonts w:cs="Arial"/>
      </w:rPr>
      <w:fldChar w:fldCharType="begin"/>
    </w:r>
    <w:r w:rsidRPr="001B02E1">
      <w:rPr>
        <w:rFonts w:cs="Arial"/>
      </w:rPr>
      <w:instrText xml:space="preserve"> DOCPROPERTY "Status" </w:instrText>
    </w:r>
    <w:r w:rsidRPr="001B02E1">
      <w:rPr>
        <w:rFonts w:cs="Arial"/>
      </w:rPr>
      <w:fldChar w:fldCharType="separate"/>
    </w:r>
    <w:r w:rsidR="00476CBE" w:rsidRPr="001B02E1">
      <w:rPr>
        <w:rFonts w:cs="Arial"/>
      </w:rPr>
      <w:t xml:space="preserve"> </w:t>
    </w:r>
    <w:r w:rsidRPr="001B02E1">
      <w:rPr>
        <w:rFonts w:cs="Arial"/>
      </w:rPr>
      <w:fldChar w:fldCharType="end"/>
    </w:r>
    <w:r w:rsidR="001B02E1" w:rsidRPr="001B02E1">
      <w:rPr>
        <w:rFonts w:cs="Arial"/>
      </w:rPr>
      <w:t>Unauthorised version prepared by ACT Parliamentary Counsel’s Office</w:t>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5A5633" w14:textId="77777777" w:rsidR="00F23B76" w:rsidRDefault="00F23B7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23B76" w:rsidRPr="00CB3D59" w14:paraId="1A0AC609" w14:textId="77777777">
      <w:tc>
        <w:tcPr>
          <w:tcW w:w="1061" w:type="pct"/>
        </w:tcPr>
        <w:p w14:paraId="19A9D29F" w14:textId="1956FDE8" w:rsidR="00F23B76" w:rsidRPr="00F02A14" w:rsidRDefault="00F23B76"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476CBE">
            <w:rPr>
              <w:rFonts w:cs="Arial"/>
              <w:szCs w:val="18"/>
            </w:rPr>
            <w:t>R102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476CBE">
            <w:rPr>
              <w:rFonts w:cs="Arial"/>
              <w:szCs w:val="18"/>
            </w:rPr>
            <w:t>27/11/23</w:t>
          </w:r>
          <w:r w:rsidRPr="00F02A14">
            <w:rPr>
              <w:rFonts w:cs="Arial"/>
              <w:szCs w:val="18"/>
            </w:rPr>
            <w:fldChar w:fldCharType="end"/>
          </w:r>
        </w:p>
      </w:tc>
      <w:tc>
        <w:tcPr>
          <w:tcW w:w="3092" w:type="pct"/>
        </w:tcPr>
        <w:p w14:paraId="2301ED6A" w14:textId="1D90F034" w:rsidR="00F23B76" w:rsidRPr="00F02A14" w:rsidRDefault="00F23B76"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76CBE" w:rsidRPr="00476CBE">
            <w:rPr>
              <w:rFonts w:cs="Arial"/>
              <w:szCs w:val="18"/>
            </w:rPr>
            <w:t>Planning and Development Regulation 2008</w:t>
          </w:r>
          <w:r w:rsidR="00476CBE">
            <w:t xml:space="preserve"> (repealed)</w:t>
          </w:r>
          <w:r>
            <w:rPr>
              <w:rFonts w:cs="Arial"/>
              <w:szCs w:val="18"/>
            </w:rPr>
            <w:fldChar w:fldCharType="end"/>
          </w:r>
        </w:p>
        <w:p w14:paraId="1BFDB235" w14:textId="0A80F54F" w:rsidR="00F23B76" w:rsidRPr="00F02A14" w:rsidRDefault="00F23B76"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476CBE">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476CBE">
            <w:rPr>
              <w:rFonts w:cs="Arial"/>
              <w:szCs w:val="18"/>
            </w:rPr>
            <w:t>27/11/23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476CBE">
            <w:rPr>
              <w:rFonts w:cs="Arial"/>
              <w:szCs w:val="18"/>
            </w:rPr>
            <w:t xml:space="preserve"> </w:t>
          </w:r>
          <w:r w:rsidRPr="00F02A14">
            <w:rPr>
              <w:rFonts w:cs="Arial"/>
              <w:szCs w:val="18"/>
            </w:rPr>
            <w:fldChar w:fldCharType="end"/>
          </w:r>
        </w:p>
      </w:tc>
      <w:tc>
        <w:tcPr>
          <w:tcW w:w="847" w:type="pct"/>
        </w:tcPr>
        <w:p w14:paraId="6EAA65A8" w14:textId="77777777" w:rsidR="00F23B76" w:rsidRPr="00F02A14" w:rsidRDefault="00F23B76"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2A5BFF3E" w14:textId="6D85DE77" w:rsidR="00F23B76" w:rsidRPr="001B02E1" w:rsidRDefault="001D2135" w:rsidP="001B02E1">
    <w:pPr>
      <w:pStyle w:val="Status"/>
      <w:rPr>
        <w:rFonts w:cs="Arial"/>
      </w:rPr>
    </w:pPr>
    <w:r w:rsidRPr="001B02E1">
      <w:rPr>
        <w:rFonts w:cs="Arial"/>
      </w:rPr>
      <w:fldChar w:fldCharType="begin"/>
    </w:r>
    <w:r w:rsidRPr="001B02E1">
      <w:rPr>
        <w:rFonts w:cs="Arial"/>
      </w:rPr>
      <w:instrText xml:space="preserve"> DOCPROPERTY "Status" </w:instrText>
    </w:r>
    <w:r w:rsidRPr="001B02E1">
      <w:rPr>
        <w:rFonts w:cs="Arial"/>
      </w:rPr>
      <w:fldChar w:fldCharType="separate"/>
    </w:r>
    <w:r w:rsidR="00476CBE" w:rsidRPr="001B02E1">
      <w:rPr>
        <w:rFonts w:cs="Arial"/>
      </w:rPr>
      <w:t xml:space="preserve"> </w:t>
    </w:r>
    <w:r w:rsidRPr="001B02E1">
      <w:rPr>
        <w:rFonts w:cs="Arial"/>
      </w:rPr>
      <w:fldChar w:fldCharType="end"/>
    </w:r>
    <w:r w:rsidR="001B02E1" w:rsidRPr="001B02E1">
      <w:rPr>
        <w:rFonts w:cs="Arial"/>
      </w:rPr>
      <w:t>Unauthorised version prepared by ACT Parliamentary Counsel’s Office</w:t>
    </w: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FDF9E7" w14:textId="77777777" w:rsidR="00F23B76" w:rsidRDefault="00F23B7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23B76" w:rsidRPr="00CB3D59" w14:paraId="650AE037" w14:textId="77777777">
      <w:tc>
        <w:tcPr>
          <w:tcW w:w="847" w:type="pct"/>
        </w:tcPr>
        <w:p w14:paraId="706915BD" w14:textId="77777777" w:rsidR="00F23B76" w:rsidRPr="00F02A14" w:rsidRDefault="00F23B76"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0A73F990" w14:textId="5EA7210A" w:rsidR="00F23B76" w:rsidRPr="00F02A14" w:rsidRDefault="00F23B76"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76CBE" w:rsidRPr="00476CBE">
            <w:rPr>
              <w:rFonts w:cs="Arial"/>
              <w:szCs w:val="18"/>
            </w:rPr>
            <w:t>Planning and Development Regulation 2008</w:t>
          </w:r>
          <w:r w:rsidR="00476CBE">
            <w:t xml:space="preserve"> (repealed)</w:t>
          </w:r>
          <w:r>
            <w:rPr>
              <w:rFonts w:cs="Arial"/>
              <w:szCs w:val="18"/>
            </w:rPr>
            <w:fldChar w:fldCharType="end"/>
          </w:r>
        </w:p>
        <w:p w14:paraId="1E39AD35" w14:textId="1A351BB0" w:rsidR="00F23B76" w:rsidRPr="00F02A14" w:rsidRDefault="00F23B76"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476CBE">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476CBE">
            <w:rPr>
              <w:rFonts w:cs="Arial"/>
              <w:szCs w:val="18"/>
            </w:rPr>
            <w:t>27/11/23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476CBE">
            <w:rPr>
              <w:rFonts w:cs="Arial"/>
              <w:szCs w:val="18"/>
            </w:rPr>
            <w:t xml:space="preserve"> </w:t>
          </w:r>
          <w:r w:rsidRPr="00F02A14">
            <w:rPr>
              <w:rFonts w:cs="Arial"/>
              <w:szCs w:val="18"/>
            </w:rPr>
            <w:fldChar w:fldCharType="end"/>
          </w:r>
        </w:p>
      </w:tc>
      <w:tc>
        <w:tcPr>
          <w:tcW w:w="1061" w:type="pct"/>
        </w:tcPr>
        <w:p w14:paraId="25B67DF5" w14:textId="165C179E" w:rsidR="00F23B76" w:rsidRPr="00F02A14" w:rsidRDefault="00F23B76"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476CBE">
            <w:rPr>
              <w:rFonts w:cs="Arial"/>
              <w:szCs w:val="18"/>
            </w:rPr>
            <w:t>R102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476CBE">
            <w:rPr>
              <w:rFonts w:cs="Arial"/>
              <w:szCs w:val="18"/>
            </w:rPr>
            <w:t>27/11/23</w:t>
          </w:r>
          <w:r w:rsidRPr="00F02A14">
            <w:rPr>
              <w:rFonts w:cs="Arial"/>
              <w:szCs w:val="18"/>
            </w:rPr>
            <w:fldChar w:fldCharType="end"/>
          </w:r>
        </w:p>
      </w:tc>
    </w:tr>
  </w:tbl>
  <w:p w14:paraId="6D48915E" w14:textId="0EC76F34" w:rsidR="00F23B76" w:rsidRPr="001B02E1" w:rsidRDefault="001D2135" w:rsidP="001B02E1">
    <w:pPr>
      <w:pStyle w:val="Status"/>
      <w:rPr>
        <w:rFonts w:cs="Arial"/>
      </w:rPr>
    </w:pPr>
    <w:r w:rsidRPr="001B02E1">
      <w:rPr>
        <w:rFonts w:cs="Arial"/>
      </w:rPr>
      <w:fldChar w:fldCharType="begin"/>
    </w:r>
    <w:r w:rsidRPr="001B02E1">
      <w:rPr>
        <w:rFonts w:cs="Arial"/>
      </w:rPr>
      <w:instrText xml:space="preserve"> DOCPROPERTY "Status" </w:instrText>
    </w:r>
    <w:r w:rsidRPr="001B02E1">
      <w:rPr>
        <w:rFonts w:cs="Arial"/>
      </w:rPr>
      <w:fldChar w:fldCharType="separate"/>
    </w:r>
    <w:r w:rsidR="00476CBE" w:rsidRPr="001B02E1">
      <w:rPr>
        <w:rFonts w:cs="Arial"/>
      </w:rPr>
      <w:t xml:space="preserve"> </w:t>
    </w:r>
    <w:r w:rsidRPr="001B02E1">
      <w:rPr>
        <w:rFonts w:cs="Arial"/>
      </w:rPr>
      <w:fldChar w:fldCharType="end"/>
    </w:r>
    <w:r w:rsidR="001B02E1" w:rsidRPr="001B02E1">
      <w:rPr>
        <w:rFonts w:cs="Arial"/>
      </w:rPr>
      <w:t>Unauthorised version prepared by ACT Parliamentary Counsel’s Office</w:t>
    </w:r>
  </w:p>
</w:ftr>
</file>

<file path=word/footer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A9B78D" w14:textId="77777777" w:rsidR="00F23B76" w:rsidRDefault="00F23B7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23B76" w:rsidRPr="00CB3D59" w14:paraId="7D236963" w14:textId="77777777">
      <w:tc>
        <w:tcPr>
          <w:tcW w:w="1061" w:type="pct"/>
        </w:tcPr>
        <w:p w14:paraId="14F357B8" w14:textId="79002CD1" w:rsidR="00F23B76" w:rsidRPr="00F02A14" w:rsidRDefault="00F23B76"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476CBE">
            <w:rPr>
              <w:rFonts w:cs="Arial"/>
              <w:szCs w:val="18"/>
            </w:rPr>
            <w:t>R102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476CBE">
            <w:rPr>
              <w:rFonts w:cs="Arial"/>
              <w:szCs w:val="18"/>
            </w:rPr>
            <w:t>27/11/23</w:t>
          </w:r>
          <w:r w:rsidRPr="00F02A14">
            <w:rPr>
              <w:rFonts w:cs="Arial"/>
              <w:szCs w:val="18"/>
            </w:rPr>
            <w:fldChar w:fldCharType="end"/>
          </w:r>
        </w:p>
      </w:tc>
      <w:tc>
        <w:tcPr>
          <w:tcW w:w="3092" w:type="pct"/>
        </w:tcPr>
        <w:p w14:paraId="5678E9DC" w14:textId="15A827C8" w:rsidR="00F23B76" w:rsidRPr="00F02A14" w:rsidRDefault="00F23B76"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76CBE" w:rsidRPr="00476CBE">
            <w:rPr>
              <w:rFonts w:cs="Arial"/>
              <w:szCs w:val="18"/>
            </w:rPr>
            <w:t>Planning and Development Regulation 2008</w:t>
          </w:r>
          <w:r w:rsidR="00476CBE">
            <w:t xml:space="preserve"> (repealed)</w:t>
          </w:r>
          <w:r>
            <w:rPr>
              <w:rFonts w:cs="Arial"/>
              <w:szCs w:val="18"/>
            </w:rPr>
            <w:fldChar w:fldCharType="end"/>
          </w:r>
        </w:p>
        <w:p w14:paraId="77B089B7" w14:textId="25979EF7" w:rsidR="00F23B76" w:rsidRPr="00F02A14" w:rsidRDefault="00F23B76"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476CBE">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476CBE">
            <w:rPr>
              <w:rFonts w:cs="Arial"/>
              <w:szCs w:val="18"/>
            </w:rPr>
            <w:t>27/11/23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476CBE">
            <w:rPr>
              <w:rFonts w:cs="Arial"/>
              <w:szCs w:val="18"/>
            </w:rPr>
            <w:t xml:space="preserve"> </w:t>
          </w:r>
          <w:r w:rsidRPr="00F02A14">
            <w:rPr>
              <w:rFonts w:cs="Arial"/>
              <w:szCs w:val="18"/>
            </w:rPr>
            <w:fldChar w:fldCharType="end"/>
          </w:r>
        </w:p>
      </w:tc>
      <w:tc>
        <w:tcPr>
          <w:tcW w:w="847" w:type="pct"/>
        </w:tcPr>
        <w:p w14:paraId="4AA027CB" w14:textId="77777777" w:rsidR="00F23B76" w:rsidRPr="00F02A14" w:rsidRDefault="00F23B76"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528F0894" w14:textId="7AEDC5BA" w:rsidR="00F23B76" w:rsidRPr="001B02E1" w:rsidRDefault="001D2135" w:rsidP="001B02E1">
    <w:pPr>
      <w:pStyle w:val="Status"/>
      <w:rPr>
        <w:rFonts w:cs="Arial"/>
      </w:rPr>
    </w:pPr>
    <w:r w:rsidRPr="001B02E1">
      <w:rPr>
        <w:rFonts w:cs="Arial"/>
      </w:rPr>
      <w:fldChar w:fldCharType="begin"/>
    </w:r>
    <w:r w:rsidRPr="001B02E1">
      <w:rPr>
        <w:rFonts w:cs="Arial"/>
      </w:rPr>
      <w:instrText xml:space="preserve"> DOCPROPERTY "Status" </w:instrText>
    </w:r>
    <w:r w:rsidRPr="001B02E1">
      <w:rPr>
        <w:rFonts w:cs="Arial"/>
      </w:rPr>
      <w:fldChar w:fldCharType="separate"/>
    </w:r>
    <w:r w:rsidR="00476CBE" w:rsidRPr="001B02E1">
      <w:rPr>
        <w:rFonts w:cs="Arial"/>
      </w:rPr>
      <w:t xml:space="preserve"> </w:t>
    </w:r>
    <w:r w:rsidRPr="001B02E1">
      <w:rPr>
        <w:rFonts w:cs="Arial"/>
      </w:rPr>
      <w:fldChar w:fldCharType="end"/>
    </w:r>
    <w:r w:rsidR="001B02E1" w:rsidRPr="001B02E1">
      <w:rPr>
        <w:rFonts w:cs="Arial"/>
      </w:rPr>
      <w:t>Unauthorised version prepared by ACT Parliamentary Counsel’s Office</w:t>
    </w:r>
  </w:p>
</w:ftr>
</file>

<file path=word/footer3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D01B11" w14:textId="77777777" w:rsidR="00F23B76" w:rsidRDefault="00F23B7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23B76" w:rsidRPr="00CB3D59" w14:paraId="67106A11" w14:textId="77777777">
      <w:tc>
        <w:tcPr>
          <w:tcW w:w="847" w:type="pct"/>
        </w:tcPr>
        <w:p w14:paraId="3EAB12EC" w14:textId="77777777" w:rsidR="00F23B76" w:rsidRPr="00A752AE" w:rsidRDefault="00F23B76"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4401C6F8" w14:textId="19706149" w:rsidR="00F23B76" w:rsidRPr="00A752AE" w:rsidRDefault="00F23B76"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76CBE" w:rsidRPr="00476CBE">
            <w:rPr>
              <w:rFonts w:cs="Arial"/>
              <w:szCs w:val="18"/>
            </w:rPr>
            <w:t>Planning and Development Regulation 2008</w:t>
          </w:r>
          <w:r w:rsidR="00476CBE">
            <w:t xml:space="preserve"> (repealed)</w:t>
          </w:r>
          <w:r>
            <w:rPr>
              <w:rFonts w:cs="Arial"/>
              <w:szCs w:val="18"/>
            </w:rPr>
            <w:fldChar w:fldCharType="end"/>
          </w:r>
        </w:p>
        <w:p w14:paraId="133AECC4" w14:textId="21709BA2" w:rsidR="00F23B76" w:rsidRPr="00A752AE" w:rsidRDefault="00F23B76"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476CBE">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476CBE">
            <w:rPr>
              <w:rFonts w:cs="Arial"/>
              <w:szCs w:val="18"/>
            </w:rPr>
            <w:t>27/11/23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476CBE">
            <w:rPr>
              <w:rFonts w:cs="Arial"/>
              <w:szCs w:val="18"/>
            </w:rPr>
            <w:t xml:space="preserve"> </w:t>
          </w:r>
          <w:r w:rsidRPr="00A752AE">
            <w:rPr>
              <w:rFonts w:cs="Arial"/>
              <w:szCs w:val="18"/>
            </w:rPr>
            <w:fldChar w:fldCharType="end"/>
          </w:r>
        </w:p>
      </w:tc>
      <w:tc>
        <w:tcPr>
          <w:tcW w:w="1061" w:type="pct"/>
        </w:tcPr>
        <w:p w14:paraId="5699D86B" w14:textId="10F1DA81" w:rsidR="00F23B76" w:rsidRPr="00A752AE" w:rsidRDefault="00F23B76"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476CBE">
            <w:rPr>
              <w:rFonts w:cs="Arial"/>
              <w:szCs w:val="18"/>
            </w:rPr>
            <w:t>R102</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476CBE">
            <w:rPr>
              <w:rFonts w:cs="Arial"/>
              <w:szCs w:val="18"/>
            </w:rPr>
            <w:t>27/11/23</w:t>
          </w:r>
          <w:r w:rsidRPr="00A752AE">
            <w:rPr>
              <w:rFonts w:cs="Arial"/>
              <w:szCs w:val="18"/>
            </w:rPr>
            <w:fldChar w:fldCharType="end"/>
          </w:r>
        </w:p>
      </w:tc>
    </w:tr>
  </w:tbl>
  <w:p w14:paraId="7BC20F46" w14:textId="24A75660" w:rsidR="00F23B76" w:rsidRPr="001B02E1" w:rsidRDefault="001D2135" w:rsidP="001B02E1">
    <w:pPr>
      <w:pStyle w:val="Status"/>
      <w:rPr>
        <w:rFonts w:cs="Arial"/>
      </w:rPr>
    </w:pPr>
    <w:r w:rsidRPr="001B02E1">
      <w:rPr>
        <w:rFonts w:cs="Arial"/>
      </w:rPr>
      <w:fldChar w:fldCharType="begin"/>
    </w:r>
    <w:r w:rsidRPr="001B02E1">
      <w:rPr>
        <w:rFonts w:cs="Arial"/>
      </w:rPr>
      <w:instrText xml:space="preserve"> DOCPROPERTY "Status" </w:instrText>
    </w:r>
    <w:r w:rsidRPr="001B02E1">
      <w:rPr>
        <w:rFonts w:cs="Arial"/>
      </w:rPr>
      <w:fldChar w:fldCharType="separate"/>
    </w:r>
    <w:r w:rsidR="00476CBE" w:rsidRPr="001B02E1">
      <w:rPr>
        <w:rFonts w:cs="Arial"/>
      </w:rPr>
      <w:t xml:space="preserve"> </w:t>
    </w:r>
    <w:r w:rsidRPr="001B02E1">
      <w:rPr>
        <w:rFonts w:cs="Arial"/>
      </w:rPr>
      <w:fldChar w:fldCharType="end"/>
    </w:r>
    <w:r w:rsidR="001B02E1" w:rsidRPr="001B02E1">
      <w:rPr>
        <w:rFonts w:cs="Arial"/>
      </w:rPr>
      <w:t>Unauthorised version prepared by ACT Parliamentary Counsel’s Office</w:t>
    </w:r>
  </w:p>
</w:ftr>
</file>

<file path=word/footer3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7B6AE0" w14:textId="77777777" w:rsidR="00F23B76" w:rsidRDefault="00F23B7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23B76" w:rsidRPr="00CB3D59" w14:paraId="3253EB41" w14:textId="77777777">
      <w:tc>
        <w:tcPr>
          <w:tcW w:w="1061" w:type="pct"/>
        </w:tcPr>
        <w:p w14:paraId="69BFCDAB" w14:textId="3E4C3D65" w:rsidR="00F23B76" w:rsidRPr="00A752AE" w:rsidRDefault="00F23B76"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476CBE">
            <w:rPr>
              <w:rFonts w:cs="Arial"/>
              <w:szCs w:val="18"/>
            </w:rPr>
            <w:t>R102</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476CBE">
            <w:rPr>
              <w:rFonts w:cs="Arial"/>
              <w:szCs w:val="18"/>
            </w:rPr>
            <w:t>27/11/23</w:t>
          </w:r>
          <w:r w:rsidRPr="00A752AE">
            <w:rPr>
              <w:rFonts w:cs="Arial"/>
              <w:szCs w:val="18"/>
            </w:rPr>
            <w:fldChar w:fldCharType="end"/>
          </w:r>
        </w:p>
      </w:tc>
      <w:tc>
        <w:tcPr>
          <w:tcW w:w="3092" w:type="pct"/>
        </w:tcPr>
        <w:p w14:paraId="7E41FF18" w14:textId="2A7AB339" w:rsidR="00F23B76" w:rsidRPr="00A752AE" w:rsidRDefault="00F23B76"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76CBE" w:rsidRPr="00476CBE">
            <w:rPr>
              <w:rFonts w:cs="Arial"/>
              <w:szCs w:val="18"/>
            </w:rPr>
            <w:t>Planning and Development Regulation 2008</w:t>
          </w:r>
          <w:r w:rsidR="00476CBE">
            <w:t xml:space="preserve"> (repealed)</w:t>
          </w:r>
          <w:r>
            <w:rPr>
              <w:rFonts w:cs="Arial"/>
              <w:szCs w:val="18"/>
            </w:rPr>
            <w:fldChar w:fldCharType="end"/>
          </w:r>
        </w:p>
        <w:p w14:paraId="44E44417" w14:textId="77658821" w:rsidR="00F23B76" w:rsidRPr="00A752AE" w:rsidRDefault="00F23B76"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476CBE">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476CBE">
            <w:rPr>
              <w:rFonts w:cs="Arial"/>
              <w:szCs w:val="18"/>
            </w:rPr>
            <w:t>27/11/23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476CBE">
            <w:rPr>
              <w:rFonts w:cs="Arial"/>
              <w:szCs w:val="18"/>
            </w:rPr>
            <w:t xml:space="preserve"> </w:t>
          </w:r>
          <w:r w:rsidRPr="00A752AE">
            <w:rPr>
              <w:rFonts w:cs="Arial"/>
              <w:szCs w:val="18"/>
            </w:rPr>
            <w:fldChar w:fldCharType="end"/>
          </w:r>
        </w:p>
      </w:tc>
      <w:tc>
        <w:tcPr>
          <w:tcW w:w="847" w:type="pct"/>
        </w:tcPr>
        <w:p w14:paraId="0414F050" w14:textId="77777777" w:rsidR="00F23B76" w:rsidRPr="00A752AE" w:rsidRDefault="00F23B76"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5874ED4F" w14:textId="1401D078" w:rsidR="00F23B76" w:rsidRPr="001B02E1" w:rsidRDefault="001D2135" w:rsidP="001B02E1">
    <w:pPr>
      <w:pStyle w:val="Status"/>
      <w:rPr>
        <w:rFonts w:cs="Arial"/>
      </w:rPr>
    </w:pPr>
    <w:r w:rsidRPr="001B02E1">
      <w:rPr>
        <w:rFonts w:cs="Arial"/>
      </w:rPr>
      <w:fldChar w:fldCharType="begin"/>
    </w:r>
    <w:r w:rsidRPr="001B02E1">
      <w:rPr>
        <w:rFonts w:cs="Arial"/>
      </w:rPr>
      <w:instrText xml:space="preserve"> DOCPROPERTY "Status" </w:instrText>
    </w:r>
    <w:r w:rsidRPr="001B02E1">
      <w:rPr>
        <w:rFonts w:cs="Arial"/>
      </w:rPr>
      <w:fldChar w:fldCharType="separate"/>
    </w:r>
    <w:r w:rsidR="00476CBE" w:rsidRPr="001B02E1">
      <w:rPr>
        <w:rFonts w:cs="Arial"/>
      </w:rPr>
      <w:t xml:space="preserve"> </w:t>
    </w:r>
    <w:r w:rsidRPr="001B02E1">
      <w:rPr>
        <w:rFonts w:cs="Arial"/>
      </w:rPr>
      <w:fldChar w:fldCharType="end"/>
    </w:r>
    <w:r w:rsidR="001B02E1" w:rsidRPr="001B02E1">
      <w:rPr>
        <w:rFonts w:cs="Arial"/>
      </w:rPr>
      <w:t>Unauthorised version prepared by ACT Parliamentary Counsel’s Office</w:t>
    </w:r>
  </w:p>
</w:ftr>
</file>

<file path=word/footer3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8A086A" w14:textId="77777777" w:rsidR="0023715C" w:rsidRDefault="0023715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3715C" w:rsidRPr="00CB3D59" w14:paraId="5181CF82" w14:textId="77777777">
      <w:tc>
        <w:tcPr>
          <w:tcW w:w="847" w:type="pct"/>
        </w:tcPr>
        <w:p w14:paraId="0C718B06" w14:textId="77777777" w:rsidR="0023715C" w:rsidRPr="00F02A14" w:rsidRDefault="0023715C"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7AEF27B6" w14:textId="47B36F2F" w:rsidR="0023715C" w:rsidRPr="00F02A14" w:rsidRDefault="0023715C"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76CBE" w:rsidRPr="00476CBE">
            <w:rPr>
              <w:rFonts w:cs="Arial"/>
              <w:szCs w:val="18"/>
            </w:rPr>
            <w:t>Planning and Development Regulation 2008</w:t>
          </w:r>
          <w:r w:rsidR="00476CBE">
            <w:t xml:space="preserve"> (repealed)</w:t>
          </w:r>
          <w:r>
            <w:rPr>
              <w:rFonts w:cs="Arial"/>
              <w:szCs w:val="18"/>
            </w:rPr>
            <w:fldChar w:fldCharType="end"/>
          </w:r>
        </w:p>
        <w:p w14:paraId="43D37CB5" w14:textId="13E40BDA" w:rsidR="0023715C" w:rsidRPr="00F02A14" w:rsidRDefault="0023715C"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476CBE">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476CBE">
            <w:rPr>
              <w:rFonts w:cs="Arial"/>
              <w:szCs w:val="18"/>
            </w:rPr>
            <w:t>27/11/23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476CBE">
            <w:rPr>
              <w:rFonts w:cs="Arial"/>
              <w:szCs w:val="18"/>
            </w:rPr>
            <w:t xml:space="preserve"> </w:t>
          </w:r>
          <w:r w:rsidRPr="00F02A14">
            <w:rPr>
              <w:rFonts w:cs="Arial"/>
              <w:szCs w:val="18"/>
            </w:rPr>
            <w:fldChar w:fldCharType="end"/>
          </w:r>
        </w:p>
      </w:tc>
      <w:tc>
        <w:tcPr>
          <w:tcW w:w="1061" w:type="pct"/>
        </w:tcPr>
        <w:p w14:paraId="236414E1" w14:textId="754641DB" w:rsidR="0023715C" w:rsidRPr="00F02A14" w:rsidRDefault="0023715C"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476CBE">
            <w:rPr>
              <w:rFonts w:cs="Arial"/>
              <w:szCs w:val="18"/>
            </w:rPr>
            <w:t>R102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476CBE">
            <w:rPr>
              <w:rFonts w:cs="Arial"/>
              <w:szCs w:val="18"/>
            </w:rPr>
            <w:t>27/11/23</w:t>
          </w:r>
          <w:r w:rsidRPr="00F02A14">
            <w:rPr>
              <w:rFonts w:cs="Arial"/>
              <w:szCs w:val="18"/>
            </w:rPr>
            <w:fldChar w:fldCharType="end"/>
          </w:r>
        </w:p>
      </w:tc>
    </w:tr>
  </w:tbl>
  <w:p w14:paraId="7C028AE9" w14:textId="76AE0000" w:rsidR="0023715C" w:rsidRPr="001B02E1" w:rsidRDefault="001D2135" w:rsidP="001B02E1">
    <w:pPr>
      <w:pStyle w:val="Status"/>
      <w:rPr>
        <w:rFonts w:cs="Arial"/>
      </w:rPr>
    </w:pPr>
    <w:r w:rsidRPr="001B02E1">
      <w:rPr>
        <w:rFonts w:cs="Arial"/>
      </w:rPr>
      <w:fldChar w:fldCharType="begin"/>
    </w:r>
    <w:r w:rsidRPr="001B02E1">
      <w:rPr>
        <w:rFonts w:cs="Arial"/>
      </w:rPr>
      <w:instrText xml:space="preserve"> DOCPROPERTY "Status" </w:instrText>
    </w:r>
    <w:r w:rsidRPr="001B02E1">
      <w:rPr>
        <w:rFonts w:cs="Arial"/>
      </w:rPr>
      <w:fldChar w:fldCharType="separate"/>
    </w:r>
    <w:r w:rsidR="00476CBE" w:rsidRPr="001B02E1">
      <w:rPr>
        <w:rFonts w:cs="Arial"/>
      </w:rPr>
      <w:t xml:space="preserve"> </w:t>
    </w:r>
    <w:r w:rsidRPr="001B02E1">
      <w:rPr>
        <w:rFonts w:cs="Arial"/>
      </w:rPr>
      <w:fldChar w:fldCharType="end"/>
    </w:r>
    <w:r w:rsidR="001B02E1" w:rsidRPr="001B02E1">
      <w:rPr>
        <w:rFonts w:cs="Arial"/>
      </w:rPr>
      <w:t>Unauthorised version prepared by ACT Parliamentary Counsel’s Office</w:t>
    </w:r>
  </w:p>
</w:ftr>
</file>

<file path=word/footer3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68A711" w14:textId="77777777" w:rsidR="0023715C" w:rsidRDefault="0023715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3715C" w:rsidRPr="00CB3D59" w14:paraId="33F64C61" w14:textId="77777777">
      <w:tc>
        <w:tcPr>
          <w:tcW w:w="1061" w:type="pct"/>
        </w:tcPr>
        <w:p w14:paraId="2BDE13A4" w14:textId="73AD39D7" w:rsidR="0023715C" w:rsidRPr="00F02A14" w:rsidRDefault="0023715C"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476CBE">
            <w:rPr>
              <w:rFonts w:cs="Arial"/>
              <w:szCs w:val="18"/>
            </w:rPr>
            <w:t>R102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476CBE">
            <w:rPr>
              <w:rFonts w:cs="Arial"/>
              <w:szCs w:val="18"/>
            </w:rPr>
            <w:t>27/11/23</w:t>
          </w:r>
          <w:r w:rsidRPr="00F02A14">
            <w:rPr>
              <w:rFonts w:cs="Arial"/>
              <w:szCs w:val="18"/>
            </w:rPr>
            <w:fldChar w:fldCharType="end"/>
          </w:r>
        </w:p>
      </w:tc>
      <w:tc>
        <w:tcPr>
          <w:tcW w:w="3092" w:type="pct"/>
        </w:tcPr>
        <w:p w14:paraId="01A4339A" w14:textId="26498B77" w:rsidR="0023715C" w:rsidRPr="00F02A14" w:rsidRDefault="0023715C"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76CBE" w:rsidRPr="00476CBE">
            <w:rPr>
              <w:rFonts w:cs="Arial"/>
              <w:szCs w:val="18"/>
            </w:rPr>
            <w:t>Planning and Development Regulation 2008</w:t>
          </w:r>
          <w:r w:rsidR="00476CBE">
            <w:t xml:space="preserve"> (repealed)</w:t>
          </w:r>
          <w:r>
            <w:rPr>
              <w:rFonts w:cs="Arial"/>
              <w:szCs w:val="18"/>
            </w:rPr>
            <w:fldChar w:fldCharType="end"/>
          </w:r>
        </w:p>
        <w:p w14:paraId="135C5731" w14:textId="680526F3" w:rsidR="0023715C" w:rsidRPr="00F02A14" w:rsidRDefault="0023715C"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476CBE">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476CBE">
            <w:rPr>
              <w:rFonts w:cs="Arial"/>
              <w:szCs w:val="18"/>
            </w:rPr>
            <w:t>27/11/23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476CBE">
            <w:rPr>
              <w:rFonts w:cs="Arial"/>
              <w:szCs w:val="18"/>
            </w:rPr>
            <w:t xml:space="preserve"> </w:t>
          </w:r>
          <w:r w:rsidRPr="00F02A14">
            <w:rPr>
              <w:rFonts w:cs="Arial"/>
              <w:szCs w:val="18"/>
            </w:rPr>
            <w:fldChar w:fldCharType="end"/>
          </w:r>
        </w:p>
      </w:tc>
      <w:tc>
        <w:tcPr>
          <w:tcW w:w="847" w:type="pct"/>
        </w:tcPr>
        <w:p w14:paraId="5889A7C6" w14:textId="77777777" w:rsidR="0023715C" w:rsidRPr="00F02A14" w:rsidRDefault="0023715C"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0ADD078C" w14:textId="42A95EFE" w:rsidR="0023715C" w:rsidRPr="001B02E1" w:rsidRDefault="001D2135" w:rsidP="001B02E1">
    <w:pPr>
      <w:pStyle w:val="Status"/>
      <w:rPr>
        <w:rFonts w:cs="Arial"/>
      </w:rPr>
    </w:pPr>
    <w:r w:rsidRPr="001B02E1">
      <w:rPr>
        <w:rFonts w:cs="Arial"/>
      </w:rPr>
      <w:fldChar w:fldCharType="begin"/>
    </w:r>
    <w:r w:rsidRPr="001B02E1">
      <w:rPr>
        <w:rFonts w:cs="Arial"/>
      </w:rPr>
      <w:instrText xml:space="preserve"> DOCPROPERTY "Status" </w:instrText>
    </w:r>
    <w:r w:rsidRPr="001B02E1">
      <w:rPr>
        <w:rFonts w:cs="Arial"/>
      </w:rPr>
      <w:fldChar w:fldCharType="separate"/>
    </w:r>
    <w:r w:rsidR="00476CBE" w:rsidRPr="001B02E1">
      <w:rPr>
        <w:rFonts w:cs="Arial"/>
      </w:rPr>
      <w:t xml:space="preserve"> </w:t>
    </w:r>
    <w:r w:rsidRPr="001B02E1">
      <w:rPr>
        <w:rFonts w:cs="Arial"/>
      </w:rPr>
      <w:fldChar w:fldCharType="end"/>
    </w:r>
    <w:r w:rsidR="001B02E1" w:rsidRPr="001B02E1">
      <w:rPr>
        <w:rFonts w:cs="Arial"/>
      </w:rPr>
      <w:t>Unauthorised version prepared by ACT Parliamentary Counsel’s Office</w:t>
    </w:r>
  </w:p>
</w:ftr>
</file>

<file path=word/footer3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EF01B4" w14:textId="77777777" w:rsidR="0023715C" w:rsidRDefault="0023715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3715C" w:rsidRPr="00CB3D59" w14:paraId="75462E8C" w14:textId="77777777">
      <w:tc>
        <w:tcPr>
          <w:tcW w:w="847" w:type="pct"/>
        </w:tcPr>
        <w:p w14:paraId="2B212943" w14:textId="77777777" w:rsidR="0023715C" w:rsidRPr="00F02A14" w:rsidRDefault="0023715C"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3238C522" w14:textId="444BD972" w:rsidR="0023715C" w:rsidRPr="00F02A14" w:rsidRDefault="0023715C"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76CBE" w:rsidRPr="00476CBE">
            <w:rPr>
              <w:rFonts w:cs="Arial"/>
              <w:szCs w:val="18"/>
            </w:rPr>
            <w:t>Planning and Development Regulation 2008</w:t>
          </w:r>
          <w:r w:rsidR="00476CBE">
            <w:t xml:space="preserve"> (repealed)</w:t>
          </w:r>
          <w:r>
            <w:rPr>
              <w:rFonts w:cs="Arial"/>
              <w:szCs w:val="18"/>
            </w:rPr>
            <w:fldChar w:fldCharType="end"/>
          </w:r>
        </w:p>
        <w:p w14:paraId="46EF825E" w14:textId="270EBDDC" w:rsidR="0023715C" w:rsidRPr="00F02A14" w:rsidRDefault="0023715C"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476CBE">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476CBE">
            <w:rPr>
              <w:rFonts w:cs="Arial"/>
              <w:szCs w:val="18"/>
            </w:rPr>
            <w:t>27/11/23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476CBE">
            <w:rPr>
              <w:rFonts w:cs="Arial"/>
              <w:szCs w:val="18"/>
            </w:rPr>
            <w:t xml:space="preserve"> </w:t>
          </w:r>
          <w:r w:rsidRPr="00F02A14">
            <w:rPr>
              <w:rFonts w:cs="Arial"/>
              <w:szCs w:val="18"/>
            </w:rPr>
            <w:fldChar w:fldCharType="end"/>
          </w:r>
        </w:p>
      </w:tc>
      <w:tc>
        <w:tcPr>
          <w:tcW w:w="1061" w:type="pct"/>
        </w:tcPr>
        <w:p w14:paraId="6D6921E5" w14:textId="6081CEA4" w:rsidR="0023715C" w:rsidRPr="00F02A14" w:rsidRDefault="0023715C"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476CBE">
            <w:rPr>
              <w:rFonts w:cs="Arial"/>
              <w:szCs w:val="18"/>
            </w:rPr>
            <w:t>R102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476CBE">
            <w:rPr>
              <w:rFonts w:cs="Arial"/>
              <w:szCs w:val="18"/>
            </w:rPr>
            <w:t>27/11/23</w:t>
          </w:r>
          <w:r w:rsidRPr="00F02A14">
            <w:rPr>
              <w:rFonts w:cs="Arial"/>
              <w:szCs w:val="18"/>
            </w:rPr>
            <w:fldChar w:fldCharType="end"/>
          </w:r>
        </w:p>
      </w:tc>
    </w:tr>
  </w:tbl>
  <w:p w14:paraId="2074A17B" w14:textId="7FE4AE39" w:rsidR="0023715C" w:rsidRPr="001B02E1" w:rsidRDefault="001D2135" w:rsidP="001B02E1">
    <w:pPr>
      <w:pStyle w:val="Status"/>
      <w:rPr>
        <w:rFonts w:cs="Arial"/>
      </w:rPr>
    </w:pPr>
    <w:r w:rsidRPr="001B02E1">
      <w:rPr>
        <w:rFonts w:cs="Arial"/>
      </w:rPr>
      <w:fldChar w:fldCharType="begin"/>
    </w:r>
    <w:r w:rsidRPr="001B02E1">
      <w:rPr>
        <w:rFonts w:cs="Arial"/>
      </w:rPr>
      <w:instrText xml:space="preserve"> DOCPROPERTY "Status" </w:instrText>
    </w:r>
    <w:r w:rsidRPr="001B02E1">
      <w:rPr>
        <w:rFonts w:cs="Arial"/>
      </w:rPr>
      <w:fldChar w:fldCharType="separate"/>
    </w:r>
    <w:r w:rsidR="00476CBE" w:rsidRPr="001B02E1">
      <w:rPr>
        <w:rFonts w:cs="Arial"/>
      </w:rPr>
      <w:t xml:space="preserve"> </w:t>
    </w:r>
    <w:r w:rsidRPr="001B02E1">
      <w:rPr>
        <w:rFonts w:cs="Arial"/>
      </w:rPr>
      <w:fldChar w:fldCharType="end"/>
    </w:r>
    <w:r w:rsidR="001B02E1" w:rsidRPr="001B02E1">
      <w:rPr>
        <w:rFonts w:cs="Arial"/>
      </w:rPr>
      <w:t>Unauthorised version prepared by ACT Parliamentary Counsel’s Office</w:t>
    </w:r>
  </w:p>
</w:ftr>
</file>

<file path=word/footer3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E9390C" w14:textId="77777777" w:rsidR="0023715C" w:rsidRDefault="0023715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3715C" w:rsidRPr="00CB3D59" w14:paraId="1C7EE3DF" w14:textId="77777777">
      <w:tc>
        <w:tcPr>
          <w:tcW w:w="1061" w:type="pct"/>
        </w:tcPr>
        <w:p w14:paraId="133E70A2" w14:textId="05E3CFAB" w:rsidR="0023715C" w:rsidRPr="00F02A14" w:rsidRDefault="0023715C"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476CBE">
            <w:rPr>
              <w:rFonts w:cs="Arial"/>
              <w:szCs w:val="18"/>
            </w:rPr>
            <w:t>R102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476CBE">
            <w:rPr>
              <w:rFonts w:cs="Arial"/>
              <w:szCs w:val="18"/>
            </w:rPr>
            <w:t>27/11/23</w:t>
          </w:r>
          <w:r w:rsidRPr="00F02A14">
            <w:rPr>
              <w:rFonts w:cs="Arial"/>
              <w:szCs w:val="18"/>
            </w:rPr>
            <w:fldChar w:fldCharType="end"/>
          </w:r>
        </w:p>
      </w:tc>
      <w:tc>
        <w:tcPr>
          <w:tcW w:w="3092" w:type="pct"/>
        </w:tcPr>
        <w:p w14:paraId="5D73A036" w14:textId="553F5606" w:rsidR="0023715C" w:rsidRPr="00F02A14" w:rsidRDefault="0023715C"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76CBE" w:rsidRPr="00476CBE">
            <w:rPr>
              <w:rFonts w:cs="Arial"/>
              <w:szCs w:val="18"/>
            </w:rPr>
            <w:t>Planning and Development Regulation 2008</w:t>
          </w:r>
          <w:r w:rsidR="00476CBE">
            <w:t xml:space="preserve"> (repealed)</w:t>
          </w:r>
          <w:r>
            <w:rPr>
              <w:rFonts w:cs="Arial"/>
              <w:szCs w:val="18"/>
            </w:rPr>
            <w:fldChar w:fldCharType="end"/>
          </w:r>
        </w:p>
        <w:p w14:paraId="37D61BA6" w14:textId="28945603" w:rsidR="0023715C" w:rsidRPr="00F02A14" w:rsidRDefault="0023715C"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476CBE">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476CBE">
            <w:rPr>
              <w:rFonts w:cs="Arial"/>
              <w:szCs w:val="18"/>
            </w:rPr>
            <w:t>27/11/23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476CBE">
            <w:rPr>
              <w:rFonts w:cs="Arial"/>
              <w:szCs w:val="18"/>
            </w:rPr>
            <w:t xml:space="preserve"> </w:t>
          </w:r>
          <w:r w:rsidRPr="00F02A14">
            <w:rPr>
              <w:rFonts w:cs="Arial"/>
              <w:szCs w:val="18"/>
            </w:rPr>
            <w:fldChar w:fldCharType="end"/>
          </w:r>
        </w:p>
      </w:tc>
      <w:tc>
        <w:tcPr>
          <w:tcW w:w="847" w:type="pct"/>
        </w:tcPr>
        <w:p w14:paraId="2BEF7597" w14:textId="77777777" w:rsidR="0023715C" w:rsidRPr="00F02A14" w:rsidRDefault="0023715C"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4AF89676" w14:textId="0C42F604" w:rsidR="0023715C" w:rsidRPr="001B02E1" w:rsidRDefault="001D2135" w:rsidP="001B02E1">
    <w:pPr>
      <w:pStyle w:val="Status"/>
      <w:rPr>
        <w:rFonts w:cs="Arial"/>
      </w:rPr>
    </w:pPr>
    <w:r w:rsidRPr="001B02E1">
      <w:rPr>
        <w:rFonts w:cs="Arial"/>
      </w:rPr>
      <w:fldChar w:fldCharType="begin"/>
    </w:r>
    <w:r w:rsidRPr="001B02E1">
      <w:rPr>
        <w:rFonts w:cs="Arial"/>
      </w:rPr>
      <w:instrText xml:space="preserve"> DOCPROPERTY "Status" </w:instrText>
    </w:r>
    <w:r w:rsidRPr="001B02E1">
      <w:rPr>
        <w:rFonts w:cs="Arial"/>
      </w:rPr>
      <w:fldChar w:fldCharType="separate"/>
    </w:r>
    <w:r w:rsidR="00476CBE" w:rsidRPr="001B02E1">
      <w:rPr>
        <w:rFonts w:cs="Arial"/>
      </w:rPr>
      <w:t xml:space="preserve"> </w:t>
    </w:r>
    <w:r w:rsidRPr="001B02E1">
      <w:rPr>
        <w:rFonts w:cs="Arial"/>
      </w:rPr>
      <w:fldChar w:fldCharType="end"/>
    </w:r>
    <w:r w:rsidR="001B02E1" w:rsidRPr="001B02E1">
      <w:rPr>
        <w:rFonts w:cs="Arial"/>
      </w:rPr>
      <w:t>Unauthorised version prepared by ACT Parliamentary Counsel’s Office</w:t>
    </w:r>
  </w:p>
</w:ftr>
</file>

<file path=word/footer3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FF5C92" w14:textId="77777777" w:rsidR="0023715C" w:rsidRDefault="0023715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3715C" w:rsidRPr="00CB3D59" w14:paraId="42C6F7DC" w14:textId="77777777">
      <w:tc>
        <w:tcPr>
          <w:tcW w:w="847" w:type="pct"/>
        </w:tcPr>
        <w:p w14:paraId="188F1174" w14:textId="77777777" w:rsidR="0023715C" w:rsidRPr="002E0219" w:rsidRDefault="0023715C" w:rsidP="00B136BA">
          <w:pPr>
            <w:pStyle w:val="Footer"/>
            <w:spacing w:line="240" w:lineRule="auto"/>
            <w:rPr>
              <w:rFonts w:cs="Arial"/>
              <w:szCs w:val="18"/>
            </w:rPr>
          </w:pPr>
          <w:r w:rsidRPr="002E0219">
            <w:rPr>
              <w:rFonts w:cs="Arial"/>
              <w:szCs w:val="18"/>
            </w:rPr>
            <w:t xml:space="preserve">page </w:t>
          </w:r>
          <w:r w:rsidRPr="002E0219">
            <w:rPr>
              <w:rStyle w:val="PageNumber"/>
              <w:rFonts w:cs="Arial"/>
              <w:szCs w:val="18"/>
            </w:rPr>
            <w:fldChar w:fldCharType="begin"/>
          </w:r>
          <w:r w:rsidRPr="002E0219">
            <w:rPr>
              <w:rStyle w:val="PageNumber"/>
              <w:rFonts w:cs="Arial"/>
              <w:szCs w:val="18"/>
            </w:rPr>
            <w:instrText xml:space="preserve"> PAGE </w:instrText>
          </w:r>
          <w:r w:rsidRPr="002E0219">
            <w:rPr>
              <w:rStyle w:val="PageNumber"/>
              <w:rFonts w:cs="Arial"/>
              <w:szCs w:val="18"/>
            </w:rPr>
            <w:fldChar w:fldCharType="separate"/>
          </w:r>
          <w:r>
            <w:rPr>
              <w:rStyle w:val="PageNumber"/>
              <w:rFonts w:cs="Arial"/>
              <w:noProof/>
              <w:szCs w:val="18"/>
            </w:rPr>
            <w:t>8</w:t>
          </w:r>
          <w:r w:rsidRPr="002E0219">
            <w:rPr>
              <w:rStyle w:val="PageNumber"/>
              <w:rFonts w:cs="Arial"/>
              <w:szCs w:val="18"/>
            </w:rPr>
            <w:fldChar w:fldCharType="end"/>
          </w:r>
        </w:p>
      </w:tc>
      <w:tc>
        <w:tcPr>
          <w:tcW w:w="3092" w:type="pct"/>
        </w:tcPr>
        <w:p w14:paraId="439D3C66" w14:textId="4090EC8E" w:rsidR="0023715C" w:rsidRPr="002E0219" w:rsidRDefault="0023715C"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76CBE" w:rsidRPr="00476CBE">
            <w:rPr>
              <w:rFonts w:cs="Arial"/>
              <w:szCs w:val="18"/>
            </w:rPr>
            <w:t>Planning and Development Regulation 2008</w:t>
          </w:r>
          <w:r w:rsidR="00476CBE">
            <w:t xml:space="preserve"> (repealed)</w:t>
          </w:r>
          <w:r>
            <w:rPr>
              <w:rFonts w:cs="Arial"/>
              <w:szCs w:val="18"/>
            </w:rPr>
            <w:fldChar w:fldCharType="end"/>
          </w:r>
        </w:p>
        <w:p w14:paraId="0222E3CF" w14:textId="69602FF2" w:rsidR="0023715C" w:rsidRPr="002E0219" w:rsidRDefault="0023715C" w:rsidP="00B136BA">
          <w:pPr>
            <w:pStyle w:val="FooterInfoCentre"/>
            <w:tabs>
              <w:tab w:val="clear" w:pos="7707"/>
            </w:tabs>
            <w:rPr>
              <w:rFonts w:cs="Arial"/>
              <w:szCs w:val="18"/>
            </w:rPr>
          </w:pPr>
          <w:r w:rsidRPr="002E0219">
            <w:rPr>
              <w:rFonts w:cs="Arial"/>
              <w:szCs w:val="18"/>
            </w:rPr>
            <w:fldChar w:fldCharType="begin"/>
          </w:r>
          <w:r w:rsidRPr="002E0219">
            <w:rPr>
              <w:rFonts w:cs="Arial"/>
              <w:szCs w:val="18"/>
            </w:rPr>
            <w:instrText xml:space="preserve"> DOCPROPERTY "Eff"  *\charformat </w:instrText>
          </w:r>
          <w:r w:rsidRPr="002E0219">
            <w:rPr>
              <w:rFonts w:cs="Arial"/>
              <w:szCs w:val="18"/>
            </w:rPr>
            <w:fldChar w:fldCharType="separate"/>
          </w:r>
          <w:r w:rsidR="00476CBE">
            <w:rPr>
              <w:rFonts w:cs="Arial"/>
              <w:szCs w:val="18"/>
            </w:rPr>
            <w:t xml:space="preserve">Effective:  </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"StartDt"  *\charformat </w:instrText>
          </w:r>
          <w:r w:rsidRPr="002E0219">
            <w:rPr>
              <w:rFonts w:cs="Arial"/>
              <w:szCs w:val="18"/>
            </w:rPr>
            <w:fldChar w:fldCharType="separate"/>
          </w:r>
          <w:r w:rsidR="00476CBE">
            <w:rPr>
              <w:rFonts w:cs="Arial"/>
              <w:szCs w:val="18"/>
            </w:rPr>
            <w:t>27/11/23</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"EndDt"  *\charformat </w:instrText>
          </w:r>
          <w:r w:rsidRPr="002E0219">
            <w:rPr>
              <w:rFonts w:cs="Arial"/>
              <w:szCs w:val="18"/>
            </w:rPr>
            <w:fldChar w:fldCharType="separate"/>
          </w:r>
          <w:r w:rsidR="00476CBE">
            <w:rPr>
              <w:rFonts w:cs="Arial"/>
              <w:szCs w:val="18"/>
            </w:rPr>
            <w:t xml:space="preserve"> </w:t>
          </w:r>
          <w:r w:rsidRPr="002E0219">
            <w:rPr>
              <w:rFonts w:cs="Arial"/>
              <w:szCs w:val="18"/>
            </w:rPr>
            <w:fldChar w:fldCharType="end"/>
          </w:r>
        </w:p>
      </w:tc>
      <w:tc>
        <w:tcPr>
          <w:tcW w:w="1061" w:type="pct"/>
        </w:tcPr>
        <w:p w14:paraId="0F8A2C02" w14:textId="4E5F93D9" w:rsidR="0023715C" w:rsidRPr="002E0219" w:rsidRDefault="0023715C" w:rsidP="00B136BA">
          <w:pPr>
            <w:pStyle w:val="Footer"/>
            <w:spacing w:line="240" w:lineRule="auto"/>
            <w:jc w:val="right"/>
            <w:rPr>
              <w:rFonts w:cs="Arial"/>
              <w:szCs w:val="18"/>
            </w:rPr>
          </w:pPr>
          <w:r w:rsidRPr="002E0219">
            <w:rPr>
              <w:rFonts w:cs="Arial"/>
              <w:szCs w:val="18"/>
            </w:rPr>
            <w:fldChar w:fldCharType="begin"/>
          </w:r>
          <w:r w:rsidRPr="002E0219">
            <w:rPr>
              <w:rFonts w:cs="Arial"/>
              <w:szCs w:val="18"/>
            </w:rPr>
            <w:instrText xml:space="preserve"> DOCPROPERTY "Category"  *\charformat  </w:instrText>
          </w:r>
          <w:r w:rsidRPr="002E0219">
            <w:rPr>
              <w:rFonts w:cs="Arial"/>
              <w:szCs w:val="18"/>
            </w:rPr>
            <w:fldChar w:fldCharType="separate"/>
          </w:r>
          <w:r w:rsidR="00476CBE">
            <w:rPr>
              <w:rFonts w:cs="Arial"/>
              <w:szCs w:val="18"/>
            </w:rPr>
            <w:t>R102</w:t>
          </w:r>
          <w:r w:rsidRPr="002E0219">
            <w:rPr>
              <w:rFonts w:cs="Arial"/>
              <w:szCs w:val="18"/>
            </w:rPr>
            <w:fldChar w:fldCharType="end"/>
          </w:r>
          <w:r w:rsidRPr="002E0219">
            <w:rPr>
              <w:rFonts w:cs="Arial"/>
              <w:szCs w:val="18"/>
            </w:rPr>
            <w:br/>
          </w:r>
          <w:r w:rsidRPr="002E0219">
            <w:rPr>
              <w:rFonts w:cs="Arial"/>
              <w:szCs w:val="18"/>
            </w:rPr>
            <w:fldChar w:fldCharType="begin"/>
          </w:r>
          <w:r w:rsidRPr="002E0219">
            <w:rPr>
              <w:rFonts w:cs="Arial"/>
              <w:szCs w:val="18"/>
            </w:rPr>
            <w:instrText xml:space="preserve"> DOCPROPERTY "RepubDt"  *\charformat  </w:instrText>
          </w:r>
          <w:r w:rsidRPr="002E0219">
            <w:rPr>
              <w:rFonts w:cs="Arial"/>
              <w:szCs w:val="18"/>
            </w:rPr>
            <w:fldChar w:fldCharType="separate"/>
          </w:r>
          <w:r w:rsidR="00476CBE">
            <w:rPr>
              <w:rFonts w:cs="Arial"/>
              <w:szCs w:val="18"/>
            </w:rPr>
            <w:t>27/11/23</w:t>
          </w:r>
          <w:r w:rsidRPr="002E0219">
            <w:rPr>
              <w:rFonts w:cs="Arial"/>
              <w:szCs w:val="18"/>
            </w:rPr>
            <w:fldChar w:fldCharType="end"/>
          </w:r>
        </w:p>
      </w:tc>
    </w:tr>
  </w:tbl>
  <w:p w14:paraId="661F8710" w14:textId="343CAB15" w:rsidR="0023715C" w:rsidRPr="001B02E1" w:rsidRDefault="001D2135" w:rsidP="001B02E1">
    <w:pPr>
      <w:pStyle w:val="Status"/>
      <w:rPr>
        <w:rFonts w:cs="Arial"/>
      </w:rPr>
    </w:pPr>
    <w:r w:rsidRPr="001B02E1">
      <w:rPr>
        <w:rFonts w:cs="Arial"/>
      </w:rPr>
      <w:fldChar w:fldCharType="begin"/>
    </w:r>
    <w:r w:rsidRPr="001B02E1">
      <w:rPr>
        <w:rFonts w:cs="Arial"/>
      </w:rPr>
      <w:instrText xml:space="preserve"> DOCPROPERTY "Status" </w:instrText>
    </w:r>
    <w:r w:rsidRPr="001B02E1">
      <w:rPr>
        <w:rFonts w:cs="Arial"/>
      </w:rPr>
      <w:fldChar w:fldCharType="separate"/>
    </w:r>
    <w:r w:rsidR="00476CBE" w:rsidRPr="001B02E1">
      <w:rPr>
        <w:rFonts w:cs="Arial"/>
      </w:rPr>
      <w:t xml:space="preserve"> </w:t>
    </w:r>
    <w:r w:rsidRPr="001B02E1">
      <w:rPr>
        <w:rFonts w:cs="Arial"/>
      </w:rPr>
      <w:fldChar w:fldCharType="end"/>
    </w:r>
    <w:r w:rsidR="001B02E1" w:rsidRPr="001B02E1">
      <w:rPr>
        <w:rFonts w:cs="Arial"/>
      </w:rPr>
      <w:t>Unauthorised version prepared by ACT Parliamentary Counsel’s Office</w:t>
    </w:r>
  </w:p>
</w:ftr>
</file>

<file path=word/footer3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1B9949" w14:textId="77777777" w:rsidR="0023715C" w:rsidRDefault="0023715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3715C" w:rsidRPr="00CB3D59" w14:paraId="4AD54FFD" w14:textId="77777777">
      <w:tc>
        <w:tcPr>
          <w:tcW w:w="1061" w:type="pct"/>
        </w:tcPr>
        <w:p w14:paraId="28D48400" w14:textId="08BA2510" w:rsidR="0023715C" w:rsidRPr="002E0219" w:rsidRDefault="0023715C" w:rsidP="00B136BA">
          <w:pPr>
            <w:pStyle w:val="Footer"/>
            <w:spacing w:line="240" w:lineRule="auto"/>
            <w:rPr>
              <w:rFonts w:cs="Arial"/>
              <w:szCs w:val="18"/>
            </w:rPr>
          </w:pPr>
          <w:r w:rsidRPr="002E0219">
            <w:rPr>
              <w:rFonts w:cs="Arial"/>
              <w:szCs w:val="18"/>
            </w:rPr>
            <w:fldChar w:fldCharType="begin"/>
          </w:r>
          <w:r w:rsidRPr="002E0219">
            <w:rPr>
              <w:rFonts w:cs="Arial"/>
              <w:szCs w:val="18"/>
            </w:rPr>
            <w:instrText xml:space="preserve"> DOCPROPERTY "Category"  *\charformat  </w:instrText>
          </w:r>
          <w:r w:rsidRPr="002E0219">
            <w:rPr>
              <w:rFonts w:cs="Arial"/>
              <w:szCs w:val="18"/>
            </w:rPr>
            <w:fldChar w:fldCharType="separate"/>
          </w:r>
          <w:r w:rsidR="00476CBE">
            <w:rPr>
              <w:rFonts w:cs="Arial"/>
              <w:szCs w:val="18"/>
            </w:rPr>
            <w:t>R102</w:t>
          </w:r>
          <w:r w:rsidRPr="002E0219">
            <w:rPr>
              <w:rFonts w:cs="Arial"/>
              <w:szCs w:val="18"/>
            </w:rPr>
            <w:fldChar w:fldCharType="end"/>
          </w:r>
          <w:r w:rsidRPr="002E0219">
            <w:rPr>
              <w:rFonts w:cs="Arial"/>
              <w:szCs w:val="18"/>
            </w:rPr>
            <w:br/>
          </w:r>
          <w:r w:rsidRPr="002E0219">
            <w:rPr>
              <w:rFonts w:cs="Arial"/>
              <w:szCs w:val="18"/>
            </w:rPr>
            <w:fldChar w:fldCharType="begin"/>
          </w:r>
          <w:r w:rsidRPr="002E0219">
            <w:rPr>
              <w:rFonts w:cs="Arial"/>
              <w:szCs w:val="18"/>
            </w:rPr>
            <w:instrText xml:space="preserve"> DOCPROPERTY "RepubDt"  *\charformat  </w:instrText>
          </w:r>
          <w:r w:rsidRPr="002E0219">
            <w:rPr>
              <w:rFonts w:cs="Arial"/>
              <w:szCs w:val="18"/>
            </w:rPr>
            <w:fldChar w:fldCharType="separate"/>
          </w:r>
          <w:r w:rsidR="00476CBE">
            <w:rPr>
              <w:rFonts w:cs="Arial"/>
              <w:szCs w:val="18"/>
            </w:rPr>
            <w:t>27/11/23</w:t>
          </w:r>
          <w:r w:rsidRPr="002E0219">
            <w:rPr>
              <w:rFonts w:cs="Arial"/>
              <w:szCs w:val="18"/>
            </w:rPr>
            <w:fldChar w:fldCharType="end"/>
          </w:r>
        </w:p>
      </w:tc>
      <w:tc>
        <w:tcPr>
          <w:tcW w:w="3092" w:type="pct"/>
        </w:tcPr>
        <w:p w14:paraId="7BD8BEDA" w14:textId="70FC935B" w:rsidR="0023715C" w:rsidRPr="002E0219" w:rsidRDefault="0023715C" w:rsidP="00B136BA">
          <w:pPr>
            <w:pStyle w:val="Footer"/>
            <w:spacing w:line="240" w:lineRule="auto"/>
            <w:jc w:val="center"/>
            <w:rPr>
              <w:rFonts w:cs="Arial"/>
              <w:szCs w:val="18"/>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476CBE">
            <w:t>Planning and Development Regulation 2008 (repealed)</w:t>
          </w:r>
          <w:r w:rsidRPr="00783A18">
            <w:rPr>
              <w:rFonts w:ascii="Times New Roman" w:hAnsi="Times New Roman"/>
              <w:sz w:val="24"/>
              <w:szCs w:val="24"/>
            </w:rPr>
            <w:fldChar w:fldCharType="end"/>
          </w:r>
        </w:p>
        <w:p w14:paraId="451E9CA4" w14:textId="4ACCB4D5" w:rsidR="0023715C" w:rsidRPr="002E0219" w:rsidRDefault="0023715C" w:rsidP="00B136BA">
          <w:pPr>
            <w:pStyle w:val="FooterInfoCentre"/>
            <w:tabs>
              <w:tab w:val="clear" w:pos="7707"/>
            </w:tabs>
            <w:rPr>
              <w:rFonts w:cs="Arial"/>
              <w:szCs w:val="18"/>
            </w:rPr>
          </w:pPr>
          <w:r w:rsidRPr="002E0219">
            <w:rPr>
              <w:rFonts w:cs="Arial"/>
              <w:szCs w:val="18"/>
            </w:rPr>
            <w:fldChar w:fldCharType="begin"/>
          </w:r>
          <w:r w:rsidRPr="002E0219">
            <w:rPr>
              <w:rFonts w:cs="Arial"/>
              <w:szCs w:val="18"/>
            </w:rPr>
            <w:instrText xml:space="preserve"> DOCPROPERTY "Eff"  *\charformat </w:instrText>
          </w:r>
          <w:r w:rsidRPr="002E0219">
            <w:rPr>
              <w:rFonts w:cs="Arial"/>
              <w:szCs w:val="18"/>
            </w:rPr>
            <w:fldChar w:fldCharType="separate"/>
          </w:r>
          <w:r w:rsidR="00476CBE">
            <w:rPr>
              <w:rFonts w:cs="Arial"/>
              <w:szCs w:val="18"/>
            </w:rPr>
            <w:t xml:space="preserve">Effective:  </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"StartDt"  *\charformat </w:instrText>
          </w:r>
          <w:r w:rsidRPr="002E0219">
            <w:rPr>
              <w:rFonts w:cs="Arial"/>
              <w:szCs w:val="18"/>
            </w:rPr>
            <w:fldChar w:fldCharType="separate"/>
          </w:r>
          <w:r w:rsidR="00476CBE">
            <w:rPr>
              <w:rFonts w:cs="Arial"/>
              <w:szCs w:val="18"/>
            </w:rPr>
            <w:t>27/11/23</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"EndDt"  *\charformat </w:instrText>
          </w:r>
          <w:r w:rsidRPr="002E0219">
            <w:rPr>
              <w:rFonts w:cs="Arial"/>
              <w:szCs w:val="18"/>
            </w:rPr>
            <w:fldChar w:fldCharType="separate"/>
          </w:r>
          <w:r w:rsidR="00476CBE">
            <w:rPr>
              <w:rFonts w:cs="Arial"/>
              <w:szCs w:val="18"/>
            </w:rPr>
            <w:t xml:space="preserve"> </w:t>
          </w:r>
          <w:r w:rsidRPr="002E0219">
            <w:rPr>
              <w:rFonts w:cs="Arial"/>
              <w:szCs w:val="18"/>
            </w:rPr>
            <w:fldChar w:fldCharType="end"/>
          </w:r>
        </w:p>
      </w:tc>
      <w:tc>
        <w:tcPr>
          <w:tcW w:w="847" w:type="pct"/>
        </w:tcPr>
        <w:p w14:paraId="426C2BB3" w14:textId="77777777" w:rsidR="0023715C" w:rsidRPr="002E0219" w:rsidRDefault="0023715C" w:rsidP="00B136BA">
          <w:pPr>
            <w:pStyle w:val="Footer"/>
            <w:spacing w:line="240" w:lineRule="auto"/>
            <w:jc w:val="right"/>
            <w:rPr>
              <w:rFonts w:cs="Arial"/>
              <w:szCs w:val="18"/>
            </w:rPr>
          </w:pPr>
          <w:r w:rsidRPr="002E0219">
            <w:rPr>
              <w:rFonts w:cs="Arial"/>
              <w:szCs w:val="18"/>
            </w:rPr>
            <w:t xml:space="preserve">page </w:t>
          </w:r>
          <w:r w:rsidRPr="002E0219">
            <w:rPr>
              <w:rStyle w:val="PageNumber"/>
              <w:rFonts w:cs="Arial"/>
              <w:szCs w:val="18"/>
            </w:rPr>
            <w:fldChar w:fldCharType="begin"/>
          </w:r>
          <w:r w:rsidRPr="002E0219">
            <w:rPr>
              <w:rStyle w:val="PageNumber"/>
              <w:rFonts w:cs="Arial"/>
              <w:szCs w:val="18"/>
            </w:rPr>
            <w:instrText xml:space="preserve"> PAGE </w:instrText>
          </w:r>
          <w:r w:rsidRPr="002E0219">
            <w:rPr>
              <w:rStyle w:val="PageNumber"/>
              <w:rFonts w:cs="Arial"/>
              <w:szCs w:val="18"/>
            </w:rPr>
            <w:fldChar w:fldCharType="separate"/>
          </w:r>
          <w:r>
            <w:rPr>
              <w:rStyle w:val="PageNumber"/>
              <w:rFonts w:cs="Arial"/>
              <w:noProof/>
              <w:szCs w:val="18"/>
            </w:rPr>
            <w:t>7</w:t>
          </w:r>
          <w:r w:rsidRPr="002E0219">
            <w:rPr>
              <w:rStyle w:val="PageNumber"/>
              <w:rFonts w:cs="Arial"/>
              <w:szCs w:val="18"/>
            </w:rPr>
            <w:fldChar w:fldCharType="end"/>
          </w:r>
        </w:p>
      </w:tc>
    </w:tr>
  </w:tbl>
  <w:p w14:paraId="746A6E34" w14:textId="02FCB872" w:rsidR="0023715C" w:rsidRPr="001B02E1" w:rsidRDefault="001D2135" w:rsidP="001B02E1">
    <w:pPr>
      <w:pStyle w:val="Status"/>
      <w:rPr>
        <w:rFonts w:cs="Arial"/>
      </w:rPr>
    </w:pPr>
    <w:r w:rsidRPr="001B02E1">
      <w:rPr>
        <w:rFonts w:cs="Arial"/>
      </w:rPr>
      <w:fldChar w:fldCharType="begin"/>
    </w:r>
    <w:r w:rsidRPr="001B02E1">
      <w:rPr>
        <w:rFonts w:cs="Arial"/>
      </w:rPr>
      <w:instrText xml:space="preserve"> DOCPROPERTY "Status" </w:instrText>
    </w:r>
    <w:r w:rsidRPr="001B02E1">
      <w:rPr>
        <w:rFonts w:cs="Arial"/>
      </w:rPr>
      <w:fldChar w:fldCharType="separate"/>
    </w:r>
    <w:r w:rsidR="00476CBE" w:rsidRPr="001B02E1">
      <w:rPr>
        <w:rFonts w:cs="Arial"/>
      </w:rPr>
      <w:t xml:space="preserve"> </w:t>
    </w:r>
    <w:r w:rsidRPr="001B02E1">
      <w:rPr>
        <w:rFonts w:cs="Arial"/>
      </w:rPr>
      <w:fldChar w:fldCharType="end"/>
    </w:r>
    <w:r w:rsidR="001B02E1" w:rsidRPr="001B02E1">
      <w:rPr>
        <w:rFonts w:cs="Arial"/>
      </w:rPr>
      <w:t>Unauthorised version prepared by ACT Parliamentary Counsel’s Office</w:t>
    </w:r>
  </w:p>
</w:ftr>
</file>

<file path=word/footer3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0D0079" w14:textId="77777777" w:rsidR="00CF0387" w:rsidRDefault="00CF038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F0387" w:rsidRPr="00CB3D59" w14:paraId="543C8263" w14:textId="77777777">
      <w:tc>
        <w:tcPr>
          <w:tcW w:w="847" w:type="pct"/>
        </w:tcPr>
        <w:p w14:paraId="6CD81E7C" w14:textId="77777777" w:rsidR="00CF0387" w:rsidRPr="002E0219" w:rsidRDefault="00CF0387" w:rsidP="00B136BA">
          <w:pPr>
            <w:pStyle w:val="Footer"/>
            <w:spacing w:line="240" w:lineRule="auto"/>
            <w:rPr>
              <w:rFonts w:cs="Arial"/>
              <w:szCs w:val="18"/>
            </w:rPr>
          </w:pPr>
          <w:r w:rsidRPr="002E0219">
            <w:rPr>
              <w:rFonts w:cs="Arial"/>
              <w:szCs w:val="18"/>
            </w:rPr>
            <w:t xml:space="preserve">page </w:t>
          </w:r>
          <w:r w:rsidRPr="002E0219">
            <w:rPr>
              <w:rStyle w:val="PageNumber"/>
              <w:rFonts w:cs="Arial"/>
              <w:szCs w:val="18"/>
            </w:rPr>
            <w:fldChar w:fldCharType="begin"/>
          </w:r>
          <w:r w:rsidRPr="002E0219">
            <w:rPr>
              <w:rStyle w:val="PageNumber"/>
              <w:rFonts w:cs="Arial"/>
              <w:szCs w:val="18"/>
            </w:rPr>
            <w:instrText xml:space="preserve"> PAGE </w:instrText>
          </w:r>
          <w:r w:rsidRPr="002E0219">
            <w:rPr>
              <w:rStyle w:val="PageNumber"/>
              <w:rFonts w:cs="Arial"/>
              <w:szCs w:val="18"/>
            </w:rPr>
            <w:fldChar w:fldCharType="separate"/>
          </w:r>
          <w:r>
            <w:rPr>
              <w:rStyle w:val="PageNumber"/>
              <w:rFonts w:cs="Arial"/>
              <w:noProof/>
              <w:szCs w:val="18"/>
            </w:rPr>
            <w:t>8</w:t>
          </w:r>
          <w:r w:rsidRPr="002E0219">
            <w:rPr>
              <w:rStyle w:val="PageNumber"/>
              <w:rFonts w:cs="Arial"/>
              <w:szCs w:val="18"/>
            </w:rPr>
            <w:fldChar w:fldCharType="end"/>
          </w:r>
        </w:p>
      </w:tc>
      <w:tc>
        <w:tcPr>
          <w:tcW w:w="3092" w:type="pct"/>
        </w:tcPr>
        <w:p w14:paraId="3A16770E" w14:textId="156DBB44" w:rsidR="00CF0387" w:rsidRPr="002E0219" w:rsidRDefault="00CF0387"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76CBE" w:rsidRPr="00476CBE">
            <w:rPr>
              <w:rFonts w:cs="Arial"/>
              <w:szCs w:val="18"/>
            </w:rPr>
            <w:t>Planning and Development Regulation 2008</w:t>
          </w:r>
          <w:r w:rsidR="00476CBE">
            <w:t xml:space="preserve"> (repealed)</w:t>
          </w:r>
          <w:r>
            <w:rPr>
              <w:rFonts w:cs="Arial"/>
              <w:szCs w:val="18"/>
            </w:rPr>
            <w:fldChar w:fldCharType="end"/>
          </w:r>
        </w:p>
        <w:p w14:paraId="0AE21F3E" w14:textId="0E76EC48" w:rsidR="00CF0387" w:rsidRPr="002E0219" w:rsidRDefault="00CF0387" w:rsidP="00B136BA">
          <w:pPr>
            <w:pStyle w:val="FooterInfoCentre"/>
            <w:tabs>
              <w:tab w:val="clear" w:pos="7707"/>
            </w:tabs>
            <w:rPr>
              <w:rFonts w:cs="Arial"/>
              <w:szCs w:val="18"/>
            </w:rPr>
          </w:pPr>
          <w:r w:rsidRPr="002E0219">
            <w:rPr>
              <w:rFonts w:cs="Arial"/>
              <w:szCs w:val="18"/>
            </w:rPr>
            <w:fldChar w:fldCharType="begin"/>
          </w:r>
          <w:r w:rsidRPr="002E0219">
            <w:rPr>
              <w:rFonts w:cs="Arial"/>
              <w:szCs w:val="18"/>
            </w:rPr>
            <w:instrText xml:space="preserve"> DOCPROPERTY "Eff"  *\charformat </w:instrText>
          </w:r>
          <w:r w:rsidRPr="002E0219">
            <w:rPr>
              <w:rFonts w:cs="Arial"/>
              <w:szCs w:val="18"/>
            </w:rPr>
            <w:fldChar w:fldCharType="separate"/>
          </w:r>
          <w:r w:rsidR="00476CBE">
            <w:rPr>
              <w:rFonts w:cs="Arial"/>
              <w:szCs w:val="18"/>
            </w:rPr>
            <w:t xml:space="preserve">Effective:  </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"StartDt"  *\charformat </w:instrText>
          </w:r>
          <w:r w:rsidRPr="002E0219">
            <w:rPr>
              <w:rFonts w:cs="Arial"/>
              <w:szCs w:val="18"/>
            </w:rPr>
            <w:fldChar w:fldCharType="separate"/>
          </w:r>
          <w:r w:rsidR="00476CBE">
            <w:rPr>
              <w:rFonts w:cs="Arial"/>
              <w:szCs w:val="18"/>
            </w:rPr>
            <w:t>27/11/23</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"EndDt"  *\charformat </w:instrText>
          </w:r>
          <w:r w:rsidRPr="002E0219">
            <w:rPr>
              <w:rFonts w:cs="Arial"/>
              <w:szCs w:val="18"/>
            </w:rPr>
            <w:fldChar w:fldCharType="separate"/>
          </w:r>
          <w:r w:rsidR="00476CBE">
            <w:rPr>
              <w:rFonts w:cs="Arial"/>
              <w:szCs w:val="18"/>
            </w:rPr>
            <w:t xml:space="preserve"> </w:t>
          </w:r>
          <w:r w:rsidRPr="002E0219">
            <w:rPr>
              <w:rFonts w:cs="Arial"/>
              <w:szCs w:val="18"/>
            </w:rPr>
            <w:fldChar w:fldCharType="end"/>
          </w:r>
        </w:p>
      </w:tc>
      <w:tc>
        <w:tcPr>
          <w:tcW w:w="1061" w:type="pct"/>
        </w:tcPr>
        <w:p w14:paraId="1FD5481F" w14:textId="0AF2A32D" w:rsidR="00CF0387" w:rsidRPr="002E0219" w:rsidRDefault="00CF0387" w:rsidP="00B136BA">
          <w:pPr>
            <w:pStyle w:val="Footer"/>
            <w:spacing w:line="240" w:lineRule="auto"/>
            <w:jc w:val="right"/>
            <w:rPr>
              <w:rFonts w:cs="Arial"/>
              <w:szCs w:val="18"/>
            </w:rPr>
          </w:pPr>
          <w:r w:rsidRPr="002E0219">
            <w:rPr>
              <w:rFonts w:cs="Arial"/>
              <w:szCs w:val="18"/>
            </w:rPr>
            <w:fldChar w:fldCharType="begin"/>
          </w:r>
          <w:r w:rsidRPr="002E0219">
            <w:rPr>
              <w:rFonts w:cs="Arial"/>
              <w:szCs w:val="18"/>
            </w:rPr>
            <w:instrText xml:space="preserve"> DOCPROPERTY "Category"  *\charformat  </w:instrText>
          </w:r>
          <w:r w:rsidRPr="002E0219">
            <w:rPr>
              <w:rFonts w:cs="Arial"/>
              <w:szCs w:val="18"/>
            </w:rPr>
            <w:fldChar w:fldCharType="separate"/>
          </w:r>
          <w:r w:rsidR="00476CBE">
            <w:rPr>
              <w:rFonts w:cs="Arial"/>
              <w:szCs w:val="18"/>
            </w:rPr>
            <w:t>R102</w:t>
          </w:r>
          <w:r w:rsidRPr="002E0219">
            <w:rPr>
              <w:rFonts w:cs="Arial"/>
              <w:szCs w:val="18"/>
            </w:rPr>
            <w:fldChar w:fldCharType="end"/>
          </w:r>
          <w:r w:rsidRPr="002E0219">
            <w:rPr>
              <w:rFonts w:cs="Arial"/>
              <w:szCs w:val="18"/>
            </w:rPr>
            <w:br/>
          </w:r>
          <w:r w:rsidRPr="002E0219">
            <w:rPr>
              <w:rFonts w:cs="Arial"/>
              <w:szCs w:val="18"/>
            </w:rPr>
            <w:fldChar w:fldCharType="begin"/>
          </w:r>
          <w:r w:rsidRPr="002E0219">
            <w:rPr>
              <w:rFonts w:cs="Arial"/>
              <w:szCs w:val="18"/>
            </w:rPr>
            <w:instrText xml:space="preserve"> DOCPROPERTY "RepubDt"  *\charformat  </w:instrText>
          </w:r>
          <w:r w:rsidRPr="002E0219">
            <w:rPr>
              <w:rFonts w:cs="Arial"/>
              <w:szCs w:val="18"/>
            </w:rPr>
            <w:fldChar w:fldCharType="separate"/>
          </w:r>
          <w:r w:rsidR="00476CBE">
            <w:rPr>
              <w:rFonts w:cs="Arial"/>
              <w:szCs w:val="18"/>
            </w:rPr>
            <w:t>27/11/23</w:t>
          </w:r>
          <w:r w:rsidRPr="002E0219">
            <w:rPr>
              <w:rFonts w:cs="Arial"/>
              <w:szCs w:val="18"/>
            </w:rPr>
            <w:fldChar w:fldCharType="end"/>
          </w:r>
        </w:p>
      </w:tc>
    </w:tr>
  </w:tbl>
  <w:p w14:paraId="3062E17D" w14:textId="2FBB8C06" w:rsidR="00CF0387" w:rsidRPr="001B02E1" w:rsidRDefault="001D2135" w:rsidP="001B02E1">
    <w:pPr>
      <w:pStyle w:val="Status"/>
      <w:rPr>
        <w:rFonts w:cs="Arial"/>
      </w:rPr>
    </w:pPr>
    <w:r w:rsidRPr="001B02E1">
      <w:rPr>
        <w:rFonts w:cs="Arial"/>
      </w:rPr>
      <w:fldChar w:fldCharType="begin"/>
    </w:r>
    <w:r w:rsidRPr="001B02E1">
      <w:rPr>
        <w:rFonts w:cs="Arial"/>
      </w:rPr>
      <w:instrText xml:space="preserve"> DOCPROPERTY "Status" </w:instrText>
    </w:r>
    <w:r w:rsidRPr="001B02E1">
      <w:rPr>
        <w:rFonts w:cs="Arial"/>
      </w:rPr>
      <w:fldChar w:fldCharType="separate"/>
    </w:r>
    <w:r w:rsidR="00476CBE" w:rsidRPr="001B02E1">
      <w:rPr>
        <w:rFonts w:cs="Arial"/>
      </w:rPr>
      <w:t xml:space="preserve"> </w:t>
    </w:r>
    <w:r w:rsidRPr="001B02E1">
      <w:rPr>
        <w:rFonts w:cs="Arial"/>
      </w:rPr>
      <w:fldChar w:fldCharType="end"/>
    </w:r>
    <w:r w:rsidR="001B02E1" w:rsidRPr="001B02E1">
      <w:rPr>
        <w:rFonts w:cs="Arial"/>
      </w:rPr>
      <w:t>Unauthorised version prepared by ACT Parliamentary Counsel’s Office</w:t>
    </w:r>
  </w:p>
</w:ftr>
</file>

<file path=word/footer4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454BC2" w14:textId="77777777" w:rsidR="00CF0387" w:rsidRDefault="00CF038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F0387" w:rsidRPr="00CB3D59" w14:paraId="663A3DB7" w14:textId="77777777">
      <w:tc>
        <w:tcPr>
          <w:tcW w:w="1061" w:type="pct"/>
        </w:tcPr>
        <w:p w14:paraId="7D77F61D" w14:textId="09765132" w:rsidR="00CF0387" w:rsidRPr="002E0219" w:rsidRDefault="00CF0387" w:rsidP="00B136BA">
          <w:pPr>
            <w:pStyle w:val="Footer"/>
            <w:spacing w:line="240" w:lineRule="auto"/>
            <w:rPr>
              <w:rFonts w:cs="Arial"/>
              <w:szCs w:val="18"/>
            </w:rPr>
          </w:pPr>
          <w:r w:rsidRPr="002E0219">
            <w:rPr>
              <w:rFonts w:cs="Arial"/>
              <w:szCs w:val="18"/>
            </w:rPr>
            <w:fldChar w:fldCharType="begin"/>
          </w:r>
          <w:r w:rsidRPr="002E0219">
            <w:rPr>
              <w:rFonts w:cs="Arial"/>
              <w:szCs w:val="18"/>
            </w:rPr>
            <w:instrText xml:space="preserve"> DOCPROPERTY "Category"  *\charformat  </w:instrText>
          </w:r>
          <w:r w:rsidRPr="002E0219">
            <w:rPr>
              <w:rFonts w:cs="Arial"/>
              <w:szCs w:val="18"/>
            </w:rPr>
            <w:fldChar w:fldCharType="separate"/>
          </w:r>
          <w:r w:rsidR="00476CBE">
            <w:rPr>
              <w:rFonts w:cs="Arial"/>
              <w:szCs w:val="18"/>
            </w:rPr>
            <w:t>R102</w:t>
          </w:r>
          <w:r w:rsidRPr="002E0219">
            <w:rPr>
              <w:rFonts w:cs="Arial"/>
              <w:szCs w:val="18"/>
            </w:rPr>
            <w:fldChar w:fldCharType="end"/>
          </w:r>
          <w:r w:rsidRPr="002E0219">
            <w:rPr>
              <w:rFonts w:cs="Arial"/>
              <w:szCs w:val="18"/>
            </w:rPr>
            <w:br/>
          </w:r>
          <w:r w:rsidRPr="002E0219">
            <w:rPr>
              <w:rFonts w:cs="Arial"/>
              <w:szCs w:val="18"/>
            </w:rPr>
            <w:fldChar w:fldCharType="begin"/>
          </w:r>
          <w:r w:rsidRPr="002E0219">
            <w:rPr>
              <w:rFonts w:cs="Arial"/>
              <w:szCs w:val="18"/>
            </w:rPr>
            <w:instrText xml:space="preserve"> DOCPROPERTY "RepubDt"  *\charformat  </w:instrText>
          </w:r>
          <w:r w:rsidRPr="002E0219">
            <w:rPr>
              <w:rFonts w:cs="Arial"/>
              <w:szCs w:val="18"/>
            </w:rPr>
            <w:fldChar w:fldCharType="separate"/>
          </w:r>
          <w:r w:rsidR="00476CBE">
            <w:rPr>
              <w:rFonts w:cs="Arial"/>
              <w:szCs w:val="18"/>
            </w:rPr>
            <w:t>27/11/23</w:t>
          </w:r>
          <w:r w:rsidRPr="002E0219">
            <w:rPr>
              <w:rFonts w:cs="Arial"/>
              <w:szCs w:val="18"/>
            </w:rPr>
            <w:fldChar w:fldCharType="end"/>
          </w:r>
        </w:p>
      </w:tc>
      <w:tc>
        <w:tcPr>
          <w:tcW w:w="3092" w:type="pct"/>
        </w:tcPr>
        <w:p w14:paraId="7E29AFEB" w14:textId="0EE301D2" w:rsidR="00CF0387" w:rsidRPr="002E0219" w:rsidRDefault="00CF0387" w:rsidP="00B136BA">
          <w:pPr>
            <w:pStyle w:val="Footer"/>
            <w:spacing w:line="240" w:lineRule="auto"/>
            <w:jc w:val="center"/>
            <w:rPr>
              <w:rFonts w:cs="Arial"/>
              <w:szCs w:val="18"/>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476CBE">
            <w:t>Planning and Development Regulation 2008 (repealed)</w:t>
          </w:r>
          <w:r w:rsidRPr="00783A18">
            <w:rPr>
              <w:rFonts w:ascii="Times New Roman" w:hAnsi="Times New Roman"/>
              <w:sz w:val="24"/>
              <w:szCs w:val="24"/>
            </w:rPr>
            <w:fldChar w:fldCharType="end"/>
          </w:r>
        </w:p>
        <w:p w14:paraId="204EBC7D" w14:textId="26857C5F" w:rsidR="00CF0387" w:rsidRPr="002E0219" w:rsidRDefault="00CF0387" w:rsidP="00B136BA">
          <w:pPr>
            <w:pStyle w:val="FooterInfoCentre"/>
            <w:tabs>
              <w:tab w:val="clear" w:pos="7707"/>
            </w:tabs>
            <w:rPr>
              <w:rFonts w:cs="Arial"/>
              <w:szCs w:val="18"/>
            </w:rPr>
          </w:pPr>
          <w:r w:rsidRPr="002E0219">
            <w:rPr>
              <w:rFonts w:cs="Arial"/>
              <w:szCs w:val="18"/>
            </w:rPr>
            <w:fldChar w:fldCharType="begin"/>
          </w:r>
          <w:r w:rsidRPr="002E0219">
            <w:rPr>
              <w:rFonts w:cs="Arial"/>
              <w:szCs w:val="18"/>
            </w:rPr>
            <w:instrText xml:space="preserve"> DOCPROPERTY "Eff"  *\charformat </w:instrText>
          </w:r>
          <w:r w:rsidRPr="002E0219">
            <w:rPr>
              <w:rFonts w:cs="Arial"/>
              <w:szCs w:val="18"/>
            </w:rPr>
            <w:fldChar w:fldCharType="separate"/>
          </w:r>
          <w:r w:rsidR="00476CBE">
            <w:rPr>
              <w:rFonts w:cs="Arial"/>
              <w:szCs w:val="18"/>
            </w:rPr>
            <w:t xml:space="preserve">Effective:  </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"StartDt"  *\charformat </w:instrText>
          </w:r>
          <w:r w:rsidRPr="002E0219">
            <w:rPr>
              <w:rFonts w:cs="Arial"/>
              <w:szCs w:val="18"/>
            </w:rPr>
            <w:fldChar w:fldCharType="separate"/>
          </w:r>
          <w:r w:rsidR="00476CBE">
            <w:rPr>
              <w:rFonts w:cs="Arial"/>
              <w:szCs w:val="18"/>
            </w:rPr>
            <w:t>27/11/23</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"EndDt"  *\charformat </w:instrText>
          </w:r>
          <w:r w:rsidRPr="002E0219">
            <w:rPr>
              <w:rFonts w:cs="Arial"/>
              <w:szCs w:val="18"/>
            </w:rPr>
            <w:fldChar w:fldCharType="separate"/>
          </w:r>
          <w:r w:rsidR="00476CBE">
            <w:rPr>
              <w:rFonts w:cs="Arial"/>
              <w:szCs w:val="18"/>
            </w:rPr>
            <w:t xml:space="preserve"> </w:t>
          </w:r>
          <w:r w:rsidRPr="002E0219">
            <w:rPr>
              <w:rFonts w:cs="Arial"/>
              <w:szCs w:val="18"/>
            </w:rPr>
            <w:fldChar w:fldCharType="end"/>
          </w:r>
        </w:p>
      </w:tc>
      <w:tc>
        <w:tcPr>
          <w:tcW w:w="847" w:type="pct"/>
        </w:tcPr>
        <w:p w14:paraId="07A1D377" w14:textId="77777777" w:rsidR="00CF0387" w:rsidRPr="002E0219" w:rsidRDefault="00CF0387" w:rsidP="00B136BA">
          <w:pPr>
            <w:pStyle w:val="Footer"/>
            <w:spacing w:line="240" w:lineRule="auto"/>
            <w:jc w:val="right"/>
            <w:rPr>
              <w:rFonts w:cs="Arial"/>
              <w:szCs w:val="18"/>
            </w:rPr>
          </w:pPr>
          <w:r w:rsidRPr="002E0219">
            <w:rPr>
              <w:rFonts w:cs="Arial"/>
              <w:szCs w:val="18"/>
            </w:rPr>
            <w:t xml:space="preserve">page </w:t>
          </w:r>
          <w:r w:rsidRPr="002E0219">
            <w:rPr>
              <w:rStyle w:val="PageNumber"/>
              <w:rFonts w:cs="Arial"/>
              <w:szCs w:val="18"/>
            </w:rPr>
            <w:fldChar w:fldCharType="begin"/>
          </w:r>
          <w:r w:rsidRPr="002E0219">
            <w:rPr>
              <w:rStyle w:val="PageNumber"/>
              <w:rFonts w:cs="Arial"/>
              <w:szCs w:val="18"/>
            </w:rPr>
            <w:instrText xml:space="preserve"> PAGE </w:instrText>
          </w:r>
          <w:r w:rsidRPr="002E0219">
            <w:rPr>
              <w:rStyle w:val="PageNumber"/>
              <w:rFonts w:cs="Arial"/>
              <w:szCs w:val="18"/>
            </w:rPr>
            <w:fldChar w:fldCharType="separate"/>
          </w:r>
          <w:r>
            <w:rPr>
              <w:rStyle w:val="PageNumber"/>
              <w:rFonts w:cs="Arial"/>
              <w:noProof/>
              <w:szCs w:val="18"/>
            </w:rPr>
            <w:t>7</w:t>
          </w:r>
          <w:r w:rsidRPr="002E0219">
            <w:rPr>
              <w:rStyle w:val="PageNumber"/>
              <w:rFonts w:cs="Arial"/>
              <w:szCs w:val="18"/>
            </w:rPr>
            <w:fldChar w:fldCharType="end"/>
          </w:r>
        </w:p>
      </w:tc>
    </w:tr>
  </w:tbl>
  <w:p w14:paraId="635E8C3D" w14:textId="167C0AEB" w:rsidR="00CF0387" w:rsidRPr="001B02E1" w:rsidRDefault="001D2135" w:rsidP="001B02E1">
    <w:pPr>
      <w:pStyle w:val="Status"/>
      <w:rPr>
        <w:rFonts w:cs="Arial"/>
      </w:rPr>
    </w:pPr>
    <w:r w:rsidRPr="001B02E1">
      <w:rPr>
        <w:rFonts w:cs="Arial"/>
      </w:rPr>
      <w:fldChar w:fldCharType="begin"/>
    </w:r>
    <w:r w:rsidRPr="001B02E1">
      <w:rPr>
        <w:rFonts w:cs="Arial"/>
      </w:rPr>
      <w:instrText xml:space="preserve"> DOCPROPERTY "Status" </w:instrText>
    </w:r>
    <w:r w:rsidRPr="001B02E1">
      <w:rPr>
        <w:rFonts w:cs="Arial"/>
      </w:rPr>
      <w:fldChar w:fldCharType="separate"/>
    </w:r>
    <w:r w:rsidR="00476CBE" w:rsidRPr="001B02E1">
      <w:rPr>
        <w:rFonts w:cs="Arial"/>
      </w:rPr>
      <w:t xml:space="preserve"> </w:t>
    </w:r>
    <w:r w:rsidRPr="001B02E1">
      <w:rPr>
        <w:rFonts w:cs="Arial"/>
      </w:rPr>
      <w:fldChar w:fldCharType="end"/>
    </w:r>
    <w:r w:rsidR="001B02E1" w:rsidRPr="001B02E1">
      <w:rPr>
        <w:rFonts w:cs="Arial"/>
      </w:rPr>
      <w:t>Unauthorised version prepared by ACT Parliamentary Counsel’s Office</w:t>
    </w:r>
  </w:p>
</w:ftr>
</file>

<file path=word/footer4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C8EBF1" w14:textId="77777777" w:rsidR="00CF0387" w:rsidRDefault="00CF038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F0387" w:rsidRPr="00CB3D59" w14:paraId="6E3A288B" w14:textId="77777777">
      <w:tc>
        <w:tcPr>
          <w:tcW w:w="847" w:type="pct"/>
        </w:tcPr>
        <w:p w14:paraId="4E102CCE" w14:textId="77777777" w:rsidR="00CF0387" w:rsidRPr="002E0219" w:rsidRDefault="00CF0387" w:rsidP="00B136BA">
          <w:pPr>
            <w:pStyle w:val="Footer"/>
            <w:spacing w:line="240" w:lineRule="auto"/>
            <w:rPr>
              <w:rFonts w:cs="Arial"/>
              <w:szCs w:val="18"/>
            </w:rPr>
          </w:pPr>
          <w:r w:rsidRPr="002E0219">
            <w:rPr>
              <w:rFonts w:cs="Arial"/>
              <w:szCs w:val="18"/>
            </w:rPr>
            <w:t xml:space="preserve">page </w:t>
          </w:r>
          <w:r w:rsidRPr="002E0219">
            <w:rPr>
              <w:rStyle w:val="PageNumber"/>
              <w:rFonts w:cs="Arial"/>
              <w:szCs w:val="18"/>
            </w:rPr>
            <w:fldChar w:fldCharType="begin"/>
          </w:r>
          <w:r w:rsidRPr="002E0219">
            <w:rPr>
              <w:rStyle w:val="PageNumber"/>
              <w:rFonts w:cs="Arial"/>
              <w:szCs w:val="18"/>
            </w:rPr>
            <w:instrText xml:space="preserve"> PAGE </w:instrText>
          </w:r>
          <w:r w:rsidRPr="002E0219">
            <w:rPr>
              <w:rStyle w:val="PageNumber"/>
              <w:rFonts w:cs="Arial"/>
              <w:szCs w:val="18"/>
            </w:rPr>
            <w:fldChar w:fldCharType="separate"/>
          </w:r>
          <w:r>
            <w:rPr>
              <w:rStyle w:val="PageNumber"/>
              <w:rFonts w:cs="Arial"/>
              <w:noProof/>
              <w:szCs w:val="18"/>
            </w:rPr>
            <w:t>8</w:t>
          </w:r>
          <w:r w:rsidRPr="002E0219">
            <w:rPr>
              <w:rStyle w:val="PageNumber"/>
              <w:rFonts w:cs="Arial"/>
              <w:szCs w:val="18"/>
            </w:rPr>
            <w:fldChar w:fldCharType="end"/>
          </w:r>
        </w:p>
      </w:tc>
      <w:tc>
        <w:tcPr>
          <w:tcW w:w="3092" w:type="pct"/>
        </w:tcPr>
        <w:p w14:paraId="5D93B3C6" w14:textId="56B028FB" w:rsidR="00CF0387" w:rsidRPr="002E0219" w:rsidRDefault="00CF0387"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76CBE" w:rsidRPr="00476CBE">
            <w:rPr>
              <w:rFonts w:cs="Arial"/>
              <w:szCs w:val="18"/>
            </w:rPr>
            <w:t>Planning and Development Regulation 2008</w:t>
          </w:r>
          <w:r w:rsidR="00476CBE">
            <w:t xml:space="preserve"> (repealed)</w:t>
          </w:r>
          <w:r>
            <w:rPr>
              <w:rFonts w:cs="Arial"/>
              <w:szCs w:val="18"/>
            </w:rPr>
            <w:fldChar w:fldCharType="end"/>
          </w:r>
        </w:p>
        <w:p w14:paraId="0664A413" w14:textId="7883F0EB" w:rsidR="00CF0387" w:rsidRPr="002E0219" w:rsidRDefault="00CF0387" w:rsidP="00B136BA">
          <w:pPr>
            <w:pStyle w:val="FooterInfoCentre"/>
            <w:tabs>
              <w:tab w:val="clear" w:pos="7707"/>
            </w:tabs>
            <w:rPr>
              <w:rFonts w:cs="Arial"/>
              <w:szCs w:val="18"/>
            </w:rPr>
          </w:pPr>
          <w:r w:rsidRPr="002E0219">
            <w:rPr>
              <w:rFonts w:cs="Arial"/>
              <w:szCs w:val="18"/>
            </w:rPr>
            <w:fldChar w:fldCharType="begin"/>
          </w:r>
          <w:r w:rsidRPr="002E0219">
            <w:rPr>
              <w:rFonts w:cs="Arial"/>
              <w:szCs w:val="18"/>
            </w:rPr>
            <w:instrText xml:space="preserve"> DOCPROPERTY "Eff"  *\charformat </w:instrText>
          </w:r>
          <w:r w:rsidRPr="002E0219">
            <w:rPr>
              <w:rFonts w:cs="Arial"/>
              <w:szCs w:val="18"/>
            </w:rPr>
            <w:fldChar w:fldCharType="separate"/>
          </w:r>
          <w:r w:rsidR="00476CBE">
            <w:rPr>
              <w:rFonts w:cs="Arial"/>
              <w:szCs w:val="18"/>
            </w:rPr>
            <w:t xml:space="preserve">Effective:  </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"StartDt"  *\charformat </w:instrText>
          </w:r>
          <w:r w:rsidRPr="002E0219">
            <w:rPr>
              <w:rFonts w:cs="Arial"/>
              <w:szCs w:val="18"/>
            </w:rPr>
            <w:fldChar w:fldCharType="separate"/>
          </w:r>
          <w:r w:rsidR="00476CBE">
            <w:rPr>
              <w:rFonts w:cs="Arial"/>
              <w:szCs w:val="18"/>
            </w:rPr>
            <w:t>27/11/23</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"EndDt"  *\charformat </w:instrText>
          </w:r>
          <w:r w:rsidRPr="002E0219">
            <w:rPr>
              <w:rFonts w:cs="Arial"/>
              <w:szCs w:val="18"/>
            </w:rPr>
            <w:fldChar w:fldCharType="separate"/>
          </w:r>
          <w:r w:rsidR="00476CBE">
            <w:rPr>
              <w:rFonts w:cs="Arial"/>
              <w:szCs w:val="18"/>
            </w:rPr>
            <w:t xml:space="preserve"> </w:t>
          </w:r>
          <w:r w:rsidRPr="002E0219">
            <w:rPr>
              <w:rFonts w:cs="Arial"/>
              <w:szCs w:val="18"/>
            </w:rPr>
            <w:fldChar w:fldCharType="end"/>
          </w:r>
        </w:p>
      </w:tc>
      <w:tc>
        <w:tcPr>
          <w:tcW w:w="1061" w:type="pct"/>
        </w:tcPr>
        <w:p w14:paraId="5DF72B04" w14:textId="0E3C7CED" w:rsidR="00CF0387" w:rsidRPr="002E0219" w:rsidRDefault="00CF0387" w:rsidP="00B136BA">
          <w:pPr>
            <w:pStyle w:val="Footer"/>
            <w:spacing w:line="240" w:lineRule="auto"/>
            <w:jc w:val="right"/>
            <w:rPr>
              <w:rFonts w:cs="Arial"/>
              <w:szCs w:val="18"/>
            </w:rPr>
          </w:pPr>
          <w:r w:rsidRPr="002E0219">
            <w:rPr>
              <w:rFonts w:cs="Arial"/>
              <w:szCs w:val="18"/>
            </w:rPr>
            <w:fldChar w:fldCharType="begin"/>
          </w:r>
          <w:r w:rsidRPr="002E0219">
            <w:rPr>
              <w:rFonts w:cs="Arial"/>
              <w:szCs w:val="18"/>
            </w:rPr>
            <w:instrText xml:space="preserve"> DOCPROPERTY "Category"  *\charformat  </w:instrText>
          </w:r>
          <w:r w:rsidRPr="002E0219">
            <w:rPr>
              <w:rFonts w:cs="Arial"/>
              <w:szCs w:val="18"/>
            </w:rPr>
            <w:fldChar w:fldCharType="separate"/>
          </w:r>
          <w:r w:rsidR="00476CBE">
            <w:rPr>
              <w:rFonts w:cs="Arial"/>
              <w:szCs w:val="18"/>
            </w:rPr>
            <w:t>R102</w:t>
          </w:r>
          <w:r w:rsidRPr="002E0219">
            <w:rPr>
              <w:rFonts w:cs="Arial"/>
              <w:szCs w:val="18"/>
            </w:rPr>
            <w:fldChar w:fldCharType="end"/>
          </w:r>
          <w:r w:rsidRPr="002E0219">
            <w:rPr>
              <w:rFonts w:cs="Arial"/>
              <w:szCs w:val="18"/>
            </w:rPr>
            <w:br/>
          </w:r>
          <w:r w:rsidRPr="002E0219">
            <w:rPr>
              <w:rFonts w:cs="Arial"/>
              <w:szCs w:val="18"/>
            </w:rPr>
            <w:fldChar w:fldCharType="begin"/>
          </w:r>
          <w:r w:rsidRPr="002E0219">
            <w:rPr>
              <w:rFonts w:cs="Arial"/>
              <w:szCs w:val="18"/>
            </w:rPr>
            <w:instrText xml:space="preserve"> DOCPROPERTY "RepubDt"  *\charformat  </w:instrText>
          </w:r>
          <w:r w:rsidRPr="002E0219">
            <w:rPr>
              <w:rFonts w:cs="Arial"/>
              <w:szCs w:val="18"/>
            </w:rPr>
            <w:fldChar w:fldCharType="separate"/>
          </w:r>
          <w:r w:rsidR="00476CBE">
            <w:rPr>
              <w:rFonts w:cs="Arial"/>
              <w:szCs w:val="18"/>
            </w:rPr>
            <w:t>27/11/23</w:t>
          </w:r>
          <w:r w:rsidRPr="002E0219">
            <w:rPr>
              <w:rFonts w:cs="Arial"/>
              <w:szCs w:val="18"/>
            </w:rPr>
            <w:fldChar w:fldCharType="end"/>
          </w:r>
        </w:p>
      </w:tc>
    </w:tr>
  </w:tbl>
  <w:p w14:paraId="48325282" w14:textId="5CF2CB74" w:rsidR="00CF0387" w:rsidRPr="001B02E1" w:rsidRDefault="001D2135" w:rsidP="001B02E1">
    <w:pPr>
      <w:pStyle w:val="Status"/>
      <w:rPr>
        <w:rFonts w:cs="Arial"/>
      </w:rPr>
    </w:pPr>
    <w:r w:rsidRPr="001B02E1">
      <w:rPr>
        <w:rFonts w:cs="Arial"/>
      </w:rPr>
      <w:fldChar w:fldCharType="begin"/>
    </w:r>
    <w:r w:rsidRPr="001B02E1">
      <w:rPr>
        <w:rFonts w:cs="Arial"/>
      </w:rPr>
      <w:instrText xml:space="preserve"> DOCPROPERTY "Status" </w:instrText>
    </w:r>
    <w:r w:rsidRPr="001B02E1">
      <w:rPr>
        <w:rFonts w:cs="Arial"/>
      </w:rPr>
      <w:fldChar w:fldCharType="separate"/>
    </w:r>
    <w:r w:rsidR="00476CBE" w:rsidRPr="001B02E1">
      <w:rPr>
        <w:rFonts w:cs="Arial"/>
      </w:rPr>
      <w:t xml:space="preserve"> </w:t>
    </w:r>
    <w:r w:rsidRPr="001B02E1">
      <w:rPr>
        <w:rFonts w:cs="Arial"/>
      </w:rPr>
      <w:fldChar w:fldCharType="end"/>
    </w:r>
    <w:r w:rsidR="001B02E1" w:rsidRPr="001B02E1">
      <w:rPr>
        <w:rFonts w:cs="Arial"/>
      </w:rPr>
      <w:t>Unauthorised version prepared by ACT Parliamentary Counsel’s Office</w:t>
    </w:r>
  </w:p>
</w:ftr>
</file>

<file path=word/footer4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F71B28" w14:textId="77777777" w:rsidR="00CF0387" w:rsidRDefault="00CF038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F0387" w:rsidRPr="00CB3D59" w14:paraId="6FEDE7B3" w14:textId="77777777">
      <w:tc>
        <w:tcPr>
          <w:tcW w:w="1061" w:type="pct"/>
        </w:tcPr>
        <w:p w14:paraId="10D9B16A" w14:textId="0BC84391" w:rsidR="00CF0387" w:rsidRPr="002E0219" w:rsidRDefault="00CF0387" w:rsidP="00B136BA">
          <w:pPr>
            <w:pStyle w:val="Footer"/>
            <w:spacing w:line="240" w:lineRule="auto"/>
            <w:rPr>
              <w:rFonts w:cs="Arial"/>
              <w:szCs w:val="18"/>
            </w:rPr>
          </w:pPr>
          <w:r w:rsidRPr="002E0219">
            <w:rPr>
              <w:rFonts w:cs="Arial"/>
              <w:szCs w:val="18"/>
            </w:rPr>
            <w:fldChar w:fldCharType="begin"/>
          </w:r>
          <w:r w:rsidRPr="002E0219">
            <w:rPr>
              <w:rFonts w:cs="Arial"/>
              <w:szCs w:val="18"/>
            </w:rPr>
            <w:instrText xml:space="preserve"> DOCPROPERTY "Category"  *\charformat  </w:instrText>
          </w:r>
          <w:r w:rsidRPr="002E0219">
            <w:rPr>
              <w:rFonts w:cs="Arial"/>
              <w:szCs w:val="18"/>
            </w:rPr>
            <w:fldChar w:fldCharType="separate"/>
          </w:r>
          <w:r w:rsidR="00476CBE">
            <w:rPr>
              <w:rFonts w:cs="Arial"/>
              <w:szCs w:val="18"/>
            </w:rPr>
            <w:t>R102</w:t>
          </w:r>
          <w:r w:rsidRPr="002E0219">
            <w:rPr>
              <w:rFonts w:cs="Arial"/>
              <w:szCs w:val="18"/>
            </w:rPr>
            <w:fldChar w:fldCharType="end"/>
          </w:r>
          <w:r w:rsidRPr="002E0219">
            <w:rPr>
              <w:rFonts w:cs="Arial"/>
              <w:szCs w:val="18"/>
            </w:rPr>
            <w:br/>
          </w:r>
          <w:r w:rsidRPr="002E0219">
            <w:rPr>
              <w:rFonts w:cs="Arial"/>
              <w:szCs w:val="18"/>
            </w:rPr>
            <w:fldChar w:fldCharType="begin"/>
          </w:r>
          <w:r w:rsidRPr="002E0219">
            <w:rPr>
              <w:rFonts w:cs="Arial"/>
              <w:szCs w:val="18"/>
            </w:rPr>
            <w:instrText xml:space="preserve"> DOCPROPERTY "RepubDt"  *\charformat  </w:instrText>
          </w:r>
          <w:r w:rsidRPr="002E0219">
            <w:rPr>
              <w:rFonts w:cs="Arial"/>
              <w:szCs w:val="18"/>
            </w:rPr>
            <w:fldChar w:fldCharType="separate"/>
          </w:r>
          <w:r w:rsidR="00476CBE">
            <w:rPr>
              <w:rFonts w:cs="Arial"/>
              <w:szCs w:val="18"/>
            </w:rPr>
            <w:t>27/11/23</w:t>
          </w:r>
          <w:r w:rsidRPr="002E0219">
            <w:rPr>
              <w:rFonts w:cs="Arial"/>
              <w:szCs w:val="18"/>
            </w:rPr>
            <w:fldChar w:fldCharType="end"/>
          </w:r>
        </w:p>
      </w:tc>
      <w:tc>
        <w:tcPr>
          <w:tcW w:w="3092" w:type="pct"/>
        </w:tcPr>
        <w:p w14:paraId="0A77E7DC" w14:textId="7F715E5B" w:rsidR="00CF0387" w:rsidRPr="002E0219" w:rsidRDefault="00CF0387" w:rsidP="00B136BA">
          <w:pPr>
            <w:pStyle w:val="Footer"/>
            <w:spacing w:line="240" w:lineRule="auto"/>
            <w:jc w:val="center"/>
            <w:rPr>
              <w:rFonts w:cs="Arial"/>
              <w:szCs w:val="18"/>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476CBE">
            <w:t>Planning and Development Regulation 2008 (repealed)</w:t>
          </w:r>
          <w:r w:rsidRPr="00783A18">
            <w:rPr>
              <w:rFonts w:ascii="Times New Roman" w:hAnsi="Times New Roman"/>
              <w:sz w:val="24"/>
              <w:szCs w:val="24"/>
            </w:rPr>
            <w:fldChar w:fldCharType="end"/>
          </w:r>
        </w:p>
        <w:p w14:paraId="350686D0" w14:textId="45167D0F" w:rsidR="00CF0387" w:rsidRPr="002E0219" w:rsidRDefault="00CF0387" w:rsidP="00B136BA">
          <w:pPr>
            <w:pStyle w:val="FooterInfoCentre"/>
            <w:tabs>
              <w:tab w:val="clear" w:pos="7707"/>
            </w:tabs>
            <w:rPr>
              <w:rFonts w:cs="Arial"/>
              <w:szCs w:val="18"/>
            </w:rPr>
          </w:pPr>
          <w:r w:rsidRPr="002E0219">
            <w:rPr>
              <w:rFonts w:cs="Arial"/>
              <w:szCs w:val="18"/>
            </w:rPr>
            <w:fldChar w:fldCharType="begin"/>
          </w:r>
          <w:r w:rsidRPr="002E0219">
            <w:rPr>
              <w:rFonts w:cs="Arial"/>
              <w:szCs w:val="18"/>
            </w:rPr>
            <w:instrText xml:space="preserve"> DOCPROPERTY "Eff"  *\charformat </w:instrText>
          </w:r>
          <w:r w:rsidRPr="002E0219">
            <w:rPr>
              <w:rFonts w:cs="Arial"/>
              <w:szCs w:val="18"/>
            </w:rPr>
            <w:fldChar w:fldCharType="separate"/>
          </w:r>
          <w:r w:rsidR="00476CBE">
            <w:rPr>
              <w:rFonts w:cs="Arial"/>
              <w:szCs w:val="18"/>
            </w:rPr>
            <w:t xml:space="preserve">Effective:  </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"StartDt"  *\charformat </w:instrText>
          </w:r>
          <w:r w:rsidRPr="002E0219">
            <w:rPr>
              <w:rFonts w:cs="Arial"/>
              <w:szCs w:val="18"/>
            </w:rPr>
            <w:fldChar w:fldCharType="separate"/>
          </w:r>
          <w:r w:rsidR="00476CBE">
            <w:rPr>
              <w:rFonts w:cs="Arial"/>
              <w:szCs w:val="18"/>
            </w:rPr>
            <w:t>27/11/23</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"EndDt"  *\charformat </w:instrText>
          </w:r>
          <w:r w:rsidRPr="002E0219">
            <w:rPr>
              <w:rFonts w:cs="Arial"/>
              <w:szCs w:val="18"/>
            </w:rPr>
            <w:fldChar w:fldCharType="separate"/>
          </w:r>
          <w:r w:rsidR="00476CBE">
            <w:rPr>
              <w:rFonts w:cs="Arial"/>
              <w:szCs w:val="18"/>
            </w:rPr>
            <w:t xml:space="preserve"> </w:t>
          </w:r>
          <w:r w:rsidRPr="002E0219">
            <w:rPr>
              <w:rFonts w:cs="Arial"/>
              <w:szCs w:val="18"/>
            </w:rPr>
            <w:fldChar w:fldCharType="end"/>
          </w:r>
        </w:p>
      </w:tc>
      <w:tc>
        <w:tcPr>
          <w:tcW w:w="847" w:type="pct"/>
        </w:tcPr>
        <w:p w14:paraId="566EB3A0" w14:textId="77777777" w:rsidR="00CF0387" w:rsidRPr="002E0219" w:rsidRDefault="00CF0387" w:rsidP="00B136BA">
          <w:pPr>
            <w:pStyle w:val="Footer"/>
            <w:spacing w:line="240" w:lineRule="auto"/>
            <w:jc w:val="right"/>
            <w:rPr>
              <w:rFonts w:cs="Arial"/>
              <w:szCs w:val="18"/>
            </w:rPr>
          </w:pPr>
          <w:r w:rsidRPr="002E0219">
            <w:rPr>
              <w:rFonts w:cs="Arial"/>
              <w:szCs w:val="18"/>
            </w:rPr>
            <w:t xml:space="preserve">page </w:t>
          </w:r>
          <w:r w:rsidRPr="002E0219">
            <w:rPr>
              <w:rStyle w:val="PageNumber"/>
              <w:rFonts w:cs="Arial"/>
              <w:szCs w:val="18"/>
            </w:rPr>
            <w:fldChar w:fldCharType="begin"/>
          </w:r>
          <w:r w:rsidRPr="002E0219">
            <w:rPr>
              <w:rStyle w:val="PageNumber"/>
              <w:rFonts w:cs="Arial"/>
              <w:szCs w:val="18"/>
            </w:rPr>
            <w:instrText xml:space="preserve"> PAGE </w:instrText>
          </w:r>
          <w:r w:rsidRPr="002E0219">
            <w:rPr>
              <w:rStyle w:val="PageNumber"/>
              <w:rFonts w:cs="Arial"/>
              <w:szCs w:val="18"/>
            </w:rPr>
            <w:fldChar w:fldCharType="separate"/>
          </w:r>
          <w:r>
            <w:rPr>
              <w:rStyle w:val="PageNumber"/>
              <w:rFonts w:cs="Arial"/>
              <w:noProof/>
              <w:szCs w:val="18"/>
            </w:rPr>
            <w:t>7</w:t>
          </w:r>
          <w:r w:rsidRPr="002E0219">
            <w:rPr>
              <w:rStyle w:val="PageNumber"/>
              <w:rFonts w:cs="Arial"/>
              <w:szCs w:val="18"/>
            </w:rPr>
            <w:fldChar w:fldCharType="end"/>
          </w:r>
        </w:p>
      </w:tc>
    </w:tr>
  </w:tbl>
  <w:p w14:paraId="14DEB16B" w14:textId="48F793ED" w:rsidR="00CF0387" w:rsidRPr="001B02E1" w:rsidRDefault="001D2135" w:rsidP="001B02E1">
    <w:pPr>
      <w:pStyle w:val="Status"/>
      <w:rPr>
        <w:rFonts w:cs="Arial"/>
      </w:rPr>
    </w:pPr>
    <w:r w:rsidRPr="001B02E1">
      <w:rPr>
        <w:rFonts w:cs="Arial"/>
      </w:rPr>
      <w:fldChar w:fldCharType="begin"/>
    </w:r>
    <w:r w:rsidRPr="001B02E1">
      <w:rPr>
        <w:rFonts w:cs="Arial"/>
      </w:rPr>
      <w:instrText xml:space="preserve"> DOCPROPERTY "Status" </w:instrText>
    </w:r>
    <w:r w:rsidRPr="001B02E1">
      <w:rPr>
        <w:rFonts w:cs="Arial"/>
      </w:rPr>
      <w:fldChar w:fldCharType="separate"/>
    </w:r>
    <w:r w:rsidR="00476CBE" w:rsidRPr="001B02E1">
      <w:rPr>
        <w:rFonts w:cs="Arial"/>
      </w:rPr>
      <w:t xml:space="preserve"> </w:t>
    </w:r>
    <w:r w:rsidRPr="001B02E1">
      <w:rPr>
        <w:rFonts w:cs="Arial"/>
      </w:rPr>
      <w:fldChar w:fldCharType="end"/>
    </w:r>
    <w:r w:rsidR="001B02E1" w:rsidRPr="001B02E1">
      <w:rPr>
        <w:rFonts w:cs="Arial"/>
      </w:rPr>
      <w:t>Unauthorised version prepared by ACT Parliamentary Counsel’s Office</w:t>
    </w:r>
  </w:p>
</w:ftr>
</file>

<file path=word/footer4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C2455D" w14:textId="77777777" w:rsidR="00594057" w:rsidRDefault="0059405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94057" w:rsidRPr="00CB3D59" w14:paraId="3EA204A6" w14:textId="77777777">
      <w:tc>
        <w:tcPr>
          <w:tcW w:w="847" w:type="pct"/>
        </w:tcPr>
        <w:p w14:paraId="75EBF452" w14:textId="77777777" w:rsidR="00594057" w:rsidRPr="002E0219" w:rsidRDefault="00594057" w:rsidP="00B136BA">
          <w:pPr>
            <w:pStyle w:val="Footer"/>
            <w:spacing w:line="240" w:lineRule="auto"/>
            <w:rPr>
              <w:rFonts w:cs="Arial"/>
              <w:szCs w:val="18"/>
            </w:rPr>
          </w:pPr>
          <w:r w:rsidRPr="002E0219">
            <w:rPr>
              <w:rFonts w:cs="Arial"/>
              <w:szCs w:val="18"/>
            </w:rPr>
            <w:t xml:space="preserve">page </w:t>
          </w:r>
          <w:r w:rsidRPr="002E0219">
            <w:rPr>
              <w:rStyle w:val="PageNumber"/>
              <w:rFonts w:cs="Arial"/>
              <w:szCs w:val="18"/>
            </w:rPr>
            <w:fldChar w:fldCharType="begin"/>
          </w:r>
          <w:r w:rsidRPr="002E0219">
            <w:rPr>
              <w:rStyle w:val="PageNumber"/>
              <w:rFonts w:cs="Arial"/>
              <w:szCs w:val="18"/>
            </w:rPr>
            <w:instrText xml:space="preserve"> PAGE </w:instrText>
          </w:r>
          <w:r w:rsidRPr="002E0219">
            <w:rPr>
              <w:rStyle w:val="PageNumber"/>
              <w:rFonts w:cs="Arial"/>
              <w:szCs w:val="18"/>
            </w:rPr>
            <w:fldChar w:fldCharType="separate"/>
          </w:r>
          <w:r>
            <w:rPr>
              <w:rStyle w:val="PageNumber"/>
              <w:rFonts w:cs="Arial"/>
              <w:noProof/>
              <w:szCs w:val="18"/>
            </w:rPr>
            <w:t>8</w:t>
          </w:r>
          <w:r w:rsidRPr="002E0219">
            <w:rPr>
              <w:rStyle w:val="PageNumber"/>
              <w:rFonts w:cs="Arial"/>
              <w:szCs w:val="18"/>
            </w:rPr>
            <w:fldChar w:fldCharType="end"/>
          </w:r>
        </w:p>
      </w:tc>
      <w:tc>
        <w:tcPr>
          <w:tcW w:w="3092" w:type="pct"/>
        </w:tcPr>
        <w:p w14:paraId="7808F16F" w14:textId="732F3A22" w:rsidR="00594057" w:rsidRPr="002E0219" w:rsidRDefault="00594057"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76CBE" w:rsidRPr="00476CBE">
            <w:rPr>
              <w:rFonts w:cs="Arial"/>
              <w:szCs w:val="18"/>
            </w:rPr>
            <w:t>Planning and Development Regulation 2008</w:t>
          </w:r>
          <w:r w:rsidR="00476CBE">
            <w:t xml:space="preserve"> (repealed)</w:t>
          </w:r>
          <w:r>
            <w:rPr>
              <w:rFonts w:cs="Arial"/>
              <w:szCs w:val="18"/>
            </w:rPr>
            <w:fldChar w:fldCharType="end"/>
          </w:r>
        </w:p>
        <w:p w14:paraId="0A233513" w14:textId="48877997" w:rsidR="00594057" w:rsidRPr="002E0219" w:rsidRDefault="00594057" w:rsidP="00B136BA">
          <w:pPr>
            <w:pStyle w:val="FooterInfoCentre"/>
            <w:tabs>
              <w:tab w:val="clear" w:pos="7707"/>
            </w:tabs>
            <w:rPr>
              <w:rFonts w:cs="Arial"/>
              <w:szCs w:val="18"/>
            </w:rPr>
          </w:pPr>
          <w:r w:rsidRPr="002E0219">
            <w:rPr>
              <w:rFonts w:cs="Arial"/>
              <w:szCs w:val="18"/>
            </w:rPr>
            <w:fldChar w:fldCharType="begin"/>
          </w:r>
          <w:r w:rsidRPr="002E0219">
            <w:rPr>
              <w:rFonts w:cs="Arial"/>
              <w:szCs w:val="18"/>
            </w:rPr>
            <w:instrText xml:space="preserve"> DOCPROPERTY "Eff"  *\charformat </w:instrText>
          </w:r>
          <w:r w:rsidRPr="002E0219">
            <w:rPr>
              <w:rFonts w:cs="Arial"/>
              <w:szCs w:val="18"/>
            </w:rPr>
            <w:fldChar w:fldCharType="separate"/>
          </w:r>
          <w:r w:rsidR="00476CBE">
            <w:rPr>
              <w:rFonts w:cs="Arial"/>
              <w:szCs w:val="18"/>
            </w:rPr>
            <w:t xml:space="preserve">Effective:  </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"StartDt"  *\charformat </w:instrText>
          </w:r>
          <w:r w:rsidRPr="002E0219">
            <w:rPr>
              <w:rFonts w:cs="Arial"/>
              <w:szCs w:val="18"/>
            </w:rPr>
            <w:fldChar w:fldCharType="separate"/>
          </w:r>
          <w:r w:rsidR="00476CBE">
            <w:rPr>
              <w:rFonts w:cs="Arial"/>
              <w:szCs w:val="18"/>
            </w:rPr>
            <w:t>27/11/23</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"EndDt"  *\charformat </w:instrText>
          </w:r>
          <w:r w:rsidRPr="002E0219">
            <w:rPr>
              <w:rFonts w:cs="Arial"/>
              <w:szCs w:val="18"/>
            </w:rPr>
            <w:fldChar w:fldCharType="separate"/>
          </w:r>
          <w:r w:rsidR="00476CBE">
            <w:rPr>
              <w:rFonts w:cs="Arial"/>
              <w:szCs w:val="18"/>
            </w:rPr>
            <w:t xml:space="preserve"> </w:t>
          </w:r>
          <w:r w:rsidRPr="002E0219">
            <w:rPr>
              <w:rFonts w:cs="Arial"/>
              <w:szCs w:val="18"/>
            </w:rPr>
            <w:fldChar w:fldCharType="end"/>
          </w:r>
        </w:p>
      </w:tc>
      <w:tc>
        <w:tcPr>
          <w:tcW w:w="1061" w:type="pct"/>
        </w:tcPr>
        <w:p w14:paraId="03B7D639" w14:textId="25297683" w:rsidR="00594057" w:rsidRPr="002E0219" w:rsidRDefault="00594057" w:rsidP="00B136BA">
          <w:pPr>
            <w:pStyle w:val="Footer"/>
            <w:spacing w:line="240" w:lineRule="auto"/>
            <w:jc w:val="right"/>
            <w:rPr>
              <w:rFonts w:cs="Arial"/>
              <w:szCs w:val="18"/>
            </w:rPr>
          </w:pPr>
          <w:r w:rsidRPr="002E0219">
            <w:rPr>
              <w:rFonts w:cs="Arial"/>
              <w:szCs w:val="18"/>
            </w:rPr>
            <w:fldChar w:fldCharType="begin"/>
          </w:r>
          <w:r w:rsidRPr="002E0219">
            <w:rPr>
              <w:rFonts w:cs="Arial"/>
              <w:szCs w:val="18"/>
            </w:rPr>
            <w:instrText xml:space="preserve"> DOCPROPERTY "Category"  *\charformat  </w:instrText>
          </w:r>
          <w:r w:rsidRPr="002E0219">
            <w:rPr>
              <w:rFonts w:cs="Arial"/>
              <w:szCs w:val="18"/>
            </w:rPr>
            <w:fldChar w:fldCharType="separate"/>
          </w:r>
          <w:r w:rsidR="00476CBE">
            <w:rPr>
              <w:rFonts w:cs="Arial"/>
              <w:szCs w:val="18"/>
            </w:rPr>
            <w:t>R102</w:t>
          </w:r>
          <w:r w:rsidRPr="002E0219">
            <w:rPr>
              <w:rFonts w:cs="Arial"/>
              <w:szCs w:val="18"/>
            </w:rPr>
            <w:fldChar w:fldCharType="end"/>
          </w:r>
          <w:r w:rsidRPr="002E0219">
            <w:rPr>
              <w:rFonts w:cs="Arial"/>
              <w:szCs w:val="18"/>
            </w:rPr>
            <w:br/>
          </w:r>
          <w:r w:rsidRPr="002E0219">
            <w:rPr>
              <w:rFonts w:cs="Arial"/>
              <w:szCs w:val="18"/>
            </w:rPr>
            <w:fldChar w:fldCharType="begin"/>
          </w:r>
          <w:r w:rsidRPr="002E0219">
            <w:rPr>
              <w:rFonts w:cs="Arial"/>
              <w:szCs w:val="18"/>
            </w:rPr>
            <w:instrText xml:space="preserve"> DOCPROPERTY "RepubDt"  *\charformat  </w:instrText>
          </w:r>
          <w:r w:rsidRPr="002E0219">
            <w:rPr>
              <w:rFonts w:cs="Arial"/>
              <w:szCs w:val="18"/>
            </w:rPr>
            <w:fldChar w:fldCharType="separate"/>
          </w:r>
          <w:r w:rsidR="00476CBE">
            <w:rPr>
              <w:rFonts w:cs="Arial"/>
              <w:szCs w:val="18"/>
            </w:rPr>
            <w:t>27/11/23</w:t>
          </w:r>
          <w:r w:rsidRPr="002E0219">
            <w:rPr>
              <w:rFonts w:cs="Arial"/>
              <w:szCs w:val="18"/>
            </w:rPr>
            <w:fldChar w:fldCharType="end"/>
          </w:r>
        </w:p>
      </w:tc>
    </w:tr>
  </w:tbl>
  <w:p w14:paraId="68993A21" w14:textId="24D459CD" w:rsidR="00594057" w:rsidRPr="001B02E1" w:rsidRDefault="001D2135" w:rsidP="001B02E1">
    <w:pPr>
      <w:pStyle w:val="Status"/>
      <w:rPr>
        <w:rFonts w:cs="Arial"/>
      </w:rPr>
    </w:pPr>
    <w:r w:rsidRPr="001B02E1">
      <w:rPr>
        <w:rFonts w:cs="Arial"/>
      </w:rPr>
      <w:fldChar w:fldCharType="begin"/>
    </w:r>
    <w:r w:rsidRPr="001B02E1">
      <w:rPr>
        <w:rFonts w:cs="Arial"/>
      </w:rPr>
      <w:instrText xml:space="preserve"> DOCPROPERTY "Status" </w:instrText>
    </w:r>
    <w:r w:rsidRPr="001B02E1">
      <w:rPr>
        <w:rFonts w:cs="Arial"/>
      </w:rPr>
      <w:fldChar w:fldCharType="separate"/>
    </w:r>
    <w:r w:rsidR="00476CBE" w:rsidRPr="001B02E1">
      <w:rPr>
        <w:rFonts w:cs="Arial"/>
      </w:rPr>
      <w:t xml:space="preserve"> </w:t>
    </w:r>
    <w:r w:rsidRPr="001B02E1">
      <w:rPr>
        <w:rFonts w:cs="Arial"/>
      </w:rPr>
      <w:fldChar w:fldCharType="end"/>
    </w:r>
    <w:r w:rsidR="001B02E1" w:rsidRPr="001B02E1">
      <w:rPr>
        <w:rFonts w:cs="Arial"/>
      </w:rPr>
      <w:t>Unauthorised version prepared by ACT Parliamentary Counsel’s Office</w:t>
    </w:r>
  </w:p>
</w:ftr>
</file>

<file path=word/footer4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C8476F" w14:textId="77777777" w:rsidR="00594057" w:rsidRDefault="0059405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94057" w:rsidRPr="00CB3D59" w14:paraId="1D0A7524" w14:textId="77777777">
      <w:tc>
        <w:tcPr>
          <w:tcW w:w="1061" w:type="pct"/>
        </w:tcPr>
        <w:p w14:paraId="61692AC4" w14:textId="21305102" w:rsidR="00594057" w:rsidRPr="002E0219" w:rsidRDefault="00594057" w:rsidP="00B136BA">
          <w:pPr>
            <w:pStyle w:val="Footer"/>
            <w:spacing w:line="240" w:lineRule="auto"/>
            <w:rPr>
              <w:rFonts w:cs="Arial"/>
              <w:szCs w:val="18"/>
            </w:rPr>
          </w:pPr>
          <w:r w:rsidRPr="002E0219">
            <w:rPr>
              <w:rFonts w:cs="Arial"/>
              <w:szCs w:val="18"/>
            </w:rPr>
            <w:fldChar w:fldCharType="begin"/>
          </w:r>
          <w:r w:rsidRPr="002E0219">
            <w:rPr>
              <w:rFonts w:cs="Arial"/>
              <w:szCs w:val="18"/>
            </w:rPr>
            <w:instrText xml:space="preserve"> DOCPROPERTY "Category"  *\charformat  </w:instrText>
          </w:r>
          <w:r w:rsidRPr="002E0219">
            <w:rPr>
              <w:rFonts w:cs="Arial"/>
              <w:szCs w:val="18"/>
            </w:rPr>
            <w:fldChar w:fldCharType="separate"/>
          </w:r>
          <w:r w:rsidR="00476CBE">
            <w:rPr>
              <w:rFonts w:cs="Arial"/>
              <w:szCs w:val="18"/>
            </w:rPr>
            <w:t>R102</w:t>
          </w:r>
          <w:r w:rsidRPr="002E0219">
            <w:rPr>
              <w:rFonts w:cs="Arial"/>
              <w:szCs w:val="18"/>
            </w:rPr>
            <w:fldChar w:fldCharType="end"/>
          </w:r>
          <w:r w:rsidRPr="002E0219">
            <w:rPr>
              <w:rFonts w:cs="Arial"/>
              <w:szCs w:val="18"/>
            </w:rPr>
            <w:br/>
          </w:r>
          <w:r w:rsidRPr="002E0219">
            <w:rPr>
              <w:rFonts w:cs="Arial"/>
              <w:szCs w:val="18"/>
            </w:rPr>
            <w:fldChar w:fldCharType="begin"/>
          </w:r>
          <w:r w:rsidRPr="002E0219">
            <w:rPr>
              <w:rFonts w:cs="Arial"/>
              <w:szCs w:val="18"/>
            </w:rPr>
            <w:instrText xml:space="preserve"> DOCPROPERTY "RepubDt"  *\charformat  </w:instrText>
          </w:r>
          <w:r w:rsidRPr="002E0219">
            <w:rPr>
              <w:rFonts w:cs="Arial"/>
              <w:szCs w:val="18"/>
            </w:rPr>
            <w:fldChar w:fldCharType="separate"/>
          </w:r>
          <w:r w:rsidR="00476CBE">
            <w:rPr>
              <w:rFonts w:cs="Arial"/>
              <w:szCs w:val="18"/>
            </w:rPr>
            <w:t>27/11/23</w:t>
          </w:r>
          <w:r w:rsidRPr="002E0219">
            <w:rPr>
              <w:rFonts w:cs="Arial"/>
              <w:szCs w:val="18"/>
            </w:rPr>
            <w:fldChar w:fldCharType="end"/>
          </w:r>
        </w:p>
      </w:tc>
      <w:tc>
        <w:tcPr>
          <w:tcW w:w="3092" w:type="pct"/>
        </w:tcPr>
        <w:p w14:paraId="1A9A78F2" w14:textId="4383951E" w:rsidR="00594057" w:rsidRPr="002E0219" w:rsidRDefault="00594057" w:rsidP="00B136BA">
          <w:pPr>
            <w:pStyle w:val="Footer"/>
            <w:spacing w:line="240" w:lineRule="auto"/>
            <w:jc w:val="center"/>
            <w:rPr>
              <w:rFonts w:cs="Arial"/>
              <w:szCs w:val="18"/>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476CBE">
            <w:t>Planning and Development Regulation 2008 (repealed)</w:t>
          </w:r>
          <w:r w:rsidRPr="00783A18">
            <w:rPr>
              <w:rFonts w:ascii="Times New Roman" w:hAnsi="Times New Roman"/>
              <w:sz w:val="24"/>
              <w:szCs w:val="24"/>
            </w:rPr>
            <w:fldChar w:fldCharType="end"/>
          </w:r>
        </w:p>
        <w:p w14:paraId="331EAA4A" w14:textId="61B15790" w:rsidR="00594057" w:rsidRPr="002E0219" w:rsidRDefault="00594057" w:rsidP="00B136BA">
          <w:pPr>
            <w:pStyle w:val="FooterInfoCentre"/>
            <w:tabs>
              <w:tab w:val="clear" w:pos="7707"/>
            </w:tabs>
            <w:rPr>
              <w:rFonts w:cs="Arial"/>
              <w:szCs w:val="18"/>
            </w:rPr>
          </w:pPr>
          <w:r w:rsidRPr="002E0219">
            <w:rPr>
              <w:rFonts w:cs="Arial"/>
              <w:szCs w:val="18"/>
            </w:rPr>
            <w:fldChar w:fldCharType="begin"/>
          </w:r>
          <w:r w:rsidRPr="002E0219">
            <w:rPr>
              <w:rFonts w:cs="Arial"/>
              <w:szCs w:val="18"/>
            </w:rPr>
            <w:instrText xml:space="preserve"> DOCPROPERTY "Eff"  *\charformat </w:instrText>
          </w:r>
          <w:r w:rsidRPr="002E0219">
            <w:rPr>
              <w:rFonts w:cs="Arial"/>
              <w:szCs w:val="18"/>
            </w:rPr>
            <w:fldChar w:fldCharType="separate"/>
          </w:r>
          <w:r w:rsidR="00476CBE">
            <w:rPr>
              <w:rFonts w:cs="Arial"/>
              <w:szCs w:val="18"/>
            </w:rPr>
            <w:t xml:space="preserve">Effective:  </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"StartDt"  *\charformat </w:instrText>
          </w:r>
          <w:r w:rsidRPr="002E0219">
            <w:rPr>
              <w:rFonts w:cs="Arial"/>
              <w:szCs w:val="18"/>
            </w:rPr>
            <w:fldChar w:fldCharType="separate"/>
          </w:r>
          <w:r w:rsidR="00476CBE">
            <w:rPr>
              <w:rFonts w:cs="Arial"/>
              <w:szCs w:val="18"/>
            </w:rPr>
            <w:t>27/11/23</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"EndDt"  *\charformat </w:instrText>
          </w:r>
          <w:r w:rsidRPr="002E0219">
            <w:rPr>
              <w:rFonts w:cs="Arial"/>
              <w:szCs w:val="18"/>
            </w:rPr>
            <w:fldChar w:fldCharType="separate"/>
          </w:r>
          <w:r w:rsidR="00476CBE">
            <w:rPr>
              <w:rFonts w:cs="Arial"/>
              <w:szCs w:val="18"/>
            </w:rPr>
            <w:t xml:space="preserve"> </w:t>
          </w:r>
          <w:r w:rsidRPr="002E0219">
            <w:rPr>
              <w:rFonts w:cs="Arial"/>
              <w:szCs w:val="18"/>
            </w:rPr>
            <w:fldChar w:fldCharType="end"/>
          </w:r>
        </w:p>
      </w:tc>
      <w:tc>
        <w:tcPr>
          <w:tcW w:w="847" w:type="pct"/>
        </w:tcPr>
        <w:p w14:paraId="3A77B293" w14:textId="77777777" w:rsidR="00594057" w:rsidRPr="002E0219" w:rsidRDefault="00594057" w:rsidP="00B136BA">
          <w:pPr>
            <w:pStyle w:val="Footer"/>
            <w:spacing w:line="240" w:lineRule="auto"/>
            <w:jc w:val="right"/>
            <w:rPr>
              <w:rFonts w:cs="Arial"/>
              <w:szCs w:val="18"/>
            </w:rPr>
          </w:pPr>
          <w:r w:rsidRPr="002E0219">
            <w:rPr>
              <w:rFonts w:cs="Arial"/>
              <w:szCs w:val="18"/>
            </w:rPr>
            <w:t xml:space="preserve">page </w:t>
          </w:r>
          <w:r w:rsidRPr="002E0219">
            <w:rPr>
              <w:rStyle w:val="PageNumber"/>
              <w:rFonts w:cs="Arial"/>
              <w:szCs w:val="18"/>
            </w:rPr>
            <w:fldChar w:fldCharType="begin"/>
          </w:r>
          <w:r w:rsidRPr="002E0219">
            <w:rPr>
              <w:rStyle w:val="PageNumber"/>
              <w:rFonts w:cs="Arial"/>
              <w:szCs w:val="18"/>
            </w:rPr>
            <w:instrText xml:space="preserve"> PAGE </w:instrText>
          </w:r>
          <w:r w:rsidRPr="002E0219">
            <w:rPr>
              <w:rStyle w:val="PageNumber"/>
              <w:rFonts w:cs="Arial"/>
              <w:szCs w:val="18"/>
            </w:rPr>
            <w:fldChar w:fldCharType="separate"/>
          </w:r>
          <w:r>
            <w:rPr>
              <w:rStyle w:val="PageNumber"/>
              <w:rFonts w:cs="Arial"/>
              <w:noProof/>
              <w:szCs w:val="18"/>
            </w:rPr>
            <w:t>7</w:t>
          </w:r>
          <w:r w:rsidRPr="002E0219">
            <w:rPr>
              <w:rStyle w:val="PageNumber"/>
              <w:rFonts w:cs="Arial"/>
              <w:szCs w:val="18"/>
            </w:rPr>
            <w:fldChar w:fldCharType="end"/>
          </w:r>
        </w:p>
      </w:tc>
    </w:tr>
  </w:tbl>
  <w:p w14:paraId="353CA159" w14:textId="6974119B" w:rsidR="00594057" w:rsidRPr="001B02E1" w:rsidRDefault="001D2135" w:rsidP="001B02E1">
    <w:pPr>
      <w:pStyle w:val="Status"/>
      <w:rPr>
        <w:rFonts w:cs="Arial"/>
      </w:rPr>
    </w:pPr>
    <w:r w:rsidRPr="001B02E1">
      <w:rPr>
        <w:rFonts w:cs="Arial"/>
      </w:rPr>
      <w:fldChar w:fldCharType="begin"/>
    </w:r>
    <w:r w:rsidRPr="001B02E1">
      <w:rPr>
        <w:rFonts w:cs="Arial"/>
      </w:rPr>
      <w:instrText xml:space="preserve"> DOCPROPERTY "Status" </w:instrText>
    </w:r>
    <w:r w:rsidRPr="001B02E1">
      <w:rPr>
        <w:rFonts w:cs="Arial"/>
      </w:rPr>
      <w:fldChar w:fldCharType="separate"/>
    </w:r>
    <w:r w:rsidR="00476CBE" w:rsidRPr="001B02E1">
      <w:rPr>
        <w:rFonts w:cs="Arial"/>
      </w:rPr>
      <w:t xml:space="preserve"> </w:t>
    </w:r>
    <w:r w:rsidRPr="001B02E1">
      <w:rPr>
        <w:rFonts w:cs="Arial"/>
      </w:rPr>
      <w:fldChar w:fldCharType="end"/>
    </w:r>
    <w:r w:rsidR="001B02E1" w:rsidRPr="001B02E1">
      <w:rPr>
        <w:rFonts w:cs="Arial"/>
      </w:rPr>
      <w:t>Unauthorised version prepared by ACT Parliamentary Counsel’s Office</w:t>
    </w:r>
  </w:p>
</w:ftr>
</file>

<file path=word/footer4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E7B036" w14:textId="77777777" w:rsidR="00594057" w:rsidRDefault="0059405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94057" w:rsidRPr="00CB3D59" w14:paraId="49BC69FE" w14:textId="77777777">
      <w:tc>
        <w:tcPr>
          <w:tcW w:w="847" w:type="pct"/>
        </w:tcPr>
        <w:p w14:paraId="4C5FDF95" w14:textId="77777777" w:rsidR="00594057" w:rsidRPr="002E0219" w:rsidRDefault="00594057" w:rsidP="00B136BA">
          <w:pPr>
            <w:pStyle w:val="Footer"/>
            <w:spacing w:line="240" w:lineRule="auto"/>
            <w:rPr>
              <w:rFonts w:cs="Arial"/>
              <w:szCs w:val="18"/>
            </w:rPr>
          </w:pPr>
          <w:r w:rsidRPr="002E0219">
            <w:rPr>
              <w:rFonts w:cs="Arial"/>
              <w:szCs w:val="18"/>
            </w:rPr>
            <w:t xml:space="preserve">page </w:t>
          </w:r>
          <w:r w:rsidRPr="002E0219">
            <w:rPr>
              <w:rStyle w:val="PageNumber"/>
              <w:rFonts w:cs="Arial"/>
              <w:szCs w:val="18"/>
            </w:rPr>
            <w:fldChar w:fldCharType="begin"/>
          </w:r>
          <w:r w:rsidRPr="002E0219">
            <w:rPr>
              <w:rStyle w:val="PageNumber"/>
              <w:rFonts w:cs="Arial"/>
              <w:szCs w:val="18"/>
            </w:rPr>
            <w:instrText xml:space="preserve"> PAGE </w:instrText>
          </w:r>
          <w:r w:rsidRPr="002E0219">
            <w:rPr>
              <w:rStyle w:val="PageNumber"/>
              <w:rFonts w:cs="Arial"/>
              <w:szCs w:val="18"/>
            </w:rPr>
            <w:fldChar w:fldCharType="separate"/>
          </w:r>
          <w:r>
            <w:rPr>
              <w:rStyle w:val="PageNumber"/>
              <w:rFonts w:cs="Arial"/>
              <w:noProof/>
              <w:szCs w:val="18"/>
            </w:rPr>
            <w:t>8</w:t>
          </w:r>
          <w:r w:rsidRPr="002E0219">
            <w:rPr>
              <w:rStyle w:val="PageNumber"/>
              <w:rFonts w:cs="Arial"/>
              <w:szCs w:val="18"/>
            </w:rPr>
            <w:fldChar w:fldCharType="end"/>
          </w:r>
        </w:p>
      </w:tc>
      <w:tc>
        <w:tcPr>
          <w:tcW w:w="3092" w:type="pct"/>
        </w:tcPr>
        <w:p w14:paraId="15113A69" w14:textId="55FEEAE5" w:rsidR="00594057" w:rsidRPr="002E0219" w:rsidRDefault="00594057"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76CBE" w:rsidRPr="00476CBE">
            <w:rPr>
              <w:rFonts w:cs="Arial"/>
              <w:szCs w:val="18"/>
            </w:rPr>
            <w:t>Planning and Development Regulation 2008</w:t>
          </w:r>
          <w:r w:rsidR="00476CBE">
            <w:t xml:space="preserve"> (repealed)</w:t>
          </w:r>
          <w:r>
            <w:rPr>
              <w:rFonts w:cs="Arial"/>
              <w:szCs w:val="18"/>
            </w:rPr>
            <w:fldChar w:fldCharType="end"/>
          </w:r>
        </w:p>
        <w:p w14:paraId="50FA9B78" w14:textId="06B57FCB" w:rsidR="00594057" w:rsidRPr="002E0219" w:rsidRDefault="00594057" w:rsidP="00B136BA">
          <w:pPr>
            <w:pStyle w:val="FooterInfoCentre"/>
            <w:tabs>
              <w:tab w:val="clear" w:pos="7707"/>
            </w:tabs>
            <w:rPr>
              <w:rFonts w:cs="Arial"/>
              <w:szCs w:val="18"/>
            </w:rPr>
          </w:pPr>
          <w:r w:rsidRPr="002E0219">
            <w:rPr>
              <w:rFonts w:cs="Arial"/>
              <w:szCs w:val="18"/>
            </w:rPr>
            <w:fldChar w:fldCharType="begin"/>
          </w:r>
          <w:r w:rsidRPr="002E0219">
            <w:rPr>
              <w:rFonts w:cs="Arial"/>
              <w:szCs w:val="18"/>
            </w:rPr>
            <w:instrText xml:space="preserve"> DOCPROPERTY "Eff"  *\charformat </w:instrText>
          </w:r>
          <w:r w:rsidRPr="002E0219">
            <w:rPr>
              <w:rFonts w:cs="Arial"/>
              <w:szCs w:val="18"/>
            </w:rPr>
            <w:fldChar w:fldCharType="separate"/>
          </w:r>
          <w:r w:rsidR="00476CBE">
            <w:rPr>
              <w:rFonts w:cs="Arial"/>
              <w:szCs w:val="18"/>
            </w:rPr>
            <w:t xml:space="preserve">Effective:  </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"StartDt"  *\charformat </w:instrText>
          </w:r>
          <w:r w:rsidRPr="002E0219">
            <w:rPr>
              <w:rFonts w:cs="Arial"/>
              <w:szCs w:val="18"/>
            </w:rPr>
            <w:fldChar w:fldCharType="separate"/>
          </w:r>
          <w:r w:rsidR="00476CBE">
            <w:rPr>
              <w:rFonts w:cs="Arial"/>
              <w:szCs w:val="18"/>
            </w:rPr>
            <w:t>27/11/23</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"EndDt"  *\charformat </w:instrText>
          </w:r>
          <w:r w:rsidRPr="002E0219">
            <w:rPr>
              <w:rFonts w:cs="Arial"/>
              <w:szCs w:val="18"/>
            </w:rPr>
            <w:fldChar w:fldCharType="separate"/>
          </w:r>
          <w:r w:rsidR="00476CBE">
            <w:rPr>
              <w:rFonts w:cs="Arial"/>
              <w:szCs w:val="18"/>
            </w:rPr>
            <w:t xml:space="preserve"> </w:t>
          </w:r>
          <w:r w:rsidRPr="002E0219">
            <w:rPr>
              <w:rFonts w:cs="Arial"/>
              <w:szCs w:val="18"/>
            </w:rPr>
            <w:fldChar w:fldCharType="end"/>
          </w:r>
        </w:p>
      </w:tc>
      <w:tc>
        <w:tcPr>
          <w:tcW w:w="1061" w:type="pct"/>
        </w:tcPr>
        <w:p w14:paraId="392B35D1" w14:textId="1FDC0AF5" w:rsidR="00594057" w:rsidRPr="002E0219" w:rsidRDefault="00594057" w:rsidP="00B136BA">
          <w:pPr>
            <w:pStyle w:val="Footer"/>
            <w:spacing w:line="240" w:lineRule="auto"/>
            <w:jc w:val="right"/>
            <w:rPr>
              <w:rFonts w:cs="Arial"/>
              <w:szCs w:val="18"/>
            </w:rPr>
          </w:pPr>
          <w:r w:rsidRPr="002E0219">
            <w:rPr>
              <w:rFonts w:cs="Arial"/>
              <w:szCs w:val="18"/>
            </w:rPr>
            <w:fldChar w:fldCharType="begin"/>
          </w:r>
          <w:r w:rsidRPr="002E0219">
            <w:rPr>
              <w:rFonts w:cs="Arial"/>
              <w:szCs w:val="18"/>
            </w:rPr>
            <w:instrText xml:space="preserve"> DOCPROPERTY "Category"  *\charformat  </w:instrText>
          </w:r>
          <w:r w:rsidRPr="002E0219">
            <w:rPr>
              <w:rFonts w:cs="Arial"/>
              <w:szCs w:val="18"/>
            </w:rPr>
            <w:fldChar w:fldCharType="separate"/>
          </w:r>
          <w:r w:rsidR="00476CBE">
            <w:rPr>
              <w:rFonts w:cs="Arial"/>
              <w:szCs w:val="18"/>
            </w:rPr>
            <w:t>R102</w:t>
          </w:r>
          <w:r w:rsidRPr="002E0219">
            <w:rPr>
              <w:rFonts w:cs="Arial"/>
              <w:szCs w:val="18"/>
            </w:rPr>
            <w:fldChar w:fldCharType="end"/>
          </w:r>
          <w:r w:rsidRPr="002E0219">
            <w:rPr>
              <w:rFonts w:cs="Arial"/>
              <w:szCs w:val="18"/>
            </w:rPr>
            <w:br/>
          </w:r>
          <w:r w:rsidRPr="002E0219">
            <w:rPr>
              <w:rFonts w:cs="Arial"/>
              <w:szCs w:val="18"/>
            </w:rPr>
            <w:fldChar w:fldCharType="begin"/>
          </w:r>
          <w:r w:rsidRPr="002E0219">
            <w:rPr>
              <w:rFonts w:cs="Arial"/>
              <w:szCs w:val="18"/>
            </w:rPr>
            <w:instrText xml:space="preserve"> DOCPROPERTY "RepubDt"  *\charformat  </w:instrText>
          </w:r>
          <w:r w:rsidRPr="002E0219">
            <w:rPr>
              <w:rFonts w:cs="Arial"/>
              <w:szCs w:val="18"/>
            </w:rPr>
            <w:fldChar w:fldCharType="separate"/>
          </w:r>
          <w:r w:rsidR="00476CBE">
            <w:rPr>
              <w:rFonts w:cs="Arial"/>
              <w:szCs w:val="18"/>
            </w:rPr>
            <w:t>27/11/23</w:t>
          </w:r>
          <w:r w:rsidRPr="002E0219">
            <w:rPr>
              <w:rFonts w:cs="Arial"/>
              <w:szCs w:val="18"/>
            </w:rPr>
            <w:fldChar w:fldCharType="end"/>
          </w:r>
        </w:p>
      </w:tc>
    </w:tr>
  </w:tbl>
  <w:p w14:paraId="5C3B11A9" w14:textId="066CD7BE" w:rsidR="00594057" w:rsidRPr="001B02E1" w:rsidRDefault="001D2135" w:rsidP="001B02E1">
    <w:pPr>
      <w:pStyle w:val="Status"/>
      <w:rPr>
        <w:rFonts w:cs="Arial"/>
      </w:rPr>
    </w:pPr>
    <w:r w:rsidRPr="001B02E1">
      <w:rPr>
        <w:rFonts w:cs="Arial"/>
      </w:rPr>
      <w:fldChar w:fldCharType="begin"/>
    </w:r>
    <w:r w:rsidRPr="001B02E1">
      <w:rPr>
        <w:rFonts w:cs="Arial"/>
      </w:rPr>
      <w:instrText xml:space="preserve"> DOCPROPERTY "Status" </w:instrText>
    </w:r>
    <w:r w:rsidRPr="001B02E1">
      <w:rPr>
        <w:rFonts w:cs="Arial"/>
      </w:rPr>
      <w:fldChar w:fldCharType="separate"/>
    </w:r>
    <w:r w:rsidR="00476CBE" w:rsidRPr="001B02E1">
      <w:rPr>
        <w:rFonts w:cs="Arial"/>
      </w:rPr>
      <w:t xml:space="preserve"> </w:t>
    </w:r>
    <w:r w:rsidRPr="001B02E1">
      <w:rPr>
        <w:rFonts w:cs="Arial"/>
      </w:rPr>
      <w:fldChar w:fldCharType="end"/>
    </w:r>
    <w:r w:rsidR="001B02E1" w:rsidRPr="001B02E1">
      <w:rPr>
        <w:rFonts w:cs="Arial"/>
      </w:rPr>
      <w:t>Unauthorised version prepared by ACT Parliamentary Counsel’s Office</w:t>
    </w:r>
  </w:p>
</w:ftr>
</file>

<file path=word/footer4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58E3ED" w14:textId="77777777" w:rsidR="00594057" w:rsidRDefault="0059405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94057" w:rsidRPr="00CB3D59" w14:paraId="5007552B" w14:textId="77777777">
      <w:tc>
        <w:tcPr>
          <w:tcW w:w="1061" w:type="pct"/>
        </w:tcPr>
        <w:p w14:paraId="082CD610" w14:textId="31B00805" w:rsidR="00594057" w:rsidRPr="002E0219" w:rsidRDefault="00594057" w:rsidP="00B136BA">
          <w:pPr>
            <w:pStyle w:val="Footer"/>
            <w:spacing w:line="240" w:lineRule="auto"/>
            <w:rPr>
              <w:rFonts w:cs="Arial"/>
              <w:szCs w:val="18"/>
            </w:rPr>
          </w:pPr>
          <w:r w:rsidRPr="002E0219">
            <w:rPr>
              <w:rFonts w:cs="Arial"/>
              <w:szCs w:val="18"/>
            </w:rPr>
            <w:fldChar w:fldCharType="begin"/>
          </w:r>
          <w:r w:rsidRPr="002E0219">
            <w:rPr>
              <w:rFonts w:cs="Arial"/>
              <w:szCs w:val="18"/>
            </w:rPr>
            <w:instrText xml:space="preserve"> DOCPROPERTY "Category"  *\charformat  </w:instrText>
          </w:r>
          <w:r w:rsidRPr="002E0219">
            <w:rPr>
              <w:rFonts w:cs="Arial"/>
              <w:szCs w:val="18"/>
            </w:rPr>
            <w:fldChar w:fldCharType="separate"/>
          </w:r>
          <w:r w:rsidR="00476CBE">
            <w:rPr>
              <w:rFonts w:cs="Arial"/>
              <w:szCs w:val="18"/>
            </w:rPr>
            <w:t>R102</w:t>
          </w:r>
          <w:r w:rsidRPr="002E0219">
            <w:rPr>
              <w:rFonts w:cs="Arial"/>
              <w:szCs w:val="18"/>
            </w:rPr>
            <w:fldChar w:fldCharType="end"/>
          </w:r>
          <w:r w:rsidRPr="002E0219">
            <w:rPr>
              <w:rFonts w:cs="Arial"/>
              <w:szCs w:val="18"/>
            </w:rPr>
            <w:br/>
          </w:r>
          <w:r w:rsidRPr="002E0219">
            <w:rPr>
              <w:rFonts w:cs="Arial"/>
              <w:szCs w:val="18"/>
            </w:rPr>
            <w:fldChar w:fldCharType="begin"/>
          </w:r>
          <w:r w:rsidRPr="002E0219">
            <w:rPr>
              <w:rFonts w:cs="Arial"/>
              <w:szCs w:val="18"/>
            </w:rPr>
            <w:instrText xml:space="preserve"> DOCPROPERTY "RepubDt"  *\charformat  </w:instrText>
          </w:r>
          <w:r w:rsidRPr="002E0219">
            <w:rPr>
              <w:rFonts w:cs="Arial"/>
              <w:szCs w:val="18"/>
            </w:rPr>
            <w:fldChar w:fldCharType="separate"/>
          </w:r>
          <w:r w:rsidR="00476CBE">
            <w:rPr>
              <w:rFonts w:cs="Arial"/>
              <w:szCs w:val="18"/>
            </w:rPr>
            <w:t>27/11/23</w:t>
          </w:r>
          <w:r w:rsidRPr="002E0219">
            <w:rPr>
              <w:rFonts w:cs="Arial"/>
              <w:szCs w:val="18"/>
            </w:rPr>
            <w:fldChar w:fldCharType="end"/>
          </w:r>
        </w:p>
      </w:tc>
      <w:tc>
        <w:tcPr>
          <w:tcW w:w="3092" w:type="pct"/>
        </w:tcPr>
        <w:p w14:paraId="3B1CEAEC" w14:textId="72FF0D8A" w:rsidR="00594057" w:rsidRPr="002E0219" w:rsidRDefault="00594057" w:rsidP="00B136BA">
          <w:pPr>
            <w:pStyle w:val="Footer"/>
            <w:spacing w:line="240" w:lineRule="auto"/>
            <w:jc w:val="center"/>
            <w:rPr>
              <w:rFonts w:cs="Arial"/>
              <w:szCs w:val="18"/>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476CBE">
            <w:t>Planning and Development Regulation 2008 (repealed)</w:t>
          </w:r>
          <w:r w:rsidRPr="00783A18">
            <w:rPr>
              <w:rFonts w:ascii="Times New Roman" w:hAnsi="Times New Roman"/>
              <w:sz w:val="24"/>
              <w:szCs w:val="24"/>
            </w:rPr>
            <w:fldChar w:fldCharType="end"/>
          </w:r>
        </w:p>
        <w:p w14:paraId="5F6D21AB" w14:textId="6C882BAA" w:rsidR="00594057" w:rsidRPr="002E0219" w:rsidRDefault="00594057" w:rsidP="00B136BA">
          <w:pPr>
            <w:pStyle w:val="FooterInfoCentre"/>
            <w:tabs>
              <w:tab w:val="clear" w:pos="7707"/>
            </w:tabs>
            <w:rPr>
              <w:rFonts w:cs="Arial"/>
              <w:szCs w:val="18"/>
            </w:rPr>
          </w:pPr>
          <w:r w:rsidRPr="002E0219">
            <w:rPr>
              <w:rFonts w:cs="Arial"/>
              <w:szCs w:val="18"/>
            </w:rPr>
            <w:fldChar w:fldCharType="begin"/>
          </w:r>
          <w:r w:rsidRPr="002E0219">
            <w:rPr>
              <w:rFonts w:cs="Arial"/>
              <w:szCs w:val="18"/>
            </w:rPr>
            <w:instrText xml:space="preserve"> DOCPROPERTY "Eff"  *\charformat </w:instrText>
          </w:r>
          <w:r w:rsidRPr="002E0219">
            <w:rPr>
              <w:rFonts w:cs="Arial"/>
              <w:szCs w:val="18"/>
            </w:rPr>
            <w:fldChar w:fldCharType="separate"/>
          </w:r>
          <w:r w:rsidR="00476CBE">
            <w:rPr>
              <w:rFonts w:cs="Arial"/>
              <w:szCs w:val="18"/>
            </w:rPr>
            <w:t xml:space="preserve">Effective:  </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"StartDt"  *\charformat </w:instrText>
          </w:r>
          <w:r w:rsidRPr="002E0219">
            <w:rPr>
              <w:rFonts w:cs="Arial"/>
              <w:szCs w:val="18"/>
            </w:rPr>
            <w:fldChar w:fldCharType="separate"/>
          </w:r>
          <w:r w:rsidR="00476CBE">
            <w:rPr>
              <w:rFonts w:cs="Arial"/>
              <w:szCs w:val="18"/>
            </w:rPr>
            <w:t>27/11/23</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"EndDt"  *\charformat </w:instrText>
          </w:r>
          <w:r w:rsidRPr="002E0219">
            <w:rPr>
              <w:rFonts w:cs="Arial"/>
              <w:szCs w:val="18"/>
            </w:rPr>
            <w:fldChar w:fldCharType="separate"/>
          </w:r>
          <w:r w:rsidR="00476CBE">
            <w:rPr>
              <w:rFonts w:cs="Arial"/>
              <w:szCs w:val="18"/>
            </w:rPr>
            <w:t xml:space="preserve"> </w:t>
          </w:r>
          <w:r w:rsidRPr="002E0219">
            <w:rPr>
              <w:rFonts w:cs="Arial"/>
              <w:szCs w:val="18"/>
            </w:rPr>
            <w:fldChar w:fldCharType="end"/>
          </w:r>
        </w:p>
      </w:tc>
      <w:tc>
        <w:tcPr>
          <w:tcW w:w="847" w:type="pct"/>
        </w:tcPr>
        <w:p w14:paraId="78B19753" w14:textId="77777777" w:rsidR="00594057" w:rsidRPr="002E0219" w:rsidRDefault="00594057" w:rsidP="00B136BA">
          <w:pPr>
            <w:pStyle w:val="Footer"/>
            <w:spacing w:line="240" w:lineRule="auto"/>
            <w:jc w:val="right"/>
            <w:rPr>
              <w:rFonts w:cs="Arial"/>
              <w:szCs w:val="18"/>
            </w:rPr>
          </w:pPr>
          <w:r w:rsidRPr="002E0219">
            <w:rPr>
              <w:rFonts w:cs="Arial"/>
              <w:szCs w:val="18"/>
            </w:rPr>
            <w:t xml:space="preserve">page </w:t>
          </w:r>
          <w:r w:rsidRPr="002E0219">
            <w:rPr>
              <w:rStyle w:val="PageNumber"/>
              <w:rFonts w:cs="Arial"/>
              <w:szCs w:val="18"/>
            </w:rPr>
            <w:fldChar w:fldCharType="begin"/>
          </w:r>
          <w:r w:rsidRPr="002E0219">
            <w:rPr>
              <w:rStyle w:val="PageNumber"/>
              <w:rFonts w:cs="Arial"/>
              <w:szCs w:val="18"/>
            </w:rPr>
            <w:instrText xml:space="preserve"> PAGE </w:instrText>
          </w:r>
          <w:r w:rsidRPr="002E0219">
            <w:rPr>
              <w:rStyle w:val="PageNumber"/>
              <w:rFonts w:cs="Arial"/>
              <w:szCs w:val="18"/>
            </w:rPr>
            <w:fldChar w:fldCharType="separate"/>
          </w:r>
          <w:r>
            <w:rPr>
              <w:rStyle w:val="PageNumber"/>
              <w:rFonts w:cs="Arial"/>
              <w:noProof/>
              <w:szCs w:val="18"/>
            </w:rPr>
            <w:t>7</w:t>
          </w:r>
          <w:r w:rsidRPr="002E0219">
            <w:rPr>
              <w:rStyle w:val="PageNumber"/>
              <w:rFonts w:cs="Arial"/>
              <w:szCs w:val="18"/>
            </w:rPr>
            <w:fldChar w:fldCharType="end"/>
          </w:r>
        </w:p>
      </w:tc>
    </w:tr>
  </w:tbl>
  <w:p w14:paraId="445B42F0" w14:textId="0185D5EF" w:rsidR="00594057" w:rsidRPr="001B02E1" w:rsidRDefault="001D2135" w:rsidP="001B02E1">
    <w:pPr>
      <w:pStyle w:val="Status"/>
      <w:rPr>
        <w:rFonts w:cs="Arial"/>
      </w:rPr>
    </w:pPr>
    <w:r w:rsidRPr="001B02E1">
      <w:rPr>
        <w:rFonts w:cs="Arial"/>
      </w:rPr>
      <w:fldChar w:fldCharType="begin"/>
    </w:r>
    <w:r w:rsidRPr="001B02E1">
      <w:rPr>
        <w:rFonts w:cs="Arial"/>
      </w:rPr>
      <w:instrText xml:space="preserve"> DOCPROPERTY "Status" </w:instrText>
    </w:r>
    <w:r w:rsidRPr="001B02E1">
      <w:rPr>
        <w:rFonts w:cs="Arial"/>
      </w:rPr>
      <w:fldChar w:fldCharType="separate"/>
    </w:r>
    <w:r w:rsidR="00476CBE" w:rsidRPr="001B02E1">
      <w:rPr>
        <w:rFonts w:cs="Arial"/>
      </w:rPr>
      <w:t xml:space="preserve"> </w:t>
    </w:r>
    <w:r w:rsidRPr="001B02E1">
      <w:rPr>
        <w:rFonts w:cs="Arial"/>
      </w:rPr>
      <w:fldChar w:fldCharType="end"/>
    </w:r>
    <w:r w:rsidR="001B02E1" w:rsidRPr="001B02E1">
      <w:rPr>
        <w:rFonts w:cs="Arial"/>
      </w:rPr>
      <w:t>Unauthorised version prepared by ACT Parliamentary Counsel’s Office</w:t>
    </w:r>
  </w:p>
</w:ftr>
</file>

<file path=word/footer4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93C2DF" w14:textId="77777777" w:rsidR="00594057" w:rsidRDefault="0059405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94057" w:rsidRPr="00CB3D59" w14:paraId="506A6186" w14:textId="77777777">
      <w:tc>
        <w:tcPr>
          <w:tcW w:w="847" w:type="pct"/>
        </w:tcPr>
        <w:p w14:paraId="31A7A4A1" w14:textId="77777777" w:rsidR="00594057" w:rsidRPr="00F02A14" w:rsidRDefault="00594057"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07637023" w14:textId="37AFDBB0" w:rsidR="00594057" w:rsidRPr="00F02A14" w:rsidRDefault="00594057"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76CBE" w:rsidRPr="00476CBE">
            <w:rPr>
              <w:rFonts w:cs="Arial"/>
              <w:szCs w:val="18"/>
            </w:rPr>
            <w:t>Planning and Development Regulation 2008</w:t>
          </w:r>
          <w:r w:rsidR="00476CBE">
            <w:t xml:space="preserve"> (repealed)</w:t>
          </w:r>
          <w:r>
            <w:rPr>
              <w:rFonts w:cs="Arial"/>
              <w:szCs w:val="18"/>
            </w:rPr>
            <w:fldChar w:fldCharType="end"/>
          </w:r>
        </w:p>
        <w:p w14:paraId="0CD1924F" w14:textId="506F78C2" w:rsidR="00594057" w:rsidRPr="00F02A14" w:rsidRDefault="00594057"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476CBE">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476CBE">
            <w:rPr>
              <w:rFonts w:cs="Arial"/>
              <w:szCs w:val="18"/>
            </w:rPr>
            <w:t>27/11/23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476CBE">
            <w:rPr>
              <w:rFonts w:cs="Arial"/>
              <w:szCs w:val="18"/>
            </w:rPr>
            <w:t xml:space="preserve"> </w:t>
          </w:r>
          <w:r w:rsidRPr="00F02A14">
            <w:rPr>
              <w:rFonts w:cs="Arial"/>
              <w:szCs w:val="18"/>
            </w:rPr>
            <w:fldChar w:fldCharType="end"/>
          </w:r>
        </w:p>
      </w:tc>
      <w:tc>
        <w:tcPr>
          <w:tcW w:w="1061" w:type="pct"/>
        </w:tcPr>
        <w:p w14:paraId="5EE69EE3" w14:textId="2641BF53" w:rsidR="00594057" w:rsidRPr="00F02A14" w:rsidRDefault="00594057"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476CBE">
            <w:rPr>
              <w:rFonts w:cs="Arial"/>
              <w:szCs w:val="18"/>
            </w:rPr>
            <w:t>R102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476CBE">
            <w:rPr>
              <w:rFonts w:cs="Arial"/>
              <w:szCs w:val="18"/>
            </w:rPr>
            <w:t>27/11/23</w:t>
          </w:r>
          <w:r w:rsidRPr="00F02A14">
            <w:rPr>
              <w:rFonts w:cs="Arial"/>
              <w:szCs w:val="18"/>
            </w:rPr>
            <w:fldChar w:fldCharType="end"/>
          </w:r>
        </w:p>
      </w:tc>
    </w:tr>
  </w:tbl>
  <w:p w14:paraId="1C2C4393" w14:textId="64489C9E" w:rsidR="00594057" w:rsidRPr="001B02E1" w:rsidRDefault="001D2135" w:rsidP="001B02E1">
    <w:pPr>
      <w:pStyle w:val="Status"/>
      <w:rPr>
        <w:rFonts w:cs="Arial"/>
      </w:rPr>
    </w:pPr>
    <w:r w:rsidRPr="001B02E1">
      <w:rPr>
        <w:rFonts w:cs="Arial"/>
      </w:rPr>
      <w:fldChar w:fldCharType="begin"/>
    </w:r>
    <w:r w:rsidRPr="001B02E1">
      <w:rPr>
        <w:rFonts w:cs="Arial"/>
      </w:rPr>
      <w:instrText xml:space="preserve"> DOCPROPERTY "Status" </w:instrText>
    </w:r>
    <w:r w:rsidRPr="001B02E1">
      <w:rPr>
        <w:rFonts w:cs="Arial"/>
      </w:rPr>
      <w:fldChar w:fldCharType="separate"/>
    </w:r>
    <w:r w:rsidR="00476CBE" w:rsidRPr="001B02E1">
      <w:rPr>
        <w:rFonts w:cs="Arial"/>
      </w:rPr>
      <w:t xml:space="preserve"> </w:t>
    </w:r>
    <w:r w:rsidRPr="001B02E1">
      <w:rPr>
        <w:rFonts w:cs="Arial"/>
      </w:rPr>
      <w:fldChar w:fldCharType="end"/>
    </w:r>
    <w:r w:rsidR="001B02E1" w:rsidRPr="001B02E1">
      <w:rPr>
        <w:rFonts w:cs="Arial"/>
      </w:rPr>
      <w:t>Unauthorised version prepared by ACT Parliamentary Counsel’s Office</w:t>
    </w:r>
  </w:p>
</w:ftr>
</file>

<file path=word/footer4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29B033" w14:textId="77777777" w:rsidR="00594057" w:rsidRDefault="0059405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94057" w:rsidRPr="00CB3D59" w14:paraId="79259EA1" w14:textId="77777777">
      <w:tc>
        <w:tcPr>
          <w:tcW w:w="1061" w:type="pct"/>
        </w:tcPr>
        <w:p w14:paraId="22598E4A" w14:textId="56CD2EF1" w:rsidR="00594057" w:rsidRPr="00F02A14" w:rsidRDefault="00594057"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476CBE">
            <w:rPr>
              <w:rFonts w:cs="Arial"/>
              <w:szCs w:val="18"/>
            </w:rPr>
            <w:t>R102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476CBE">
            <w:rPr>
              <w:rFonts w:cs="Arial"/>
              <w:szCs w:val="18"/>
            </w:rPr>
            <w:t>27/11/23</w:t>
          </w:r>
          <w:r w:rsidRPr="00F02A14">
            <w:rPr>
              <w:rFonts w:cs="Arial"/>
              <w:szCs w:val="18"/>
            </w:rPr>
            <w:fldChar w:fldCharType="end"/>
          </w:r>
        </w:p>
      </w:tc>
      <w:tc>
        <w:tcPr>
          <w:tcW w:w="3092" w:type="pct"/>
        </w:tcPr>
        <w:p w14:paraId="60B466BA" w14:textId="39798B8D" w:rsidR="00594057" w:rsidRPr="00F02A14" w:rsidRDefault="00594057"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76CBE" w:rsidRPr="00476CBE">
            <w:rPr>
              <w:rFonts w:cs="Arial"/>
              <w:szCs w:val="18"/>
            </w:rPr>
            <w:t>Planning and Development Regulation 2008</w:t>
          </w:r>
          <w:r w:rsidR="00476CBE">
            <w:t xml:space="preserve"> (repealed)</w:t>
          </w:r>
          <w:r>
            <w:rPr>
              <w:rFonts w:cs="Arial"/>
              <w:szCs w:val="18"/>
            </w:rPr>
            <w:fldChar w:fldCharType="end"/>
          </w:r>
        </w:p>
        <w:p w14:paraId="03D5D01B" w14:textId="2CCF967D" w:rsidR="00594057" w:rsidRPr="00F02A14" w:rsidRDefault="00594057"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476CBE">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476CBE">
            <w:rPr>
              <w:rFonts w:cs="Arial"/>
              <w:szCs w:val="18"/>
            </w:rPr>
            <w:t>27/11/23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476CBE">
            <w:rPr>
              <w:rFonts w:cs="Arial"/>
              <w:szCs w:val="18"/>
            </w:rPr>
            <w:t xml:space="preserve"> </w:t>
          </w:r>
          <w:r w:rsidRPr="00F02A14">
            <w:rPr>
              <w:rFonts w:cs="Arial"/>
              <w:szCs w:val="18"/>
            </w:rPr>
            <w:fldChar w:fldCharType="end"/>
          </w:r>
        </w:p>
      </w:tc>
      <w:tc>
        <w:tcPr>
          <w:tcW w:w="847" w:type="pct"/>
        </w:tcPr>
        <w:p w14:paraId="3C9D49D1" w14:textId="77777777" w:rsidR="00594057" w:rsidRPr="00F02A14" w:rsidRDefault="00594057"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3343802C" w14:textId="189D440E" w:rsidR="00594057" w:rsidRPr="001B02E1" w:rsidRDefault="001D2135" w:rsidP="001B02E1">
    <w:pPr>
      <w:pStyle w:val="Status"/>
      <w:rPr>
        <w:rFonts w:cs="Arial"/>
      </w:rPr>
    </w:pPr>
    <w:r w:rsidRPr="001B02E1">
      <w:rPr>
        <w:rFonts w:cs="Arial"/>
      </w:rPr>
      <w:fldChar w:fldCharType="begin"/>
    </w:r>
    <w:r w:rsidRPr="001B02E1">
      <w:rPr>
        <w:rFonts w:cs="Arial"/>
      </w:rPr>
      <w:instrText xml:space="preserve"> DOCPROPERTY "Status" </w:instrText>
    </w:r>
    <w:r w:rsidRPr="001B02E1">
      <w:rPr>
        <w:rFonts w:cs="Arial"/>
      </w:rPr>
      <w:fldChar w:fldCharType="separate"/>
    </w:r>
    <w:r w:rsidR="00476CBE" w:rsidRPr="001B02E1">
      <w:rPr>
        <w:rFonts w:cs="Arial"/>
      </w:rPr>
      <w:t xml:space="preserve"> </w:t>
    </w:r>
    <w:r w:rsidRPr="001B02E1">
      <w:rPr>
        <w:rFonts w:cs="Arial"/>
      </w:rPr>
      <w:fldChar w:fldCharType="end"/>
    </w:r>
    <w:r w:rsidR="001B02E1" w:rsidRPr="001B02E1">
      <w:rPr>
        <w:rFonts w:cs="Arial"/>
      </w:rPr>
      <w:t>Unauthorised version prepared by ACT Parliamentary Counsel’s Office</w:t>
    </w:r>
  </w:p>
</w:ftr>
</file>

<file path=word/footer4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45B9DF" w14:textId="77777777" w:rsidR="00C179D0" w:rsidRDefault="00C179D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179D0" w14:paraId="04C63216" w14:textId="77777777">
      <w:tc>
        <w:tcPr>
          <w:tcW w:w="847" w:type="pct"/>
        </w:tcPr>
        <w:p w14:paraId="01F84375" w14:textId="77777777" w:rsidR="00C179D0" w:rsidRDefault="00C179D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2C408FC2" w14:textId="223BA6B4" w:rsidR="00C179D0" w:rsidRDefault="001D2135">
          <w:pPr>
            <w:pStyle w:val="Footer"/>
            <w:jc w:val="center"/>
          </w:pPr>
          <w:fldSimple w:instr=" REF Citation *\charformat ">
            <w:r w:rsidR="00476CBE">
              <w:t>Planning and Development Regulation 2008 (repealed)</w:t>
            </w:r>
          </w:fldSimple>
        </w:p>
        <w:p w14:paraId="43D7DE6B" w14:textId="2AC1FF16" w:rsidR="00C179D0" w:rsidRDefault="001D2135">
          <w:pPr>
            <w:pStyle w:val="FooterInfoCentre"/>
          </w:pPr>
          <w:fldSimple w:instr=" DOCPROPERTY &quot;Eff&quot;  *\charformat ">
            <w:r w:rsidR="00476CBE">
              <w:t xml:space="preserve">Effective:  </w:t>
            </w:r>
          </w:fldSimple>
          <w:fldSimple w:instr=" DOCPROPERTY &quot;StartDt&quot;  *\charformat ">
            <w:r w:rsidR="00476CBE">
              <w:t>27/11/23</w:t>
            </w:r>
          </w:fldSimple>
          <w:fldSimple w:instr=" DOCPROPERTY &quot;EndDt&quot;  *\charformat ">
            <w:r w:rsidR="00476CBE">
              <w:t xml:space="preserve"> </w:t>
            </w:r>
          </w:fldSimple>
        </w:p>
      </w:tc>
      <w:tc>
        <w:tcPr>
          <w:tcW w:w="1061" w:type="pct"/>
        </w:tcPr>
        <w:p w14:paraId="4B7C90A7" w14:textId="5B68BE2C" w:rsidR="00C179D0" w:rsidRDefault="001D2135">
          <w:pPr>
            <w:pStyle w:val="Footer"/>
            <w:jc w:val="right"/>
          </w:pPr>
          <w:fldSimple w:instr=" DOCPROPERTY &quot;Category&quot;  *\charformat  ">
            <w:r w:rsidR="00476CBE">
              <w:t>R102</w:t>
            </w:r>
          </w:fldSimple>
          <w:r w:rsidR="00C179D0">
            <w:br/>
          </w:r>
          <w:fldSimple w:instr=" DOCPROPERTY &quot;RepubDt&quot;  *\charformat  ">
            <w:r w:rsidR="00476CBE">
              <w:t>27/11/23</w:t>
            </w:r>
          </w:fldSimple>
        </w:p>
      </w:tc>
    </w:tr>
  </w:tbl>
  <w:p w14:paraId="427C1A2F" w14:textId="20397D62" w:rsidR="00C179D0" w:rsidRPr="001B02E1" w:rsidRDefault="001D2135" w:rsidP="001B02E1">
    <w:pPr>
      <w:pStyle w:val="Status"/>
      <w:rPr>
        <w:rFonts w:cs="Arial"/>
      </w:rPr>
    </w:pPr>
    <w:r w:rsidRPr="001B02E1">
      <w:rPr>
        <w:rFonts w:cs="Arial"/>
      </w:rPr>
      <w:fldChar w:fldCharType="begin"/>
    </w:r>
    <w:r w:rsidRPr="001B02E1">
      <w:rPr>
        <w:rFonts w:cs="Arial"/>
      </w:rPr>
      <w:instrText xml:space="preserve"> DOCPROPERTY "Status" </w:instrText>
    </w:r>
    <w:r w:rsidRPr="001B02E1">
      <w:rPr>
        <w:rFonts w:cs="Arial"/>
      </w:rPr>
      <w:fldChar w:fldCharType="separate"/>
    </w:r>
    <w:r w:rsidR="00476CBE" w:rsidRPr="001B02E1">
      <w:rPr>
        <w:rFonts w:cs="Arial"/>
      </w:rPr>
      <w:t xml:space="preserve"> </w:t>
    </w:r>
    <w:r w:rsidRPr="001B02E1">
      <w:rPr>
        <w:rFonts w:cs="Arial"/>
      </w:rPr>
      <w:fldChar w:fldCharType="end"/>
    </w:r>
    <w:r w:rsidR="001B02E1" w:rsidRPr="001B02E1">
      <w:rPr>
        <w:rFonts w:cs="Arial"/>
      </w:rPr>
      <w:t>Unauthorised version prepared by ACT Parliamentary Counsel’s Office</w:t>
    </w:r>
  </w:p>
</w:ftr>
</file>

<file path=word/footer5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5A5266" w14:textId="77777777" w:rsidR="00C179D0" w:rsidRDefault="00C179D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179D0" w14:paraId="426DCFF0" w14:textId="77777777">
      <w:tc>
        <w:tcPr>
          <w:tcW w:w="1061" w:type="pct"/>
        </w:tcPr>
        <w:p w14:paraId="5017E194" w14:textId="0E8BA3D3" w:rsidR="00C179D0" w:rsidRDefault="001D2135">
          <w:pPr>
            <w:pStyle w:val="Footer"/>
          </w:pPr>
          <w:fldSimple w:instr=" DOCPROPERTY &quot;Category&quot;  *\charformat  ">
            <w:r w:rsidR="00476CBE">
              <w:t>R102</w:t>
            </w:r>
          </w:fldSimple>
          <w:r w:rsidR="00C179D0">
            <w:br/>
          </w:r>
          <w:fldSimple w:instr=" DOCPROPERTY &quot;RepubDt&quot;  *\charformat  ">
            <w:r w:rsidR="00476CBE">
              <w:t>27/11/23</w:t>
            </w:r>
          </w:fldSimple>
        </w:p>
      </w:tc>
      <w:tc>
        <w:tcPr>
          <w:tcW w:w="3092" w:type="pct"/>
        </w:tcPr>
        <w:p w14:paraId="3F35D264" w14:textId="3D265A8E" w:rsidR="00C179D0" w:rsidRDefault="001D2135">
          <w:pPr>
            <w:pStyle w:val="Footer"/>
            <w:jc w:val="center"/>
          </w:pPr>
          <w:fldSimple w:instr=" REF Citation *\charformat ">
            <w:r w:rsidR="00476CBE">
              <w:t>Planning and Development Regulation 2008 (repealed)</w:t>
            </w:r>
          </w:fldSimple>
        </w:p>
        <w:p w14:paraId="0ED52830" w14:textId="685A8619" w:rsidR="00C179D0" w:rsidRDefault="001D2135">
          <w:pPr>
            <w:pStyle w:val="FooterInfoCentre"/>
          </w:pPr>
          <w:fldSimple w:instr=" DOCPROPERTY &quot;Eff&quot;  *\charformat ">
            <w:r w:rsidR="00476CBE">
              <w:t xml:space="preserve">Effective:  </w:t>
            </w:r>
          </w:fldSimple>
          <w:fldSimple w:instr=" DOCPROPERTY &quot;StartDt&quot;  *\charformat ">
            <w:r w:rsidR="00476CBE">
              <w:t>27/11/23</w:t>
            </w:r>
          </w:fldSimple>
          <w:fldSimple w:instr=" DOCPROPERTY &quot;EndDt&quot;  *\charformat ">
            <w:r w:rsidR="00476CBE">
              <w:t xml:space="preserve"> </w:t>
            </w:r>
          </w:fldSimple>
        </w:p>
      </w:tc>
      <w:tc>
        <w:tcPr>
          <w:tcW w:w="847" w:type="pct"/>
        </w:tcPr>
        <w:p w14:paraId="22737575" w14:textId="77777777" w:rsidR="00C179D0" w:rsidRDefault="00C179D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09CEFA24" w14:textId="50AD3790" w:rsidR="00C179D0" w:rsidRPr="001B02E1" w:rsidRDefault="001D2135" w:rsidP="001B02E1">
    <w:pPr>
      <w:pStyle w:val="Status"/>
      <w:rPr>
        <w:rFonts w:cs="Arial"/>
      </w:rPr>
    </w:pPr>
    <w:r w:rsidRPr="001B02E1">
      <w:rPr>
        <w:rFonts w:cs="Arial"/>
      </w:rPr>
      <w:fldChar w:fldCharType="begin"/>
    </w:r>
    <w:r w:rsidRPr="001B02E1">
      <w:rPr>
        <w:rFonts w:cs="Arial"/>
      </w:rPr>
      <w:instrText xml:space="preserve"> DOCPROPERTY "Status" </w:instrText>
    </w:r>
    <w:r w:rsidRPr="001B02E1">
      <w:rPr>
        <w:rFonts w:cs="Arial"/>
      </w:rPr>
      <w:fldChar w:fldCharType="separate"/>
    </w:r>
    <w:r w:rsidR="00476CBE" w:rsidRPr="001B02E1">
      <w:rPr>
        <w:rFonts w:cs="Arial"/>
      </w:rPr>
      <w:t xml:space="preserve"> </w:t>
    </w:r>
    <w:r w:rsidRPr="001B02E1">
      <w:rPr>
        <w:rFonts w:cs="Arial"/>
      </w:rPr>
      <w:fldChar w:fldCharType="end"/>
    </w:r>
    <w:r w:rsidR="001B02E1" w:rsidRPr="001B02E1">
      <w:rPr>
        <w:rFonts w:cs="Arial"/>
      </w:rPr>
      <w:t>Unauthorised version prepared by ACT Parliamentary Counsel’s Office</w:t>
    </w:r>
  </w:p>
</w:ftr>
</file>

<file path=word/footer5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6F2685" w14:textId="77777777" w:rsidR="007561AF" w:rsidRDefault="007561A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561AF" w14:paraId="2AA801D7" w14:textId="77777777">
      <w:tc>
        <w:tcPr>
          <w:tcW w:w="847" w:type="pct"/>
        </w:tcPr>
        <w:p w14:paraId="0E259E2D" w14:textId="77777777" w:rsidR="007561AF" w:rsidRDefault="007561A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5431E05D" w14:textId="40867D15" w:rsidR="007561AF" w:rsidRDefault="001D2135">
          <w:pPr>
            <w:pStyle w:val="Footer"/>
            <w:jc w:val="center"/>
          </w:pPr>
          <w:fldSimple w:instr=" REF Citation *\charformat ">
            <w:r w:rsidR="00476CBE">
              <w:t>Planning and Development Regulation 2008 (repealed)</w:t>
            </w:r>
          </w:fldSimple>
        </w:p>
        <w:p w14:paraId="18793C95" w14:textId="0A952CA3" w:rsidR="007561AF" w:rsidRDefault="001D2135">
          <w:pPr>
            <w:pStyle w:val="FooterInfoCentre"/>
          </w:pPr>
          <w:fldSimple w:instr=" DOCPROPERTY &quot;Eff&quot;  *\charformat ">
            <w:r w:rsidR="00476CBE">
              <w:t xml:space="preserve">Effective:  </w:t>
            </w:r>
          </w:fldSimple>
          <w:fldSimple w:instr=" DOCPROPERTY &quot;StartDt&quot;  *\charformat ">
            <w:r w:rsidR="00476CBE">
              <w:t>27/11/23</w:t>
            </w:r>
          </w:fldSimple>
          <w:fldSimple w:instr=" DOCPROPERTY &quot;EndDt&quot;  *\charformat ">
            <w:r w:rsidR="00476CBE">
              <w:t xml:space="preserve"> </w:t>
            </w:r>
          </w:fldSimple>
        </w:p>
      </w:tc>
      <w:tc>
        <w:tcPr>
          <w:tcW w:w="1061" w:type="pct"/>
        </w:tcPr>
        <w:p w14:paraId="7E15F013" w14:textId="5BA6D4A9" w:rsidR="007561AF" w:rsidRDefault="001D2135">
          <w:pPr>
            <w:pStyle w:val="Footer"/>
            <w:jc w:val="right"/>
          </w:pPr>
          <w:fldSimple w:instr=" DOCPROPERTY &quot;Category&quot;  *\charformat  ">
            <w:r w:rsidR="00476CBE">
              <w:t>R102</w:t>
            </w:r>
          </w:fldSimple>
          <w:r w:rsidR="007561AF">
            <w:br/>
          </w:r>
          <w:fldSimple w:instr=" DOCPROPERTY &quot;RepubDt&quot;  *\charformat  ">
            <w:r w:rsidR="00476CBE">
              <w:t>27/11/23</w:t>
            </w:r>
          </w:fldSimple>
        </w:p>
      </w:tc>
    </w:tr>
  </w:tbl>
  <w:p w14:paraId="0A5B4F2E" w14:textId="0AE695FA" w:rsidR="007561AF" w:rsidRPr="001B02E1" w:rsidRDefault="001D2135" w:rsidP="001B02E1">
    <w:pPr>
      <w:pStyle w:val="Status"/>
      <w:rPr>
        <w:rFonts w:cs="Arial"/>
      </w:rPr>
    </w:pPr>
    <w:r w:rsidRPr="001B02E1">
      <w:rPr>
        <w:rFonts w:cs="Arial"/>
      </w:rPr>
      <w:fldChar w:fldCharType="begin"/>
    </w:r>
    <w:r w:rsidRPr="001B02E1">
      <w:rPr>
        <w:rFonts w:cs="Arial"/>
      </w:rPr>
      <w:instrText xml:space="preserve"> DOCPROPERTY "Status" </w:instrText>
    </w:r>
    <w:r w:rsidRPr="001B02E1">
      <w:rPr>
        <w:rFonts w:cs="Arial"/>
      </w:rPr>
      <w:fldChar w:fldCharType="separate"/>
    </w:r>
    <w:r w:rsidR="00476CBE" w:rsidRPr="001B02E1">
      <w:rPr>
        <w:rFonts w:cs="Arial"/>
      </w:rPr>
      <w:t xml:space="preserve"> </w:t>
    </w:r>
    <w:r w:rsidRPr="001B02E1">
      <w:rPr>
        <w:rFonts w:cs="Arial"/>
      </w:rPr>
      <w:fldChar w:fldCharType="end"/>
    </w:r>
    <w:r w:rsidR="001B02E1" w:rsidRPr="001B02E1">
      <w:rPr>
        <w:rFonts w:cs="Arial"/>
      </w:rPr>
      <w:t>Unauthorised version prepared by ACT Parliamentary Counsel’s Office</w:t>
    </w:r>
  </w:p>
</w:ftr>
</file>

<file path=word/footer5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75F13D" w14:textId="77777777" w:rsidR="007561AF" w:rsidRDefault="007561A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561AF" w14:paraId="5A5A452D" w14:textId="77777777">
      <w:tc>
        <w:tcPr>
          <w:tcW w:w="1061" w:type="pct"/>
        </w:tcPr>
        <w:p w14:paraId="4BB4A06E" w14:textId="4A05FA2F" w:rsidR="007561AF" w:rsidRDefault="001D2135">
          <w:pPr>
            <w:pStyle w:val="Footer"/>
          </w:pPr>
          <w:fldSimple w:instr=" DOCPROPERTY &quot;Category&quot;  *\charformat  ">
            <w:r w:rsidR="00476CBE">
              <w:t>R102</w:t>
            </w:r>
          </w:fldSimple>
          <w:r w:rsidR="007561AF">
            <w:br/>
          </w:r>
          <w:fldSimple w:instr=" DOCPROPERTY &quot;RepubDt&quot;  *\charformat  ">
            <w:r w:rsidR="00476CBE">
              <w:t>27/11/23</w:t>
            </w:r>
          </w:fldSimple>
        </w:p>
      </w:tc>
      <w:tc>
        <w:tcPr>
          <w:tcW w:w="3092" w:type="pct"/>
        </w:tcPr>
        <w:p w14:paraId="6B7B6BAF" w14:textId="11332CD9" w:rsidR="007561AF" w:rsidRDefault="001D2135">
          <w:pPr>
            <w:pStyle w:val="Footer"/>
            <w:jc w:val="center"/>
          </w:pPr>
          <w:fldSimple w:instr=" REF Citation *\charformat ">
            <w:r w:rsidR="00476CBE">
              <w:t>Planning and Development Regulation 2008 (repealed)</w:t>
            </w:r>
          </w:fldSimple>
        </w:p>
        <w:p w14:paraId="78DEFC9A" w14:textId="6347E743" w:rsidR="007561AF" w:rsidRDefault="001D2135">
          <w:pPr>
            <w:pStyle w:val="FooterInfoCentre"/>
          </w:pPr>
          <w:fldSimple w:instr=" DOCPROPERTY &quot;Eff&quot;  *\charformat ">
            <w:r w:rsidR="00476CBE">
              <w:t xml:space="preserve">Effective:  </w:t>
            </w:r>
          </w:fldSimple>
          <w:fldSimple w:instr=" DOCPROPERTY &quot;StartDt&quot;  *\charformat ">
            <w:r w:rsidR="00476CBE">
              <w:t>27/11/23</w:t>
            </w:r>
          </w:fldSimple>
          <w:fldSimple w:instr=" DOCPROPERTY &quot;EndDt&quot;  *\charformat ">
            <w:r w:rsidR="00476CBE">
              <w:t xml:space="preserve"> </w:t>
            </w:r>
          </w:fldSimple>
        </w:p>
      </w:tc>
      <w:tc>
        <w:tcPr>
          <w:tcW w:w="847" w:type="pct"/>
        </w:tcPr>
        <w:p w14:paraId="1D8D8CAB" w14:textId="77777777" w:rsidR="007561AF" w:rsidRDefault="007561A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541CAD02" w14:textId="588BEBEC" w:rsidR="007561AF" w:rsidRPr="001B02E1" w:rsidRDefault="001D2135" w:rsidP="001B02E1">
    <w:pPr>
      <w:pStyle w:val="Status"/>
      <w:rPr>
        <w:rFonts w:cs="Arial"/>
      </w:rPr>
    </w:pPr>
    <w:r w:rsidRPr="001B02E1">
      <w:rPr>
        <w:rFonts w:cs="Arial"/>
      </w:rPr>
      <w:fldChar w:fldCharType="begin"/>
    </w:r>
    <w:r w:rsidRPr="001B02E1">
      <w:rPr>
        <w:rFonts w:cs="Arial"/>
      </w:rPr>
      <w:instrText xml:space="preserve"> DOCPROPERTY "Status" </w:instrText>
    </w:r>
    <w:r w:rsidRPr="001B02E1">
      <w:rPr>
        <w:rFonts w:cs="Arial"/>
      </w:rPr>
      <w:fldChar w:fldCharType="separate"/>
    </w:r>
    <w:r w:rsidR="00476CBE" w:rsidRPr="001B02E1">
      <w:rPr>
        <w:rFonts w:cs="Arial"/>
      </w:rPr>
      <w:t xml:space="preserve"> </w:t>
    </w:r>
    <w:r w:rsidRPr="001B02E1">
      <w:rPr>
        <w:rFonts w:cs="Arial"/>
      </w:rPr>
      <w:fldChar w:fldCharType="end"/>
    </w:r>
    <w:r w:rsidR="001B02E1" w:rsidRPr="001B02E1">
      <w:rPr>
        <w:rFonts w:cs="Arial"/>
      </w:rPr>
      <w:t>Unauthorised version prepared by ACT Parliamentary Counsel’s Office</w:t>
    </w:r>
  </w:p>
</w:ftr>
</file>

<file path=word/footer5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3A6774" w14:textId="171782DA" w:rsidR="00701429" w:rsidRPr="001B02E1" w:rsidRDefault="001B02E1" w:rsidP="001B02E1">
    <w:pPr>
      <w:pStyle w:val="Footer"/>
      <w:jc w:val="center"/>
      <w:rPr>
        <w:rFonts w:cs="Arial"/>
        <w:sz w:val="14"/>
      </w:rPr>
    </w:pPr>
    <w:r w:rsidRPr="001B02E1">
      <w:rPr>
        <w:rFonts w:cs="Arial"/>
        <w:sz w:val="14"/>
      </w:rPr>
      <w:t>Unauthorised version prepared by ACT Parliamentary Counsel’s Office</w:t>
    </w:r>
  </w:p>
</w:ftr>
</file>

<file path=word/footer5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A4312B" w14:textId="6684FE2A" w:rsidR="00701429" w:rsidRPr="001B02E1" w:rsidRDefault="00701429" w:rsidP="001B02E1">
    <w:pPr>
      <w:pStyle w:val="Footer"/>
      <w:jc w:val="center"/>
      <w:rPr>
        <w:rFonts w:cs="Arial"/>
        <w:sz w:val="14"/>
      </w:rPr>
    </w:pPr>
    <w:r w:rsidRPr="001B02E1">
      <w:rPr>
        <w:rFonts w:cs="Arial"/>
        <w:sz w:val="14"/>
      </w:rPr>
      <w:fldChar w:fldCharType="begin"/>
    </w:r>
    <w:r w:rsidRPr="001B02E1">
      <w:rPr>
        <w:rFonts w:cs="Arial"/>
        <w:sz w:val="14"/>
      </w:rPr>
      <w:instrText xml:space="preserve"> COMMENTS  \* MERGEFORMAT </w:instrText>
    </w:r>
    <w:r w:rsidRPr="001B02E1">
      <w:rPr>
        <w:rFonts w:cs="Arial"/>
        <w:sz w:val="14"/>
      </w:rPr>
      <w:fldChar w:fldCharType="end"/>
    </w:r>
    <w:r w:rsidR="001B02E1" w:rsidRPr="001B02E1">
      <w:rPr>
        <w:rFonts w:cs="Arial"/>
        <w:sz w:val="14"/>
      </w:rPr>
      <w:t>Unauthorised version prepared by ACT Parliamentary Counsel’s Office</w:t>
    </w:r>
  </w:p>
</w:ftr>
</file>

<file path=word/footer5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102766" w14:textId="4B14581C" w:rsidR="00701429" w:rsidRPr="001B02E1" w:rsidRDefault="001B02E1" w:rsidP="001B02E1">
    <w:pPr>
      <w:pStyle w:val="Footer"/>
      <w:jc w:val="center"/>
      <w:rPr>
        <w:rFonts w:cs="Arial"/>
        <w:sz w:val="14"/>
      </w:rPr>
    </w:pPr>
    <w:r w:rsidRPr="001B02E1">
      <w:rPr>
        <w:rFonts w:cs="Arial"/>
        <w:sz w:val="14"/>
      </w:rPr>
      <w:t>Unauthorised version prepared by ACT Parliamentary Counsel’s Office</w:t>
    </w:r>
  </w:p>
</w:ftr>
</file>

<file path=word/footer5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0A8CFF" w14:textId="77777777" w:rsidR="00701429" w:rsidRDefault="0070142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5A832A7" w14:textId="77777777" w:rsidR="00752BBA" w:rsidRDefault="00752BBA" w:rsidP="00AB1BB3">
      <w:pPr>
        <w:pStyle w:val="05Endnote0"/>
      </w:pPr>
      <w:r>
        <w:separator/>
      </w:r>
    </w:p>
  </w:footnote>
  <w:footnote w:type="continuationSeparator" w:id="0">
    <w:p w14:paraId="4195007D" w14:textId="77777777" w:rsidR="00752BBA" w:rsidRDefault="00752BBA" w:rsidP="00AB1BB3">
      <w:pPr>
        <w:pStyle w:val="05Endnote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683FF1" w14:textId="77777777" w:rsidR="00476CBE" w:rsidRDefault="00476CB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174991" w14:textId="77777777" w:rsidR="00476CBE" w:rsidRDefault="00476CB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6BA667" w14:textId="77777777" w:rsidR="00476CBE" w:rsidRDefault="00476CB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FE1578" w14:paraId="1D72E7E0" w14:textId="77777777">
      <w:tc>
        <w:tcPr>
          <w:tcW w:w="900" w:type="pct"/>
        </w:tcPr>
        <w:p w14:paraId="6605442E" w14:textId="77777777" w:rsidR="00FE1578" w:rsidRDefault="00FE1578">
          <w:pPr>
            <w:pStyle w:val="HeaderEven"/>
          </w:pPr>
        </w:p>
      </w:tc>
      <w:tc>
        <w:tcPr>
          <w:tcW w:w="4100" w:type="pct"/>
        </w:tcPr>
        <w:p w14:paraId="73159145" w14:textId="77777777" w:rsidR="00FE1578" w:rsidRDefault="00FE1578">
          <w:pPr>
            <w:pStyle w:val="HeaderEven"/>
          </w:pPr>
        </w:p>
      </w:tc>
    </w:tr>
    <w:tr w:rsidR="00FE1578" w14:paraId="2586137D" w14:textId="77777777">
      <w:tc>
        <w:tcPr>
          <w:tcW w:w="4100" w:type="pct"/>
          <w:gridSpan w:val="2"/>
          <w:tcBorders>
            <w:bottom w:val="single" w:sz="4" w:space="0" w:color="auto"/>
          </w:tcBorders>
        </w:tcPr>
        <w:p w14:paraId="5C362DC0" w14:textId="3B6F0859" w:rsidR="00FE1578" w:rsidRDefault="001D2135">
          <w:pPr>
            <w:pStyle w:val="HeaderEven6"/>
          </w:pPr>
          <w:fldSimple w:instr=" STYLEREF charContents \* MERGEFORMAT ">
            <w:r w:rsidR="001B02E1">
              <w:rPr>
                <w:noProof/>
              </w:rPr>
              <w:t>Contents</w:t>
            </w:r>
          </w:fldSimple>
        </w:p>
      </w:tc>
    </w:tr>
  </w:tbl>
  <w:p w14:paraId="23A67C1A" w14:textId="6E59A95B" w:rsidR="00FE1578" w:rsidRDefault="00FE1578">
    <w:pPr>
      <w:pStyle w:val="N-9pt"/>
    </w:pPr>
    <w:r>
      <w:tab/>
    </w:r>
    <w:fldSimple w:instr=" STYLEREF charPage \* MERGEFORMAT ">
      <w:r w:rsidR="001B02E1">
        <w:rPr>
          <w:noProof/>
        </w:rPr>
        <w:t>Page</w:t>
      </w:r>
    </w:fldSimple>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FE1578" w14:paraId="51FBD036" w14:textId="77777777">
      <w:tc>
        <w:tcPr>
          <w:tcW w:w="4100" w:type="pct"/>
        </w:tcPr>
        <w:p w14:paraId="547A8757" w14:textId="77777777" w:rsidR="00FE1578" w:rsidRDefault="00FE1578">
          <w:pPr>
            <w:pStyle w:val="HeaderOdd"/>
          </w:pPr>
        </w:p>
      </w:tc>
      <w:tc>
        <w:tcPr>
          <w:tcW w:w="900" w:type="pct"/>
        </w:tcPr>
        <w:p w14:paraId="7BA70871" w14:textId="77777777" w:rsidR="00FE1578" w:rsidRDefault="00FE1578">
          <w:pPr>
            <w:pStyle w:val="HeaderOdd"/>
          </w:pPr>
        </w:p>
      </w:tc>
    </w:tr>
    <w:tr w:rsidR="00FE1578" w14:paraId="03228A10" w14:textId="77777777">
      <w:tc>
        <w:tcPr>
          <w:tcW w:w="900" w:type="pct"/>
          <w:gridSpan w:val="2"/>
          <w:tcBorders>
            <w:bottom w:val="single" w:sz="4" w:space="0" w:color="auto"/>
          </w:tcBorders>
        </w:tcPr>
        <w:p w14:paraId="446F7684" w14:textId="131255A3" w:rsidR="00FE1578" w:rsidRDefault="001D2135">
          <w:pPr>
            <w:pStyle w:val="HeaderOdd6"/>
          </w:pPr>
          <w:fldSimple w:instr=" STYLEREF charContents \* MERGEFORMAT ">
            <w:r w:rsidR="001B02E1">
              <w:rPr>
                <w:noProof/>
              </w:rPr>
              <w:t>Contents</w:t>
            </w:r>
          </w:fldSimple>
        </w:p>
      </w:tc>
    </w:tr>
  </w:tbl>
  <w:p w14:paraId="5F172EB3" w14:textId="663C43F9" w:rsidR="00FE1578" w:rsidRDefault="00FE1578">
    <w:pPr>
      <w:pStyle w:val="N-9pt"/>
    </w:pPr>
    <w:r>
      <w:tab/>
    </w:r>
    <w:fldSimple w:instr=" STYLEREF charPage \* MERGEFORMAT ">
      <w:r w:rsidR="001B02E1">
        <w:rPr>
          <w:noProof/>
        </w:rPr>
        <w:t>Page</w:t>
      </w:r>
    </w:fldSimple>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C812C2" w14:paraId="734CEFB9" w14:textId="77777777" w:rsidTr="002A3279">
      <w:tc>
        <w:tcPr>
          <w:tcW w:w="1701" w:type="dxa"/>
        </w:tcPr>
        <w:p w14:paraId="2DF227BA" w14:textId="4C95541B" w:rsidR="009172B0" w:rsidRDefault="009172B0">
          <w:pPr>
            <w:pStyle w:val="HeaderEven"/>
            <w:rPr>
              <w:b/>
            </w:rPr>
          </w:pPr>
          <w:r>
            <w:rPr>
              <w:b/>
            </w:rPr>
            <w:fldChar w:fldCharType="begin"/>
          </w:r>
          <w:r>
            <w:rPr>
              <w:b/>
            </w:rPr>
            <w:instrText xml:space="preserve"> STYLEREF CharChapNo \*charformat  </w:instrText>
          </w:r>
          <w:r>
            <w:rPr>
              <w:b/>
            </w:rPr>
            <w:fldChar w:fldCharType="separate"/>
          </w:r>
          <w:r w:rsidR="001B02E1">
            <w:rPr>
              <w:b/>
              <w:noProof/>
            </w:rPr>
            <w:t>Chapter 5</w:t>
          </w:r>
          <w:r>
            <w:rPr>
              <w:b/>
            </w:rPr>
            <w:fldChar w:fldCharType="end"/>
          </w:r>
        </w:p>
      </w:tc>
      <w:tc>
        <w:tcPr>
          <w:tcW w:w="6320" w:type="dxa"/>
        </w:tcPr>
        <w:p w14:paraId="3DEAC9CF" w14:textId="01BD121F" w:rsidR="009172B0" w:rsidRDefault="009172B0">
          <w:pPr>
            <w:pStyle w:val="HeaderEven"/>
          </w:pPr>
          <w:r>
            <w:rPr>
              <w:noProof/>
            </w:rPr>
            <w:fldChar w:fldCharType="begin"/>
          </w:r>
          <w:r>
            <w:rPr>
              <w:noProof/>
            </w:rPr>
            <w:instrText xml:space="preserve"> STYLEREF CharChapText \*charformat  </w:instrText>
          </w:r>
          <w:r>
            <w:rPr>
              <w:noProof/>
            </w:rPr>
            <w:fldChar w:fldCharType="separate"/>
          </w:r>
          <w:r w:rsidR="001B02E1">
            <w:rPr>
              <w:noProof/>
            </w:rPr>
            <w:t>Leases generally</w:t>
          </w:r>
          <w:r>
            <w:rPr>
              <w:noProof/>
            </w:rPr>
            <w:fldChar w:fldCharType="end"/>
          </w:r>
        </w:p>
      </w:tc>
    </w:tr>
    <w:tr w:rsidR="00C812C2" w14:paraId="179A1F2C" w14:textId="77777777" w:rsidTr="002A3279">
      <w:tc>
        <w:tcPr>
          <w:tcW w:w="1701" w:type="dxa"/>
        </w:tcPr>
        <w:p w14:paraId="69959121" w14:textId="676845A2" w:rsidR="009172B0" w:rsidRDefault="009172B0">
          <w:pPr>
            <w:pStyle w:val="HeaderEven"/>
            <w:rPr>
              <w:b/>
            </w:rPr>
          </w:pPr>
          <w:r>
            <w:rPr>
              <w:b/>
            </w:rPr>
            <w:fldChar w:fldCharType="begin"/>
          </w:r>
          <w:r>
            <w:rPr>
              <w:b/>
            </w:rPr>
            <w:instrText xml:space="preserve"> STYLEREF CharPartNo \*charformat </w:instrText>
          </w:r>
          <w:r w:rsidR="001B02E1">
            <w:rPr>
              <w:b/>
            </w:rPr>
            <w:fldChar w:fldCharType="separate"/>
          </w:r>
          <w:r w:rsidR="001B02E1">
            <w:rPr>
              <w:b/>
              <w:noProof/>
            </w:rPr>
            <w:t>Part 5.6</w:t>
          </w:r>
          <w:r>
            <w:rPr>
              <w:b/>
            </w:rPr>
            <w:fldChar w:fldCharType="end"/>
          </w:r>
        </w:p>
      </w:tc>
      <w:tc>
        <w:tcPr>
          <w:tcW w:w="6320" w:type="dxa"/>
        </w:tcPr>
        <w:p w14:paraId="29ED81D2" w14:textId="219AA052" w:rsidR="009172B0" w:rsidRDefault="001D2135">
          <w:pPr>
            <w:pStyle w:val="HeaderEven"/>
          </w:pPr>
          <w:fldSimple w:instr=" STYLEREF CharPartText \*charformat ">
            <w:r w:rsidR="001B02E1">
              <w:rPr>
                <w:noProof/>
              </w:rPr>
              <w:t>Discharge amounts for rural leases</w:t>
            </w:r>
          </w:fldSimple>
        </w:p>
      </w:tc>
    </w:tr>
    <w:tr w:rsidR="00C812C2" w14:paraId="66B6340E" w14:textId="77777777" w:rsidTr="002A3279">
      <w:tc>
        <w:tcPr>
          <w:tcW w:w="1701" w:type="dxa"/>
        </w:tcPr>
        <w:p w14:paraId="0EAA9236" w14:textId="13F2C35C" w:rsidR="009172B0" w:rsidRDefault="009172B0">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40B7D013" w14:textId="44AB5A80" w:rsidR="009172B0" w:rsidRDefault="009172B0">
          <w:pPr>
            <w:pStyle w:val="HeaderEven"/>
          </w:pPr>
          <w:r>
            <w:fldChar w:fldCharType="begin"/>
          </w:r>
          <w:r>
            <w:instrText xml:space="preserve"> STYLEREF CharDivText \*charformat </w:instrText>
          </w:r>
          <w:r>
            <w:fldChar w:fldCharType="end"/>
          </w:r>
        </w:p>
      </w:tc>
    </w:tr>
    <w:tr w:rsidR="009172B0" w14:paraId="1E0E277C" w14:textId="77777777" w:rsidTr="002A3279">
      <w:trPr>
        <w:cantSplit/>
      </w:trPr>
      <w:tc>
        <w:tcPr>
          <w:tcW w:w="1701" w:type="dxa"/>
          <w:gridSpan w:val="2"/>
          <w:tcBorders>
            <w:bottom w:val="single" w:sz="4" w:space="0" w:color="auto"/>
          </w:tcBorders>
        </w:tcPr>
        <w:p w14:paraId="76F7DE0A" w14:textId="48923128" w:rsidR="009172B0" w:rsidRDefault="001D2135">
          <w:pPr>
            <w:pStyle w:val="HeaderEven6"/>
          </w:pPr>
          <w:fldSimple w:instr=" DOCPROPERTY &quot;Company&quot;  \* MERGEFORMAT ">
            <w:r w:rsidR="00476CBE">
              <w:t>Section</w:t>
            </w:r>
          </w:fldSimple>
          <w:r w:rsidR="009172B0">
            <w:t xml:space="preserve"> </w:t>
          </w:r>
          <w:r w:rsidR="009172B0">
            <w:rPr>
              <w:noProof/>
            </w:rPr>
            <w:fldChar w:fldCharType="begin"/>
          </w:r>
          <w:r w:rsidR="009172B0">
            <w:rPr>
              <w:noProof/>
            </w:rPr>
            <w:instrText xml:space="preserve"> STYLEREF CharSectNo \*charformat </w:instrText>
          </w:r>
          <w:r w:rsidR="009172B0">
            <w:rPr>
              <w:noProof/>
            </w:rPr>
            <w:fldChar w:fldCharType="separate"/>
          </w:r>
          <w:r w:rsidR="001B02E1">
            <w:rPr>
              <w:noProof/>
            </w:rPr>
            <w:t>191</w:t>
          </w:r>
          <w:r w:rsidR="009172B0">
            <w:rPr>
              <w:noProof/>
            </w:rPr>
            <w:fldChar w:fldCharType="end"/>
          </w:r>
        </w:p>
      </w:tc>
    </w:tr>
  </w:tbl>
  <w:p w14:paraId="200D91A5" w14:textId="77777777" w:rsidR="009172B0" w:rsidRDefault="009172B0">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9"/>
    </w:tblGrid>
    <w:tr w:rsidR="00C812C2" w14:paraId="611CBB6E" w14:textId="77777777" w:rsidTr="002A3279">
      <w:tc>
        <w:tcPr>
          <w:tcW w:w="6320" w:type="dxa"/>
        </w:tcPr>
        <w:p w14:paraId="683A7721" w14:textId="362F7138" w:rsidR="009172B0" w:rsidRDefault="009172B0">
          <w:pPr>
            <w:pStyle w:val="HeaderEven"/>
            <w:jc w:val="right"/>
          </w:pPr>
          <w:r>
            <w:rPr>
              <w:noProof/>
            </w:rPr>
            <w:fldChar w:fldCharType="begin"/>
          </w:r>
          <w:r>
            <w:rPr>
              <w:noProof/>
            </w:rPr>
            <w:instrText xml:space="preserve"> STYLEREF CharChapText \*charformat  </w:instrText>
          </w:r>
          <w:r>
            <w:rPr>
              <w:noProof/>
            </w:rPr>
            <w:fldChar w:fldCharType="separate"/>
          </w:r>
          <w:r w:rsidR="001B02E1">
            <w:rPr>
              <w:noProof/>
            </w:rPr>
            <w:t>Leases generally</w:t>
          </w:r>
          <w:r>
            <w:rPr>
              <w:noProof/>
            </w:rPr>
            <w:fldChar w:fldCharType="end"/>
          </w:r>
        </w:p>
      </w:tc>
      <w:tc>
        <w:tcPr>
          <w:tcW w:w="1701" w:type="dxa"/>
        </w:tcPr>
        <w:p w14:paraId="25F91EBB" w14:textId="7625845A" w:rsidR="009172B0" w:rsidRDefault="009172B0">
          <w:pPr>
            <w:pStyle w:val="HeaderEven"/>
            <w:jc w:val="right"/>
            <w:rPr>
              <w:b/>
            </w:rPr>
          </w:pPr>
          <w:r>
            <w:rPr>
              <w:b/>
            </w:rPr>
            <w:fldChar w:fldCharType="begin"/>
          </w:r>
          <w:r>
            <w:rPr>
              <w:b/>
            </w:rPr>
            <w:instrText xml:space="preserve"> STYLEREF CharChapNo \*charformat  </w:instrText>
          </w:r>
          <w:r>
            <w:rPr>
              <w:b/>
            </w:rPr>
            <w:fldChar w:fldCharType="separate"/>
          </w:r>
          <w:r w:rsidR="001B02E1">
            <w:rPr>
              <w:b/>
              <w:noProof/>
            </w:rPr>
            <w:t>Chapter 5</w:t>
          </w:r>
          <w:r>
            <w:rPr>
              <w:b/>
            </w:rPr>
            <w:fldChar w:fldCharType="end"/>
          </w:r>
        </w:p>
      </w:tc>
    </w:tr>
    <w:tr w:rsidR="00C812C2" w14:paraId="394E8C7C" w14:textId="77777777" w:rsidTr="002A3279">
      <w:tc>
        <w:tcPr>
          <w:tcW w:w="6320" w:type="dxa"/>
        </w:tcPr>
        <w:p w14:paraId="264F6073" w14:textId="52810BEC" w:rsidR="009172B0" w:rsidRDefault="001D2135">
          <w:pPr>
            <w:pStyle w:val="HeaderEven"/>
            <w:jc w:val="right"/>
          </w:pPr>
          <w:fldSimple w:instr=" STYLEREF CharPartText \*charformat ">
            <w:r w:rsidR="001B02E1">
              <w:rPr>
                <w:noProof/>
              </w:rPr>
              <w:t>Discharge amounts for rural leases</w:t>
            </w:r>
          </w:fldSimple>
        </w:p>
      </w:tc>
      <w:tc>
        <w:tcPr>
          <w:tcW w:w="1701" w:type="dxa"/>
        </w:tcPr>
        <w:p w14:paraId="4E33EE6C" w14:textId="68ED6CC8" w:rsidR="009172B0" w:rsidRDefault="009172B0">
          <w:pPr>
            <w:pStyle w:val="HeaderEven"/>
            <w:jc w:val="right"/>
            <w:rPr>
              <w:b/>
            </w:rPr>
          </w:pPr>
          <w:r>
            <w:rPr>
              <w:b/>
            </w:rPr>
            <w:fldChar w:fldCharType="begin"/>
          </w:r>
          <w:r>
            <w:rPr>
              <w:b/>
            </w:rPr>
            <w:instrText xml:space="preserve"> STYLEREF CharPartNo \*charformat </w:instrText>
          </w:r>
          <w:r w:rsidR="001B02E1">
            <w:rPr>
              <w:b/>
            </w:rPr>
            <w:fldChar w:fldCharType="separate"/>
          </w:r>
          <w:r w:rsidR="001B02E1">
            <w:rPr>
              <w:b/>
              <w:noProof/>
            </w:rPr>
            <w:t>Part 5.6</w:t>
          </w:r>
          <w:r>
            <w:rPr>
              <w:b/>
            </w:rPr>
            <w:fldChar w:fldCharType="end"/>
          </w:r>
        </w:p>
      </w:tc>
    </w:tr>
    <w:tr w:rsidR="00C812C2" w14:paraId="3701A344" w14:textId="77777777" w:rsidTr="002A3279">
      <w:tc>
        <w:tcPr>
          <w:tcW w:w="6320" w:type="dxa"/>
        </w:tcPr>
        <w:p w14:paraId="1570566E" w14:textId="18F396C7" w:rsidR="009172B0" w:rsidRDefault="009172B0">
          <w:pPr>
            <w:pStyle w:val="HeaderEven"/>
            <w:jc w:val="right"/>
          </w:pPr>
          <w:r>
            <w:fldChar w:fldCharType="begin"/>
          </w:r>
          <w:r>
            <w:instrText xml:space="preserve"> STYLEREF CharDivText \*charformat </w:instrText>
          </w:r>
          <w:r>
            <w:fldChar w:fldCharType="end"/>
          </w:r>
        </w:p>
      </w:tc>
      <w:tc>
        <w:tcPr>
          <w:tcW w:w="1701" w:type="dxa"/>
        </w:tcPr>
        <w:p w14:paraId="11B06439" w14:textId="23E5C560" w:rsidR="009172B0" w:rsidRDefault="009172B0">
          <w:pPr>
            <w:pStyle w:val="HeaderEven"/>
            <w:jc w:val="right"/>
            <w:rPr>
              <w:b/>
            </w:rPr>
          </w:pPr>
          <w:r>
            <w:rPr>
              <w:b/>
            </w:rPr>
            <w:fldChar w:fldCharType="begin"/>
          </w:r>
          <w:r>
            <w:rPr>
              <w:b/>
            </w:rPr>
            <w:instrText xml:space="preserve"> STYLEREF CharDivNo \*charformat </w:instrText>
          </w:r>
          <w:r>
            <w:rPr>
              <w:b/>
            </w:rPr>
            <w:fldChar w:fldCharType="end"/>
          </w:r>
        </w:p>
      </w:tc>
    </w:tr>
    <w:tr w:rsidR="009172B0" w14:paraId="61C455D8" w14:textId="77777777" w:rsidTr="002A3279">
      <w:trPr>
        <w:cantSplit/>
      </w:trPr>
      <w:tc>
        <w:tcPr>
          <w:tcW w:w="1701" w:type="dxa"/>
          <w:gridSpan w:val="2"/>
          <w:tcBorders>
            <w:bottom w:val="single" w:sz="4" w:space="0" w:color="auto"/>
          </w:tcBorders>
        </w:tcPr>
        <w:p w14:paraId="54E14942" w14:textId="464D3686" w:rsidR="009172B0" w:rsidRDefault="001D2135">
          <w:pPr>
            <w:pStyle w:val="HeaderOdd6"/>
          </w:pPr>
          <w:fldSimple w:instr=" DOCPROPERTY &quot;Company&quot;  \* MERGEFORMAT ">
            <w:r w:rsidR="00476CBE">
              <w:t>Section</w:t>
            </w:r>
          </w:fldSimple>
          <w:r w:rsidR="009172B0">
            <w:t xml:space="preserve"> </w:t>
          </w:r>
          <w:r w:rsidR="009172B0">
            <w:rPr>
              <w:noProof/>
            </w:rPr>
            <w:fldChar w:fldCharType="begin"/>
          </w:r>
          <w:r w:rsidR="009172B0">
            <w:rPr>
              <w:noProof/>
            </w:rPr>
            <w:instrText xml:space="preserve"> STYLEREF CharSectNo \*charformat </w:instrText>
          </w:r>
          <w:r w:rsidR="009172B0">
            <w:rPr>
              <w:noProof/>
            </w:rPr>
            <w:fldChar w:fldCharType="separate"/>
          </w:r>
          <w:r w:rsidR="001B02E1">
            <w:rPr>
              <w:noProof/>
            </w:rPr>
            <w:t>192</w:t>
          </w:r>
          <w:r w:rsidR="009172B0">
            <w:rPr>
              <w:noProof/>
            </w:rPr>
            <w:fldChar w:fldCharType="end"/>
          </w:r>
        </w:p>
      </w:tc>
    </w:tr>
  </w:tbl>
  <w:p w14:paraId="441E3CC0" w14:textId="77777777" w:rsidR="009172B0" w:rsidRDefault="009172B0">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9172B0" w14:paraId="0BB6DD04" w14:textId="77777777" w:rsidTr="007A5E5F">
      <w:tc>
        <w:tcPr>
          <w:tcW w:w="1701" w:type="dxa"/>
        </w:tcPr>
        <w:p w14:paraId="36026056" w14:textId="2D6343C4" w:rsidR="009172B0" w:rsidRDefault="009172B0" w:rsidP="007A5E5F">
          <w:pPr>
            <w:pStyle w:val="HeaderEven"/>
            <w:rPr>
              <w:b/>
            </w:rPr>
          </w:pPr>
          <w:r>
            <w:rPr>
              <w:b/>
            </w:rPr>
            <w:fldChar w:fldCharType="begin"/>
          </w:r>
          <w:r>
            <w:rPr>
              <w:b/>
            </w:rPr>
            <w:instrText xml:space="preserve"> STYLEREF CharChapNo \*charformat  </w:instrText>
          </w:r>
          <w:r>
            <w:rPr>
              <w:b/>
            </w:rPr>
            <w:fldChar w:fldCharType="separate"/>
          </w:r>
          <w:r w:rsidR="001B02E1">
            <w:rPr>
              <w:b/>
              <w:noProof/>
            </w:rPr>
            <w:t>Chapter 5</w:t>
          </w:r>
          <w:r>
            <w:rPr>
              <w:b/>
            </w:rPr>
            <w:fldChar w:fldCharType="end"/>
          </w:r>
        </w:p>
      </w:tc>
      <w:tc>
        <w:tcPr>
          <w:tcW w:w="6320" w:type="dxa"/>
        </w:tcPr>
        <w:p w14:paraId="14368C73" w14:textId="26AF02C1" w:rsidR="009172B0" w:rsidRDefault="009172B0" w:rsidP="007A5E5F">
          <w:pPr>
            <w:pStyle w:val="HeaderEven"/>
          </w:pPr>
          <w:r>
            <w:rPr>
              <w:noProof/>
            </w:rPr>
            <w:fldChar w:fldCharType="begin"/>
          </w:r>
          <w:r>
            <w:rPr>
              <w:noProof/>
            </w:rPr>
            <w:instrText xml:space="preserve"> STYLEREF CharChapText \*charformat  </w:instrText>
          </w:r>
          <w:r>
            <w:rPr>
              <w:noProof/>
            </w:rPr>
            <w:fldChar w:fldCharType="separate"/>
          </w:r>
          <w:r w:rsidR="001B02E1">
            <w:rPr>
              <w:noProof/>
            </w:rPr>
            <w:t>Leases generally</w:t>
          </w:r>
          <w:r>
            <w:rPr>
              <w:noProof/>
            </w:rPr>
            <w:fldChar w:fldCharType="end"/>
          </w:r>
        </w:p>
      </w:tc>
    </w:tr>
    <w:tr w:rsidR="009172B0" w14:paraId="7FC33BEC" w14:textId="77777777" w:rsidTr="007A5E5F">
      <w:tc>
        <w:tcPr>
          <w:tcW w:w="1701" w:type="dxa"/>
        </w:tcPr>
        <w:p w14:paraId="01498FA4" w14:textId="3DF48B85" w:rsidR="009172B0" w:rsidRDefault="009172B0" w:rsidP="007A5E5F">
          <w:pPr>
            <w:pStyle w:val="HeaderEven"/>
            <w:rPr>
              <w:b/>
            </w:rPr>
          </w:pPr>
          <w:r>
            <w:rPr>
              <w:b/>
            </w:rPr>
            <w:fldChar w:fldCharType="begin"/>
          </w:r>
          <w:r>
            <w:rPr>
              <w:b/>
            </w:rPr>
            <w:instrText xml:space="preserve"> STYLEREF CharPartNo \*charformat </w:instrText>
          </w:r>
          <w:r>
            <w:rPr>
              <w:b/>
            </w:rPr>
            <w:fldChar w:fldCharType="separate"/>
          </w:r>
          <w:r w:rsidR="001B02E1">
            <w:rPr>
              <w:b/>
              <w:noProof/>
            </w:rPr>
            <w:t>Part 5.7</w:t>
          </w:r>
          <w:r>
            <w:rPr>
              <w:b/>
            </w:rPr>
            <w:fldChar w:fldCharType="end"/>
          </w:r>
        </w:p>
      </w:tc>
      <w:tc>
        <w:tcPr>
          <w:tcW w:w="6320" w:type="dxa"/>
        </w:tcPr>
        <w:p w14:paraId="7E1827FE" w14:textId="392051A2" w:rsidR="009172B0" w:rsidRDefault="001D2135" w:rsidP="007A5E5F">
          <w:pPr>
            <w:pStyle w:val="HeaderEven"/>
          </w:pPr>
          <w:fldSimple w:instr=" STYLEREF CharPartText \*charformat ">
            <w:r w:rsidR="001B02E1">
              <w:rPr>
                <w:noProof/>
              </w:rPr>
              <w:t>Transfer or assignment of leases subject to building and development provision</w:t>
            </w:r>
          </w:fldSimple>
        </w:p>
      </w:tc>
    </w:tr>
    <w:tr w:rsidR="009172B0" w14:paraId="71719332" w14:textId="77777777" w:rsidTr="007A5E5F">
      <w:tc>
        <w:tcPr>
          <w:tcW w:w="1701" w:type="dxa"/>
        </w:tcPr>
        <w:p w14:paraId="7FDED3D4" w14:textId="1FCA0E63" w:rsidR="009172B0" w:rsidRDefault="009172B0" w:rsidP="007A5E5F">
          <w:pPr>
            <w:pStyle w:val="HeaderEven"/>
            <w:rPr>
              <w:b/>
            </w:rPr>
          </w:pPr>
          <w:r>
            <w:rPr>
              <w:b/>
            </w:rPr>
            <w:fldChar w:fldCharType="begin"/>
          </w:r>
          <w:r>
            <w:rPr>
              <w:b/>
            </w:rPr>
            <w:instrText xml:space="preserve"> STYLEREF CharDivNo \*charformat </w:instrText>
          </w:r>
          <w:r>
            <w:rPr>
              <w:b/>
            </w:rPr>
            <w:fldChar w:fldCharType="separate"/>
          </w:r>
          <w:r w:rsidR="001B02E1">
            <w:rPr>
              <w:b/>
              <w:noProof/>
            </w:rPr>
            <w:t>Division 5.7.2</w:t>
          </w:r>
          <w:r>
            <w:rPr>
              <w:b/>
            </w:rPr>
            <w:fldChar w:fldCharType="end"/>
          </w:r>
        </w:p>
      </w:tc>
      <w:tc>
        <w:tcPr>
          <w:tcW w:w="6320" w:type="dxa"/>
        </w:tcPr>
        <w:p w14:paraId="2271590A" w14:textId="23438C1D" w:rsidR="009172B0" w:rsidRDefault="001D2135" w:rsidP="007A5E5F">
          <w:pPr>
            <w:pStyle w:val="HeaderEven"/>
          </w:pPr>
          <w:fldSimple w:instr=" STYLEREF CharDivText \*charformat ">
            <w:r w:rsidR="001B02E1">
              <w:rPr>
                <w:noProof/>
              </w:rPr>
              <w:t>Extension of time to complete required works</w:t>
            </w:r>
          </w:fldSimple>
        </w:p>
      </w:tc>
    </w:tr>
    <w:tr w:rsidR="009172B0" w14:paraId="130E4ED4" w14:textId="77777777" w:rsidTr="007A5E5F">
      <w:trPr>
        <w:cantSplit/>
      </w:trPr>
      <w:tc>
        <w:tcPr>
          <w:tcW w:w="1701" w:type="dxa"/>
          <w:gridSpan w:val="2"/>
          <w:tcBorders>
            <w:bottom w:val="single" w:sz="4" w:space="0" w:color="auto"/>
          </w:tcBorders>
        </w:tcPr>
        <w:p w14:paraId="2D28D8B4" w14:textId="7F0057FE" w:rsidR="009172B0" w:rsidRDefault="001D2135" w:rsidP="007A5E5F">
          <w:pPr>
            <w:pStyle w:val="HeaderEven6"/>
          </w:pPr>
          <w:fldSimple w:instr=" DOCPROPERTY &quot;Company&quot;  \* MERGEFORMAT ">
            <w:r w:rsidR="00476CBE">
              <w:t>Section</w:t>
            </w:r>
          </w:fldSimple>
          <w:r w:rsidR="009172B0">
            <w:t xml:space="preserve"> </w:t>
          </w:r>
          <w:r w:rsidR="009172B0">
            <w:rPr>
              <w:noProof/>
            </w:rPr>
            <w:fldChar w:fldCharType="begin"/>
          </w:r>
          <w:r w:rsidR="009172B0">
            <w:rPr>
              <w:noProof/>
            </w:rPr>
            <w:instrText xml:space="preserve"> STYLEREF CharSectNo \*charformat </w:instrText>
          </w:r>
          <w:r w:rsidR="009172B0">
            <w:rPr>
              <w:noProof/>
            </w:rPr>
            <w:fldChar w:fldCharType="separate"/>
          </w:r>
          <w:r w:rsidR="001B02E1">
            <w:rPr>
              <w:noProof/>
            </w:rPr>
            <w:t>207</w:t>
          </w:r>
          <w:r w:rsidR="009172B0">
            <w:rPr>
              <w:noProof/>
            </w:rPr>
            <w:fldChar w:fldCharType="end"/>
          </w:r>
        </w:p>
      </w:tc>
    </w:tr>
  </w:tbl>
  <w:p w14:paraId="26F2E1E6" w14:textId="77777777" w:rsidR="009172B0" w:rsidRDefault="009172B0" w:rsidP="007A5E5F">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9"/>
    </w:tblGrid>
    <w:tr w:rsidR="009172B0" w14:paraId="311D7A23" w14:textId="77777777" w:rsidTr="007A5E5F">
      <w:tc>
        <w:tcPr>
          <w:tcW w:w="6320" w:type="dxa"/>
        </w:tcPr>
        <w:p w14:paraId="442AD57C" w14:textId="6AFCC0CF" w:rsidR="009172B0" w:rsidRDefault="009172B0" w:rsidP="007A5E5F">
          <w:pPr>
            <w:pStyle w:val="HeaderEven"/>
            <w:jc w:val="right"/>
          </w:pPr>
          <w:r>
            <w:rPr>
              <w:noProof/>
            </w:rPr>
            <w:fldChar w:fldCharType="begin"/>
          </w:r>
          <w:r>
            <w:rPr>
              <w:noProof/>
            </w:rPr>
            <w:instrText xml:space="preserve"> STYLEREF CharChapText \*charformat  </w:instrText>
          </w:r>
          <w:r>
            <w:rPr>
              <w:noProof/>
            </w:rPr>
            <w:fldChar w:fldCharType="separate"/>
          </w:r>
          <w:r w:rsidR="001B02E1">
            <w:rPr>
              <w:noProof/>
            </w:rPr>
            <w:t>Leases generally</w:t>
          </w:r>
          <w:r>
            <w:rPr>
              <w:noProof/>
            </w:rPr>
            <w:fldChar w:fldCharType="end"/>
          </w:r>
        </w:p>
      </w:tc>
      <w:tc>
        <w:tcPr>
          <w:tcW w:w="1701" w:type="dxa"/>
        </w:tcPr>
        <w:p w14:paraId="3A4CD894" w14:textId="59A6B938" w:rsidR="009172B0" w:rsidRDefault="009172B0" w:rsidP="007A5E5F">
          <w:pPr>
            <w:pStyle w:val="HeaderEven"/>
            <w:jc w:val="right"/>
            <w:rPr>
              <w:b/>
            </w:rPr>
          </w:pPr>
          <w:r>
            <w:rPr>
              <w:b/>
            </w:rPr>
            <w:fldChar w:fldCharType="begin"/>
          </w:r>
          <w:r>
            <w:rPr>
              <w:b/>
            </w:rPr>
            <w:instrText xml:space="preserve"> STYLEREF CharChapNo \*charformat  </w:instrText>
          </w:r>
          <w:r>
            <w:rPr>
              <w:b/>
            </w:rPr>
            <w:fldChar w:fldCharType="separate"/>
          </w:r>
          <w:r w:rsidR="001B02E1">
            <w:rPr>
              <w:b/>
              <w:noProof/>
            </w:rPr>
            <w:t>Chapter 5</w:t>
          </w:r>
          <w:r>
            <w:rPr>
              <w:b/>
            </w:rPr>
            <w:fldChar w:fldCharType="end"/>
          </w:r>
        </w:p>
      </w:tc>
    </w:tr>
    <w:tr w:rsidR="009172B0" w14:paraId="576FF2D3" w14:textId="77777777" w:rsidTr="007A5E5F">
      <w:tc>
        <w:tcPr>
          <w:tcW w:w="6320" w:type="dxa"/>
        </w:tcPr>
        <w:p w14:paraId="52E3586C" w14:textId="1E023B24" w:rsidR="009172B0" w:rsidRDefault="001D2135" w:rsidP="007A5E5F">
          <w:pPr>
            <w:pStyle w:val="HeaderEven"/>
            <w:jc w:val="right"/>
          </w:pPr>
          <w:fldSimple w:instr=" STYLEREF CharPartText \*charformat ">
            <w:r w:rsidR="001B02E1">
              <w:rPr>
                <w:noProof/>
              </w:rPr>
              <w:t>Transfer or assignment of leases subject to building and development provision</w:t>
            </w:r>
          </w:fldSimple>
        </w:p>
      </w:tc>
      <w:tc>
        <w:tcPr>
          <w:tcW w:w="1701" w:type="dxa"/>
        </w:tcPr>
        <w:p w14:paraId="76C3FA8D" w14:textId="5C0F932F" w:rsidR="009172B0" w:rsidRDefault="009172B0" w:rsidP="007A5E5F">
          <w:pPr>
            <w:pStyle w:val="HeaderEven"/>
            <w:jc w:val="right"/>
            <w:rPr>
              <w:b/>
            </w:rPr>
          </w:pPr>
          <w:r>
            <w:rPr>
              <w:b/>
            </w:rPr>
            <w:fldChar w:fldCharType="begin"/>
          </w:r>
          <w:r>
            <w:rPr>
              <w:b/>
            </w:rPr>
            <w:instrText xml:space="preserve"> STYLEREF CharPartNo \*charformat </w:instrText>
          </w:r>
          <w:r>
            <w:rPr>
              <w:b/>
            </w:rPr>
            <w:fldChar w:fldCharType="separate"/>
          </w:r>
          <w:r w:rsidR="001B02E1">
            <w:rPr>
              <w:b/>
              <w:noProof/>
            </w:rPr>
            <w:t>Part 5.7</w:t>
          </w:r>
          <w:r>
            <w:rPr>
              <w:b/>
            </w:rPr>
            <w:fldChar w:fldCharType="end"/>
          </w:r>
        </w:p>
      </w:tc>
    </w:tr>
    <w:tr w:rsidR="009172B0" w14:paraId="14450D27" w14:textId="77777777" w:rsidTr="007A5E5F">
      <w:tc>
        <w:tcPr>
          <w:tcW w:w="6320" w:type="dxa"/>
        </w:tcPr>
        <w:p w14:paraId="7CC36F60" w14:textId="5EA92C23" w:rsidR="009172B0" w:rsidRDefault="001D2135" w:rsidP="007A5E5F">
          <w:pPr>
            <w:pStyle w:val="HeaderEven"/>
            <w:jc w:val="right"/>
          </w:pPr>
          <w:fldSimple w:instr=" STYLEREF CharDivText \*charformat ">
            <w:r w:rsidR="001B02E1">
              <w:rPr>
                <w:noProof/>
              </w:rPr>
              <w:t>Extension of time to complete required works</w:t>
            </w:r>
          </w:fldSimple>
        </w:p>
      </w:tc>
      <w:tc>
        <w:tcPr>
          <w:tcW w:w="1701" w:type="dxa"/>
        </w:tcPr>
        <w:p w14:paraId="7094B733" w14:textId="2F8B3B1E" w:rsidR="009172B0" w:rsidRDefault="009172B0" w:rsidP="007A5E5F">
          <w:pPr>
            <w:pStyle w:val="HeaderEven"/>
            <w:jc w:val="right"/>
            <w:rPr>
              <w:b/>
            </w:rPr>
          </w:pPr>
          <w:r>
            <w:rPr>
              <w:b/>
            </w:rPr>
            <w:fldChar w:fldCharType="begin"/>
          </w:r>
          <w:r>
            <w:rPr>
              <w:b/>
            </w:rPr>
            <w:instrText xml:space="preserve"> STYLEREF CharDivNo \*charformat </w:instrText>
          </w:r>
          <w:r>
            <w:rPr>
              <w:b/>
            </w:rPr>
            <w:fldChar w:fldCharType="separate"/>
          </w:r>
          <w:r w:rsidR="001B02E1">
            <w:rPr>
              <w:b/>
              <w:noProof/>
            </w:rPr>
            <w:t>Division 5.7.2</w:t>
          </w:r>
          <w:r>
            <w:rPr>
              <w:b/>
            </w:rPr>
            <w:fldChar w:fldCharType="end"/>
          </w:r>
        </w:p>
      </w:tc>
    </w:tr>
    <w:tr w:rsidR="009172B0" w14:paraId="47D8D0AF" w14:textId="77777777" w:rsidTr="007A5E5F">
      <w:trPr>
        <w:cantSplit/>
      </w:trPr>
      <w:tc>
        <w:tcPr>
          <w:tcW w:w="1701" w:type="dxa"/>
          <w:gridSpan w:val="2"/>
          <w:tcBorders>
            <w:bottom w:val="single" w:sz="4" w:space="0" w:color="auto"/>
          </w:tcBorders>
        </w:tcPr>
        <w:p w14:paraId="38163AC1" w14:textId="254447E8" w:rsidR="009172B0" w:rsidRDefault="001D2135" w:rsidP="007A5E5F">
          <w:pPr>
            <w:pStyle w:val="HeaderOdd6"/>
          </w:pPr>
          <w:fldSimple w:instr=" DOCPROPERTY &quot;Company&quot;  \* MERGEFORMAT ">
            <w:r w:rsidR="00476CBE">
              <w:t>Section</w:t>
            </w:r>
          </w:fldSimple>
          <w:r w:rsidR="009172B0">
            <w:t xml:space="preserve"> </w:t>
          </w:r>
          <w:r w:rsidR="009172B0">
            <w:rPr>
              <w:noProof/>
            </w:rPr>
            <w:fldChar w:fldCharType="begin"/>
          </w:r>
          <w:r w:rsidR="009172B0">
            <w:rPr>
              <w:noProof/>
            </w:rPr>
            <w:instrText xml:space="preserve"> STYLEREF CharSectNo \*charformat </w:instrText>
          </w:r>
          <w:r w:rsidR="009172B0">
            <w:rPr>
              <w:noProof/>
            </w:rPr>
            <w:fldChar w:fldCharType="separate"/>
          </w:r>
          <w:r w:rsidR="001B02E1">
            <w:rPr>
              <w:noProof/>
            </w:rPr>
            <w:t>206</w:t>
          </w:r>
          <w:r w:rsidR="009172B0">
            <w:rPr>
              <w:noProof/>
            </w:rPr>
            <w:fldChar w:fldCharType="end"/>
          </w:r>
        </w:p>
      </w:tc>
    </w:tr>
  </w:tbl>
  <w:p w14:paraId="63CAA9DB" w14:textId="77777777" w:rsidR="009172B0" w:rsidRDefault="009172B0" w:rsidP="007A5E5F">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9172B0" w14:paraId="5EBC173A" w14:textId="77777777" w:rsidTr="007A5E5F">
      <w:tc>
        <w:tcPr>
          <w:tcW w:w="1701" w:type="dxa"/>
        </w:tcPr>
        <w:p w14:paraId="6E58C7D8" w14:textId="0ADC5DB8" w:rsidR="009172B0" w:rsidRDefault="009172B0" w:rsidP="007A5E5F">
          <w:pPr>
            <w:pStyle w:val="HeaderEven"/>
            <w:rPr>
              <w:b/>
            </w:rPr>
          </w:pPr>
          <w:r>
            <w:rPr>
              <w:b/>
            </w:rPr>
            <w:fldChar w:fldCharType="begin"/>
          </w:r>
          <w:r>
            <w:rPr>
              <w:b/>
            </w:rPr>
            <w:instrText xml:space="preserve"> STYLEREF CharChapNo \*charformat  </w:instrText>
          </w:r>
          <w:r>
            <w:rPr>
              <w:b/>
            </w:rPr>
            <w:fldChar w:fldCharType="separate"/>
          </w:r>
          <w:r w:rsidR="001B02E1">
            <w:rPr>
              <w:b/>
              <w:noProof/>
            </w:rPr>
            <w:t>Chapter 5</w:t>
          </w:r>
          <w:r>
            <w:rPr>
              <w:b/>
            </w:rPr>
            <w:fldChar w:fldCharType="end"/>
          </w:r>
        </w:p>
      </w:tc>
      <w:tc>
        <w:tcPr>
          <w:tcW w:w="6320" w:type="dxa"/>
        </w:tcPr>
        <w:p w14:paraId="5EF7AD31" w14:textId="0DD80DF2" w:rsidR="009172B0" w:rsidRDefault="009172B0" w:rsidP="007A5E5F">
          <w:pPr>
            <w:pStyle w:val="HeaderEven"/>
          </w:pPr>
          <w:r>
            <w:rPr>
              <w:noProof/>
            </w:rPr>
            <w:fldChar w:fldCharType="begin"/>
          </w:r>
          <w:r>
            <w:rPr>
              <w:noProof/>
            </w:rPr>
            <w:instrText xml:space="preserve"> STYLEREF CharChapText \*charformat  </w:instrText>
          </w:r>
          <w:r>
            <w:rPr>
              <w:noProof/>
            </w:rPr>
            <w:fldChar w:fldCharType="separate"/>
          </w:r>
          <w:r w:rsidR="001B02E1">
            <w:rPr>
              <w:noProof/>
            </w:rPr>
            <w:t>Leases generally</w:t>
          </w:r>
          <w:r>
            <w:rPr>
              <w:noProof/>
            </w:rPr>
            <w:fldChar w:fldCharType="end"/>
          </w:r>
        </w:p>
      </w:tc>
    </w:tr>
    <w:tr w:rsidR="009172B0" w14:paraId="376A32F2" w14:textId="77777777" w:rsidTr="007A5E5F">
      <w:tc>
        <w:tcPr>
          <w:tcW w:w="1701" w:type="dxa"/>
        </w:tcPr>
        <w:p w14:paraId="70D3F185" w14:textId="5700D903" w:rsidR="009172B0" w:rsidRDefault="009172B0" w:rsidP="007A5E5F">
          <w:pPr>
            <w:pStyle w:val="HeaderEven"/>
            <w:rPr>
              <w:b/>
            </w:rPr>
          </w:pPr>
          <w:r>
            <w:rPr>
              <w:b/>
            </w:rPr>
            <w:fldChar w:fldCharType="begin"/>
          </w:r>
          <w:r>
            <w:rPr>
              <w:b/>
            </w:rPr>
            <w:instrText xml:space="preserve"> STYLEREF CharPartNo \*charformat </w:instrText>
          </w:r>
          <w:r>
            <w:rPr>
              <w:b/>
            </w:rPr>
            <w:fldChar w:fldCharType="separate"/>
          </w:r>
          <w:r w:rsidR="001B02E1">
            <w:rPr>
              <w:b/>
              <w:noProof/>
            </w:rPr>
            <w:t>Part 5.8</w:t>
          </w:r>
          <w:r>
            <w:rPr>
              <w:b/>
            </w:rPr>
            <w:fldChar w:fldCharType="end"/>
          </w:r>
        </w:p>
      </w:tc>
      <w:tc>
        <w:tcPr>
          <w:tcW w:w="6320" w:type="dxa"/>
        </w:tcPr>
        <w:p w14:paraId="0DE57946" w14:textId="40B3678B" w:rsidR="009172B0" w:rsidRDefault="001D2135" w:rsidP="007A5E5F">
          <w:pPr>
            <w:pStyle w:val="HeaderEven"/>
          </w:pPr>
          <w:fldSimple w:instr=" STYLEREF CharPartText \*charformat ">
            <w:r w:rsidR="001B02E1">
              <w:rPr>
                <w:noProof/>
              </w:rPr>
              <w:t>Surrendering and terminating leases</w:t>
            </w:r>
          </w:fldSimple>
        </w:p>
      </w:tc>
    </w:tr>
    <w:tr w:rsidR="009172B0" w14:paraId="34F3BC6A" w14:textId="77777777" w:rsidTr="007A5E5F">
      <w:tc>
        <w:tcPr>
          <w:tcW w:w="1701" w:type="dxa"/>
        </w:tcPr>
        <w:p w14:paraId="00313074" w14:textId="113E70D4" w:rsidR="009172B0" w:rsidRDefault="009172B0" w:rsidP="007A5E5F">
          <w:pPr>
            <w:pStyle w:val="HeaderEven"/>
            <w:rPr>
              <w:b/>
            </w:rPr>
          </w:pPr>
          <w:r>
            <w:rPr>
              <w:b/>
            </w:rPr>
            <w:fldChar w:fldCharType="begin"/>
          </w:r>
          <w:r>
            <w:rPr>
              <w:b/>
            </w:rPr>
            <w:instrText xml:space="preserve"> STYLEREF CharDivNo \*charformat </w:instrText>
          </w:r>
          <w:r>
            <w:rPr>
              <w:b/>
            </w:rPr>
            <w:fldChar w:fldCharType="separate"/>
          </w:r>
          <w:r w:rsidR="001B02E1">
            <w:rPr>
              <w:b/>
              <w:noProof/>
            </w:rPr>
            <w:t>Division 5.8.1</w:t>
          </w:r>
          <w:r>
            <w:rPr>
              <w:b/>
            </w:rPr>
            <w:fldChar w:fldCharType="end"/>
          </w:r>
        </w:p>
      </w:tc>
      <w:tc>
        <w:tcPr>
          <w:tcW w:w="6320" w:type="dxa"/>
        </w:tcPr>
        <w:p w14:paraId="7A1C9101" w14:textId="47A7B19E" w:rsidR="009172B0" w:rsidRDefault="001D2135" w:rsidP="007A5E5F">
          <w:pPr>
            <w:pStyle w:val="HeaderEven"/>
          </w:pPr>
          <w:fldSimple w:instr=" STYLEREF CharDivText \*charformat ">
            <w:r w:rsidR="001B02E1">
              <w:rPr>
                <w:noProof/>
              </w:rPr>
              <w:t>Payment of amount on surrender or termination of leases—certain leases</w:t>
            </w:r>
          </w:fldSimple>
        </w:p>
      </w:tc>
    </w:tr>
    <w:tr w:rsidR="009172B0" w14:paraId="01D0CDAE" w14:textId="77777777" w:rsidTr="007A5E5F">
      <w:trPr>
        <w:cantSplit/>
      </w:trPr>
      <w:tc>
        <w:tcPr>
          <w:tcW w:w="1701" w:type="dxa"/>
          <w:gridSpan w:val="2"/>
          <w:tcBorders>
            <w:bottom w:val="single" w:sz="4" w:space="0" w:color="auto"/>
          </w:tcBorders>
        </w:tcPr>
        <w:p w14:paraId="059009B3" w14:textId="01B9457A" w:rsidR="009172B0" w:rsidRDefault="001D2135" w:rsidP="007A5E5F">
          <w:pPr>
            <w:pStyle w:val="HeaderEven6"/>
          </w:pPr>
          <w:fldSimple w:instr=" DOCPROPERTY &quot;Company&quot;  \* MERGEFORMAT ">
            <w:r w:rsidR="00476CBE">
              <w:t>Section</w:t>
            </w:r>
          </w:fldSimple>
          <w:r w:rsidR="009172B0">
            <w:t xml:space="preserve"> </w:t>
          </w:r>
          <w:r w:rsidR="009172B0">
            <w:rPr>
              <w:noProof/>
            </w:rPr>
            <w:fldChar w:fldCharType="begin"/>
          </w:r>
          <w:r w:rsidR="009172B0">
            <w:rPr>
              <w:noProof/>
            </w:rPr>
            <w:instrText xml:space="preserve"> STYLEREF CharSectNo \*charformat </w:instrText>
          </w:r>
          <w:r w:rsidR="009172B0">
            <w:rPr>
              <w:noProof/>
            </w:rPr>
            <w:fldChar w:fldCharType="separate"/>
          </w:r>
          <w:r w:rsidR="001B02E1">
            <w:rPr>
              <w:noProof/>
            </w:rPr>
            <w:t>210</w:t>
          </w:r>
          <w:r w:rsidR="009172B0">
            <w:rPr>
              <w:noProof/>
            </w:rPr>
            <w:fldChar w:fldCharType="end"/>
          </w:r>
        </w:p>
      </w:tc>
    </w:tr>
  </w:tbl>
  <w:p w14:paraId="426F41C9" w14:textId="77777777" w:rsidR="009172B0" w:rsidRDefault="009172B0" w:rsidP="007A5E5F">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9"/>
    </w:tblGrid>
    <w:tr w:rsidR="009172B0" w14:paraId="65CFA826" w14:textId="77777777" w:rsidTr="007A5E5F">
      <w:tc>
        <w:tcPr>
          <w:tcW w:w="6320" w:type="dxa"/>
        </w:tcPr>
        <w:p w14:paraId="25362A01" w14:textId="727CAE33" w:rsidR="009172B0" w:rsidRDefault="009172B0" w:rsidP="007A5E5F">
          <w:pPr>
            <w:pStyle w:val="HeaderEven"/>
            <w:jc w:val="right"/>
          </w:pPr>
          <w:r>
            <w:rPr>
              <w:noProof/>
            </w:rPr>
            <w:fldChar w:fldCharType="begin"/>
          </w:r>
          <w:r>
            <w:rPr>
              <w:noProof/>
            </w:rPr>
            <w:instrText xml:space="preserve"> STYLEREF CharChapText \*charformat  </w:instrText>
          </w:r>
          <w:r>
            <w:rPr>
              <w:noProof/>
            </w:rPr>
            <w:fldChar w:fldCharType="separate"/>
          </w:r>
          <w:r w:rsidR="001B02E1">
            <w:rPr>
              <w:noProof/>
            </w:rPr>
            <w:t>Leases generally</w:t>
          </w:r>
          <w:r>
            <w:rPr>
              <w:noProof/>
            </w:rPr>
            <w:fldChar w:fldCharType="end"/>
          </w:r>
        </w:p>
      </w:tc>
      <w:tc>
        <w:tcPr>
          <w:tcW w:w="1701" w:type="dxa"/>
        </w:tcPr>
        <w:p w14:paraId="29F63804" w14:textId="4532A00E" w:rsidR="009172B0" w:rsidRDefault="009172B0" w:rsidP="007A5E5F">
          <w:pPr>
            <w:pStyle w:val="HeaderEven"/>
            <w:jc w:val="right"/>
            <w:rPr>
              <w:b/>
            </w:rPr>
          </w:pPr>
          <w:r>
            <w:rPr>
              <w:b/>
            </w:rPr>
            <w:fldChar w:fldCharType="begin"/>
          </w:r>
          <w:r>
            <w:rPr>
              <w:b/>
            </w:rPr>
            <w:instrText xml:space="preserve"> STYLEREF CharChapNo \*charformat  </w:instrText>
          </w:r>
          <w:r>
            <w:rPr>
              <w:b/>
            </w:rPr>
            <w:fldChar w:fldCharType="separate"/>
          </w:r>
          <w:r w:rsidR="001B02E1">
            <w:rPr>
              <w:b/>
              <w:noProof/>
            </w:rPr>
            <w:t>Chapter 5</w:t>
          </w:r>
          <w:r>
            <w:rPr>
              <w:b/>
            </w:rPr>
            <w:fldChar w:fldCharType="end"/>
          </w:r>
        </w:p>
      </w:tc>
    </w:tr>
    <w:tr w:rsidR="009172B0" w14:paraId="3210DCF8" w14:textId="77777777" w:rsidTr="007A5E5F">
      <w:tc>
        <w:tcPr>
          <w:tcW w:w="6320" w:type="dxa"/>
        </w:tcPr>
        <w:p w14:paraId="6A72AA92" w14:textId="3E1BEC3E" w:rsidR="009172B0" w:rsidRDefault="001D2135" w:rsidP="007A5E5F">
          <w:pPr>
            <w:pStyle w:val="HeaderEven"/>
            <w:jc w:val="right"/>
          </w:pPr>
          <w:fldSimple w:instr=" STYLEREF CharPartText \*charformat ">
            <w:r w:rsidR="001B02E1">
              <w:rPr>
                <w:noProof/>
              </w:rPr>
              <w:t>Surrendering and terminating leases</w:t>
            </w:r>
          </w:fldSimple>
        </w:p>
      </w:tc>
      <w:tc>
        <w:tcPr>
          <w:tcW w:w="1701" w:type="dxa"/>
        </w:tcPr>
        <w:p w14:paraId="4C068B0A" w14:textId="2F5010D9" w:rsidR="009172B0" w:rsidRDefault="009172B0" w:rsidP="007A5E5F">
          <w:pPr>
            <w:pStyle w:val="HeaderEven"/>
            <w:jc w:val="right"/>
            <w:rPr>
              <w:b/>
            </w:rPr>
          </w:pPr>
          <w:r>
            <w:rPr>
              <w:b/>
            </w:rPr>
            <w:fldChar w:fldCharType="begin"/>
          </w:r>
          <w:r>
            <w:rPr>
              <w:b/>
            </w:rPr>
            <w:instrText xml:space="preserve"> STYLEREF CharPartNo \*charformat </w:instrText>
          </w:r>
          <w:r>
            <w:rPr>
              <w:b/>
            </w:rPr>
            <w:fldChar w:fldCharType="separate"/>
          </w:r>
          <w:r w:rsidR="001B02E1">
            <w:rPr>
              <w:b/>
              <w:noProof/>
            </w:rPr>
            <w:t>Part 5.8</w:t>
          </w:r>
          <w:r>
            <w:rPr>
              <w:b/>
            </w:rPr>
            <w:fldChar w:fldCharType="end"/>
          </w:r>
        </w:p>
      </w:tc>
    </w:tr>
    <w:tr w:rsidR="009172B0" w14:paraId="573DCA21" w14:textId="77777777" w:rsidTr="007A5E5F">
      <w:tc>
        <w:tcPr>
          <w:tcW w:w="6320" w:type="dxa"/>
        </w:tcPr>
        <w:p w14:paraId="4BF9E3DE" w14:textId="66F1FD49" w:rsidR="009172B0" w:rsidRDefault="001D2135" w:rsidP="007A5E5F">
          <w:pPr>
            <w:pStyle w:val="HeaderEven"/>
            <w:jc w:val="right"/>
          </w:pPr>
          <w:fldSimple w:instr=" STYLEREF CharDivText \*charformat ">
            <w:r w:rsidR="001B02E1">
              <w:rPr>
                <w:noProof/>
              </w:rPr>
              <w:t>Payment of amount on surrender or termination of leases—certain leases</w:t>
            </w:r>
          </w:fldSimple>
        </w:p>
      </w:tc>
      <w:tc>
        <w:tcPr>
          <w:tcW w:w="1701" w:type="dxa"/>
        </w:tcPr>
        <w:p w14:paraId="4CA7AA51" w14:textId="3CB6DD3D" w:rsidR="009172B0" w:rsidRDefault="009172B0" w:rsidP="007A5E5F">
          <w:pPr>
            <w:pStyle w:val="HeaderEven"/>
            <w:jc w:val="right"/>
            <w:rPr>
              <w:b/>
            </w:rPr>
          </w:pPr>
          <w:r>
            <w:rPr>
              <w:b/>
            </w:rPr>
            <w:fldChar w:fldCharType="begin"/>
          </w:r>
          <w:r>
            <w:rPr>
              <w:b/>
            </w:rPr>
            <w:instrText xml:space="preserve"> STYLEREF CharDivNo \*charformat </w:instrText>
          </w:r>
          <w:r>
            <w:rPr>
              <w:b/>
            </w:rPr>
            <w:fldChar w:fldCharType="separate"/>
          </w:r>
          <w:r w:rsidR="001B02E1">
            <w:rPr>
              <w:b/>
              <w:noProof/>
            </w:rPr>
            <w:t>Division 5.8.1</w:t>
          </w:r>
          <w:r>
            <w:rPr>
              <w:b/>
            </w:rPr>
            <w:fldChar w:fldCharType="end"/>
          </w:r>
        </w:p>
      </w:tc>
    </w:tr>
    <w:tr w:rsidR="009172B0" w14:paraId="6922E769" w14:textId="77777777" w:rsidTr="007A5E5F">
      <w:trPr>
        <w:cantSplit/>
      </w:trPr>
      <w:tc>
        <w:tcPr>
          <w:tcW w:w="1701" w:type="dxa"/>
          <w:gridSpan w:val="2"/>
          <w:tcBorders>
            <w:bottom w:val="single" w:sz="4" w:space="0" w:color="auto"/>
          </w:tcBorders>
        </w:tcPr>
        <w:p w14:paraId="7880329F" w14:textId="41E2C60E" w:rsidR="009172B0" w:rsidRDefault="001D2135" w:rsidP="007A5E5F">
          <w:pPr>
            <w:pStyle w:val="HeaderOdd6"/>
          </w:pPr>
          <w:fldSimple w:instr=" DOCPROPERTY &quot;Company&quot;  \* MERGEFORMAT ">
            <w:r w:rsidR="00476CBE">
              <w:t>Section</w:t>
            </w:r>
          </w:fldSimple>
          <w:r w:rsidR="009172B0">
            <w:t xml:space="preserve"> </w:t>
          </w:r>
          <w:r w:rsidR="009172B0">
            <w:rPr>
              <w:noProof/>
            </w:rPr>
            <w:fldChar w:fldCharType="begin"/>
          </w:r>
          <w:r w:rsidR="009172B0">
            <w:rPr>
              <w:noProof/>
            </w:rPr>
            <w:instrText xml:space="preserve"> STYLEREF CharSectNo \*charformat </w:instrText>
          </w:r>
          <w:r w:rsidR="009172B0">
            <w:rPr>
              <w:noProof/>
            </w:rPr>
            <w:fldChar w:fldCharType="separate"/>
          </w:r>
          <w:r w:rsidR="001B02E1">
            <w:rPr>
              <w:noProof/>
            </w:rPr>
            <w:t>209</w:t>
          </w:r>
          <w:r w:rsidR="009172B0">
            <w:rPr>
              <w:noProof/>
            </w:rPr>
            <w:fldChar w:fldCharType="end"/>
          </w:r>
        </w:p>
      </w:tc>
    </w:tr>
  </w:tbl>
  <w:p w14:paraId="7B14857A" w14:textId="77777777" w:rsidR="009172B0" w:rsidRDefault="009172B0" w:rsidP="007A5E5F">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23715C" w14:paraId="4476B28F" w14:textId="77777777" w:rsidTr="007A5E5F">
      <w:tc>
        <w:tcPr>
          <w:tcW w:w="1701" w:type="dxa"/>
        </w:tcPr>
        <w:p w14:paraId="185F201F" w14:textId="46349AC0" w:rsidR="00697AFB" w:rsidRDefault="00697AFB" w:rsidP="007A5E5F">
          <w:pPr>
            <w:pStyle w:val="HeaderEven"/>
            <w:rPr>
              <w:b/>
            </w:rPr>
          </w:pPr>
          <w:r>
            <w:rPr>
              <w:b/>
            </w:rPr>
            <w:fldChar w:fldCharType="begin"/>
          </w:r>
          <w:r>
            <w:rPr>
              <w:b/>
            </w:rPr>
            <w:instrText xml:space="preserve"> STYLEREF CharChapNo \*charformat  </w:instrText>
          </w:r>
          <w:r>
            <w:rPr>
              <w:b/>
            </w:rPr>
            <w:fldChar w:fldCharType="separate"/>
          </w:r>
          <w:r w:rsidR="001B02E1">
            <w:rPr>
              <w:b/>
              <w:noProof/>
            </w:rPr>
            <w:t>Chapter 10</w:t>
          </w:r>
          <w:r>
            <w:rPr>
              <w:b/>
            </w:rPr>
            <w:fldChar w:fldCharType="end"/>
          </w:r>
        </w:p>
      </w:tc>
      <w:tc>
        <w:tcPr>
          <w:tcW w:w="6320" w:type="dxa"/>
        </w:tcPr>
        <w:p w14:paraId="146010F1" w14:textId="03DAC883" w:rsidR="00697AFB" w:rsidRDefault="00697AFB" w:rsidP="007A5E5F">
          <w:pPr>
            <w:pStyle w:val="HeaderEven"/>
          </w:pPr>
          <w:r>
            <w:rPr>
              <w:noProof/>
            </w:rPr>
            <w:fldChar w:fldCharType="begin"/>
          </w:r>
          <w:r>
            <w:rPr>
              <w:noProof/>
            </w:rPr>
            <w:instrText xml:space="preserve"> STYLEREF CharChapText \*charformat  </w:instrText>
          </w:r>
          <w:r>
            <w:rPr>
              <w:noProof/>
            </w:rPr>
            <w:fldChar w:fldCharType="separate"/>
          </w:r>
          <w:r w:rsidR="001B02E1">
            <w:rPr>
              <w:noProof/>
            </w:rPr>
            <w:t>Miscellaneous</w:t>
          </w:r>
          <w:r>
            <w:rPr>
              <w:noProof/>
            </w:rPr>
            <w:fldChar w:fldCharType="end"/>
          </w:r>
        </w:p>
      </w:tc>
    </w:tr>
    <w:tr w:rsidR="0023715C" w14:paraId="6AD2282F" w14:textId="77777777" w:rsidTr="007A5E5F">
      <w:tc>
        <w:tcPr>
          <w:tcW w:w="1701" w:type="dxa"/>
        </w:tcPr>
        <w:p w14:paraId="18ACFCF5" w14:textId="0617CFA5" w:rsidR="00697AFB" w:rsidRDefault="00697AFB" w:rsidP="007A5E5F">
          <w:pPr>
            <w:pStyle w:val="HeaderEven"/>
            <w:rPr>
              <w:b/>
            </w:rPr>
          </w:pPr>
          <w:r>
            <w:rPr>
              <w:b/>
            </w:rPr>
            <w:fldChar w:fldCharType="begin"/>
          </w:r>
          <w:r>
            <w:rPr>
              <w:b/>
            </w:rPr>
            <w:instrText xml:space="preserve"> STYLEREF CharPartNo \*charformat </w:instrText>
          </w:r>
          <w:r>
            <w:rPr>
              <w:b/>
            </w:rPr>
            <w:fldChar w:fldCharType="end"/>
          </w:r>
        </w:p>
      </w:tc>
      <w:tc>
        <w:tcPr>
          <w:tcW w:w="6320" w:type="dxa"/>
        </w:tcPr>
        <w:p w14:paraId="3F70F0C9" w14:textId="551CE6E2" w:rsidR="00697AFB" w:rsidRDefault="001D2135" w:rsidP="007A5E5F">
          <w:pPr>
            <w:pStyle w:val="HeaderEven"/>
          </w:pPr>
          <w:r>
            <w:fldChar w:fldCharType="begin"/>
          </w:r>
          <w:r>
            <w:instrText xml:space="preserve"> STYLEREF CharPartText \*charformat </w:instrText>
          </w:r>
          <w:r>
            <w:rPr>
              <w:noProof/>
            </w:rPr>
            <w:fldChar w:fldCharType="end"/>
          </w:r>
        </w:p>
      </w:tc>
    </w:tr>
    <w:tr w:rsidR="0023715C" w14:paraId="7BDBF5F1" w14:textId="77777777" w:rsidTr="007A5E5F">
      <w:tc>
        <w:tcPr>
          <w:tcW w:w="1701" w:type="dxa"/>
        </w:tcPr>
        <w:p w14:paraId="1B5C72C3" w14:textId="319D9483" w:rsidR="00697AFB" w:rsidRDefault="00697AFB" w:rsidP="007A5E5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44AB54AB" w14:textId="7D51C5D7" w:rsidR="00697AFB" w:rsidRDefault="001D2135" w:rsidP="007A5E5F">
          <w:pPr>
            <w:pStyle w:val="HeaderEven"/>
          </w:pPr>
          <w:r>
            <w:fldChar w:fldCharType="begin"/>
          </w:r>
          <w:r>
            <w:instrText xml:space="preserve"> STYLEREF CharDivText \*charformat </w:instrText>
          </w:r>
          <w:r>
            <w:rPr>
              <w:noProof/>
            </w:rPr>
            <w:fldChar w:fldCharType="end"/>
          </w:r>
        </w:p>
      </w:tc>
    </w:tr>
    <w:tr w:rsidR="00697AFB" w14:paraId="31294ECC" w14:textId="77777777" w:rsidTr="007A5E5F">
      <w:trPr>
        <w:cantSplit/>
      </w:trPr>
      <w:tc>
        <w:tcPr>
          <w:tcW w:w="1701" w:type="dxa"/>
          <w:gridSpan w:val="2"/>
          <w:tcBorders>
            <w:bottom w:val="single" w:sz="4" w:space="0" w:color="auto"/>
          </w:tcBorders>
        </w:tcPr>
        <w:p w14:paraId="407705E1" w14:textId="6D360791" w:rsidR="00697AFB" w:rsidRDefault="001D2135" w:rsidP="007A5E5F">
          <w:pPr>
            <w:pStyle w:val="HeaderEven6"/>
          </w:pPr>
          <w:fldSimple w:instr=" DOCPROPERTY &quot;Company&quot;  \* MERGEFORMAT ">
            <w:r w:rsidR="00476CBE">
              <w:t>Section</w:t>
            </w:r>
          </w:fldSimple>
          <w:r w:rsidR="00697AFB">
            <w:t xml:space="preserve"> </w:t>
          </w:r>
          <w:r w:rsidR="00697AFB">
            <w:rPr>
              <w:noProof/>
            </w:rPr>
            <w:fldChar w:fldCharType="begin"/>
          </w:r>
          <w:r w:rsidR="00697AFB">
            <w:rPr>
              <w:noProof/>
            </w:rPr>
            <w:instrText xml:space="preserve"> STYLEREF CharSectNo \*charformat </w:instrText>
          </w:r>
          <w:r w:rsidR="00697AFB">
            <w:rPr>
              <w:noProof/>
            </w:rPr>
            <w:fldChar w:fldCharType="separate"/>
          </w:r>
          <w:r w:rsidR="001B02E1">
            <w:rPr>
              <w:noProof/>
            </w:rPr>
            <w:t>400</w:t>
          </w:r>
          <w:r w:rsidR="00697AFB">
            <w:rPr>
              <w:noProof/>
            </w:rPr>
            <w:fldChar w:fldCharType="end"/>
          </w:r>
        </w:p>
      </w:tc>
    </w:tr>
  </w:tbl>
  <w:p w14:paraId="18C0BB95" w14:textId="77777777" w:rsidR="00697AFB" w:rsidRDefault="00697AFB" w:rsidP="007A5E5F">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9"/>
    </w:tblGrid>
    <w:tr w:rsidR="0023715C" w14:paraId="3033E8B9" w14:textId="77777777" w:rsidTr="007A5E5F">
      <w:tc>
        <w:tcPr>
          <w:tcW w:w="6320" w:type="dxa"/>
        </w:tcPr>
        <w:p w14:paraId="6A4912F5" w14:textId="793E0312" w:rsidR="00697AFB" w:rsidRDefault="00697AFB" w:rsidP="007A5E5F">
          <w:pPr>
            <w:pStyle w:val="HeaderEven"/>
            <w:jc w:val="right"/>
          </w:pPr>
          <w:r>
            <w:rPr>
              <w:noProof/>
            </w:rPr>
            <w:fldChar w:fldCharType="begin"/>
          </w:r>
          <w:r>
            <w:rPr>
              <w:noProof/>
            </w:rPr>
            <w:instrText xml:space="preserve"> STYLEREF CharChapText \*charformat  </w:instrText>
          </w:r>
          <w:r>
            <w:rPr>
              <w:noProof/>
            </w:rPr>
            <w:fldChar w:fldCharType="separate"/>
          </w:r>
          <w:r w:rsidR="001B02E1">
            <w:rPr>
              <w:noProof/>
            </w:rPr>
            <w:t>Miscellaneous</w:t>
          </w:r>
          <w:r>
            <w:rPr>
              <w:noProof/>
            </w:rPr>
            <w:fldChar w:fldCharType="end"/>
          </w:r>
        </w:p>
      </w:tc>
      <w:tc>
        <w:tcPr>
          <w:tcW w:w="1701" w:type="dxa"/>
        </w:tcPr>
        <w:p w14:paraId="10693C1D" w14:textId="7C41638E" w:rsidR="00697AFB" w:rsidRDefault="00697AFB" w:rsidP="007A5E5F">
          <w:pPr>
            <w:pStyle w:val="HeaderEven"/>
            <w:jc w:val="right"/>
            <w:rPr>
              <w:b/>
            </w:rPr>
          </w:pPr>
          <w:r>
            <w:rPr>
              <w:b/>
            </w:rPr>
            <w:fldChar w:fldCharType="begin"/>
          </w:r>
          <w:r>
            <w:rPr>
              <w:b/>
            </w:rPr>
            <w:instrText xml:space="preserve"> STYLEREF CharChapNo \*charformat  </w:instrText>
          </w:r>
          <w:r>
            <w:rPr>
              <w:b/>
            </w:rPr>
            <w:fldChar w:fldCharType="separate"/>
          </w:r>
          <w:r w:rsidR="001B02E1">
            <w:rPr>
              <w:b/>
              <w:noProof/>
            </w:rPr>
            <w:t>Chapter 10</w:t>
          </w:r>
          <w:r>
            <w:rPr>
              <w:b/>
            </w:rPr>
            <w:fldChar w:fldCharType="end"/>
          </w:r>
        </w:p>
      </w:tc>
    </w:tr>
    <w:tr w:rsidR="0023715C" w14:paraId="55E5A8E0" w14:textId="77777777" w:rsidTr="007A5E5F">
      <w:tc>
        <w:tcPr>
          <w:tcW w:w="6320" w:type="dxa"/>
        </w:tcPr>
        <w:p w14:paraId="5273BFEC" w14:textId="406E3381" w:rsidR="00697AFB" w:rsidRDefault="001D2135" w:rsidP="007A5E5F">
          <w:pPr>
            <w:pStyle w:val="HeaderEven"/>
            <w:jc w:val="right"/>
          </w:pPr>
          <w:r>
            <w:fldChar w:fldCharType="begin"/>
          </w:r>
          <w:r>
            <w:instrText xml:space="preserve"> STYLEREF CharPartText \*charformat </w:instrText>
          </w:r>
          <w:r>
            <w:rPr>
              <w:noProof/>
            </w:rPr>
            <w:fldChar w:fldCharType="end"/>
          </w:r>
        </w:p>
      </w:tc>
      <w:tc>
        <w:tcPr>
          <w:tcW w:w="1701" w:type="dxa"/>
        </w:tcPr>
        <w:p w14:paraId="3D969BD9" w14:textId="3D8E7868" w:rsidR="00697AFB" w:rsidRDefault="00697AFB" w:rsidP="007A5E5F">
          <w:pPr>
            <w:pStyle w:val="HeaderEven"/>
            <w:jc w:val="right"/>
            <w:rPr>
              <w:b/>
            </w:rPr>
          </w:pPr>
          <w:r>
            <w:rPr>
              <w:b/>
            </w:rPr>
            <w:fldChar w:fldCharType="begin"/>
          </w:r>
          <w:r>
            <w:rPr>
              <w:b/>
            </w:rPr>
            <w:instrText xml:space="preserve"> STYLEREF CharPartNo \*charformat </w:instrText>
          </w:r>
          <w:r>
            <w:rPr>
              <w:b/>
            </w:rPr>
            <w:fldChar w:fldCharType="end"/>
          </w:r>
        </w:p>
      </w:tc>
    </w:tr>
    <w:tr w:rsidR="0023715C" w14:paraId="5507F2FB" w14:textId="77777777" w:rsidTr="007A5E5F">
      <w:tc>
        <w:tcPr>
          <w:tcW w:w="6320" w:type="dxa"/>
        </w:tcPr>
        <w:p w14:paraId="668C796E" w14:textId="367306F0" w:rsidR="00697AFB" w:rsidRDefault="001D2135" w:rsidP="007A5E5F">
          <w:pPr>
            <w:pStyle w:val="HeaderEven"/>
            <w:jc w:val="right"/>
          </w:pPr>
          <w:r>
            <w:fldChar w:fldCharType="begin"/>
          </w:r>
          <w:r>
            <w:instrText xml:space="preserve"> STYLEREF CharDivText \*charformat </w:instrText>
          </w:r>
          <w:r>
            <w:rPr>
              <w:noProof/>
            </w:rPr>
            <w:fldChar w:fldCharType="end"/>
          </w:r>
        </w:p>
      </w:tc>
      <w:tc>
        <w:tcPr>
          <w:tcW w:w="1701" w:type="dxa"/>
        </w:tcPr>
        <w:p w14:paraId="361B6BEB" w14:textId="5EB6166C" w:rsidR="00697AFB" w:rsidRDefault="00697AFB" w:rsidP="007A5E5F">
          <w:pPr>
            <w:pStyle w:val="HeaderEven"/>
            <w:jc w:val="right"/>
            <w:rPr>
              <w:b/>
            </w:rPr>
          </w:pPr>
          <w:r>
            <w:rPr>
              <w:b/>
            </w:rPr>
            <w:fldChar w:fldCharType="begin"/>
          </w:r>
          <w:r>
            <w:rPr>
              <w:b/>
            </w:rPr>
            <w:instrText xml:space="preserve"> STYLEREF CharDivNo \*charformat </w:instrText>
          </w:r>
          <w:r>
            <w:rPr>
              <w:b/>
            </w:rPr>
            <w:fldChar w:fldCharType="end"/>
          </w:r>
        </w:p>
      </w:tc>
    </w:tr>
    <w:tr w:rsidR="00697AFB" w14:paraId="2BDF533A" w14:textId="77777777" w:rsidTr="007A5E5F">
      <w:trPr>
        <w:cantSplit/>
      </w:trPr>
      <w:tc>
        <w:tcPr>
          <w:tcW w:w="1701" w:type="dxa"/>
          <w:gridSpan w:val="2"/>
          <w:tcBorders>
            <w:bottom w:val="single" w:sz="4" w:space="0" w:color="auto"/>
          </w:tcBorders>
        </w:tcPr>
        <w:p w14:paraId="2D017481" w14:textId="7CA80D39" w:rsidR="00697AFB" w:rsidRDefault="001D2135" w:rsidP="007A5E5F">
          <w:pPr>
            <w:pStyle w:val="HeaderOdd6"/>
          </w:pPr>
          <w:fldSimple w:instr=" DOCPROPERTY &quot;Company&quot;  \* MERGEFORMAT ">
            <w:r w:rsidR="00476CBE">
              <w:t>Section</w:t>
            </w:r>
          </w:fldSimple>
          <w:r w:rsidR="00697AFB">
            <w:t xml:space="preserve"> </w:t>
          </w:r>
          <w:r w:rsidR="00697AFB">
            <w:rPr>
              <w:noProof/>
            </w:rPr>
            <w:fldChar w:fldCharType="begin"/>
          </w:r>
          <w:r w:rsidR="00697AFB">
            <w:rPr>
              <w:noProof/>
            </w:rPr>
            <w:instrText xml:space="preserve"> STYLEREF CharSectNo \*charformat </w:instrText>
          </w:r>
          <w:r w:rsidR="00697AFB">
            <w:rPr>
              <w:noProof/>
            </w:rPr>
            <w:fldChar w:fldCharType="separate"/>
          </w:r>
          <w:r w:rsidR="001B02E1">
            <w:rPr>
              <w:noProof/>
            </w:rPr>
            <w:t>404</w:t>
          </w:r>
          <w:r w:rsidR="00697AFB">
            <w:rPr>
              <w:noProof/>
            </w:rPr>
            <w:fldChar w:fldCharType="end"/>
          </w:r>
        </w:p>
      </w:tc>
    </w:tr>
  </w:tbl>
  <w:p w14:paraId="3188B429" w14:textId="77777777" w:rsidR="00697AFB" w:rsidRDefault="00697AFB" w:rsidP="007A5E5F">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1560"/>
      <w:gridCol w:w="5741"/>
    </w:tblGrid>
    <w:tr w:rsidR="00697AFB" w:rsidRPr="00CB3D59" w14:paraId="21D1E44A" w14:textId="77777777">
      <w:trPr>
        <w:jc w:val="center"/>
      </w:trPr>
      <w:tc>
        <w:tcPr>
          <w:tcW w:w="1560" w:type="dxa"/>
        </w:tcPr>
        <w:p w14:paraId="186DC75E" w14:textId="1B0F46A3" w:rsidR="00697AFB" w:rsidRPr="00922BD6" w:rsidRDefault="00697AFB">
          <w:pPr>
            <w:pStyle w:val="HeaderEven"/>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1B02E1">
            <w:rPr>
              <w:rFonts w:cs="Arial"/>
              <w:b/>
              <w:noProof/>
              <w:szCs w:val="18"/>
            </w:rPr>
            <w:t>Schedule 1</w:t>
          </w:r>
          <w:r w:rsidRPr="00922BD6">
            <w:rPr>
              <w:rFonts w:cs="Arial"/>
              <w:b/>
              <w:szCs w:val="18"/>
            </w:rPr>
            <w:fldChar w:fldCharType="end"/>
          </w:r>
        </w:p>
      </w:tc>
      <w:tc>
        <w:tcPr>
          <w:tcW w:w="5741" w:type="dxa"/>
        </w:tcPr>
        <w:p w14:paraId="46861B4B" w14:textId="39DF102C" w:rsidR="00697AFB" w:rsidRPr="00922BD6" w:rsidRDefault="00697AFB">
          <w:pPr>
            <w:pStyle w:val="HeaderEven"/>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1B02E1">
            <w:rPr>
              <w:rFonts w:cs="Arial"/>
              <w:noProof/>
              <w:szCs w:val="18"/>
            </w:rPr>
            <w:t>Exemptions from requirement for development approval</w:t>
          </w:r>
          <w:r w:rsidRPr="00922BD6">
            <w:rPr>
              <w:rFonts w:cs="Arial"/>
              <w:szCs w:val="18"/>
            </w:rPr>
            <w:fldChar w:fldCharType="end"/>
          </w:r>
        </w:p>
      </w:tc>
    </w:tr>
    <w:tr w:rsidR="00697AFB" w:rsidRPr="00CB3D59" w14:paraId="5802652A" w14:textId="77777777">
      <w:trPr>
        <w:jc w:val="center"/>
      </w:trPr>
      <w:tc>
        <w:tcPr>
          <w:tcW w:w="1560" w:type="dxa"/>
        </w:tcPr>
        <w:p w14:paraId="0C2FAEC5" w14:textId="61E4F99C" w:rsidR="00697AFB" w:rsidRPr="00922BD6" w:rsidRDefault="00697AFB">
          <w:pPr>
            <w:pStyle w:val="HeaderEven"/>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Pr="00922BD6">
            <w:rPr>
              <w:rFonts w:cs="Arial"/>
              <w:b/>
              <w:szCs w:val="18"/>
            </w:rPr>
            <w:fldChar w:fldCharType="separate"/>
          </w:r>
          <w:r w:rsidR="001B02E1">
            <w:rPr>
              <w:rFonts w:cs="Arial"/>
              <w:b/>
              <w:noProof/>
              <w:szCs w:val="18"/>
            </w:rPr>
            <w:t>Part 1.3</w:t>
          </w:r>
          <w:r w:rsidRPr="00922BD6">
            <w:rPr>
              <w:rFonts w:cs="Arial"/>
              <w:b/>
              <w:szCs w:val="18"/>
            </w:rPr>
            <w:fldChar w:fldCharType="end"/>
          </w:r>
        </w:p>
      </w:tc>
      <w:tc>
        <w:tcPr>
          <w:tcW w:w="5741" w:type="dxa"/>
        </w:tcPr>
        <w:p w14:paraId="1C5084C6" w14:textId="089E9976" w:rsidR="00697AFB" w:rsidRPr="00922BD6" w:rsidRDefault="00697AFB">
          <w:pPr>
            <w:pStyle w:val="HeaderEven"/>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Pr="00922BD6">
            <w:rPr>
              <w:rFonts w:cs="Arial"/>
              <w:szCs w:val="18"/>
            </w:rPr>
            <w:fldChar w:fldCharType="separate"/>
          </w:r>
          <w:r w:rsidR="001B02E1">
            <w:rPr>
              <w:rFonts w:cs="Arial"/>
              <w:noProof/>
              <w:szCs w:val="18"/>
            </w:rPr>
            <w:t>Exempt developments</w:t>
          </w:r>
          <w:r w:rsidRPr="00922BD6">
            <w:rPr>
              <w:rFonts w:cs="Arial"/>
              <w:szCs w:val="18"/>
            </w:rPr>
            <w:fldChar w:fldCharType="end"/>
          </w:r>
        </w:p>
      </w:tc>
    </w:tr>
    <w:tr w:rsidR="00697AFB" w:rsidRPr="00CB3D59" w14:paraId="0BC05CD7" w14:textId="77777777">
      <w:trPr>
        <w:jc w:val="center"/>
      </w:trPr>
      <w:tc>
        <w:tcPr>
          <w:tcW w:w="1560" w:type="dxa"/>
        </w:tcPr>
        <w:p w14:paraId="6EEFCFCD" w14:textId="7C33053B" w:rsidR="00697AFB" w:rsidRPr="00922BD6" w:rsidRDefault="00697AFB">
          <w:pPr>
            <w:pStyle w:val="HeaderEven"/>
            <w:rPr>
              <w:rFonts w:cs="Arial"/>
              <w:b/>
              <w:szCs w:val="18"/>
            </w:rPr>
          </w:pPr>
          <w:r w:rsidRPr="00922BD6">
            <w:rPr>
              <w:rFonts w:cs="Arial"/>
              <w:b/>
              <w:szCs w:val="18"/>
            </w:rPr>
            <w:fldChar w:fldCharType="begin"/>
          </w:r>
          <w:r w:rsidRPr="00922BD6">
            <w:rPr>
              <w:rFonts w:cs="Arial"/>
              <w:b/>
              <w:szCs w:val="18"/>
            </w:rPr>
            <w:instrText xml:space="preserve"> STYLEREF CharDivNo \*charformat </w:instrText>
          </w:r>
          <w:r w:rsidR="001B02E1">
            <w:rPr>
              <w:rFonts w:cs="Arial"/>
              <w:b/>
              <w:szCs w:val="18"/>
            </w:rPr>
            <w:fldChar w:fldCharType="separate"/>
          </w:r>
          <w:r w:rsidR="001B02E1">
            <w:rPr>
              <w:rFonts w:cs="Arial"/>
              <w:b/>
              <w:noProof/>
              <w:szCs w:val="18"/>
            </w:rPr>
            <w:t>Division 1.3.7</w:t>
          </w:r>
          <w:r w:rsidRPr="00922BD6">
            <w:rPr>
              <w:rFonts w:cs="Arial"/>
              <w:b/>
              <w:szCs w:val="18"/>
            </w:rPr>
            <w:fldChar w:fldCharType="end"/>
          </w:r>
        </w:p>
      </w:tc>
      <w:tc>
        <w:tcPr>
          <w:tcW w:w="5741" w:type="dxa"/>
        </w:tcPr>
        <w:p w14:paraId="0103D99F" w14:textId="1720852C" w:rsidR="00697AFB" w:rsidRPr="00922BD6" w:rsidRDefault="00697AFB">
          <w:pPr>
            <w:pStyle w:val="HeaderEven"/>
            <w:rPr>
              <w:rFonts w:cs="Arial"/>
              <w:szCs w:val="18"/>
            </w:rPr>
          </w:pPr>
          <w:r w:rsidRPr="00922BD6">
            <w:rPr>
              <w:rFonts w:cs="Arial"/>
              <w:szCs w:val="18"/>
            </w:rPr>
            <w:fldChar w:fldCharType="begin"/>
          </w:r>
          <w:r w:rsidRPr="00922BD6">
            <w:rPr>
              <w:rFonts w:cs="Arial"/>
              <w:szCs w:val="18"/>
            </w:rPr>
            <w:instrText xml:space="preserve"> STYLEREF CharDivText \*charformat </w:instrText>
          </w:r>
          <w:r w:rsidR="001B02E1">
            <w:rPr>
              <w:rFonts w:cs="Arial"/>
              <w:szCs w:val="18"/>
            </w:rPr>
            <w:fldChar w:fldCharType="separate"/>
          </w:r>
          <w:r w:rsidR="001B02E1">
            <w:rPr>
              <w:rFonts w:cs="Arial"/>
              <w:noProof/>
              <w:szCs w:val="18"/>
            </w:rPr>
            <w:t>Exempt developments—other exemptions</w:t>
          </w:r>
          <w:r w:rsidRPr="00922BD6">
            <w:rPr>
              <w:rFonts w:cs="Arial"/>
              <w:szCs w:val="18"/>
            </w:rPr>
            <w:fldChar w:fldCharType="end"/>
          </w:r>
        </w:p>
      </w:tc>
    </w:tr>
    <w:tr w:rsidR="00697AFB" w:rsidRPr="00CB3D59" w14:paraId="08AC5C66" w14:textId="77777777">
      <w:trPr>
        <w:cantSplit/>
        <w:jc w:val="center"/>
      </w:trPr>
      <w:tc>
        <w:tcPr>
          <w:tcW w:w="7296" w:type="dxa"/>
          <w:gridSpan w:val="2"/>
          <w:tcBorders>
            <w:bottom w:val="single" w:sz="4" w:space="0" w:color="auto"/>
          </w:tcBorders>
        </w:tcPr>
        <w:p w14:paraId="6DB660CC" w14:textId="362CB352" w:rsidR="00697AFB" w:rsidRPr="00922BD6" w:rsidRDefault="00697AFB" w:rsidP="00B136BA">
          <w:pPr>
            <w:pStyle w:val="HeaderEven6"/>
            <w:rPr>
              <w:rFonts w:cs="Arial"/>
              <w:szCs w:val="18"/>
            </w:rPr>
          </w:pPr>
          <w:r w:rsidRPr="00922BD6">
            <w:rPr>
              <w:rFonts w:cs="Arial"/>
              <w:szCs w:val="18"/>
            </w:rPr>
            <w:t xml:space="preserve">Section </w:t>
          </w:r>
          <w:r w:rsidRPr="00922BD6">
            <w:rPr>
              <w:rFonts w:cs="Arial"/>
              <w:szCs w:val="18"/>
            </w:rPr>
            <w:fldChar w:fldCharType="begin"/>
          </w:r>
          <w:r w:rsidRPr="00922BD6">
            <w:rPr>
              <w:rFonts w:cs="Arial"/>
              <w:szCs w:val="18"/>
            </w:rPr>
            <w:instrText xml:space="preserve"> STYLEREF CharSectNo \*charformat </w:instrText>
          </w:r>
          <w:r w:rsidRPr="00922BD6">
            <w:rPr>
              <w:rFonts w:cs="Arial"/>
              <w:szCs w:val="18"/>
            </w:rPr>
            <w:fldChar w:fldCharType="separate"/>
          </w:r>
          <w:r w:rsidR="001B02E1">
            <w:rPr>
              <w:rFonts w:cs="Arial"/>
              <w:noProof/>
              <w:szCs w:val="18"/>
            </w:rPr>
            <w:t>1.113</w:t>
          </w:r>
          <w:r w:rsidRPr="00922BD6">
            <w:rPr>
              <w:rFonts w:cs="Arial"/>
              <w:szCs w:val="18"/>
            </w:rPr>
            <w:fldChar w:fldCharType="end"/>
          </w:r>
        </w:p>
      </w:tc>
    </w:tr>
  </w:tbl>
  <w:p w14:paraId="57616EAC" w14:textId="77777777" w:rsidR="00697AFB" w:rsidRDefault="00697AFB">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6165"/>
      <w:gridCol w:w="1560"/>
    </w:tblGrid>
    <w:tr w:rsidR="00697AFB" w:rsidRPr="00CB3D59" w14:paraId="5C6E59FC" w14:textId="77777777">
      <w:trPr>
        <w:jc w:val="center"/>
      </w:trPr>
      <w:tc>
        <w:tcPr>
          <w:tcW w:w="6165" w:type="dxa"/>
        </w:tcPr>
        <w:p w14:paraId="5381F2B0" w14:textId="71DF0069" w:rsidR="00697AFB" w:rsidRPr="00922BD6" w:rsidRDefault="00697AFB">
          <w:pPr>
            <w:pStyle w:val="HeaderEven"/>
            <w:jc w:val="right"/>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1B02E1">
            <w:rPr>
              <w:rFonts w:cs="Arial"/>
              <w:noProof/>
              <w:szCs w:val="18"/>
            </w:rPr>
            <w:t>Exemptions from requirement for development approval</w:t>
          </w:r>
          <w:r w:rsidRPr="00922BD6">
            <w:rPr>
              <w:rFonts w:cs="Arial"/>
              <w:szCs w:val="18"/>
            </w:rPr>
            <w:fldChar w:fldCharType="end"/>
          </w:r>
        </w:p>
      </w:tc>
      <w:tc>
        <w:tcPr>
          <w:tcW w:w="1560" w:type="dxa"/>
        </w:tcPr>
        <w:p w14:paraId="3B4836E2" w14:textId="42951F26" w:rsidR="00697AFB" w:rsidRPr="00922BD6" w:rsidRDefault="00697AFB">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1B02E1">
            <w:rPr>
              <w:rFonts w:cs="Arial"/>
              <w:b/>
              <w:noProof/>
              <w:szCs w:val="18"/>
            </w:rPr>
            <w:t>Schedule 1</w:t>
          </w:r>
          <w:r w:rsidRPr="00922BD6">
            <w:rPr>
              <w:rFonts w:cs="Arial"/>
              <w:b/>
              <w:szCs w:val="18"/>
            </w:rPr>
            <w:fldChar w:fldCharType="end"/>
          </w:r>
        </w:p>
      </w:tc>
    </w:tr>
    <w:tr w:rsidR="00697AFB" w:rsidRPr="00CB3D59" w14:paraId="2B351C42" w14:textId="77777777">
      <w:trPr>
        <w:jc w:val="center"/>
      </w:trPr>
      <w:tc>
        <w:tcPr>
          <w:tcW w:w="6165" w:type="dxa"/>
        </w:tcPr>
        <w:p w14:paraId="107F093E" w14:textId="2E82A3E3" w:rsidR="00697AFB" w:rsidRPr="00922BD6" w:rsidRDefault="00697AFB">
          <w:pPr>
            <w:pStyle w:val="HeaderEven"/>
            <w:jc w:val="right"/>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Pr="00922BD6">
            <w:rPr>
              <w:rFonts w:cs="Arial"/>
              <w:szCs w:val="18"/>
            </w:rPr>
            <w:fldChar w:fldCharType="separate"/>
          </w:r>
          <w:r w:rsidR="001B02E1">
            <w:rPr>
              <w:rFonts w:cs="Arial"/>
              <w:noProof/>
              <w:szCs w:val="18"/>
            </w:rPr>
            <w:t>Exempt developments</w:t>
          </w:r>
          <w:r w:rsidRPr="00922BD6">
            <w:rPr>
              <w:rFonts w:cs="Arial"/>
              <w:szCs w:val="18"/>
            </w:rPr>
            <w:fldChar w:fldCharType="end"/>
          </w:r>
        </w:p>
      </w:tc>
      <w:tc>
        <w:tcPr>
          <w:tcW w:w="1560" w:type="dxa"/>
        </w:tcPr>
        <w:p w14:paraId="74924A30" w14:textId="00DD06F7" w:rsidR="00697AFB" w:rsidRPr="00922BD6" w:rsidRDefault="00697AFB">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Pr="00922BD6">
            <w:rPr>
              <w:rFonts w:cs="Arial"/>
              <w:b/>
              <w:szCs w:val="18"/>
            </w:rPr>
            <w:fldChar w:fldCharType="separate"/>
          </w:r>
          <w:r w:rsidR="001B02E1">
            <w:rPr>
              <w:rFonts w:cs="Arial"/>
              <w:b/>
              <w:noProof/>
              <w:szCs w:val="18"/>
            </w:rPr>
            <w:t>Part 1.3</w:t>
          </w:r>
          <w:r w:rsidRPr="00922BD6">
            <w:rPr>
              <w:rFonts w:cs="Arial"/>
              <w:b/>
              <w:szCs w:val="18"/>
            </w:rPr>
            <w:fldChar w:fldCharType="end"/>
          </w:r>
        </w:p>
      </w:tc>
    </w:tr>
    <w:tr w:rsidR="00697AFB" w:rsidRPr="00CB3D59" w14:paraId="5D8F98E7" w14:textId="77777777">
      <w:trPr>
        <w:jc w:val="center"/>
      </w:trPr>
      <w:tc>
        <w:tcPr>
          <w:tcW w:w="6165" w:type="dxa"/>
        </w:tcPr>
        <w:p w14:paraId="2F89DD87" w14:textId="316B7DC2" w:rsidR="00697AFB" w:rsidRPr="00922BD6" w:rsidRDefault="00697AFB">
          <w:pPr>
            <w:pStyle w:val="HeaderEven"/>
            <w:jc w:val="right"/>
            <w:rPr>
              <w:rFonts w:cs="Arial"/>
              <w:szCs w:val="18"/>
            </w:rPr>
          </w:pPr>
          <w:r w:rsidRPr="00922BD6">
            <w:rPr>
              <w:rFonts w:cs="Arial"/>
              <w:szCs w:val="18"/>
            </w:rPr>
            <w:fldChar w:fldCharType="begin"/>
          </w:r>
          <w:r w:rsidRPr="00922BD6">
            <w:rPr>
              <w:rFonts w:cs="Arial"/>
              <w:szCs w:val="18"/>
            </w:rPr>
            <w:instrText xml:space="preserve"> STYLEREF CharDivText \*charformat </w:instrText>
          </w:r>
          <w:r w:rsidR="001B02E1">
            <w:rPr>
              <w:rFonts w:cs="Arial"/>
              <w:szCs w:val="18"/>
            </w:rPr>
            <w:fldChar w:fldCharType="separate"/>
          </w:r>
          <w:r w:rsidR="001B02E1">
            <w:rPr>
              <w:rFonts w:cs="Arial"/>
              <w:noProof/>
              <w:szCs w:val="18"/>
            </w:rPr>
            <w:t>Exempt developments—other exemptions</w:t>
          </w:r>
          <w:r w:rsidRPr="00922BD6">
            <w:rPr>
              <w:rFonts w:cs="Arial"/>
              <w:szCs w:val="18"/>
            </w:rPr>
            <w:fldChar w:fldCharType="end"/>
          </w:r>
        </w:p>
      </w:tc>
      <w:tc>
        <w:tcPr>
          <w:tcW w:w="1560" w:type="dxa"/>
        </w:tcPr>
        <w:p w14:paraId="57045DCE" w14:textId="1AE21A71" w:rsidR="00697AFB" w:rsidRPr="00922BD6" w:rsidRDefault="00697AFB">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CharDivNo \*charformat </w:instrText>
          </w:r>
          <w:r w:rsidR="001B02E1">
            <w:rPr>
              <w:rFonts w:cs="Arial"/>
              <w:b/>
              <w:szCs w:val="18"/>
            </w:rPr>
            <w:fldChar w:fldCharType="separate"/>
          </w:r>
          <w:r w:rsidR="001B02E1">
            <w:rPr>
              <w:rFonts w:cs="Arial"/>
              <w:b/>
              <w:noProof/>
              <w:szCs w:val="18"/>
            </w:rPr>
            <w:t>Division 1.3.7</w:t>
          </w:r>
          <w:r w:rsidRPr="00922BD6">
            <w:rPr>
              <w:rFonts w:cs="Arial"/>
              <w:b/>
              <w:szCs w:val="18"/>
            </w:rPr>
            <w:fldChar w:fldCharType="end"/>
          </w:r>
        </w:p>
      </w:tc>
    </w:tr>
    <w:tr w:rsidR="00697AFB" w:rsidRPr="00CB3D59" w14:paraId="689550CF" w14:textId="77777777">
      <w:trPr>
        <w:cantSplit/>
        <w:jc w:val="center"/>
      </w:trPr>
      <w:tc>
        <w:tcPr>
          <w:tcW w:w="7725" w:type="dxa"/>
          <w:gridSpan w:val="2"/>
          <w:tcBorders>
            <w:bottom w:val="single" w:sz="4" w:space="0" w:color="auto"/>
          </w:tcBorders>
        </w:tcPr>
        <w:p w14:paraId="68E9B36D" w14:textId="4AA92534" w:rsidR="00697AFB" w:rsidRPr="00922BD6" w:rsidRDefault="00697AFB" w:rsidP="00B136BA">
          <w:pPr>
            <w:pStyle w:val="HeaderOdd6"/>
            <w:rPr>
              <w:rFonts w:cs="Arial"/>
              <w:szCs w:val="18"/>
            </w:rPr>
          </w:pPr>
          <w:r w:rsidRPr="00922BD6">
            <w:rPr>
              <w:rFonts w:cs="Arial"/>
              <w:szCs w:val="18"/>
            </w:rPr>
            <w:t xml:space="preserve">Section </w:t>
          </w:r>
          <w:r w:rsidRPr="00922BD6">
            <w:rPr>
              <w:rFonts w:cs="Arial"/>
              <w:szCs w:val="18"/>
            </w:rPr>
            <w:fldChar w:fldCharType="begin"/>
          </w:r>
          <w:r w:rsidRPr="00922BD6">
            <w:rPr>
              <w:rFonts w:cs="Arial"/>
              <w:szCs w:val="18"/>
            </w:rPr>
            <w:instrText xml:space="preserve"> STYLEREF CharSectNo \*charformat </w:instrText>
          </w:r>
          <w:r w:rsidRPr="00922BD6">
            <w:rPr>
              <w:rFonts w:cs="Arial"/>
              <w:szCs w:val="18"/>
            </w:rPr>
            <w:fldChar w:fldCharType="separate"/>
          </w:r>
          <w:r w:rsidR="001B02E1">
            <w:rPr>
              <w:rFonts w:cs="Arial"/>
              <w:noProof/>
              <w:szCs w:val="18"/>
            </w:rPr>
            <w:t>1.114</w:t>
          </w:r>
          <w:r w:rsidRPr="00922BD6">
            <w:rPr>
              <w:rFonts w:cs="Arial"/>
              <w:szCs w:val="18"/>
            </w:rPr>
            <w:fldChar w:fldCharType="end"/>
          </w:r>
        </w:p>
      </w:tc>
    </w:tr>
  </w:tbl>
  <w:p w14:paraId="434A0AD6" w14:textId="77777777" w:rsidR="00697AFB" w:rsidRDefault="00697AFB">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431D1" w:rsidRPr="00CB3D59" w14:paraId="59C7A2B3" w14:textId="77777777">
      <w:trPr>
        <w:jc w:val="center"/>
      </w:trPr>
      <w:tc>
        <w:tcPr>
          <w:tcW w:w="1560" w:type="dxa"/>
        </w:tcPr>
        <w:p w14:paraId="27AA30F1" w14:textId="1076B27B" w:rsidR="00E431D1" w:rsidRPr="00F02A14" w:rsidRDefault="00E431D1">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1B02E1">
            <w:rPr>
              <w:rFonts w:cs="Arial"/>
              <w:b/>
              <w:noProof/>
              <w:szCs w:val="18"/>
            </w:rPr>
            <w:t>Schedule 1</w:t>
          </w:r>
          <w:r w:rsidRPr="00F02A14">
            <w:rPr>
              <w:rFonts w:cs="Arial"/>
              <w:b/>
              <w:szCs w:val="18"/>
            </w:rPr>
            <w:fldChar w:fldCharType="end"/>
          </w:r>
        </w:p>
      </w:tc>
      <w:tc>
        <w:tcPr>
          <w:tcW w:w="5741" w:type="dxa"/>
        </w:tcPr>
        <w:p w14:paraId="472461C5" w14:textId="7379D680" w:rsidR="00E431D1" w:rsidRPr="00F02A14" w:rsidRDefault="00E431D1">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1B02E1">
            <w:rPr>
              <w:rFonts w:cs="Arial"/>
              <w:noProof/>
              <w:szCs w:val="18"/>
            </w:rPr>
            <w:t>Exemptions from requirement for development approval</w:t>
          </w:r>
          <w:r w:rsidRPr="00F02A14">
            <w:rPr>
              <w:rFonts w:cs="Arial"/>
              <w:szCs w:val="18"/>
            </w:rPr>
            <w:fldChar w:fldCharType="end"/>
          </w:r>
        </w:p>
      </w:tc>
    </w:tr>
    <w:tr w:rsidR="00E431D1" w:rsidRPr="00CB3D59" w14:paraId="6806DAA9" w14:textId="77777777">
      <w:trPr>
        <w:jc w:val="center"/>
      </w:trPr>
      <w:tc>
        <w:tcPr>
          <w:tcW w:w="1560" w:type="dxa"/>
        </w:tcPr>
        <w:p w14:paraId="5AB98897" w14:textId="02793C8E" w:rsidR="00E431D1" w:rsidRPr="00F02A14" w:rsidRDefault="00E431D1">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1B02E1">
            <w:rPr>
              <w:rFonts w:cs="Arial"/>
              <w:b/>
              <w:noProof/>
              <w:szCs w:val="18"/>
            </w:rPr>
            <w:t>Part 1.5</w:t>
          </w:r>
          <w:r w:rsidRPr="00F02A14">
            <w:rPr>
              <w:rFonts w:cs="Arial"/>
              <w:b/>
              <w:szCs w:val="18"/>
            </w:rPr>
            <w:fldChar w:fldCharType="end"/>
          </w:r>
        </w:p>
      </w:tc>
      <w:tc>
        <w:tcPr>
          <w:tcW w:w="5741" w:type="dxa"/>
        </w:tcPr>
        <w:p w14:paraId="1AB9E159" w14:textId="38959D72" w:rsidR="00E431D1" w:rsidRPr="00F02A14" w:rsidRDefault="00E431D1">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1B02E1">
            <w:rPr>
              <w:rFonts w:cs="Arial"/>
              <w:noProof/>
              <w:szCs w:val="18"/>
            </w:rPr>
            <w:t>Tables of exempt signs</w:t>
          </w:r>
          <w:r w:rsidRPr="00F02A14">
            <w:rPr>
              <w:rFonts w:cs="Arial"/>
              <w:szCs w:val="18"/>
            </w:rPr>
            <w:fldChar w:fldCharType="end"/>
          </w:r>
        </w:p>
      </w:tc>
    </w:tr>
    <w:tr w:rsidR="00E431D1" w:rsidRPr="00CB3D59" w14:paraId="0A42156E" w14:textId="77777777">
      <w:trPr>
        <w:jc w:val="center"/>
      </w:trPr>
      <w:tc>
        <w:tcPr>
          <w:tcW w:w="7296" w:type="dxa"/>
          <w:gridSpan w:val="2"/>
          <w:tcBorders>
            <w:bottom w:val="single" w:sz="4" w:space="0" w:color="auto"/>
          </w:tcBorders>
        </w:tcPr>
        <w:p w14:paraId="69FF8299" w14:textId="77777777" w:rsidR="00E431D1" w:rsidRPr="00783A18" w:rsidRDefault="00E431D1" w:rsidP="00783A18">
          <w:pPr>
            <w:pStyle w:val="HeaderEven6"/>
            <w:spacing w:before="0" w:after="0"/>
            <w:rPr>
              <w:rFonts w:ascii="Times New Roman" w:hAnsi="Times New Roman"/>
              <w:sz w:val="24"/>
              <w:szCs w:val="24"/>
            </w:rPr>
          </w:pPr>
        </w:p>
      </w:tc>
    </w:tr>
  </w:tbl>
  <w:p w14:paraId="243CDB61" w14:textId="77777777" w:rsidR="00E431D1" w:rsidRDefault="00E431D1">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431D1" w:rsidRPr="00CB3D59" w14:paraId="3B925E02" w14:textId="77777777">
      <w:trPr>
        <w:jc w:val="center"/>
      </w:trPr>
      <w:tc>
        <w:tcPr>
          <w:tcW w:w="5741" w:type="dxa"/>
        </w:tcPr>
        <w:p w14:paraId="472F48D9" w14:textId="7A4FE59A" w:rsidR="00E431D1" w:rsidRPr="00F02A14" w:rsidRDefault="00E431D1">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1B02E1">
            <w:rPr>
              <w:rFonts w:cs="Arial"/>
              <w:noProof/>
              <w:szCs w:val="18"/>
            </w:rPr>
            <w:t>Exemptions from requirement for development approval</w:t>
          </w:r>
          <w:r w:rsidRPr="00F02A14">
            <w:rPr>
              <w:rFonts w:cs="Arial"/>
              <w:szCs w:val="18"/>
            </w:rPr>
            <w:fldChar w:fldCharType="end"/>
          </w:r>
        </w:p>
      </w:tc>
      <w:tc>
        <w:tcPr>
          <w:tcW w:w="1560" w:type="dxa"/>
        </w:tcPr>
        <w:p w14:paraId="7C0A8B63" w14:textId="3103164A" w:rsidR="00E431D1" w:rsidRPr="00F02A14" w:rsidRDefault="00E431D1">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1B02E1">
            <w:rPr>
              <w:rFonts w:cs="Arial"/>
              <w:b/>
              <w:noProof/>
              <w:szCs w:val="18"/>
            </w:rPr>
            <w:t>Schedule 1</w:t>
          </w:r>
          <w:r w:rsidRPr="00F02A14">
            <w:rPr>
              <w:rFonts w:cs="Arial"/>
              <w:b/>
              <w:szCs w:val="18"/>
            </w:rPr>
            <w:fldChar w:fldCharType="end"/>
          </w:r>
        </w:p>
      </w:tc>
    </w:tr>
    <w:tr w:rsidR="00E431D1" w:rsidRPr="00CB3D59" w14:paraId="7C76DF41" w14:textId="77777777">
      <w:trPr>
        <w:jc w:val="center"/>
      </w:trPr>
      <w:tc>
        <w:tcPr>
          <w:tcW w:w="5741" w:type="dxa"/>
        </w:tcPr>
        <w:p w14:paraId="792D551B" w14:textId="2C47AAD7" w:rsidR="00E431D1" w:rsidRPr="00F02A14" w:rsidRDefault="00E431D1">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1B02E1">
            <w:rPr>
              <w:rFonts w:cs="Arial"/>
              <w:noProof/>
              <w:szCs w:val="18"/>
            </w:rPr>
            <w:t>Tables of exempt signs</w:t>
          </w:r>
          <w:r w:rsidRPr="00F02A14">
            <w:rPr>
              <w:rFonts w:cs="Arial"/>
              <w:szCs w:val="18"/>
            </w:rPr>
            <w:fldChar w:fldCharType="end"/>
          </w:r>
        </w:p>
      </w:tc>
      <w:tc>
        <w:tcPr>
          <w:tcW w:w="1560" w:type="dxa"/>
        </w:tcPr>
        <w:p w14:paraId="5B26D99A" w14:textId="299B4D9A" w:rsidR="00E431D1" w:rsidRPr="00F02A14" w:rsidRDefault="00E431D1">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1B02E1">
            <w:rPr>
              <w:rFonts w:cs="Arial"/>
              <w:b/>
              <w:noProof/>
              <w:szCs w:val="18"/>
            </w:rPr>
            <w:t>Part 1.5</w:t>
          </w:r>
          <w:r w:rsidRPr="00F02A14">
            <w:rPr>
              <w:rFonts w:cs="Arial"/>
              <w:b/>
              <w:szCs w:val="18"/>
            </w:rPr>
            <w:fldChar w:fldCharType="end"/>
          </w:r>
        </w:p>
      </w:tc>
    </w:tr>
    <w:tr w:rsidR="00E431D1" w:rsidRPr="00CB3D59" w14:paraId="2E5E104B" w14:textId="77777777">
      <w:trPr>
        <w:jc w:val="center"/>
      </w:trPr>
      <w:tc>
        <w:tcPr>
          <w:tcW w:w="7296" w:type="dxa"/>
          <w:gridSpan w:val="2"/>
          <w:tcBorders>
            <w:bottom w:val="single" w:sz="4" w:space="0" w:color="auto"/>
          </w:tcBorders>
        </w:tcPr>
        <w:p w14:paraId="775FB98B" w14:textId="77777777" w:rsidR="00E431D1" w:rsidRPr="00783A18" w:rsidRDefault="00E431D1" w:rsidP="00783A18">
          <w:pPr>
            <w:pStyle w:val="HeaderOdd6"/>
            <w:spacing w:before="0" w:after="0"/>
            <w:jc w:val="left"/>
            <w:rPr>
              <w:rFonts w:ascii="Times New Roman" w:hAnsi="Times New Roman"/>
              <w:sz w:val="24"/>
              <w:szCs w:val="24"/>
            </w:rPr>
          </w:pPr>
        </w:p>
      </w:tc>
    </w:tr>
  </w:tbl>
  <w:p w14:paraId="69A3DE64" w14:textId="77777777" w:rsidR="00E431D1" w:rsidRDefault="00E431D1">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1400" w:type="dxa"/>
      <w:tblInd w:w="88" w:type="dxa"/>
      <w:tblLayout w:type="fixed"/>
      <w:tblLook w:val="0000" w:firstRow="0" w:lastRow="0" w:firstColumn="0" w:lastColumn="0" w:noHBand="0" w:noVBand="0"/>
    </w:tblPr>
    <w:tblGrid>
      <w:gridCol w:w="1560"/>
      <w:gridCol w:w="9840"/>
    </w:tblGrid>
    <w:tr w:rsidR="00E431D1" w:rsidRPr="00CB3D59" w14:paraId="11907BE7" w14:textId="77777777" w:rsidTr="004A47A0">
      <w:tc>
        <w:tcPr>
          <w:tcW w:w="1560" w:type="dxa"/>
        </w:tcPr>
        <w:p w14:paraId="208F7D58" w14:textId="31A43BC9" w:rsidR="00E431D1" w:rsidRPr="00555655" w:rsidRDefault="00E431D1" w:rsidP="00FE5883">
          <w:pPr>
            <w:pStyle w:val="HeaderEven"/>
            <w:rPr>
              <w:rFonts w:cs="Arial"/>
              <w:szCs w:val="18"/>
            </w:rPr>
          </w:pPr>
          <w:r w:rsidRPr="00555655">
            <w:rPr>
              <w:rFonts w:cs="Arial"/>
              <w:b/>
              <w:szCs w:val="18"/>
            </w:rPr>
            <w:fldChar w:fldCharType="begin"/>
          </w:r>
          <w:r w:rsidRPr="00555655">
            <w:rPr>
              <w:rFonts w:cs="Arial"/>
              <w:b/>
              <w:szCs w:val="18"/>
            </w:rPr>
            <w:instrText xml:space="preserve"> STYLEREF CharChapNo \*charformat  </w:instrText>
          </w:r>
          <w:r w:rsidRPr="00555655">
            <w:rPr>
              <w:rFonts w:cs="Arial"/>
              <w:b/>
              <w:szCs w:val="18"/>
            </w:rPr>
            <w:fldChar w:fldCharType="separate"/>
          </w:r>
          <w:r w:rsidR="001B02E1">
            <w:rPr>
              <w:rFonts w:cs="Arial"/>
              <w:b/>
              <w:noProof/>
              <w:szCs w:val="18"/>
            </w:rPr>
            <w:t>Schedule 1</w:t>
          </w:r>
          <w:r w:rsidRPr="00555655">
            <w:rPr>
              <w:rFonts w:cs="Arial"/>
              <w:b/>
              <w:szCs w:val="18"/>
            </w:rPr>
            <w:fldChar w:fldCharType="end"/>
          </w:r>
        </w:p>
      </w:tc>
      <w:tc>
        <w:tcPr>
          <w:tcW w:w="9840" w:type="dxa"/>
        </w:tcPr>
        <w:p w14:paraId="3BC86326" w14:textId="152A41FD" w:rsidR="00E431D1" w:rsidRPr="00555655" w:rsidRDefault="00E431D1" w:rsidP="00FE5883">
          <w:pPr>
            <w:pStyle w:val="HeaderEven"/>
            <w:rPr>
              <w:rFonts w:cs="Arial"/>
              <w:szCs w:val="18"/>
            </w:rPr>
          </w:pPr>
          <w:r w:rsidRPr="00555655">
            <w:rPr>
              <w:rFonts w:cs="Arial"/>
              <w:szCs w:val="18"/>
            </w:rPr>
            <w:fldChar w:fldCharType="begin"/>
          </w:r>
          <w:r w:rsidRPr="00555655">
            <w:rPr>
              <w:rFonts w:cs="Arial"/>
              <w:szCs w:val="18"/>
            </w:rPr>
            <w:instrText xml:space="preserve"> STYLEREF CharChapText \*charformat  </w:instrText>
          </w:r>
          <w:r w:rsidRPr="00555655">
            <w:rPr>
              <w:rFonts w:cs="Arial"/>
              <w:szCs w:val="18"/>
            </w:rPr>
            <w:fldChar w:fldCharType="separate"/>
          </w:r>
          <w:r w:rsidR="001B02E1">
            <w:rPr>
              <w:rFonts w:cs="Arial"/>
              <w:noProof/>
              <w:szCs w:val="18"/>
            </w:rPr>
            <w:t>Exemptions from requirement for development approval</w:t>
          </w:r>
          <w:r w:rsidRPr="00555655">
            <w:rPr>
              <w:rFonts w:cs="Arial"/>
              <w:szCs w:val="18"/>
            </w:rPr>
            <w:fldChar w:fldCharType="end"/>
          </w:r>
        </w:p>
      </w:tc>
    </w:tr>
    <w:tr w:rsidR="00E431D1" w:rsidRPr="00CB3D59" w14:paraId="553B7EA6" w14:textId="77777777" w:rsidTr="004A47A0">
      <w:tc>
        <w:tcPr>
          <w:tcW w:w="1560" w:type="dxa"/>
        </w:tcPr>
        <w:p w14:paraId="6EEE1140" w14:textId="52F32BBA" w:rsidR="00E431D1" w:rsidRPr="00555655" w:rsidRDefault="00E431D1" w:rsidP="00FE5883">
          <w:pPr>
            <w:pStyle w:val="HeaderEven"/>
            <w:rPr>
              <w:rFonts w:cs="Arial"/>
              <w:szCs w:val="18"/>
            </w:rPr>
          </w:pPr>
          <w:r w:rsidRPr="00555655">
            <w:rPr>
              <w:rFonts w:cs="Arial"/>
              <w:b/>
              <w:szCs w:val="18"/>
            </w:rPr>
            <w:fldChar w:fldCharType="begin"/>
          </w:r>
          <w:r w:rsidRPr="00555655">
            <w:rPr>
              <w:rFonts w:cs="Arial"/>
              <w:b/>
              <w:szCs w:val="18"/>
            </w:rPr>
            <w:instrText xml:space="preserve"> STYLEREF CharPartNo \*charformat </w:instrText>
          </w:r>
          <w:r w:rsidRPr="00555655">
            <w:rPr>
              <w:rFonts w:cs="Arial"/>
              <w:b/>
              <w:szCs w:val="18"/>
            </w:rPr>
            <w:fldChar w:fldCharType="separate"/>
          </w:r>
          <w:r w:rsidR="001B02E1">
            <w:rPr>
              <w:rFonts w:cs="Arial"/>
              <w:b/>
              <w:noProof/>
              <w:szCs w:val="18"/>
            </w:rPr>
            <w:t>Part 1.5</w:t>
          </w:r>
          <w:r w:rsidRPr="00555655">
            <w:rPr>
              <w:rFonts w:cs="Arial"/>
              <w:b/>
              <w:szCs w:val="18"/>
            </w:rPr>
            <w:fldChar w:fldCharType="end"/>
          </w:r>
        </w:p>
      </w:tc>
      <w:tc>
        <w:tcPr>
          <w:tcW w:w="9840" w:type="dxa"/>
        </w:tcPr>
        <w:p w14:paraId="3E18B744" w14:textId="4031EF84" w:rsidR="00E431D1" w:rsidRPr="00555655" w:rsidRDefault="00E431D1" w:rsidP="00FE5883">
          <w:pPr>
            <w:pStyle w:val="HeaderEven"/>
            <w:rPr>
              <w:rFonts w:cs="Arial"/>
              <w:szCs w:val="18"/>
            </w:rPr>
          </w:pPr>
          <w:r w:rsidRPr="00555655">
            <w:rPr>
              <w:rFonts w:cs="Arial"/>
              <w:szCs w:val="18"/>
            </w:rPr>
            <w:fldChar w:fldCharType="begin"/>
          </w:r>
          <w:r w:rsidRPr="00555655">
            <w:rPr>
              <w:rFonts w:cs="Arial"/>
              <w:szCs w:val="18"/>
            </w:rPr>
            <w:instrText xml:space="preserve"> STYLEREF CharPartText \*charformat </w:instrText>
          </w:r>
          <w:r w:rsidRPr="00555655">
            <w:rPr>
              <w:rFonts w:cs="Arial"/>
              <w:szCs w:val="18"/>
            </w:rPr>
            <w:fldChar w:fldCharType="separate"/>
          </w:r>
          <w:r w:rsidR="001B02E1">
            <w:rPr>
              <w:rFonts w:cs="Arial"/>
              <w:noProof/>
              <w:szCs w:val="18"/>
            </w:rPr>
            <w:t>Tables of exempt signs</w:t>
          </w:r>
          <w:r w:rsidRPr="00555655">
            <w:rPr>
              <w:rFonts w:cs="Arial"/>
              <w:szCs w:val="18"/>
            </w:rPr>
            <w:fldChar w:fldCharType="end"/>
          </w:r>
        </w:p>
      </w:tc>
    </w:tr>
    <w:tr w:rsidR="00E431D1" w:rsidRPr="00CB3D59" w14:paraId="6B8EF811" w14:textId="77777777" w:rsidTr="004A47A0">
      <w:trPr>
        <w:cantSplit/>
      </w:trPr>
      <w:tc>
        <w:tcPr>
          <w:tcW w:w="11400" w:type="dxa"/>
          <w:gridSpan w:val="2"/>
          <w:tcBorders>
            <w:bottom w:val="single" w:sz="4" w:space="0" w:color="auto"/>
          </w:tcBorders>
        </w:tcPr>
        <w:p w14:paraId="66768310" w14:textId="77777777" w:rsidR="00E431D1" w:rsidRPr="00783A18" w:rsidRDefault="00E431D1" w:rsidP="00FE5883">
          <w:pPr>
            <w:pStyle w:val="HeaderEven6"/>
            <w:spacing w:before="0" w:after="0"/>
            <w:rPr>
              <w:rFonts w:ascii="Times New Roman" w:hAnsi="Times New Roman"/>
              <w:sz w:val="24"/>
              <w:szCs w:val="24"/>
            </w:rPr>
          </w:pPr>
        </w:p>
      </w:tc>
    </w:tr>
  </w:tbl>
  <w:p w14:paraId="66CF9CA9" w14:textId="77777777" w:rsidR="00E431D1" w:rsidRDefault="00E431D1" w:rsidP="00FE5883">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1400" w:type="dxa"/>
      <w:tblInd w:w="108" w:type="dxa"/>
      <w:tblLayout w:type="fixed"/>
      <w:tblLook w:val="0000" w:firstRow="0" w:lastRow="0" w:firstColumn="0" w:lastColumn="0" w:noHBand="0" w:noVBand="0"/>
    </w:tblPr>
    <w:tblGrid>
      <w:gridCol w:w="9840"/>
      <w:gridCol w:w="1560"/>
    </w:tblGrid>
    <w:tr w:rsidR="00E431D1" w:rsidRPr="00CB3D59" w14:paraId="42177371" w14:textId="77777777" w:rsidTr="004A47A0">
      <w:tc>
        <w:tcPr>
          <w:tcW w:w="9840" w:type="dxa"/>
        </w:tcPr>
        <w:p w14:paraId="44E5F49C" w14:textId="272E42BC" w:rsidR="00E431D1" w:rsidRPr="00555655" w:rsidRDefault="00E431D1" w:rsidP="00FE5883">
          <w:pPr>
            <w:pStyle w:val="HeaderOdd"/>
            <w:rPr>
              <w:rFonts w:cs="Arial"/>
              <w:szCs w:val="18"/>
            </w:rPr>
          </w:pPr>
          <w:r w:rsidRPr="00555655">
            <w:rPr>
              <w:rFonts w:cs="Arial"/>
              <w:szCs w:val="18"/>
            </w:rPr>
            <w:fldChar w:fldCharType="begin"/>
          </w:r>
          <w:r w:rsidRPr="00555655">
            <w:rPr>
              <w:rFonts w:cs="Arial"/>
              <w:szCs w:val="18"/>
            </w:rPr>
            <w:instrText xml:space="preserve"> STYLEREF CharChapText \*charformat  </w:instrText>
          </w:r>
          <w:r w:rsidRPr="00555655">
            <w:rPr>
              <w:rFonts w:cs="Arial"/>
              <w:szCs w:val="18"/>
            </w:rPr>
            <w:fldChar w:fldCharType="separate"/>
          </w:r>
          <w:r w:rsidR="001B02E1">
            <w:rPr>
              <w:rFonts w:cs="Arial"/>
              <w:noProof/>
              <w:szCs w:val="18"/>
            </w:rPr>
            <w:t>Exemptions from requirement for development approval</w:t>
          </w:r>
          <w:r w:rsidRPr="00555655">
            <w:rPr>
              <w:rFonts w:cs="Arial"/>
              <w:szCs w:val="18"/>
            </w:rPr>
            <w:fldChar w:fldCharType="end"/>
          </w:r>
        </w:p>
      </w:tc>
      <w:tc>
        <w:tcPr>
          <w:tcW w:w="1560" w:type="dxa"/>
        </w:tcPr>
        <w:p w14:paraId="44E5E1E2" w14:textId="336E23FD" w:rsidR="00E431D1" w:rsidRPr="00555655" w:rsidRDefault="00E431D1" w:rsidP="00FE5883">
          <w:pPr>
            <w:pStyle w:val="HeaderOdd"/>
            <w:rPr>
              <w:rFonts w:cs="Arial"/>
              <w:b/>
              <w:szCs w:val="18"/>
            </w:rPr>
          </w:pPr>
          <w:r w:rsidRPr="00555655">
            <w:rPr>
              <w:rFonts w:cs="Arial"/>
              <w:b/>
              <w:szCs w:val="18"/>
            </w:rPr>
            <w:fldChar w:fldCharType="begin"/>
          </w:r>
          <w:r w:rsidRPr="00555655">
            <w:rPr>
              <w:rFonts w:cs="Arial"/>
              <w:b/>
              <w:szCs w:val="18"/>
            </w:rPr>
            <w:instrText xml:space="preserve"> STYLEREF CharChapNo \*charformat  </w:instrText>
          </w:r>
          <w:r w:rsidRPr="00555655">
            <w:rPr>
              <w:rFonts w:cs="Arial"/>
              <w:b/>
              <w:szCs w:val="18"/>
            </w:rPr>
            <w:fldChar w:fldCharType="separate"/>
          </w:r>
          <w:r w:rsidR="001B02E1">
            <w:rPr>
              <w:rFonts w:cs="Arial"/>
              <w:b/>
              <w:noProof/>
              <w:szCs w:val="18"/>
            </w:rPr>
            <w:t>Schedule 1</w:t>
          </w:r>
          <w:r w:rsidRPr="00555655">
            <w:rPr>
              <w:rFonts w:cs="Arial"/>
              <w:b/>
              <w:szCs w:val="18"/>
            </w:rPr>
            <w:fldChar w:fldCharType="end"/>
          </w:r>
        </w:p>
      </w:tc>
    </w:tr>
    <w:tr w:rsidR="00E431D1" w:rsidRPr="00CB3D59" w14:paraId="60AB8840" w14:textId="77777777" w:rsidTr="004A47A0">
      <w:tc>
        <w:tcPr>
          <w:tcW w:w="9840" w:type="dxa"/>
        </w:tcPr>
        <w:p w14:paraId="18B495D0" w14:textId="52FF9361" w:rsidR="00E431D1" w:rsidRPr="00555655" w:rsidRDefault="00E431D1" w:rsidP="00FE5883">
          <w:pPr>
            <w:pStyle w:val="HeaderOdd"/>
            <w:rPr>
              <w:rFonts w:cs="Arial"/>
              <w:szCs w:val="18"/>
            </w:rPr>
          </w:pPr>
          <w:r w:rsidRPr="00555655">
            <w:rPr>
              <w:rFonts w:cs="Arial"/>
              <w:szCs w:val="18"/>
            </w:rPr>
            <w:fldChar w:fldCharType="begin"/>
          </w:r>
          <w:r w:rsidRPr="00555655">
            <w:rPr>
              <w:rFonts w:cs="Arial"/>
              <w:szCs w:val="18"/>
            </w:rPr>
            <w:instrText xml:space="preserve"> STYLEREF CharPartText \*charformat </w:instrText>
          </w:r>
          <w:r w:rsidRPr="00555655">
            <w:rPr>
              <w:rFonts w:cs="Arial"/>
              <w:szCs w:val="18"/>
            </w:rPr>
            <w:fldChar w:fldCharType="separate"/>
          </w:r>
          <w:r w:rsidR="001B02E1">
            <w:rPr>
              <w:rFonts w:cs="Arial"/>
              <w:noProof/>
              <w:szCs w:val="18"/>
            </w:rPr>
            <w:t>Tables of exempt signs</w:t>
          </w:r>
          <w:r w:rsidRPr="00555655">
            <w:rPr>
              <w:rFonts w:cs="Arial"/>
              <w:szCs w:val="18"/>
            </w:rPr>
            <w:fldChar w:fldCharType="end"/>
          </w:r>
        </w:p>
      </w:tc>
      <w:tc>
        <w:tcPr>
          <w:tcW w:w="1560" w:type="dxa"/>
        </w:tcPr>
        <w:p w14:paraId="62E40548" w14:textId="0D6481BE" w:rsidR="00E431D1" w:rsidRPr="00555655" w:rsidRDefault="00E431D1" w:rsidP="00FE5883">
          <w:pPr>
            <w:pStyle w:val="HeaderOdd"/>
            <w:rPr>
              <w:rFonts w:cs="Arial"/>
              <w:szCs w:val="18"/>
            </w:rPr>
          </w:pPr>
          <w:r w:rsidRPr="00555655">
            <w:rPr>
              <w:rFonts w:cs="Arial"/>
              <w:b/>
              <w:szCs w:val="18"/>
            </w:rPr>
            <w:fldChar w:fldCharType="begin"/>
          </w:r>
          <w:r w:rsidRPr="00555655">
            <w:rPr>
              <w:rFonts w:cs="Arial"/>
              <w:b/>
              <w:szCs w:val="18"/>
            </w:rPr>
            <w:instrText xml:space="preserve"> STYLEREF CharPartNo \*charformat </w:instrText>
          </w:r>
          <w:r w:rsidRPr="00555655">
            <w:rPr>
              <w:rFonts w:cs="Arial"/>
              <w:b/>
              <w:szCs w:val="18"/>
            </w:rPr>
            <w:fldChar w:fldCharType="separate"/>
          </w:r>
          <w:r w:rsidR="001B02E1">
            <w:rPr>
              <w:rFonts w:cs="Arial"/>
              <w:b/>
              <w:noProof/>
              <w:szCs w:val="18"/>
            </w:rPr>
            <w:t>Part 1.5</w:t>
          </w:r>
          <w:r w:rsidRPr="00555655">
            <w:rPr>
              <w:rFonts w:cs="Arial"/>
              <w:b/>
              <w:szCs w:val="18"/>
            </w:rPr>
            <w:fldChar w:fldCharType="end"/>
          </w:r>
        </w:p>
      </w:tc>
    </w:tr>
    <w:tr w:rsidR="00E431D1" w:rsidRPr="00CB3D59" w14:paraId="4BC4F9FD" w14:textId="77777777" w:rsidTr="004A47A0">
      <w:trPr>
        <w:cantSplit/>
      </w:trPr>
      <w:tc>
        <w:tcPr>
          <w:tcW w:w="11400" w:type="dxa"/>
          <w:gridSpan w:val="2"/>
          <w:tcBorders>
            <w:bottom w:val="single" w:sz="4" w:space="0" w:color="auto"/>
          </w:tcBorders>
        </w:tcPr>
        <w:p w14:paraId="2F96EB13" w14:textId="77777777" w:rsidR="00E431D1" w:rsidRPr="00783A18" w:rsidRDefault="00E431D1" w:rsidP="00FE5883">
          <w:pPr>
            <w:pStyle w:val="HeaderOdd6"/>
            <w:spacing w:before="0" w:after="0"/>
            <w:rPr>
              <w:rFonts w:ascii="Times New Roman" w:hAnsi="Times New Roman"/>
              <w:sz w:val="24"/>
              <w:szCs w:val="24"/>
            </w:rPr>
          </w:pPr>
        </w:p>
      </w:tc>
    </w:tr>
  </w:tbl>
  <w:p w14:paraId="5EB740B1" w14:textId="77777777" w:rsidR="00E431D1" w:rsidRDefault="00E431D1" w:rsidP="00FE5883">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F23B76" w:rsidRPr="00CB3D59" w14:paraId="31C99C41" w14:textId="77777777">
      <w:trPr>
        <w:jc w:val="center"/>
      </w:trPr>
      <w:tc>
        <w:tcPr>
          <w:tcW w:w="1560" w:type="dxa"/>
        </w:tcPr>
        <w:p w14:paraId="56DC10A7" w14:textId="329A1AA3" w:rsidR="00F23B76" w:rsidRPr="00A752AE" w:rsidRDefault="00F23B76">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1B02E1">
            <w:rPr>
              <w:rFonts w:cs="Arial"/>
              <w:b/>
              <w:noProof/>
              <w:szCs w:val="18"/>
            </w:rPr>
            <w:t>Schedule 1A</w:t>
          </w:r>
          <w:r w:rsidRPr="00A752AE">
            <w:rPr>
              <w:rFonts w:cs="Arial"/>
              <w:b/>
              <w:szCs w:val="18"/>
            </w:rPr>
            <w:fldChar w:fldCharType="end"/>
          </w:r>
        </w:p>
      </w:tc>
      <w:tc>
        <w:tcPr>
          <w:tcW w:w="5741" w:type="dxa"/>
        </w:tcPr>
        <w:p w14:paraId="5377B0E1" w14:textId="6382A037" w:rsidR="00F23B76" w:rsidRPr="00A752AE" w:rsidRDefault="00F23B76">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1B02E1">
            <w:rPr>
              <w:rFonts w:cs="Arial"/>
              <w:noProof/>
              <w:szCs w:val="18"/>
            </w:rPr>
            <w:t>Permitted variations to approved and exempt developments</w:t>
          </w:r>
          <w:r w:rsidRPr="00A752AE">
            <w:rPr>
              <w:rFonts w:cs="Arial"/>
              <w:szCs w:val="18"/>
            </w:rPr>
            <w:fldChar w:fldCharType="end"/>
          </w:r>
        </w:p>
      </w:tc>
    </w:tr>
    <w:tr w:rsidR="00F23B76" w:rsidRPr="00CB3D59" w14:paraId="0F73EBAE" w14:textId="77777777">
      <w:trPr>
        <w:jc w:val="center"/>
      </w:trPr>
      <w:tc>
        <w:tcPr>
          <w:tcW w:w="1560" w:type="dxa"/>
        </w:tcPr>
        <w:p w14:paraId="1E7C2E66" w14:textId="0A6725FC" w:rsidR="00F23B76" w:rsidRPr="00A752AE" w:rsidRDefault="00F23B76">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1B02E1">
            <w:rPr>
              <w:rFonts w:cs="Arial"/>
              <w:b/>
              <w:noProof/>
              <w:szCs w:val="18"/>
            </w:rPr>
            <w:t>Part 1A.2</w:t>
          </w:r>
          <w:r w:rsidRPr="00A752AE">
            <w:rPr>
              <w:rFonts w:cs="Arial"/>
              <w:b/>
              <w:szCs w:val="18"/>
            </w:rPr>
            <w:fldChar w:fldCharType="end"/>
          </w:r>
        </w:p>
      </w:tc>
      <w:tc>
        <w:tcPr>
          <w:tcW w:w="5741" w:type="dxa"/>
        </w:tcPr>
        <w:p w14:paraId="1D0CCF28" w14:textId="6479F572" w:rsidR="00F23B76" w:rsidRPr="00A752AE" w:rsidRDefault="00F23B76">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1B02E1">
            <w:rPr>
              <w:rFonts w:cs="Arial"/>
              <w:noProof/>
              <w:szCs w:val="18"/>
            </w:rPr>
            <w:t>Permitted construction tolerances</w:t>
          </w:r>
          <w:r w:rsidRPr="00A752AE">
            <w:rPr>
              <w:rFonts w:cs="Arial"/>
              <w:szCs w:val="18"/>
            </w:rPr>
            <w:fldChar w:fldCharType="end"/>
          </w:r>
        </w:p>
      </w:tc>
    </w:tr>
    <w:tr w:rsidR="00F23B76" w:rsidRPr="00CB3D59" w14:paraId="44DEA5B7" w14:textId="77777777">
      <w:trPr>
        <w:jc w:val="center"/>
      </w:trPr>
      <w:tc>
        <w:tcPr>
          <w:tcW w:w="7296" w:type="dxa"/>
          <w:gridSpan w:val="2"/>
          <w:tcBorders>
            <w:bottom w:val="single" w:sz="4" w:space="0" w:color="auto"/>
          </w:tcBorders>
        </w:tcPr>
        <w:p w14:paraId="6D2523E3" w14:textId="246821DB" w:rsidR="00F23B76" w:rsidRPr="00A752AE" w:rsidRDefault="00F23B76"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1B02E1">
            <w:rPr>
              <w:rFonts w:cs="Arial"/>
              <w:noProof/>
              <w:szCs w:val="18"/>
            </w:rPr>
            <w:t>1A.11</w:t>
          </w:r>
          <w:r w:rsidRPr="00A752AE">
            <w:rPr>
              <w:rFonts w:cs="Arial"/>
              <w:szCs w:val="18"/>
            </w:rPr>
            <w:fldChar w:fldCharType="end"/>
          </w:r>
        </w:p>
      </w:tc>
    </w:tr>
  </w:tbl>
  <w:p w14:paraId="2C8826D6" w14:textId="77777777" w:rsidR="00F23B76" w:rsidRDefault="00F23B76">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F23B76" w:rsidRPr="00CB3D59" w14:paraId="5AD54169" w14:textId="77777777">
      <w:trPr>
        <w:jc w:val="center"/>
      </w:trPr>
      <w:tc>
        <w:tcPr>
          <w:tcW w:w="5741" w:type="dxa"/>
        </w:tcPr>
        <w:p w14:paraId="794A864F" w14:textId="4EAB758A" w:rsidR="00F23B76" w:rsidRPr="00A752AE" w:rsidRDefault="00F23B76">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1B02E1">
            <w:rPr>
              <w:rFonts w:cs="Arial"/>
              <w:noProof/>
              <w:szCs w:val="18"/>
            </w:rPr>
            <w:t>Permitted variations to approved and exempt developments</w:t>
          </w:r>
          <w:r w:rsidRPr="00A752AE">
            <w:rPr>
              <w:rFonts w:cs="Arial"/>
              <w:szCs w:val="18"/>
            </w:rPr>
            <w:fldChar w:fldCharType="end"/>
          </w:r>
        </w:p>
      </w:tc>
      <w:tc>
        <w:tcPr>
          <w:tcW w:w="1560" w:type="dxa"/>
        </w:tcPr>
        <w:p w14:paraId="3B0F73AB" w14:textId="1419B943" w:rsidR="00F23B76" w:rsidRPr="00A752AE" w:rsidRDefault="00F23B76">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1B02E1">
            <w:rPr>
              <w:rFonts w:cs="Arial"/>
              <w:b/>
              <w:noProof/>
              <w:szCs w:val="18"/>
            </w:rPr>
            <w:t>Schedule 1A</w:t>
          </w:r>
          <w:r w:rsidRPr="00A752AE">
            <w:rPr>
              <w:rFonts w:cs="Arial"/>
              <w:b/>
              <w:szCs w:val="18"/>
            </w:rPr>
            <w:fldChar w:fldCharType="end"/>
          </w:r>
        </w:p>
      </w:tc>
    </w:tr>
    <w:tr w:rsidR="00F23B76" w:rsidRPr="00CB3D59" w14:paraId="5DA3919F" w14:textId="77777777">
      <w:trPr>
        <w:jc w:val="center"/>
      </w:trPr>
      <w:tc>
        <w:tcPr>
          <w:tcW w:w="5741" w:type="dxa"/>
        </w:tcPr>
        <w:p w14:paraId="423B2E43" w14:textId="227748BE" w:rsidR="00F23B76" w:rsidRPr="00A752AE" w:rsidRDefault="00F23B76">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1B02E1">
            <w:rPr>
              <w:rFonts w:cs="Arial"/>
              <w:noProof/>
              <w:szCs w:val="18"/>
            </w:rPr>
            <w:t>Permitted construction tolerances</w:t>
          </w:r>
          <w:r w:rsidRPr="00A752AE">
            <w:rPr>
              <w:rFonts w:cs="Arial"/>
              <w:szCs w:val="18"/>
            </w:rPr>
            <w:fldChar w:fldCharType="end"/>
          </w:r>
        </w:p>
      </w:tc>
      <w:tc>
        <w:tcPr>
          <w:tcW w:w="1560" w:type="dxa"/>
        </w:tcPr>
        <w:p w14:paraId="736AA75D" w14:textId="6F918B78" w:rsidR="00F23B76" w:rsidRPr="00A752AE" w:rsidRDefault="00F23B76">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1B02E1">
            <w:rPr>
              <w:rFonts w:cs="Arial"/>
              <w:b/>
              <w:noProof/>
              <w:szCs w:val="18"/>
            </w:rPr>
            <w:t>Part 1A.2</w:t>
          </w:r>
          <w:r w:rsidRPr="00A752AE">
            <w:rPr>
              <w:rFonts w:cs="Arial"/>
              <w:b/>
              <w:szCs w:val="18"/>
            </w:rPr>
            <w:fldChar w:fldCharType="end"/>
          </w:r>
        </w:p>
      </w:tc>
    </w:tr>
    <w:tr w:rsidR="00F23B76" w:rsidRPr="00CB3D59" w14:paraId="601D11ED" w14:textId="77777777">
      <w:trPr>
        <w:jc w:val="center"/>
      </w:trPr>
      <w:tc>
        <w:tcPr>
          <w:tcW w:w="7296" w:type="dxa"/>
          <w:gridSpan w:val="2"/>
          <w:tcBorders>
            <w:bottom w:val="single" w:sz="4" w:space="0" w:color="auto"/>
          </w:tcBorders>
        </w:tcPr>
        <w:p w14:paraId="67165DE5" w14:textId="4D88B8D4" w:rsidR="00F23B76" w:rsidRPr="00A752AE" w:rsidRDefault="00F23B76"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1B02E1">
            <w:rPr>
              <w:rFonts w:cs="Arial"/>
              <w:noProof/>
              <w:szCs w:val="18"/>
            </w:rPr>
            <w:t>1A.11</w:t>
          </w:r>
          <w:r w:rsidRPr="00A752AE">
            <w:rPr>
              <w:rFonts w:cs="Arial"/>
              <w:szCs w:val="18"/>
            </w:rPr>
            <w:fldChar w:fldCharType="end"/>
          </w:r>
        </w:p>
      </w:tc>
    </w:tr>
  </w:tbl>
  <w:p w14:paraId="564594FA" w14:textId="77777777" w:rsidR="00F23B76" w:rsidRDefault="00F23B76">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F23B76" w:rsidRPr="00CB3D59" w14:paraId="42C83090" w14:textId="77777777">
      <w:trPr>
        <w:jc w:val="center"/>
      </w:trPr>
      <w:tc>
        <w:tcPr>
          <w:tcW w:w="1560" w:type="dxa"/>
        </w:tcPr>
        <w:p w14:paraId="72B54B9E" w14:textId="63601D21" w:rsidR="00F23B76" w:rsidRPr="00F02A14" w:rsidRDefault="00F23B76">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1B02E1">
            <w:rPr>
              <w:rFonts w:cs="Arial"/>
              <w:b/>
              <w:noProof/>
              <w:szCs w:val="18"/>
            </w:rPr>
            <w:t>Schedule 1B</w:t>
          </w:r>
          <w:r w:rsidRPr="00F02A14">
            <w:rPr>
              <w:rFonts w:cs="Arial"/>
              <w:b/>
              <w:szCs w:val="18"/>
            </w:rPr>
            <w:fldChar w:fldCharType="end"/>
          </w:r>
        </w:p>
      </w:tc>
      <w:tc>
        <w:tcPr>
          <w:tcW w:w="5741" w:type="dxa"/>
        </w:tcPr>
        <w:p w14:paraId="3022D167" w14:textId="34B34E88" w:rsidR="00F23B76" w:rsidRPr="00F02A14" w:rsidRDefault="00F23B76">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1B02E1">
            <w:rPr>
              <w:rFonts w:cs="Arial"/>
              <w:noProof/>
              <w:szCs w:val="18"/>
            </w:rPr>
            <w:t>Land not requiring community consultation for development proposal</w:t>
          </w:r>
          <w:r w:rsidRPr="00F02A14">
            <w:rPr>
              <w:rFonts w:cs="Arial"/>
              <w:szCs w:val="18"/>
            </w:rPr>
            <w:fldChar w:fldCharType="end"/>
          </w:r>
        </w:p>
      </w:tc>
    </w:tr>
    <w:tr w:rsidR="00F23B76" w:rsidRPr="00CB3D59" w14:paraId="64380B7A" w14:textId="77777777">
      <w:trPr>
        <w:jc w:val="center"/>
      </w:trPr>
      <w:tc>
        <w:tcPr>
          <w:tcW w:w="1560" w:type="dxa"/>
        </w:tcPr>
        <w:p w14:paraId="14FBDD7B" w14:textId="57A7F6CD" w:rsidR="00F23B76" w:rsidRPr="00F02A14" w:rsidRDefault="00F23B76">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1D6C7102" w14:textId="4F1CBE7A" w:rsidR="00F23B76" w:rsidRPr="00F02A14" w:rsidRDefault="00F23B76">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F23B76" w:rsidRPr="00CB3D59" w14:paraId="5D0ECB37" w14:textId="77777777">
      <w:trPr>
        <w:jc w:val="center"/>
      </w:trPr>
      <w:tc>
        <w:tcPr>
          <w:tcW w:w="7296" w:type="dxa"/>
          <w:gridSpan w:val="2"/>
          <w:tcBorders>
            <w:bottom w:val="single" w:sz="4" w:space="0" w:color="auto"/>
          </w:tcBorders>
        </w:tcPr>
        <w:p w14:paraId="551D3889" w14:textId="77777777" w:rsidR="00F23B76" w:rsidRPr="00783A18" w:rsidRDefault="00F23B76" w:rsidP="00783A18">
          <w:pPr>
            <w:pStyle w:val="HeaderEven6"/>
            <w:spacing w:before="0" w:after="0"/>
            <w:rPr>
              <w:rFonts w:ascii="Times New Roman" w:hAnsi="Times New Roman"/>
              <w:sz w:val="24"/>
              <w:szCs w:val="24"/>
            </w:rPr>
          </w:pPr>
        </w:p>
      </w:tc>
    </w:tr>
  </w:tbl>
  <w:p w14:paraId="1B96E8F4" w14:textId="77777777" w:rsidR="00F23B76" w:rsidRDefault="00F23B76">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F23B76" w:rsidRPr="00CB3D59" w14:paraId="0E33C598" w14:textId="77777777">
      <w:trPr>
        <w:jc w:val="center"/>
      </w:trPr>
      <w:tc>
        <w:tcPr>
          <w:tcW w:w="5741" w:type="dxa"/>
        </w:tcPr>
        <w:p w14:paraId="7B1A5B4B" w14:textId="2AF80D92" w:rsidR="00F23B76" w:rsidRPr="00F02A14" w:rsidRDefault="00F23B76">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1B02E1">
            <w:rPr>
              <w:rFonts w:cs="Arial"/>
              <w:noProof/>
              <w:szCs w:val="18"/>
            </w:rPr>
            <w:t>Land not requiring community consultation for development proposal</w:t>
          </w:r>
          <w:r w:rsidRPr="00F02A14">
            <w:rPr>
              <w:rFonts w:cs="Arial"/>
              <w:szCs w:val="18"/>
            </w:rPr>
            <w:fldChar w:fldCharType="end"/>
          </w:r>
        </w:p>
      </w:tc>
      <w:tc>
        <w:tcPr>
          <w:tcW w:w="1560" w:type="dxa"/>
        </w:tcPr>
        <w:p w14:paraId="3D2D4EC6" w14:textId="2C98B4E2" w:rsidR="00F23B76" w:rsidRPr="00F02A14" w:rsidRDefault="00F23B76">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1B02E1">
            <w:rPr>
              <w:rFonts w:cs="Arial"/>
              <w:b/>
              <w:noProof/>
              <w:szCs w:val="18"/>
            </w:rPr>
            <w:t>Schedule 1B</w:t>
          </w:r>
          <w:r w:rsidRPr="00F02A14">
            <w:rPr>
              <w:rFonts w:cs="Arial"/>
              <w:b/>
              <w:szCs w:val="18"/>
            </w:rPr>
            <w:fldChar w:fldCharType="end"/>
          </w:r>
        </w:p>
      </w:tc>
    </w:tr>
    <w:tr w:rsidR="00F23B76" w:rsidRPr="00CB3D59" w14:paraId="3004B281" w14:textId="77777777">
      <w:trPr>
        <w:jc w:val="center"/>
      </w:trPr>
      <w:tc>
        <w:tcPr>
          <w:tcW w:w="5741" w:type="dxa"/>
        </w:tcPr>
        <w:p w14:paraId="73300C84" w14:textId="72FAEDD0" w:rsidR="00F23B76" w:rsidRPr="00F02A14" w:rsidRDefault="00F23B76">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155D1BEB" w14:textId="60D78481" w:rsidR="00F23B76" w:rsidRPr="00F02A14" w:rsidRDefault="00F23B76">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F23B76" w:rsidRPr="00CB3D59" w14:paraId="35B223F8" w14:textId="77777777">
      <w:trPr>
        <w:jc w:val="center"/>
      </w:trPr>
      <w:tc>
        <w:tcPr>
          <w:tcW w:w="7296" w:type="dxa"/>
          <w:gridSpan w:val="2"/>
          <w:tcBorders>
            <w:bottom w:val="single" w:sz="4" w:space="0" w:color="auto"/>
          </w:tcBorders>
        </w:tcPr>
        <w:p w14:paraId="3F40D82E" w14:textId="77777777" w:rsidR="00F23B76" w:rsidRPr="00783A18" w:rsidRDefault="00F23B76" w:rsidP="00783A18">
          <w:pPr>
            <w:pStyle w:val="HeaderOdd6"/>
            <w:spacing w:before="0" w:after="0"/>
            <w:jc w:val="left"/>
            <w:rPr>
              <w:rFonts w:ascii="Times New Roman" w:hAnsi="Times New Roman"/>
              <w:sz w:val="24"/>
              <w:szCs w:val="24"/>
            </w:rPr>
          </w:pPr>
        </w:p>
      </w:tc>
    </w:tr>
  </w:tbl>
  <w:p w14:paraId="0E1AB0F8" w14:textId="77777777" w:rsidR="00F23B76" w:rsidRDefault="00F23B76">
    <w:pPr>
      <w:pStyle w:val="Heade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F23B76" w:rsidRPr="00CB3D59" w14:paraId="3C1E5148" w14:textId="77777777">
      <w:trPr>
        <w:jc w:val="center"/>
      </w:trPr>
      <w:tc>
        <w:tcPr>
          <w:tcW w:w="1560" w:type="dxa"/>
        </w:tcPr>
        <w:p w14:paraId="47FE1BCE" w14:textId="0A75BC4E" w:rsidR="00F23B76" w:rsidRPr="00F02A14" w:rsidRDefault="00F23B76">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1B02E1">
            <w:rPr>
              <w:rFonts w:cs="Arial"/>
              <w:b/>
              <w:noProof/>
              <w:szCs w:val="18"/>
            </w:rPr>
            <w:t>Schedule 2</w:t>
          </w:r>
          <w:r w:rsidRPr="00F02A14">
            <w:rPr>
              <w:rFonts w:cs="Arial"/>
              <w:b/>
              <w:szCs w:val="18"/>
            </w:rPr>
            <w:fldChar w:fldCharType="end"/>
          </w:r>
        </w:p>
      </w:tc>
      <w:tc>
        <w:tcPr>
          <w:tcW w:w="5741" w:type="dxa"/>
        </w:tcPr>
        <w:p w14:paraId="7A7D832D" w14:textId="76EE1C21" w:rsidR="00F23B76" w:rsidRPr="00F02A14" w:rsidRDefault="00F23B76">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1B02E1">
            <w:rPr>
              <w:rFonts w:cs="Arial"/>
              <w:noProof/>
              <w:szCs w:val="18"/>
            </w:rPr>
            <w:t>Limited public notification of certain merit track development applications</w:t>
          </w:r>
          <w:r w:rsidRPr="00F02A14">
            <w:rPr>
              <w:rFonts w:cs="Arial"/>
              <w:szCs w:val="18"/>
            </w:rPr>
            <w:fldChar w:fldCharType="end"/>
          </w:r>
        </w:p>
      </w:tc>
    </w:tr>
    <w:tr w:rsidR="00F23B76" w:rsidRPr="00CB3D59" w14:paraId="756107BA" w14:textId="77777777">
      <w:trPr>
        <w:jc w:val="center"/>
      </w:trPr>
      <w:tc>
        <w:tcPr>
          <w:tcW w:w="1560" w:type="dxa"/>
        </w:tcPr>
        <w:p w14:paraId="7220FB6A" w14:textId="29675816" w:rsidR="00F23B76" w:rsidRPr="00F02A14" w:rsidRDefault="00F23B76">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7659FD8D" w14:textId="4762D711" w:rsidR="00F23B76" w:rsidRPr="00F02A14" w:rsidRDefault="00F23B76">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F23B76" w:rsidRPr="00CB3D59" w14:paraId="0A273157" w14:textId="77777777">
      <w:trPr>
        <w:jc w:val="center"/>
      </w:trPr>
      <w:tc>
        <w:tcPr>
          <w:tcW w:w="7296" w:type="dxa"/>
          <w:gridSpan w:val="2"/>
          <w:tcBorders>
            <w:bottom w:val="single" w:sz="4" w:space="0" w:color="auto"/>
          </w:tcBorders>
        </w:tcPr>
        <w:p w14:paraId="26724E01" w14:textId="77777777" w:rsidR="00F23B76" w:rsidRPr="00783A18" w:rsidRDefault="00F23B76" w:rsidP="00783A18">
          <w:pPr>
            <w:pStyle w:val="HeaderEven6"/>
            <w:spacing w:before="0" w:after="0"/>
            <w:rPr>
              <w:rFonts w:ascii="Times New Roman" w:hAnsi="Times New Roman"/>
              <w:sz w:val="24"/>
              <w:szCs w:val="24"/>
            </w:rPr>
          </w:pPr>
        </w:p>
      </w:tc>
    </w:tr>
  </w:tbl>
  <w:p w14:paraId="1C9C9A31" w14:textId="77777777" w:rsidR="00F23B76" w:rsidRDefault="00F23B76">
    <w:pPr>
      <w:pStyle w:val="Header"/>
    </w:pP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F23B76" w:rsidRPr="00CB3D59" w14:paraId="4DE45D2D" w14:textId="77777777">
      <w:trPr>
        <w:jc w:val="center"/>
      </w:trPr>
      <w:tc>
        <w:tcPr>
          <w:tcW w:w="5741" w:type="dxa"/>
        </w:tcPr>
        <w:p w14:paraId="6A7C66DA" w14:textId="23B6378D" w:rsidR="00F23B76" w:rsidRPr="00F02A14" w:rsidRDefault="00F23B76">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1B02E1">
            <w:rPr>
              <w:rFonts w:cs="Arial"/>
              <w:noProof/>
              <w:szCs w:val="18"/>
            </w:rPr>
            <w:t>Limited public notification of certain merit track development applications</w:t>
          </w:r>
          <w:r w:rsidRPr="00F02A14">
            <w:rPr>
              <w:rFonts w:cs="Arial"/>
              <w:szCs w:val="18"/>
            </w:rPr>
            <w:fldChar w:fldCharType="end"/>
          </w:r>
        </w:p>
      </w:tc>
      <w:tc>
        <w:tcPr>
          <w:tcW w:w="1560" w:type="dxa"/>
        </w:tcPr>
        <w:p w14:paraId="4182B19B" w14:textId="18F15109" w:rsidR="00F23B76" w:rsidRPr="00F02A14" w:rsidRDefault="00F23B76">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1B02E1">
            <w:rPr>
              <w:rFonts w:cs="Arial"/>
              <w:b/>
              <w:noProof/>
              <w:szCs w:val="18"/>
            </w:rPr>
            <w:t>Schedule 2</w:t>
          </w:r>
          <w:r w:rsidRPr="00F02A14">
            <w:rPr>
              <w:rFonts w:cs="Arial"/>
              <w:b/>
              <w:szCs w:val="18"/>
            </w:rPr>
            <w:fldChar w:fldCharType="end"/>
          </w:r>
        </w:p>
      </w:tc>
    </w:tr>
    <w:tr w:rsidR="00F23B76" w:rsidRPr="00CB3D59" w14:paraId="730E3698" w14:textId="77777777">
      <w:trPr>
        <w:jc w:val="center"/>
      </w:trPr>
      <w:tc>
        <w:tcPr>
          <w:tcW w:w="5741" w:type="dxa"/>
        </w:tcPr>
        <w:p w14:paraId="4CD76755" w14:textId="3190CEB9" w:rsidR="00F23B76" w:rsidRPr="00F02A14" w:rsidRDefault="00F23B76">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7EA3F580" w14:textId="0479B69F" w:rsidR="00F23B76" w:rsidRPr="00F02A14" w:rsidRDefault="00F23B76">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F23B76" w:rsidRPr="00CB3D59" w14:paraId="61CCD316" w14:textId="77777777">
      <w:trPr>
        <w:jc w:val="center"/>
      </w:trPr>
      <w:tc>
        <w:tcPr>
          <w:tcW w:w="7296" w:type="dxa"/>
          <w:gridSpan w:val="2"/>
          <w:tcBorders>
            <w:bottom w:val="single" w:sz="4" w:space="0" w:color="auto"/>
          </w:tcBorders>
        </w:tcPr>
        <w:p w14:paraId="0351523E" w14:textId="77777777" w:rsidR="00F23B76" w:rsidRPr="00783A18" w:rsidRDefault="00F23B76" w:rsidP="00783A18">
          <w:pPr>
            <w:pStyle w:val="HeaderOdd6"/>
            <w:spacing w:before="0" w:after="0"/>
            <w:jc w:val="left"/>
            <w:rPr>
              <w:rFonts w:ascii="Times New Roman" w:hAnsi="Times New Roman"/>
              <w:sz w:val="24"/>
              <w:szCs w:val="24"/>
            </w:rPr>
          </w:pPr>
        </w:p>
      </w:tc>
    </w:tr>
  </w:tbl>
  <w:p w14:paraId="09CAE68A" w14:textId="77777777" w:rsidR="00F23B76" w:rsidRDefault="00F23B76">
    <w:pPr>
      <w:pStyle w:val="Header"/>
    </w:pP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F23B76" w:rsidRPr="00CB3D59" w14:paraId="21FA5CA5" w14:textId="77777777">
      <w:trPr>
        <w:jc w:val="center"/>
      </w:trPr>
      <w:tc>
        <w:tcPr>
          <w:tcW w:w="1560" w:type="dxa"/>
        </w:tcPr>
        <w:p w14:paraId="5FEAADE5" w14:textId="01D91BBA" w:rsidR="00F23B76" w:rsidRPr="00A752AE" w:rsidRDefault="00F23B76">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1B02E1">
            <w:rPr>
              <w:rFonts w:cs="Arial"/>
              <w:b/>
              <w:noProof/>
              <w:szCs w:val="18"/>
            </w:rPr>
            <w:t>Schedule 3</w:t>
          </w:r>
          <w:r w:rsidRPr="00A752AE">
            <w:rPr>
              <w:rFonts w:cs="Arial"/>
              <w:b/>
              <w:szCs w:val="18"/>
            </w:rPr>
            <w:fldChar w:fldCharType="end"/>
          </w:r>
        </w:p>
      </w:tc>
      <w:tc>
        <w:tcPr>
          <w:tcW w:w="5741" w:type="dxa"/>
        </w:tcPr>
        <w:p w14:paraId="491E1437" w14:textId="5D3A581B" w:rsidR="00F23B76" w:rsidRPr="00A752AE" w:rsidRDefault="00F23B76">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1B02E1">
            <w:rPr>
              <w:rFonts w:cs="Arial"/>
              <w:noProof/>
              <w:szCs w:val="18"/>
            </w:rPr>
            <w:t>Matters exempt from third-party ACAT review</w:t>
          </w:r>
          <w:r w:rsidRPr="00A752AE">
            <w:rPr>
              <w:rFonts w:cs="Arial"/>
              <w:szCs w:val="18"/>
            </w:rPr>
            <w:fldChar w:fldCharType="end"/>
          </w:r>
        </w:p>
      </w:tc>
    </w:tr>
    <w:tr w:rsidR="00F23B76" w:rsidRPr="00CB3D59" w14:paraId="422A88EF" w14:textId="77777777">
      <w:trPr>
        <w:jc w:val="center"/>
      </w:trPr>
      <w:tc>
        <w:tcPr>
          <w:tcW w:w="1560" w:type="dxa"/>
        </w:tcPr>
        <w:p w14:paraId="1CC0F78A" w14:textId="615E1260" w:rsidR="00F23B76" w:rsidRPr="00A752AE" w:rsidRDefault="00F23B76">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001B02E1">
            <w:rPr>
              <w:rFonts w:cs="Arial"/>
              <w:b/>
              <w:szCs w:val="18"/>
            </w:rPr>
            <w:fldChar w:fldCharType="separate"/>
          </w:r>
          <w:r w:rsidR="001B02E1">
            <w:rPr>
              <w:rFonts w:cs="Arial"/>
              <w:b/>
              <w:noProof/>
              <w:szCs w:val="18"/>
            </w:rPr>
            <w:t>Part 3.1</w:t>
          </w:r>
          <w:r w:rsidRPr="00A752AE">
            <w:rPr>
              <w:rFonts w:cs="Arial"/>
              <w:b/>
              <w:szCs w:val="18"/>
            </w:rPr>
            <w:fldChar w:fldCharType="end"/>
          </w:r>
        </w:p>
      </w:tc>
      <w:tc>
        <w:tcPr>
          <w:tcW w:w="5741" w:type="dxa"/>
        </w:tcPr>
        <w:p w14:paraId="31E53B8E" w14:textId="53B0A56D" w:rsidR="00F23B76" w:rsidRPr="00A752AE" w:rsidRDefault="00F23B76">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001B02E1">
            <w:rPr>
              <w:rFonts w:cs="Arial"/>
              <w:szCs w:val="18"/>
            </w:rPr>
            <w:fldChar w:fldCharType="separate"/>
          </w:r>
          <w:r w:rsidR="001B02E1">
            <w:rPr>
              <w:rFonts w:cs="Arial"/>
              <w:noProof/>
              <w:szCs w:val="18"/>
            </w:rPr>
            <w:t>Definitions</w:t>
          </w:r>
          <w:r w:rsidRPr="00A752AE">
            <w:rPr>
              <w:rFonts w:cs="Arial"/>
              <w:szCs w:val="18"/>
            </w:rPr>
            <w:fldChar w:fldCharType="end"/>
          </w:r>
        </w:p>
      </w:tc>
    </w:tr>
    <w:tr w:rsidR="00F23B76" w:rsidRPr="00CB3D59" w14:paraId="04B20E65" w14:textId="77777777">
      <w:trPr>
        <w:jc w:val="center"/>
      </w:trPr>
      <w:tc>
        <w:tcPr>
          <w:tcW w:w="7296" w:type="dxa"/>
          <w:gridSpan w:val="2"/>
          <w:tcBorders>
            <w:bottom w:val="single" w:sz="4" w:space="0" w:color="auto"/>
          </w:tcBorders>
        </w:tcPr>
        <w:p w14:paraId="74D40433" w14:textId="068A1F77" w:rsidR="00F23B76" w:rsidRPr="00A752AE" w:rsidRDefault="00F23B76"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1B02E1">
            <w:rPr>
              <w:rFonts w:cs="Arial"/>
              <w:noProof/>
              <w:szCs w:val="18"/>
            </w:rPr>
            <w:t>3.1</w:t>
          </w:r>
          <w:r w:rsidRPr="00A752AE">
            <w:rPr>
              <w:rFonts w:cs="Arial"/>
              <w:szCs w:val="18"/>
            </w:rPr>
            <w:fldChar w:fldCharType="end"/>
          </w:r>
        </w:p>
      </w:tc>
    </w:tr>
  </w:tbl>
  <w:p w14:paraId="3DDEE187" w14:textId="77777777" w:rsidR="00F23B76" w:rsidRDefault="00F23B76">
    <w:pPr>
      <w:pStyle w:val="Header"/>
    </w:pP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F23B76" w:rsidRPr="00CB3D59" w14:paraId="4A00F468" w14:textId="77777777">
      <w:trPr>
        <w:jc w:val="center"/>
      </w:trPr>
      <w:tc>
        <w:tcPr>
          <w:tcW w:w="5741" w:type="dxa"/>
        </w:tcPr>
        <w:p w14:paraId="5E3DFD29" w14:textId="0E8D0564" w:rsidR="00F23B76" w:rsidRPr="00A752AE" w:rsidRDefault="00F23B76">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1B02E1">
            <w:rPr>
              <w:rFonts w:cs="Arial"/>
              <w:noProof/>
              <w:szCs w:val="18"/>
            </w:rPr>
            <w:t>Buyback program valuation procedure</w:t>
          </w:r>
          <w:r w:rsidRPr="00A752AE">
            <w:rPr>
              <w:rFonts w:cs="Arial"/>
              <w:szCs w:val="18"/>
            </w:rPr>
            <w:fldChar w:fldCharType="end"/>
          </w:r>
        </w:p>
      </w:tc>
      <w:tc>
        <w:tcPr>
          <w:tcW w:w="1560" w:type="dxa"/>
        </w:tcPr>
        <w:p w14:paraId="0B25F3A7" w14:textId="54DD6DA9" w:rsidR="00F23B76" w:rsidRPr="00A752AE" w:rsidRDefault="00F23B76">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1B02E1">
            <w:rPr>
              <w:rFonts w:cs="Arial"/>
              <w:b/>
              <w:noProof/>
              <w:szCs w:val="18"/>
            </w:rPr>
            <w:t>Schedule 2A</w:t>
          </w:r>
          <w:r w:rsidRPr="00A752AE">
            <w:rPr>
              <w:rFonts w:cs="Arial"/>
              <w:b/>
              <w:szCs w:val="18"/>
            </w:rPr>
            <w:fldChar w:fldCharType="end"/>
          </w:r>
        </w:p>
      </w:tc>
    </w:tr>
    <w:tr w:rsidR="00F23B76" w:rsidRPr="00CB3D59" w14:paraId="0DE8E6DB" w14:textId="77777777">
      <w:trPr>
        <w:jc w:val="center"/>
      </w:trPr>
      <w:tc>
        <w:tcPr>
          <w:tcW w:w="5741" w:type="dxa"/>
        </w:tcPr>
        <w:p w14:paraId="21AD101A" w14:textId="148D9416" w:rsidR="00F23B76" w:rsidRPr="00A752AE" w:rsidRDefault="00F23B76">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c>
        <w:tcPr>
          <w:tcW w:w="1560" w:type="dxa"/>
        </w:tcPr>
        <w:p w14:paraId="074F7284" w14:textId="68BC3BA8" w:rsidR="00F23B76" w:rsidRPr="00A752AE" w:rsidRDefault="00F23B76">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r>
    <w:tr w:rsidR="00F23B76" w:rsidRPr="00CB3D59" w14:paraId="355EC22A" w14:textId="77777777">
      <w:trPr>
        <w:jc w:val="center"/>
      </w:trPr>
      <w:tc>
        <w:tcPr>
          <w:tcW w:w="7296" w:type="dxa"/>
          <w:gridSpan w:val="2"/>
          <w:tcBorders>
            <w:bottom w:val="single" w:sz="4" w:space="0" w:color="auto"/>
          </w:tcBorders>
        </w:tcPr>
        <w:p w14:paraId="3AED1C2D" w14:textId="56B72C9D" w:rsidR="00F23B76" w:rsidRPr="00A752AE" w:rsidRDefault="00F23B76"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1B02E1">
            <w:rPr>
              <w:rFonts w:cs="Arial"/>
              <w:noProof/>
              <w:szCs w:val="18"/>
            </w:rPr>
            <w:t>2A.9</w:t>
          </w:r>
          <w:r w:rsidRPr="00A752AE">
            <w:rPr>
              <w:rFonts w:cs="Arial"/>
              <w:szCs w:val="18"/>
            </w:rPr>
            <w:fldChar w:fldCharType="end"/>
          </w:r>
        </w:p>
      </w:tc>
    </w:tr>
  </w:tbl>
  <w:p w14:paraId="0F4B9A9B" w14:textId="77777777" w:rsidR="00F23B76" w:rsidRDefault="00F23B76">
    <w:pPr>
      <w:pStyle w:val="Header"/>
    </w:pPr>
  </w:p>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23715C" w:rsidRPr="00CB3D59" w14:paraId="16DBB06E" w14:textId="77777777">
      <w:trPr>
        <w:jc w:val="center"/>
      </w:trPr>
      <w:tc>
        <w:tcPr>
          <w:tcW w:w="1560" w:type="dxa"/>
        </w:tcPr>
        <w:p w14:paraId="48DA0EA1" w14:textId="7222F241" w:rsidR="0023715C" w:rsidRPr="00F02A14" w:rsidRDefault="0023715C">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1B02E1">
            <w:rPr>
              <w:rFonts w:cs="Arial"/>
              <w:b/>
              <w:noProof/>
              <w:szCs w:val="18"/>
            </w:rPr>
            <w:t>Schedule 3</w:t>
          </w:r>
          <w:r w:rsidRPr="00F02A14">
            <w:rPr>
              <w:rFonts w:cs="Arial"/>
              <w:b/>
              <w:szCs w:val="18"/>
            </w:rPr>
            <w:fldChar w:fldCharType="end"/>
          </w:r>
        </w:p>
      </w:tc>
      <w:tc>
        <w:tcPr>
          <w:tcW w:w="5741" w:type="dxa"/>
        </w:tcPr>
        <w:p w14:paraId="707014D2" w14:textId="48B9A424" w:rsidR="0023715C" w:rsidRPr="00F02A14" w:rsidRDefault="0023715C">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1B02E1">
            <w:rPr>
              <w:rFonts w:cs="Arial"/>
              <w:noProof/>
              <w:szCs w:val="18"/>
            </w:rPr>
            <w:t>Matters exempt from third-party ACAT review</w:t>
          </w:r>
          <w:r w:rsidRPr="00F02A14">
            <w:rPr>
              <w:rFonts w:cs="Arial"/>
              <w:szCs w:val="18"/>
            </w:rPr>
            <w:fldChar w:fldCharType="end"/>
          </w:r>
        </w:p>
      </w:tc>
    </w:tr>
    <w:tr w:rsidR="0023715C" w:rsidRPr="00CB3D59" w14:paraId="0122BD33" w14:textId="77777777">
      <w:trPr>
        <w:jc w:val="center"/>
      </w:trPr>
      <w:tc>
        <w:tcPr>
          <w:tcW w:w="1560" w:type="dxa"/>
        </w:tcPr>
        <w:p w14:paraId="050C346C" w14:textId="29DD32EA" w:rsidR="0023715C" w:rsidRPr="00F02A14" w:rsidRDefault="0023715C">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1B02E1">
            <w:rPr>
              <w:rFonts w:cs="Arial"/>
              <w:b/>
              <w:noProof/>
              <w:szCs w:val="18"/>
            </w:rPr>
            <w:t>Part 3.2</w:t>
          </w:r>
          <w:r w:rsidRPr="00F02A14">
            <w:rPr>
              <w:rFonts w:cs="Arial"/>
              <w:b/>
              <w:szCs w:val="18"/>
            </w:rPr>
            <w:fldChar w:fldCharType="end"/>
          </w:r>
        </w:p>
      </w:tc>
      <w:tc>
        <w:tcPr>
          <w:tcW w:w="5741" w:type="dxa"/>
        </w:tcPr>
        <w:p w14:paraId="4043B926" w14:textId="12384265" w:rsidR="0023715C" w:rsidRPr="00F02A14" w:rsidRDefault="0023715C">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1B02E1">
            <w:rPr>
              <w:rFonts w:cs="Arial"/>
              <w:noProof/>
              <w:szCs w:val="18"/>
            </w:rPr>
            <w:t>Merit track matters exempt from third-party ACAT review</w:t>
          </w:r>
          <w:r w:rsidRPr="00F02A14">
            <w:rPr>
              <w:rFonts w:cs="Arial"/>
              <w:szCs w:val="18"/>
            </w:rPr>
            <w:fldChar w:fldCharType="end"/>
          </w:r>
        </w:p>
      </w:tc>
    </w:tr>
    <w:tr w:rsidR="0023715C" w:rsidRPr="00CB3D59" w14:paraId="05CB9876" w14:textId="77777777">
      <w:trPr>
        <w:jc w:val="center"/>
      </w:trPr>
      <w:tc>
        <w:tcPr>
          <w:tcW w:w="7296" w:type="dxa"/>
          <w:gridSpan w:val="2"/>
          <w:tcBorders>
            <w:bottom w:val="single" w:sz="4" w:space="0" w:color="auto"/>
          </w:tcBorders>
        </w:tcPr>
        <w:p w14:paraId="2CC11190" w14:textId="77777777" w:rsidR="0023715C" w:rsidRPr="00783A18" w:rsidRDefault="0023715C" w:rsidP="00783A18">
          <w:pPr>
            <w:pStyle w:val="HeaderEven6"/>
            <w:spacing w:before="0" w:after="0"/>
            <w:rPr>
              <w:rFonts w:ascii="Times New Roman" w:hAnsi="Times New Roman"/>
              <w:sz w:val="24"/>
              <w:szCs w:val="24"/>
            </w:rPr>
          </w:pPr>
        </w:p>
      </w:tc>
    </w:tr>
  </w:tbl>
  <w:p w14:paraId="6EA488FF" w14:textId="77777777" w:rsidR="0023715C" w:rsidRDefault="0023715C">
    <w:pPr>
      <w:pStyle w:val="Header"/>
    </w:pPr>
  </w:p>
</w:hdr>
</file>

<file path=word/header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23715C" w:rsidRPr="00CB3D59" w14:paraId="0CC69575" w14:textId="77777777">
      <w:trPr>
        <w:jc w:val="center"/>
      </w:trPr>
      <w:tc>
        <w:tcPr>
          <w:tcW w:w="5741" w:type="dxa"/>
        </w:tcPr>
        <w:p w14:paraId="61FFF264" w14:textId="33EEB3FF" w:rsidR="0023715C" w:rsidRPr="00F02A14" w:rsidRDefault="0023715C">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1B02E1">
            <w:rPr>
              <w:rFonts w:cs="Arial"/>
              <w:noProof/>
              <w:szCs w:val="18"/>
            </w:rPr>
            <w:t>Matters exempt from third-party ACAT review</w:t>
          </w:r>
          <w:r w:rsidRPr="00F02A14">
            <w:rPr>
              <w:rFonts w:cs="Arial"/>
              <w:szCs w:val="18"/>
            </w:rPr>
            <w:fldChar w:fldCharType="end"/>
          </w:r>
        </w:p>
      </w:tc>
      <w:tc>
        <w:tcPr>
          <w:tcW w:w="1560" w:type="dxa"/>
        </w:tcPr>
        <w:p w14:paraId="3302C830" w14:textId="1CBD6A98" w:rsidR="0023715C" w:rsidRPr="00F02A14" w:rsidRDefault="0023715C">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1B02E1">
            <w:rPr>
              <w:rFonts w:cs="Arial"/>
              <w:b/>
              <w:noProof/>
              <w:szCs w:val="18"/>
            </w:rPr>
            <w:t>Schedule 3</w:t>
          </w:r>
          <w:r w:rsidRPr="00F02A14">
            <w:rPr>
              <w:rFonts w:cs="Arial"/>
              <w:b/>
              <w:szCs w:val="18"/>
            </w:rPr>
            <w:fldChar w:fldCharType="end"/>
          </w:r>
        </w:p>
      </w:tc>
    </w:tr>
    <w:tr w:rsidR="0023715C" w:rsidRPr="00CB3D59" w14:paraId="48FE8349" w14:textId="77777777">
      <w:trPr>
        <w:jc w:val="center"/>
      </w:trPr>
      <w:tc>
        <w:tcPr>
          <w:tcW w:w="5741" w:type="dxa"/>
        </w:tcPr>
        <w:p w14:paraId="39606FF0" w14:textId="38B6AF1F" w:rsidR="0023715C" w:rsidRPr="00F02A14" w:rsidRDefault="0023715C">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1B02E1">
            <w:rPr>
              <w:rFonts w:cs="Arial"/>
              <w:noProof/>
              <w:szCs w:val="18"/>
            </w:rPr>
            <w:t>Merit track matters exempt from third-party ACAT review</w:t>
          </w:r>
          <w:r w:rsidRPr="00F02A14">
            <w:rPr>
              <w:rFonts w:cs="Arial"/>
              <w:szCs w:val="18"/>
            </w:rPr>
            <w:fldChar w:fldCharType="end"/>
          </w:r>
        </w:p>
      </w:tc>
      <w:tc>
        <w:tcPr>
          <w:tcW w:w="1560" w:type="dxa"/>
        </w:tcPr>
        <w:p w14:paraId="43B31A23" w14:textId="00B1A394" w:rsidR="0023715C" w:rsidRPr="00F02A14" w:rsidRDefault="0023715C">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1B02E1">
            <w:rPr>
              <w:rFonts w:cs="Arial"/>
              <w:b/>
              <w:noProof/>
              <w:szCs w:val="18"/>
            </w:rPr>
            <w:t>Part 3.2</w:t>
          </w:r>
          <w:r w:rsidRPr="00F02A14">
            <w:rPr>
              <w:rFonts w:cs="Arial"/>
              <w:b/>
              <w:szCs w:val="18"/>
            </w:rPr>
            <w:fldChar w:fldCharType="end"/>
          </w:r>
        </w:p>
      </w:tc>
    </w:tr>
    <w:tr w:rsidR="0023715C" w:rsidRPr="00CB3D59" w14:paraId="6F3E0CF8" w14:textId="77777777">
      <w:trPr>
        <w:jc w:val="center"/>
      </w:trPr>
      <w:tc>
        <w:tcPr>
          <w:tcW w:w="7296" w:type="dxa"/>
          <w:gridSpan w:val="2"/>
          <w:tcBorders>
            <w:bottom w:val="single" w:sz="4" w:space="0" w:color="auto"/>
          </w:tcBorders>
        </w:tcPr>
        <w:p w14:paraId="66FF67CD" w14:textId="77777777" w:rsidR="0023715C" w:rsidRPr="00783A18" w:rsidRDefault="0023715C" w:rsidP="00783A18">
          <w:pPr>
            <w:pStyle w:val="HeaderOdd6"/>
            <w:spacing w:before="0" w:after="0"/>
            <w:jc w:val="left"/>
            <w:rPr>
              <w:rFonts w:ascii="Times New Roman" w:hAnsi="Times New Roman"/>
              <w:sz w:val="24"/>
              <w:szCs w:val="24"/>
            </w:rPr>
          </w:pPr>
        </w:p>
      </w:tc>
    </w:tr>
  </w:tbl>
  <w:p w14:paraId="3A847CB5" w14:textId="77777777" w:rsidR="0023715C" w:rsidRDefault="0023715C">
    <w:pPr>
      <w:pStyle w:val="Header"/>
    </w:pPr>
  </w:p>
</w:hdr>
</file>

<file path=word/header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23715C" w:rsidRPr="00CB3D59" w14:paraId="4FFDAF0F" w14:textId="77777777">
      <w:trPr>
        <w:jc w:val="center"/>
      </w:trPr>
      <w:tc>
        <w:tcPr>
          <w:tcW w:w="1560" w:type="dxa"/>
        </w:tcPr>
        <w:p w14:paraId="4348A460" w14:textId="0FD83981" w:rsidR="0023715C" w:rsidRPr="00F02A14" w:rsidRDefault="0023715C">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476CBE">
            <w:rPr>
              <w:rFonts w:cs="Arial"/>
              <w:b/>
              <w:noProof/>
              <w:szCs w:val="18"/>
            </w:rPr>
            <w:t>Schedule 3</w:t>
          </w:r>
          <w:r w:rsidRPr="00F02A14">
            <w:rPr>
              <w:rFonts w:cs="Arial"/>
              <w:b/>
              <w:szCs w:val="18"/>
            </w:rPr>
            <w:fldChar w:fldCharType="end"/>
          </w:r>
        </w:p>
      </w:tc>
      <w:tc>
        <w:tcPr>
          <w:tcW w:w="5741" w:type="dxa"/>
        </w:tcPr>
        <w:p w14:paraId="54D6D030" w14:textId="513C5EF9" w:rsidR="0023715C" w:rsidRPr="00F02A14" w:rsidRDefault="0023715C">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476CBE">
            <w:rPr>
              <w:rFonts w:cs="Arial"/>
              <w:noProof/>
              <w:szCs w:val="18"/>
            </w:rPr>
            <w:t>Matters exempt from third-party ACAT review</w:t>
          </w:r>
          <w:r w:rsidRPr="00F02A14">
            <w:rPr>
              <w:rFonts w:cs="Arial"/>
              <w:szCs w:val="18"/>
            </w:rPr>
            <w:fldChar w:fldCharType="end"/>
          </w:r>
        </w:p>
      </w:tc>
    </w:tr>
    <w:tr w:rsidR="0023715C" w:rsidRPr="00CB3D59" w14:paraId="3DA87185" w14:textId="77777777">
      <w:trPr>
        <w:jc w:val="center"/>
      </w:trPr>
      <w:tc>
        <w:tcPr>
          <w:tcW w:w="1560" w:type="dxa"/>
        </w:tcPr>
        <w:p w14:paraId="5231A252" w14:textId="6DB79E7B" w:rsidR="0023715C" w:rsidRPr="00F02A14" w:rsidRDefault="0023715C">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476CBE">
            <w:rPr>
              <w:rFonts w:cs="Arial"/>
              <w:b/>
              <w:noProof/>
              <w:szCs w:val="18"/>
            </w:rPr>
            <w:t>Part 3.2</w:t>
          </w:r>
          <w:r w:rsidRPr="00F02A14">
            <w:rPr>
              <w:rFonts w:cs="Arial"/>
              <w:b/>
              <w:szCs w:val="18"/>
            </w:rPr>
            <w:fldChar w:fldCharType="end"/>
          </w:r>
        </w:p>
      </w:tc>
      <w:tc>
        <w:tcPr>
          <w:tcW w:w="5741" w:type="dxa"/>
        </w:tcPr>
        <w:p w14:paraId="552D15C1" w14:textId="356029FE" w:rsidR="0023715C" w:rsidRPr="00F02A14" w:rsidRDefault="0023715C">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476CBE">
            <w:rPr>
              <w:rFonts w:cs="Arial"/>
              <w:noProof/>
              <w:szCs w:val="18"/>
            </w:rPr>
            <w:t>Merit track matters exempt from third-party ACAT review</w:t>
          </w:r>
          <w:r w:rsidRPr="00F02A14">
            <w:rPr>
              <w:rFonts w:cs="Arial"/>
              <w:szCs w:val="18"/>
            </w:rPr>
            <w:fldChar w:fldCharType="end"/>
          </w:r>
        </w:p>
      </w:tc>
    </w:tr>
    <w:tr w:rsidR="0023715C" w:rsidRPr="00CB3D59" w14:paraId="63E3D909" w14:textId="77777777">
      <w:trPr>
        <w:jc w:val="center"/>
      </w:trPr>
      <w:tc>
        <w:tcPr>
          <w:tcW w:w="7296" w:type="dxa"/>
          <w:gridSpan w:val="2"/>
          <w:tcBorders>
            <w:bottom w:val="single" w:sz="4" w:space="0" w:color="auto"/>
          </w:tcBorders>
        </w:tcPr>
        <w:p w14:paraId="0217BE15" w14:textId="77777777" w:rsidR="0023715C" w:rsidRPr="00783A18" w:rsidRDefault="0023715C" w:rsidP="00783A18">
          <w:pPr>
            <w:pStyle w:val="HeaderEven6"/>
            <w:spacing w:before="0" w:after="0"/>
            <w:rPr>
              <w:rFonts w:ascii="Times New Roman" w:hAnsi="Times New Roman"/>
              <w:sz w:val="24"/>
              <w:szCs w:val="24"/>
            </w:rPr>
          </w:pPr>
        </w:p>
      </w:tc>
    </w:tr>
  </w:tbl>
  <w:p w14:paraId="370A0AF6" w14:textId="77777777" w:rsidR="0023715C" w:rsidRDefault="0023715C">
    <w:pPr>
      <w:pStyle w:val="Header"/>
    </w:pPr>
  </w:p>
</w:hdr>
</file>

<file path=word/header3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23715C" w:rsidRPr="00CB3D59" w14:paraId="3AAC57E7" w14:textId="77777777">
      <w:trPr>
        <w:jc w:val="center"/>
      </w:trPr>
      <w:tc>
        <w:tcPr>
          <w:tcW w:w="5741" w:type="dxa"/>
        </w:tcPr>
        <w:p w14:paraId="6F7BC6FF" w14:textId="2DF60F79" w:rsidR="0023715C" w:rsidRPr="00F02A14" w:rsidRDefault="0023715C">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1B02E1">
            <w:rPr>
              <w:rFonts w:cs="Arial"/>
              <w:noProof/>
              <w:szCs w:val="18"/>
            </w:rPr>
            <w:t>Matters exempt from third-party ACAT review</w:t>
          </w:r>
          <w:r w:rsidRPr="00F02A14">
            <w:rPr>
              <w:rFonts w:cs="Arial"/>
              <w:szCs w:val="18"/>
            </w:rPr>
            <w:fldChar w:fldCharType="end"/>
          </w:r>
        </w:p>
      </w:tc>
      <w:tc>
        <w:tcPr>
          <w:tcW w:w="1560" w:type="dxa"/>
        </w:tcPr>
        <w:p w14:paraId="7A8E2848" w14:textId="7A89AC9A" w:rsidR="0023715C" w:rsidRPr="00F02A14" w:rsidRDefault="0023715C">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1B02E1">
            <w:rPr>
              <w:rFonts w:cs="Arial"/>
              <w:b/>
              <w:noProof/>
              <w:szCs w:val="18"/>
            </w:rPr>
            <w:t>Schedule 3</w:t>
          </w:r>
          <w:r w:rsidRPr="00F02A14">
            <w:rPr>
              <w:rFonts w:cs="Arial"/>
              <w:b/>
              <w:szCs w:val="18"/>
            </w:rPr>
            <w:fldChar w:fldCharType="end"/>
          </w:r>
        </w:p>
      </w:tc>
    </w:tr>
    <w:tr w:rsidR="0023715C" w:rsidRPr="00CB3D59" w14:paraId="300C504B" w14:textId="77777777">
      <w:trPr>
        <w:jc w:val="center"/>
      </w:trPr>
      <w:tc>
        <w:tcPr>
          <w:tcW w:w="5741" w:type="dxa"/>
        </w:tcPr>
        <w:p w14:paraId="00B51B9A" w14:textId="0167A5E7" w:rsidR="0023715C" w:rsidRPr="00F02A14" w:rsidRDefault="0023715C">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1B02E1">
            <w:rPr>
              <w:rFonts w:cs="Arial"/>
              <w:noProof/>
              <w:szCs w:val="18"/>
            </w:rPr>
            <w:t>Impact track matters exempt from third-party ACAT review</w:t>
          </w:r>
          <w:r w:rsidRPr="00F02A14">
            <w:rPr>
              <w:rFonts w:cs="Arial"/>
              <w:szCs w:val="18"/>
            </w:rPr>
            <w:fldChar w:fldCharType="end"/>
          </w:r>
        </w:p>
      </w:tc>
      <w:tc>
        <w:tcPr>
          <w:tcW w:w="1560" w:type="dxa"/>
        </w:tcPr>
        <w:p w14:paraId="3EF09EE3" w14:textId="39D7A1A2" w:rsidR="0023715C" w:rsidRPr="00F02A14" w:rsidRDefault="0023715C">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1B02E1">
            <w:rPr>
              <w:rFonts w:cs="Arial"/>
              <w:b/>
              <w:noProof/>
              <w:szCs w:val="18"/>
            </w:rPr>
            <w:t>Part 3.3</w:t>
          </w:r>
          <w:r w:rsidRPr="00F02A14">
            <w:rPr>
              <w:rFonts w:cs="Arial"/>
              <w:b/>
              <w:szCs w:val="18"/>
            </w:rPr>
            <w:fldChar w:fldCharType="end"/>
          </w:r>
        </w:p>
      </w:tc>
    </w:tr>
    <w:tr w:rsidR="0023715C" w:rsidRPr="00CB3D59" w14:paraId="07CFBED7" w14:textId="77777777">
      <w:trPr>
        <w:jc w:val="center"/>
      </w:trPr>
      <w:tc>
        <w:tcPr>
          <w:tcW w:w="7296" w:type="dxa"/>
          <w:gridSpan w:val="2"/>
          <w:tcBorders>
            <w:bottom w:val="single" w:sz="4" w:space="0" w:color="auto"/>
          </w:tcBorders>
        </w:tcPr>
        <w:p w14:paraId="63712CC7" w14:textId="77777777" w:rsidR="0023715C" w:rsidRPr="00783A18" w:rsidRDefault="0023715C" w:rsidP="00783A18">
          <w:pPr>
            <w:pStyle w:val="HeaderOdd6"/>
            <w:spacing w:before="0" w:after="0"/>
            <w:jc w:val="left"/>
            <w:rPr>
              <w:rFonts w:ascii="Times New Roman" w:hAnsi="Times New Roman"/>
              <w:sz w:val="24"/>
              <w:szCs w:val="24"/>
            </w:rPr>
          </w:pPr>
        </w:p>
      </w:tc>
    </w:tr>
  </w:tbl>
  <w:p w14:paraId="47D8EAD6" w14:textId="77777777" w:rsidR="0023715C" w:rsidRDefault="0023715C">
    <w:pPr>
      <w:pStyle w:val="Header"/>
    </w:pPr>
  </w:p>
</w:hdr>
</file>

<file path=word/header3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23715C" w:rsidRPr="00CB3D59" w14:paraId="749C31B6" w14:textId="77777777">
      <w:trPr>
        <w:jc w:val="center"/>
      </w:trPr>
      <w:tc>
        <w:tcPr>
          <w:tcW w:w="1560" w:type="dxa"/>
        </w:tcPr>
        <w:p w14:paraId="69E26958" w14:textId="373EE964" w:rsidR="0023715C" w:rsidRPr="002E0219" w:rsidRDefault="0023715C">
          <w:pPr>
            <w:pStyle w:val="HeaderEven"/>
            <w:rPr>
              <w:rFonts w:cs="Arial"/>
              <w:b/>
              <w:szCs w:val="18"/>
            </w:rPr>
          </w:pPr>
          <w:r w:rsidRPr="002E0219">
            <w:rPr>
              <w:rFonts w:cs="Arial"/>
              <w:b/>
              <w:szCs w:val="18"/>
            </w:rPr>
            <w:fldChar w:fldCharType="begin"/>
          </w:r>
          <w:r w:rsidRPr="002E0219">
            <w:rPr>
              <w:rFonts w:cs="Arial"/>
              <w:b/>
              <w:szCs w:val="18"/>
            </w:rPr>
            <w:instrText xml:space="preserve"> STYLEREF CharChapNo \*charformat  </w:instrText>
          </w:r>
          <w:r w:rsidRPr="002E0219">
            <w:rPr>
              <w:rFonts w:cs="Arial"/>
              <w:b/>
              <w:szCs w:val="18"/>
            </w:rPr>
            <w:fldChar w:fldCharType="separate"/>
          </w:r>
          <w:r w:rsidR="001B02E1">
            <w:rPr>
              <w:rFonts w:cs="Arial"/>
              <w:b/>
              <w:noProof/>
              <w:szCs w:val="18"/>
            </w:rPr>
            <w:t>Schedule 3</w:t>
          </w:r>
          <w:r w:rsidRPr="002E0219">
            <w:rPr>
              <w:rFonts w:cs="Arial"/>
              <w:b/>
              <w:szCs w:val="18"/>
            </w:rPr>
            <w:fldChar w:fldCharType="end"/>
          </w:r>
        </w:p>
      </w:tc>
      <w:tc>
        <w:tcPr>
          <w:tcW w:w="5741" w:type="dxa"/>
        </w:tcPr>
        <w:p w14:paraId="2DF03E8B" w14:textId="3FA8AEEE" w:rsidR="0023715C" w:rsidRPr="002E0219" w:rsidRDefault="0023715C">
          <w:pPr>
            <w:pStyle w:val="HeaderEven"/>
            <w:rPr>
              <w:rFonts w:cs="Arial"/>
              <w:szCs w:val="18"/>
            </w:rPr>
          </w:pPr>
          <w:r w:rsidRPr="002E0219">
            <w:rPr>
              <w:rFonts w:cs="Arial"/>
              <w:szCs w:val="18"/>
            </w:rPr>
            <w:fldChar w:fldCharType="begin"/>
          </w:r>
          <w:r w:rsidRPr="002E0219">
            <w:rPr>
              <w:rFonts w:cs="Arial"/>
              <w:szCs w:val="18"/>
            </w:rPr>
            <w:instrText xml:space="preserve"> STYLEREF CharChapText \*charformat  </w:instrText>
          </w:r>
          <w:r w:rsidRPr="002E0219">
            <w:rPr>
              <w:rFonts w:cs="Arial"/>
              <w:szCs w:val="18"/>
            </w:rPr>
            <w:fldChar w:fldCharType="separate"/>
          </w:r>
          <w:r w:rsidR="001B02E1">
            <w:rPr>
              <w:rFonts w:cs="Arial"/>
              <w:noProof/>
              <w:szCs w:val="18"/>
            </w:rPr>
            <w:t>Matters exempt from third-party ACAT review</w:t>
          </w:r>
          <w:r w:rsidRPr="002E0219">
            <w:rPr>
              <w:rFonts w:cs="Arial"/>
              <w:szCs w:val="18"/>
            </w:rPr>
            <w:fldChar w:fldCharType="end"/>
          </w:r>
        </w:p>
      </w:tc>
    </w:tr>
    <w:tr w:rsidR="0023715C" w:rsidRPr="00CB3D59" w14:paraId="5D935A0D" w14:textId="77777777">
      <w:trPr>
        <w:jc w:val="center"/>
      </w:trPr>
      <w:tc>
        <w:tcPr>
          <w:tcW w:w="1560" w:type="dxa"/>
        </w:tcPr>
        <w:p w14:paraId="272BFD71" w14:textId="065660B7" w:rsidR="0023715C" w:rsidRPr="002E0219" w:rsidRDefault="0023715C">
          <w:pPr>
            <w:pStyle w:val="HeaderEven"/>
            <w:rPr>
              <w:rFonts w:cs="Arial"/>
              <w:b/>
              <w:szCs w:val="18"/>
            </w:rPr>
          </w:pPr>
          <w:r w:rsidRPr="002E0219">
            <w:rPr>
              <w:rFonts w:cs="Arial"/>
              <w:b/>
              <w:szCs w:val="18"/>
            </w:rPr>
            <w:fldChar w:fldCharType="begin"/>
          </w:r>
          <w:r w:rsidRPr="002E0219">
            <w:rPr>
              <w:rFonts w:cs="Arial"/>
              <w:b/>
              <w:szCs w:val="18"/>
            </w:rPr>
            <w:instrText xml:space="preserve"> STYLEREF CharPartNo \*charformat </w:instrText>
          </w:r>
          <w:r w:rsidRPr="002E0219">
            <w:rPr>
              <w:rFonts w:cs="Arial"/>
              <w:b/>
              <w:szCs w:val="18"/>
            </w:rPr>
            <w:fldChar w:fldCharType="separate"/>
          </w:r>
          <w:r w:rsidR="001B02E1">
            <w:rPr>
              <w:rFonts w:cs="Arial"/>
              <w:b/>
              <w:noProof/>
              <w:szCs w:val="18"/>
            </w:rPr>
            <w:t>Part 3.4</w:t>
          </w:r>
          <w:r w:rsidRPr="002E0219">
            <w:rPr>
              <w:rFonts w:cs="Arial"/>
              <w:b/>
              <w:szCs w:val="18"/>
            </w:rPr>
            <w:fldChar w:fldCharType="end"/>
          </w:r>
        </w:p>
      </w:tc>
      <w:tc>
        <w:tcPr>
          <w:tcW w:w="5741" w:type="dxa"/>
        </w:tcPr>
        <w:p w14:paraId="5DA6A84C" w14:textId="4D7A5B61" w:rsidR="0023715C" w:rsidRPr="002E0219" w:rsidRDefault="0023715C">
          <w:pPr>
            <w:pStyle w:val="HeaderEven"/>
            <w:rPr>
              <w:rFonts w:cs="Arial"/>
              <w:szCs w:val="18"/>
            </w:rPr>
          </w:pPr>
          <w:r w:rsidRPr="002E0219">
            <w:rPr>
              <w:rFonts w:cs="Arial"/>
              <w:szCs w:val="18"/>
            </w:rPr>
            <w:fldChar w:fldCharType="begin"/>
          </w:r>
          <w:r w:rsidRPr="002E0219">
            <w:rPr>
              <w:rFonts w:cs="Arial"/>
              <w:szCs w:val="18"/>
            </w:rPr>
            <w:instrText xml:space="preserve"> STYLEREF CharPartText \*charformat </w:instrText>
          </w:r>
          <w:r w:rsidRPr="002E0219">
            <w:rPr>
              <w:rFonts w:cs="Arial"/>
              <w:szCs w:val="18"/>
            </w:rPr>
            <w:fldChar w:fldCharType="separate"/>
          </w:r>
          <w:r w:rsidR="001B02E1">
            <w:rPr>
              <w:rFonts w:cs="Arial"/>
              <w:noProof/>
              <w:szCs w:val="18"/>
            </w:rPr>
            <w:t>Maps</w:t>
          </w:r>
          <w:r w:rsidRPr="002E0219">
            <w:rPr>
              <w:rFonts w:cs="Arial"/>
              <w:szCs w:val="18"/>
            </w:rPr>
            <w:fldChar w:fldCharType="end"/>
          </w:r>
        </w:p>
      </w:tc>
    </w:tr>
    <w:tr w:rsidR="0023715C" w:rsidRPr="00CB3D59" w14:paraId="6512969B" w14:textId="77777777">
      <w:trPr>
        <w:jc w:val="center"/>
      </w:trPr>
      <w:tc>
        <w:tcPr>
          <w:tcW w:w="1560" w:type="dxa"/>
        </w:tcPr>
        <w:p w14:paraId="78F29AE2" w14:textId="16901CF0" w:rsidR="0023715C" w:rsidRPr="002E0219" w:rsidRDefault="0023715C">
          <w:pPr>
            <w:pStyle w:val="HeaderEven"/>
            <w:rPr>
              <w:rFonts w:cs="Arial"/>
              <w:b/>
              <w:szCs w:val="18"/>
            </w:rPr>
          </w:pPr>
          <w:r w:rsidRPr="002E0219">
            <w:rPr>
              <w:rFonts w:cs="Arial"/>
              <w:b/>
              <w:szCs w:val="18"/>
            </w:rPr>
            <w:fldChar w:fldCharType="begin"/>
          </w:r>
          <w:r w:rsidRPr="002E0219">
            <w:rPr>
              <w:rFonts w:cs="Arial"/>
              <w:b/>
              <w:szCs w:val="18"/>
            </w:rPr>
            <w:instrText xml:space="preserve"> STYLEREF CharDivNo \*charformat </w:instrText>
          </w:r>
          <w:r w:rsidRPr="002E0219">
            <w:rPr>
              <w:rFonts w:cs="Arial"/>
              <w:b/>
              <w:szCs w:val="18"/>
            </w:rPr>
            <w:fldChar w:fldCharType="separate"/>
          </w:r>
          <w:r w:rsidR="001B02E1">
            <w:rPr>
              <w:rFonts w:cs="Arial"/>
              <w:b/>
              <w:noProof/>
              <w:szCs w:val="18"/>
            </w:rPr>
            <w:t>Division 3.4.1</w:t>
          </w:r>
          <w:r w:rsidRPr="002E0219">
            <w:rPr>
              <w:rFonts w:cs="Arial"/>
              <w:b/>
              <w:szCs w:val="18"/>
            </w:rPr>
            <w:fldChar w:fldCharType="end"/>
          </w:r>
        </w:p>
      </w:tc>
      <w:tc>
        <w:tcPr>
          <w:tcW w:w="5741" w:type="dxa"/>
        </w:tcPr>
        <w:p w14:paraId="0E2CBB1A" w14:textId="3543C509" w:rsidR="0023715C" w:rsidRPr="002E0219" w:rsidRDefault="0023715C">
          <w:pPr>
            <w:pStyle w:val="HeaderEven"/>
            <w:rPr>
              <w:rFonts w:cs="Arial"/>
              <w:szCs w:val="18"/>
            </w:rPr>
          </w:pPr>
          <w:r w:rsidRPr="002E0219">
            <w:rPr>
              <w:rFonts w:cs="Arial"/>
              <w:szCs w:val="18"/>
            </w:rPr>
            <w:fldChar w:fldCharType="begin"/>
          </w:r>
          <w:r w:rsidRPr="002E0219">
            <w:rPr>
              <w:rFonts w:cs="Arial"/>
              <w:szCs w:val="18"/>
            </w:rPr>
            <w:instrText xml:space="preserve"> STYLEREF CharDivText \*charformat </w:instrText>
          </w:r>
          <w:r w:rsidRPr="002E0219">
            <w:rPr>
              <w:rFonts w:cs="Arial"/>
              <w:szCs w:val="18"/>
            </w:rPr>
            <w:fldChar w:fldCharType="separate"/>
          </w:r>
          <w:r w:rsidR="001B02E1">
            <w:rPr>
              <w:rFonts w:cs="Arial"/>
              <w:noProof/>
              <w:szCs w:val="18"/>
            </w:rPr>
            <w:t>City centre</w:t>
          </w:r>
          <w:r w:rsidRPr="002E0219">
            <w:rPr>
              <w:rFonts w:cs="Arial"/>
              <w:szCs w:val="18"/>
            </w:rPr>
            <w:fldChar w:fldCharType="end"/>
          </w:r>
        </w:p>
      </w:tc>
    </w:tr>
    <w:tr w:rsidR="0023715C" w:rsidRPr="00CB3D59" w14:paraId="52B793BD" w14:textId="77777777">
      <w:trPr>
        <w:cantSplit/>
        <w:jc w:val="center"/>
      </w:trPr>
      <w:tc>
        <w:tcPr>
          <w:tcW w:w="7296" w:type="dxa"/>
          <w:gridSpan w:val="2"/>
          <w:tcBorders>
            <w:bottom w:val="single" w:sz="4" w:space="0" w:color="auto"/>
          </w:tcBorders>
        </w:tcPr>
        <w:p w14:paraId="1528A110" w14:textId="77777777" w:rsidR="0023715C" w:rsidRPr="00783A18" w:rsidRDefault="0023715C" w:rsidP="00783A18">
          <w:pPr>
            <w:pStyle w:val="HeaderEven6"/>
            <w:spacing w:before="0" w:after="0"/>
            <w:rPr>
              <w:rFonts w:ascii="Times New Roman" w:hAnsi="Times New Roman"/>
              <w:sz w:val="24"/>
              <w:szCs w:val="24"/>
            </w:rPr>
          </w:pPr>
        </w:p>
      </w:tc>
    </w:tr>
  </w:tbl>
  <w:p w14:paraId="67ABAAF3" w14:textId="77777777" w:rsidR="0023715C" w:rsidRDefault="0023715C">
    <w:pPr>
      <w:pStyle w:val="Header"/>
    </w:pPr>
  </w:p>
</w:hdr>
</file>

<file path=word/header3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23715C" w:rsidRPr="00CB3D59" w14:paraId="16678CB2" w14:textId="77777777">
      <w:trPr>
        <w:jc w:val="center"/>
      </w:trPr>
      <w:tc>
        <w:tcPr>
          <w:tcW w:w="5741" w:type="dxa"/>
        </w:tcPr>
        <w:p w14:paraId="48085427" w14:textId="57AA1BBB" w:rsidR="0023715C" w:rsidRPr="002E0219" w:rsidRDefault="0023715C">
          <w:pPr>
            <w:pStyle w:val="HeaderEven"/>
            <w:jc w:val="right"/>
            <w:rPr>
              <w:rFonts w:cs="Arial"/>
              <w:szCs w:val="18"/>
            </w:rPr>
          </w:pPr>
          <w:r w:rsidRPr="002E0219">
            <w:rPr>
              <w:rFonts w:cs="Arial"/>
              <w:szCs w:val="18"/>
            </w:rPr>
            <w:fldChar w:fldCharType="begin"/>
          </w:r>
          <w:r w:rsidRPr="002E0219">
            <w:rPr>
              <w:rFonts w:cs="Arial"/>
              <w:szCs w:val="18"/>
            </w:rPr>
            <w:instrText xml:space="preserve"> STYLEREF CharChapText \*charformat  </w:instrText>
          </w:r>
          <w:r w:rsidRPr="002E0219">
            <w:rPr>
              <w:rFonts w:cs="Arial"/>
              <w:szCs w:val="18"/>
            </w:rPr>
            <w:fldChar w:fldCharType="separate"/>
          </w:r>
          <w:r w:rsidR="00476CBE">
            <w:rPr>
              <w:rFonts w:cs="Arial"/>
              <w:noProof/>
              <w:szCs w:val="18"/>
            </w:rPr>
            <w:t>Matters exempt from third-party ACAT review</w:t>
          </w:r>
          <w:r w:rsidRPr="002E0219">
            <w:rPr>
              <w:rFonts w:cs="Arial"/>
              <w:szCs w:val="18"/>
            </w:rPr>
            <w:fldChar w:fldCharType="end"/>
          </w:r>
        </w:p>
      </w:tc>
      <w:tc>
        <w:tcPr>
          <w:tcW w:w="1560" w:type="dxa"/>
        </w:tcPr>
        <w:p w14:paraId="02912C92" w14:textId="18B89DD2" w:rsidR="0023715C" w:rsidRPr="002E0219" w:rsidRDefault="0023715C">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CharChapNo \*charformat  </w:instrText>
          </w:r>
          <w:r w:rsidRPr="002E0219">
            <w:rPr>
              <w:rFonts w:cs="Arial"/>
              <w:b/>
              <w:szCs w:val="18"/>
            </w:rPr>
            <w:fldChar w:fldCharType="separate"/>
          </w:r>
          <w:r w:rsidR="00476CBE">
            <w:rPr>
              <w:rFonts w:cs="Arial"/>
              <w:b/>
              <w:noProof/>
              <w:szCs w:val="18"/>
            </w:rPr>
            <w:t>Schedule 3</w:t>
          </w:r>
          <w:r w:rsidRPr="002E0219">
            <w:rPr>
              <w:rFonts w:cs="Arial"/>
              <w:b/>
              <w:szCs w:val="18"/>
            </w:rPr>
            <w:fldChar w:fldCharType="end"/>
          </w:r>
        </w:p>
      </w:tc>
    </w:tr>
    <w:tr w:rsidR="0023715C" w:rsidRPr="00CB3D59" w14:paraId="5724AC22" w14:textId="77777777">
      <w:trPr>
        <w:jc w:val="center"/>
      </w:trPr>
      <w:tc>
        <w:tcPr>
          <w:tcW w:w="5741" w:type="dxa"/>
        </w:tcPr>
        <w:p w14:paraId="1D8D503A" w14:textId="632E9572" w:rsidR="0023715C" w:rsidRPr="002E0219" w:rsidRDefault="0023715C">
          <w:pPr>
            <w:pStyle w:val="HeaderEven"/>
            <w:jc w:val="right"/>
            <w:rPr>
              <w:rFonts w:cs="Arial"/>
              <w:szCs w:val="18"/>
            </w:rPr>
          </w:pPr>
          <w:r w:rsidRPr="002E0219">
            <w:rPr>
              <w:rFonts w:cs="Arial"/>
              <w:szCs w:val="18"/>
            </w:rPr>
            <w:fldChar w:fldCharType="begin"/>
          </w:r>
          <w:r w:rsidRPr="002E0219">
            <w:rPr>
              <w:rFonts w:cs="Arial"/>
              <w:szCs w:val="18"/>
            </w:rPr>
            <w:instrText xml:space="preserve"> STYLEREF CharPartText \*charformat </w:instrText>
          </w:r>
          <w:r w:rsidRPr="002E0219">
            <w:rPr>
              <w:rFonts w:cs="Arial"/>
              <w:szCs w:val="18"/>
            </w:rPr>
            <w:fldChar w:fldCharType="separate"/>
          </w:r>
          <w:r w:rsidR="00476CBE">
            <w:rPr>
              <w:rFonts w:cs="Arial"/>
              <w:noProof/>
              <w:szCs w:val="18"/>
            </w:rPr>
            <w:t>Impact track matters exempt from third-party ACAT review</w:t>
          </w:r>
          <w:r w:rsidRPr="002E0219">
            <w:rPr>
              <w:rFonts w:cs="Arial"/>
              <w:szCs w:val="18"/>
            </w:rPr>
            <w:fldChar w:fldCharType="end"/>
          </w:r>
        </w:p>
      </w:tc>
      <w:tc>
        <w:tcPr>
          <w:tcW w:w="1560" w:type="dxa"/>
        </w:tcPr>
        <w:p w14:paraId="514B7718" w14:textId="5A1D6492" w:rsidR="0023715C" w:rsidRPr="002E0219" w:rsidRDefault="0023715C">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CharPartNo \*charformat </w:instrText>
          </w:r>
          <w:r w:rsidRPr="002E0219">
            <w:rPr>
              <w:rFonts w:cs="Arial"/>
              <w:b/>
              <w:szCs w:val="18"/>
            </w:rPr>
            <w:fldChar w:fldCharType="separate"/>
          </w:r>
          <w:r w:rsidR="00476CBE">
            <w:rPr>
              <w:rFonts w:cs="Arial"/>
              <w:b/>
              <w:noProof/>
              <w:szCs w:val="18"/>
            </w:rPr>
            <w:t>Part 3.3</w:t>
          </w:r>
          <w:r w:rsidRPr="002E0219">
            <w:rPr>
              <w:rFonts w:cs="Arial"/>
              <w:b/>
              <w:szCs w:val="18"/>
            </w:rPr>
            <w:fldChar w:fldCharType="end"/>
          </w:r>
        </w:p>
      </w:tc>
    </w:tr>
    <w:tr w:rsidR="0023715C" w:rsidRPr="00CB3D59" w14:paraId="33AF638B" w14:textId="77777777">
      <w:trPr>
        <w:jc w:val="center"/>
      </w:trPr>
      <w:tc>
        <w:tcPr>
          <w:tcW w:w="5741" w:type="dxa"/>
        </w:tcPr>
        <w:p w14:paraId="34EC7B14" w14:textId="2F9190ED" w:rsidR="0023715C" w:rsidRPr="002E0219" w:rsidRDefault="0023715C">
          <w:pPr>
            <w:pStyle w:val="HeaderEven"/>
            <w:jc w:val="right"/>
            <w:rPr>
              <w:rFonts w:cs="Arial"/>
              <w:szCs w:val="18"/>
            </w:rPr>
          </w:pPr>
          <w:r w:rsidRPr="002E0219">
            <w:rPr>
              <w:rFonts w:cs="Arial"/>
              <w:szCs w:val="18"/>
            </w:rPr>
            <w:fldChar w:fldCharType="begin"/>
          </w:r>
          <w:r w:rsidRPr="002E0219">
            <w:rPr>
              <w:rFonts w:cs="Arial"/>
              <w:szCs w:val="18"/>
            </w:rPr>
            <w:instrText xml:space="preserve"> STYLEREF CharDivText \*charformat </w:instrText>
          </w:r>
          <w:r w:rsidRPr="002E0219">
            <w:rPr>
              <w:rFonts w:cs="Arial"/>
              <w:szCs w:val="18"/>
            </w:rPr>
            <w:fldChar w:fldCharType="end"/>
          </w:r>
        </w:p>
      </w:tc>
      <w:tc>
        <w:tcPr>
          <w:tcW w:w="1560" w:type="dxa"/>
        </w:tcPr>
        <w:p w14:paraId="6F3A893A" w14:textId="69EB64B4" w:rsidR="0023715C" w:rsidRPr="002E0219" w:rsidRDefault="0023715C">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CharDivNo \*charformat </w:instrText>
          </w:r>
          <w:r w:rsidRPr="002E0219">
            <w:rPr>
              <w:rFonts w:cs="Arial"/>
              <w:b/>
              <w:szCs w:val="18"/>
            </w:rPr>
            <w:fldChar w:fldCharType="end"/>
          </w:r>
        </w:p>
      </w:tc>
    </w:tr>
    <w:tr w:rsidR="0023715C" w:rsidRPr="00CB3D59" w14:paraId="60638F0A" w14:textId="77777777">
      <w:trPr>
        <w:jc w:val="center"/>
      </w:trPr>
      <w:tc>
        <w:tcPr>
          <w:tcW w:w="7296" w:type="dxa"/>
          <w:gridSpan w:val="2"/>
          <w:tcBorders>
            <w:bottom w:val="single" w:sz="4" w:space="0" w:color="auto"/>
          </w:tcBorders>
        </w:tcPr>
        <w:p w14:paraId="6A8A8D81" w14:textId="77777777" w:rsidR="0023715C" w:rsidRPr="00783A18" w:rsidRDefault="0023715C" w:rsidP="00783A18">
          <w:pPr>
            <w:pStyle w:val="HeaderOdd6"/>
            <w:spacing w:before="0" w:after="0"/>
            <w:jc w:val="left"/>
            <w:rPr>
              <w:rFonts w:ascii="Times New Roman" w:hAnsi="Times New Roman"/>
              <w:sz w:val="24"/>
              <w:szCs w:val="24"/>
            </w:rPr>
          </w:pPr>
        </w:p>
      </w:tc>
    </w:tr>
  </w:tbl>
  <w:p w14:paraId="6673522A" w14:textId="77777777" w:rsidR="0023715C" w:rsidRDefault="0023715C">
    <w:pPr>
      <w:pStyle w:val="Header"/>
    </w:pPr>
  </w:p>
</w:hdr>
</file>

<file path=word/header3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CF0387" w:rsidRPr="00CB3D59" w14:paraId="17F12BD7" w14:textId="77777777">
      <w:trPr>
        <w:jc w:val="center"/>
      </w:trPr>
      <w:tc>
        <w:tcPr>
          <w:tcW w:w="1560" w:type="dxa"/>
        </w:tcPr>
        <w:p w14:paraId="0F29A40C" w14:textId="3C8273E7" w:rsidR="00CF0387" w:rsidRPr="002E0219" w:rsidRDefault="00CF0387">
          <w:pPr>
            <w:pStyle w:val="HeaderEven"/>
            <w:rPr>
              <w:rFonts w:cs="Arial"/>
              <w:b/>
              <w:szCs w:val="18"/>
            </w:rPr>
          </w:pPr>
          <w:r w:rsidRPr="002E0219">
            <w:rPr>
              <w:rFonts w:cs="Arial"/>
              <w:b/>
              <w:szCs w:val="18"/>
            </w:rPr>
            <w:fldChar w:fldCharType="begin"/>
          </w:r>
          <w:r w:rsidRPr="002E0219">
            <w:rPr>
              <w:rFonts w:cs="Arial"/>
              <w:b/>
              <w:szCs w:val="18"/>
            </w:rPr>
            <w:instrText xml:space="preserve"> STYLEREF CharChapNo \*charformat  </w:instrText>
          </w:r>
          <w:r w:rsidRPr="002E0219">
            <w:rPr>
              <w:rFonts w:cs="Arial"/>
              <w:b/>
              <w:szCs w:val="18"/>
            </w:rPr>
            <w:fldChar w:fldCharType="separate"/>
          </w:r>
          <w:r w:rsidR="00476CBE">
            <w:rPr>
              <w:rFonts w:cs="Arial"/>
              <w:b/>
              <w:noProof/>
              <w:szCs w:val="18"/>
            </w:rPr>
            <w:t>Schedule 3</w:t>
          </w:r>
          <w:r w:rsidRPr="002E0219">
            <w:rPr>
              <w:rFonts w:cs="Arial"/>
              <w:b/>
              <w:szCs w:val="18"/>
            </w:rPr>
            <w:fldChar w:fldCharType="end"/>
          </w:r>
        </w:p>
      </w:tc>
      <w:tc>
        <w:tcPr>
          <w:tcW w:w="5741" w:type="dxa"/>
        </w:tcPr>
        <w:p w14:paraId="4B871303" w14:textId="252BECBD" w:rsidR="00CF0387" w:rsidRPr="002E0219" w:rsidRDefault="00CF0387">
          <w:pPr>
            <w:pStyle w:val="HeaderEven"/>
            <w:rPr>
              <w:rFonts w:cs="Arial"/>
              <w:szCs w:val="18"/>
            </w:rPr>
          </w:pPr>
          <w:r w:rsidRPr="002E0219">
            <w:rPr>
              <w:rFonts w:cs="Arial"/>
              <w:szCs w:val="18"/>
            </w:rPr>
            <w:fldChar w:fldCharType="begin"/>
          </w:r>
          <w:r w:rsidRPr="002E0219">
            <w:rPr>
              <w:rFonts w:cs="Arial"/>
              <w:szCs w:val="18"/>
            </w:rPr>
            <w:instrText xml:space="preserve"> STYLEREF CharChapText \*charformat  </w:instrText>
          </w:r>
          <w:r w:rsidRPr="002E0219">
            <w:rPr>
              <w:rFonts w:cs="Arial"/>
              <w:szCs w:val="18"/>
            </w:rPr>
            <w:fldChar w:fldCharType="separate"/>
          </w:r>
          <w:r w:rsidR="00476CBE">
            <w:rPr>
              <w:rFonts w:cs="Arial"/>
              <w:noProof/>
              <w:szCs w:val="18"/>
            </w:rPr>
            <w:t>Matters exempt from third-party ACAT review</w:t>
          </w:r>
          <w:r w:rsidRPr="002E0219">
            <w:rPr>
              <w:rFonts w:cs="Arial"/>
              <w:szCs w:val="18"/>
            </w:rPr>
            <w:fldChar w:fldCharType="end"/>
          </w:r>
        </w:p>
      </w:tc>
    </w:tr>
    <w:tr w:rsidR="00CF0387" w:rsidRPr="00CB3D59" w14:paraId="4F6D5959" w14:textId="77777777">
      <w:trPr>
        <w:jc w:val="center"/>
      </w:trPr>
      <w:tc>
        <w:tcPr>
          <w:tcW w:w="1560" w:type="dxa"/>
        </w:tcPr>
        <w:p w14:paraId="1A2B911A" w14:textId="41648113" w:rsidR="00CF0387" w:rsidRPr="002E0219" w:rsidRDefault="00CF0387">
          <w:pPr>
            <w:pStyle w:val="HeaderEven"/>
            <w:rPr>
              <w:rFonts w:cs="Arial"/>
              <w:b/>
              <w:szCs w:val="18"/>
            </w:rPr>
          </w:pPr>
          <w:r w:rsidRPr="002E0219">
            <w:rPr>
              <w:rFonts w:cs="Arial"/>
              <w:b/>
              <w:szCs w:val="18"/>
            </w:rPr>
            <w:fldChar w:fldCharType="begin"/>
          </w:r>
          <w:r w:rsidRPr="002E0219">
            <w:rPr>
              <w:rFonts w:cs="Arial"/>
              <w:b/>
              <w:szCs w:val="18"/>
            </w:rPr>
            <w:instrText xml:space="preserve"> STYLEREF CharPartNo \*charformat </w:instrText>
          </w:r>
          <w:r w:rsidRPr="002E0219">
            <w:rPr>
              <w:rFonts w:cs="Arial"/>
              <w:b/>
              <w:szCs w:val="18"/>
            </w:rPr>
            <w:fldChar w:fldCharType="separate"/>
          </w:r>
          <w:r w:rsidR="00476CBE">
            <w:rPr>
              <w:rFonts w:cs="Arial"/>
              <w:b/>
              <w:noProof/>
              <w:szCs w:val="18"/>
            </w:rPr>
            <w:t>Part 3.4</w:t>
          </w:r>
          <w:r w:rsidRPr="002E0219">
            <w:rPr>
              <w:rFonts w:cs="Arial"/>
              <w:b/>
              <w:szCs w:val="18"/>
            </w:rPr>
            <w:fldChar w:fldCharType="end"/>
          </w:r>
        </w:p>
      </w:tc>
      <w:tc>
        <w:tcPr>
          <w:tcW w:w="5741" w:type="dxa"/>
        </w:tcPr>
        <w:p w14:paraId="146A5C8D" w14:textId="0FE4ECE3" w:rsidR="00CF0387" w:rsidRPr="002E0219" w:rsidRDefault="00CF0387">
          <w:pPr>
            <w:pStyle w:val="HeaderEven"/>
            <w:rPr>
              <w:rFonts w:cs="Arial"/>
              <w:szCs w:val="18"/>
            </w:rPr>
          </w:pPr>
          <w:r w:rsidRPr="002E0219">
            <w:rPr>
              <w:rFonts w:cs="Arial"/>
              <w:szCs w:val="18"/>
            </w:rPr>
            <w:fldChar w:fldCharType="begin"/>
          </w:r>
          <w:r w:rsidRPr="002E0219">
            <w:rPr>
              <w:rFonts w:cs="Arial"/>
              <w:szCs w:val="18"/>
            </w:rPr>
            <w:instrText xml:space="preserve"> STYLEREF CharPartText \*charformat </w:instrText>
          </w:r>
          <w:r w:rsidRPr="002E0219">
            <w:rPr>
              <w:rFonts w:cs="Arial"/>
              <w:szCs w:val="18"/>
            </w:rPr>
            <w:fldChar w:fldCharType="separate"/>
          </w:r>
          <w:r w:rsidR="00476CBE">
            <w:rPr>
              <w:rFonts w:cs="Arial"/>
              <w:noProof/>
              <w:szCs w:val="18"/>
            </w:rPr>
            <w:t>Maps</w:t>
          </w:r>
          <w:r w:rsidRPr="002E0219">
            <w:rPr>
              <w:rFonts w:cs="Arial"/>
              <w:szCs w:val="18"/>
            </w:rPr>
            <w:fldChar w:fldCharType="end"/>
          </w:r>
        </w:p>
      </w:tc>
    </w:tr>
    <w:tr w:rsidR="00CF0387" w:rsidRPr="00CB3D59" w14:paraId="327769CF" w14:textId="77777777">
      <w:trPr>
        <w:jc w:val="center"/>
      </w:trPr>
      <w:tc>
        <w:tcPr>
          <w:tcW w:w="1560" w:type="dxa"/>
        </w:tcPr>
        <w:p w14:paraId="31099A27" w14:textId="7B6F34AB" w:rsidR="00CF0387" w:rsidRPr="002E0219" w:rsidRDefault="00CF0387">
          <w:pPr>
            <w:pStyle w:val="HeaderEven"/>
            <w:rPr>
              <w:rFonts w:cs="Arial"/>
              <w:b/>
              <w:szCs w:val="18"/>
            </w:rPr>
          </w:pPr>
          <w:r w:rsidRPr="002E0219">
            <w:rPr>
              <w:rFonts w:cs="Arial"/>
              <w:b/>
              <w:szCs w:val="18"/>
            </w:rPr>
            <w:fldChar w:fldCharType="begin"/>
          </w:r>
          <w:r w:rsidRPr="002E0219">
            <w:rPr>
              <w:rFonts w:cs="Arial"/>
              <w:b/>
              <w:szCs w:val="18"/>
            </w:rPr>
            <w:instrText xml:space="preserve"> STYLEREF CharDivNo \*charformat </w:instrText>
          </w:r>
          <w:r w:rsidRPr="002E0219">
            <w:rPr>
              <w:rFonts w:cs="Arial"/>
              <w:b/>
              <w:szCs w:val="18"/>
            </w:rPr>
            <w:fldChar w:fldCharType="separate"/>
          </w:r>
          <w:r w:rsidR="00476CBE">
            <w:rPr>
              <w:rFonts w:cs="Arial"/>
              <w:b/>
              <w:noProof/>
              <w:szCs w:val="18"/>
            </w:rPr>
            <w:t>Division 3.4.1</w:t>
          </w:r>
          <w:r w:rsidRPr="002E0219">
            <w:rPr>
              <w:rFonts w:cs="Arial"/>
              <w:b/>
              <w:szCs w:val="18"/>
            </w:rPr>
            <w:fldChar w:fldCharType="end"/>
          </w:r>
        </w:p>
      </w:tc>
      <w:tc>
        <w:tcPr>
          <w:tcW w:w="5741" w:type="dxa"/>
        </w:tcPr>
        <w:p w14:paraId="586B9672" w14:textId="01DA89D2" w:rsidR="00CF0387" w:rsidRPr="002E0219" w:rsidRDefault="00CF0387">
          <w:pPr>
            <w:pStyle w:val="HeaderEven"/>
            <w:rPr>
              <w:rFonts w:cs="Arial"/>
              <w:szCs w:val="18"/>
            </w:rPr>
          </w:pPr>
          <w:r w:rsidRPr="002E0219">
            <w:rPr>
              <w:rFonts w:cs="Arial"/>
              <w:szCs w:val="18"/>
            </w:rPr>
            <w:fldChar w:fldCharType="begin"/>
          </w:r>
          <w:r w:rsidRPr="002E0219">
            <w:rPr>
              <w:rFonts w:cs="Arial"/>
              <w:szCs w:val="18"/>
            </w:rPr>
            <w:instrText xml:space="preserve"> STYLEREF CharDivText \*charformat </w:instrText>
          </w:r>
          <w:r w:rsidRPr="002E0219">
            <w:rPr>
              <w:rFonts w:cs="Arial"/>
              <w:szCs w:val="18"/>
            </w:rPr>
            <w:fldChar w:fldCharType="separate"/>
          </w:r>
          <w:r w:rsidR="00476CBE">
            <w:rPr>
              <w:rFonts w:cs="Arial"/>
              <w:noProof/>
              <w:szCs w:val="18"/>
            </w:rPr>
            <w:t>City centre</w:t>
          </w:r>
          <w:r w:rsidRPr="002E0219">
            <w:rPr>
              <w:rFonts w:cs="Arial"/>
              <w:szCs w:val="18"/>
            </w:rPr>
            <w:fldChar w:fldCharType="end"/>
          </w:r>
        </w:p>
      </w:tc>
    </w:tr>
    <w:tr w:rsidR="00CF0387" w:rsidRPr="00CB3D59" w14:paraId="191A4AF1" w14:textId="77777777">
      <w:trPr>
        <w:cantSplit/>
        <w:jc w:val="center"/>
      </w:trPr>
      <w:tc>
        <w:tcPr>
          <w:tcW w:w="7296" w:type="dxa"/>
          <w:gridSpan w:val="2"/>
          <w:tcBorders>
            <w:bottom w:val="single" w:sz="4" w:space="0" w:color="auto"/>
          </w:tcBorders>
        </w:tcPr>
        <w:p w14:paraId="2A22EE3C" w14:textId="77777777" w:rsidR="00CF0387" w:rsidRPr="00783A18" w:rsidRDefault="00CF0387" w:rsidP="00783A18">
          <w:pPr>
            <w:pStyle w:val="HeaderEven6"/>
            <w:spacing w:before="0" w:after="0"/>
            <w:rPr>
              <w:rFonts w:ascii="Times New Roman" w:hAnsi="Times New Roman"/>
              <w:sz w:val="24"/>
              <w:szCs w:val="24"/>
            </w:rPr>
          </w:pPr>
        </w:p>
      </w:tc>
    </w:tr>
  </w:tbl>
  <w:p w14:paraId="20B9BC8B" w14:textId="77777777" w:rsidR="00CF0387" w:rsidRDefault="00CF0387">
    <w:pPr>
      <w:pStyle w:val="Header"/>
    </w:pPr>
  </w:p>
</w:hdr>
</file>

<file path=word/header3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CF0387" w:rsidRPr="00CB3D59" w14:paraId="65222046" w14:textId="77777777">
      <w:trPr>
        <w:jc w:val="center"/>
      </w:trPr>
      <w:tc>
        <w:tcPr>
          <w:tcW w:w="5741" w:type="dxa"/>
        </w:tcPr>
        <w:p w14:paraId="0AF5D07D" w14:textId="5CA0E3D0" w:rsidR="00CF0387" w:rsidRPr="002E0219" w:rsidRDefault="00CF0387">
          <w:pPr>
            <w:pStyle w:val="HeaderEven"/>
            <w:jc w:val="right"/>
            <w:rPr>
              <w:rFonts w:cs="Arial"/>
              <w:szCs w:val="18"/>
            </w:rPr>
          </w:pPr>
          <w:r w:rsidRPr="002E0219">
            <w:rPr>
              <w:rFonts w:cs="Arial"/>
              <w:szCs w:val="18"/>
            </w:rPr>
            <w:fldChar w:fldCharType="begin"/>
          </w:r>
          <w:r w:rsidRPr="002E0219">
            <w:rPr>
              <w:rFonts w:cs="Arial"/>
              <w:szCs w:val="18"/>
            </w:rPr>
            <w:instrText xml:space="preserve"> STYLEREF CharChapText \*charformat  </w:instrText>
          </w:r>
          <w:r w:rsidRPr="002E0219">
            <w:rPr>
              <w:rFonts w:cs="Arial"/>
              <w:szCs w:val="18"/>
            </w:rPr>
            <w:fldChar w:fldCharType="separate"/>
          </w:r>
          <w:r w:rsidR="001B02E1">
            <w:rPr>
              <w:rFonts w:cs="Arial"/>
              <w:noProof/>
              <w:szCs w:val="18"/>
            </w:rPr>
            <w:t>Matters exempt from third-party ACAT review</w:t>
          </w:r>
          <w:r w:rsidRPr="002E0219">
            <w:rPr>
              <w:rFonts w:cs="Arial"/>
              <w:szCs w:val="18"/>
            </w:rPr>
            <w:fldChar w:fldCharType="end"/>
          </w:r>
        </w:p>
      </w:tc>
      <w:tc>
        <w:tcPr>
          <w:tcW w:w="1560" w:type="dxa"/>
        </w:tcPr>
        <w:p w14:paraId="134BFC7E" w14:textId="64B26B34" w:rsidR="00CF0387" w:rsidRPr="002E0219" w:rsidRDefault="00CF0387">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CharChapNo \*charformat  </w:instrText>
          </w:r>
          <w:r w:rsidRPr="002E0219">
            <w:rPr>
              <w:rFonts w:cs="Arial"/>
              <w:b/>
              <w:szCs w:val="18"/>
            </w:rPr>
            <w:fldChar w:fldCharType="separate"/>
          </w:r>
          <w:r w:rsidR="001B02E1">
            <w:rPr>
              <w:rFonts w:cs="Arial"/>
              <w:b/>
              <w:noProof/>
              <w:szCs w:val="18"/>
            </w:rPr>
            <w:t>Schedule 3</w:t>
          </w:r>
          <w:r w:rsidRPr="002E0219">
            <w:rPr>
              <w:rFonts w:cs="Arial"/>
              <w:b/>
              <w:szCs w:val="18"/>
            </w:rPr>
            <w:fldChar w:fldCharType="end"/>
          </w:r>
        </w:p>
      </w:tc>
    </w:tr>
    <w:tr w:rsidR="00CF0387" w:rsidRPr="00CB3D59" w14:paraId="36B1CF37" w14:textId="77777777">
      <w:trPr>
        <w:jc w:val="center"/>
      </w:trPr>
      <w:tc>
        <w:tcPr>
          <w:tcW w:w="5741" w:type="dxa"/>
        </w:tcPr>
        <w:p w14:paraId="693D079A" w14:textId="24EF36BD" w:rsidR="00CF0387" w:rsidRPr="002E0219" w:rsidRDefault="00CF0387">
          <w:pPr>
            <w:pStyle w:val="HeaderEven"/>
            <w:jc w:val="right"/>
            <w:rPr>
              <w:rFonts w:cs="Arial"/>
              <w:szCs w:val="18"/>
            </w:rPr>
          </w:pPr>
          <w:r w:rsidRPr="002E0219">
            <w:rPr>
              <w:rFonts w:cs="Arial"/>
              <w:szCs w:val="18"/>
            </w:rPr>
            <w:fldChar w:fldCharType="begin"/>
          </w:r>
          <w:r w:rsidRPr="002E0219">
            <w:rPr>
              <w:rFonts w:cs="Arial"/>
              <w:szCs w:val="18"/>
            </w:rPr>
            <w:instrText xml:space="preserve"> STYLEREF CharPartText \*charformat </w:instrText>
          </w:r>
          <w:r w:rsidRPr="002E0219">
            <w:rPr>
              <w:rFonts w:cs="Arial"/>
              <w:szCs w:val="18"/>
            </w:rPr>
            <w:fldChar w:fldCharType="separate"/>
          </w:r>
          <w:r w:rsidR="001B02E1">
            <w:rPr>
              <w:rFonts w:cs="Arial"/>
              <w:noProof/>
              <w:szCs w:val="18"/>
            </w:rPr>
            <w:t>Maps</w:t>
          </w:r>
          <w:r w:rsidRPr="002E0219">
            <w:rPr>
              <w:rFonts w:cs="Arial"/>
              <w:szCs w:val="18"/>
            </w:rPr>
            <w:fldChar w:fldCharType="end"/>
          </w:r>
        </w:p>
      </w:tc>
      <w:tc>
        <w:tcPr>
          <w:tcW w:w="1560" w:type="dxa"/>
        </w:tcPr>
        <w:p w14:paraId="6559878B" w14:textId="77E53DD8" w:rsidR="00CF0387" w:rsidRPr="002E0219" w:rsidRDefault="00CF0387">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CharPartNo \*charformat </w:instrText>
          </w:r>
          <w:r w:rsidRPr="002E0219">
            <w:rPr>
              <w:rFonts w:cs="Arial"/>
              <w:b/>
              <w:szCs w:val="18"/>
            </w:rPr>
            <w:fldChar w:fldCharType="separate"/>
          </w:r>
          <w:r w:rsidR="001B02E1">
            <w:rPr>
              <w:rFonts w:cs="Arial"/>
              <w:b/>
              <w:noProof/>
              <w:szCs w:val="18"/>
            </w:rPr>
            <w:t>Part 3.4</w:t>
          </w:r>
          <w:r w:rsidRPr="002E0219">
            <w:rPr>
              <w:rFonts w:cs="Arial"/>
              <w:b/>
              <w:szCs w:val="18"/>
            </w:rPr>
            <w:fldChar w:fldCharType="end"/>
          </w:r>
        </w:p>
      </w:tc>
    </w:tr>
    <w:tr w:rsidR="00CF0387" w:rsidRPr="00CB3D59" w14:paraId="4D5E857D" w14:textId="77777777">
      <w:trPr>
        <w:jc w:val="center"/>
      </w:trPr>
      <w:tc>
        <w:tcPr>
          <w:tcW w:w="5741" w:type="dxa"/>
        </w:tcPr>
        <w:p w14:paraId="5E674426" w14:textId="1A7924C9" w:rsidR="00CF0387" w:rsidRPr="002E0219" w:rsidRDefault="00CF0387">
          <w:pPr>
            <w:pStyle w:val="HeaderEven"/>
            <w:jc w:val="right"/>
            <w:rPr>
              <w:rFonts w:cs="Arial"/>
              <w:szCs w:val="18"/>
            </w:rPr>
          </w:pPr>
          <w:r w:rsidRPr="002E0219">
            <w:rPr>
              <w:rFonts w:cs="Arial"/>
              <w:szCs w:val="18"/>
            </w:rPr>
            <w:fldChar w:fldCharType="begin"/>
          </w:r>
          <w:r w:rsidRPr="002E0219">
            <w:rPr>
              <w:rFonts w:cs="Arial"/>
              <w:szCs w:val="18"/>
            </w:rPr>
            <w:instrText xml:space="preserve"> STYLEREF CharDivText \*charformat </w:instrText>
          </w:r>
          <w:r w:rsidRPr="002E0219">
            <w:rPr>
              <w:rFonts w:cs="Arial"/>
              <w:szCs w:val="18"/>
            </w:rPr>
            <w:fldChar w:fldCharType="separate"/>
          </w:r>
          <w:r w:rsidR="001B02E1">
            <w:rPr>
              <w:rFonts w:cs="Arial"/>
              <w:noProof/>
              <w:szCs w:val="18"/>
            </w:rPr>
            <w:t>Belconnen town centre</w:t>
          </w:r>
          <w:r w:rsidRPr="002E0219">
            <w:rPr>
              <w:rFonts w:cs="Arial"/>
              <w:szCs w:val="18"/>
            </w:rPr>
            <w:fldChar w:fldCharType="end"/>
          </w:r>
        </w:p>
      </w:tc>
      <w:tc>
        <w:tcPr>
          <w:tcW w:w="1560" w:type="dxa"/>
        </w:tcPr>
        <w:p w14:paraId="3AAE5779" w14:textId="6C2EE96A" w:rsidR="00CF0387" w:rsidRPr="002E0219" w:rsidRDefault="00CF0387">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CharDivNo \*charformat </w:instrText>
          </w:r>
          <w:r w:rsidRPr="002E0219">
            <w:rPr>
              <w:rFonts w:cs="Arial"/>
              <w:b/>
              <w:szCs w:val="18"/>
            </w:rPr>
            <w:fldChar w:fldCharType="separate"/>
          </w:r>
          <w:r w:rsidR="001B02E1">
            <w:rPr>
              <w:rFonts w:cs="Arial"/>
              <w:b/>
              <w:noProof/>
              <w:szCs w:val="18"/>
            </w:rPr>
            <w:t>Division 3.4.2</w:t>
          </w:r>
          <w:r w:rsidRPr="002E0219">
            <w:rPr>
              <w:rFonts w:cs="Arial"/>
              <w:b/>
              <w:szCs w:val="18"/>
            </w:rPr>
            <w:fldChar w:fldCharType="end"/>
          </w:r>
        </w:p>
      </w:tc>
    </w:tr>
    <w:tr w:rsidR="00CF0387" w:rsidRPr="00CB3D59" w14:paraId="6718024D" w14:textId="77777777">
      <w:trPr>
        <w:jc w:val="center"/>
      </w:trPr>
      <w:tc>
        <w:tcPr>
          <w:tcW w:w="7296" w:type="dxa"/>
          <w:gridSpan w:val="2"/>
          <w:tcBorders>
            <w:bottom w:val="single" w:sz="4" w:space="0" w:color="auto"/>
          </w:tcBorders>
        </w:tcPr>
        <w:p w14:paraId="3E33DFA8" w14:textId="77777777" w:rsidR="00CF0387" w:rsidRPr="00783A18" w:rsidRDefault="00CF0387" w:rsidP="00783A18">
          <w:pPr>
            <w:pStyle w:val="HeaderOdd6"/>
            <w:spacing w:before="0" w:after="0"/>
            <w:jc w:val="left"/>
            <w:rPr>
              <w:rFonts w:ascii="Times New Roman" w:hAnsi="Times New Roman"/>
              <w:sz w:val="24"/>
              <w:szCs w:val="24"/>
            </w:rPr>
          </w:pPr>
        </w:p>
      </w:tc>
    </w:tr>
  </w:tbl>
  <w:p w14:paraId="1F1D2EBF" w14:textId="77777777" w:rsidR="00CF0387" w:rsidRDefault="00CF0387">
    <w:pPr>
      <w:pStyle w:val="Header"/>
    </w:pPr>
  </w:p>
</w:hdr>
</file>

<file path=word/header3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CF0387" w:rsidRPr="00CB3D59" w14:paraId="336CAA56" w14:textId="77777777">
      <w:trPr>
        <w:jc w:val="center"/>
      </w:trPr>
      <w:tc>
        <w:tcPr>
          <w:tcW w:w="1560" w:type="dxa"/>
        </w:tcPr>
        <w:p w14:paraId="1C0B5903" w14:textId="269393BC" w:rsidR="00CF0387" w:rsidRPr="002E0219" w:rsidRDefault="00CF0387">
          <w:pPr>
            <w:pStyle w:val="HeaderEven"/>
            <w:rPr>
              <w:rFonts w:cs="Arial"/>
              <w:b/>
              <w:szCs w:val="18"/>
            </w:rPr>
          </w:pPr>
          <w:r w:rsidRPr="002E0219">
            <w:rPr>
              <w:rFonts w:cs="Arial"/>
              <w:b/>
              <w:szCs w:val="18"/>
            </w:rPr>
            <w:fldChar w:fldCharType="begin"/>
          </w:r>
          <w:r w:rsidRPr="002E0219">
            <w:rPr>
              <w:rFonts w:cs="Arial"/>
              <w:b/>
              <w:szCs w:val="18"/>
            </w:rPr>
            <w:instrText xml:space="preserve"> STYLEREF CharChapNo \*charformat  </w:instrText>
          </w:r>
          <w:r w:rsidRPr="002E0219">
            <w:rPr>
              <w:rFonts w:cs="Arial"/>
              <w:b/>
              <w:szCs w:val="18"/>
            </w:rPr>
            <w:fldChar w:fldCharType="separate"/>
          </w:r>
          <w:r w:rsidR="001B02E1">
            <w:rPr>
              <w:rFonts w:cs="Arial"/>
              <w:b/>
              <w:noProof/>
              <w:szCs w:val="18"/>
            </w:rPr>
            <w:t>Schedule 3</w:t>
          </w:r>
          <w:r w:rsidRPr="002E0219">
            <w:rPr>
              <w:rFonts w:cs="Arial"/>
              <w:b/>
              <w:szCs w:val="18"/>
            </w:rPr>
            <w:fldChar w:fldCharType="end"/>
          </w:r>
        </w:p>
      </w:tc>
      <w:tc>
        <w:tcPr>
          <w:tcW w:w="5741" w:type="dxa"/>
        </w:tcPr>
        <w:p w14:paraId="7A6297F6" w14:textId="74DC0797" w:rsidR="00CF0387" w:rsidRPr="002E0219" w:rsidRDefault="00CF0387">
          <w:pPr>
            <w:pStyle w:val="HeaderEven"/>
            <w:rPr>
              <w:rFonts w:cs="Arial"/>
              <w:szCs w:val="18"/>
            </w:rPr>
          </w:pPr>
          <w:r w:rsidRPr="002E0219">
            <w:rPr>
              <w:rFonts w:cs="Arial"/>
              <w:szCs w:val="18"/>
            </w:rPr>
            <w:fldChar w:fldCharType="begin"/>
          </w:r>
          <w:r w:rsidRPr="002E0219">
            <w:rPr>
              <w:rFonts w:cs="Arial"/>
              <w:szCs w:val="18"/>
            </w:rPr>
            <w:instrText xml:space="preserve"> STYLEREF CharChapText \*charformat  </w:instrText>
          </w:r>
          <w:r w:rsidRPr="002E0219">
            <w:rPr>
              <w:rFonts w:cs="Arial"/>
              <w:szCs w:val="18"/>
            </w:rPr>
            <w:fldChar w:fldCharType="separate"/>
          </w:r>
          <w:r w:rsidR="001B02E1">
            <w:rPr>
              <w:rFonts w:cs="Arial"/>
              <w:noProof/>
              <w:szCs w:val="18"/>
            </w:rPr>
            <w:t>Matters exempt from third-party ACAT review</w:t>
          </w:r>
          <w:r w:rsidRPr="002E0219">
            <w:rPr>
              <w:rFonts w:cs="Arial"/>
              <w:szCs w:val="18"/>
            </w:rPr>
            <w:fldChar w:fldCharType="end"/>
          </w:r>
        </w:p>
      </w:tc>
    </w:tr>
    <w:tr w:rsidR="00CF0387" w:rsidRPr="00CB3D59" w14:paraId="3B77C9D1" w14:textId="77777777">
      <w:trPr>
        <w:jc w:val="center"/>
      </w:trPr>
      <w:tc>
        <w:tcPr>
          <w:tcW w:w="1560" w:type="dxa"/>
        </w:tcPr>
        <w:p w14:paraId="6ACF635B" w14:textId="29DC03C1" w:rsidR="00CF0387" w:rsidRPr="002E0219" w:rsidRDefault="00CF0387">
          <w:pPr>
            <w:pStyle w:val="HeaderEven"/>
            <w:rPr>
              <w:rFonts w:cs="Arial"/>
              <w:b/>
              <w:szCs w:val="18"/>
            </w:rPr>
          </w:pPr>
          <w:r w:rsidRPr="002E0219">
            <w:rPr>
              <w:rFonts w:cs="Arial"/>
              <w:b/>
              <w:szCs w:val="18"/>
            </w:rPr>
            <w:fldChar w:fldCharType="begin"/>
          </w:r>
          <w:r w:rsidRPr="002E0219">
            <w:rPr>
              <w:rFonts w:cs="Arial"/>
              <w:b/>
              <w:szCs w:val="18"/>
            </w:rPr>
            <w:instrText xml:space="preserve"> STYLEREF CharPartNo \*charformat </w:instrText>
          </w:r>
          <w:r w:rsidRPr="002E0219">
            <w:rPr>
              <w:rFonts w:cs="Arial"/>
              <w:b/>
              <w:szCs w:val="18"/>
            </w:rPr>
            <w:fldChar w:fldCharType="separate"/>
          </w:r>
          <w:r w:rsidR="001B02E1">
            <w:rPr>
              <w:rFonts w:cs="Arial"/>
              <w:b/>
              <w:noProof/>
              <w:szCs w:val="18"/>
            </w:rPr>
            <w:t>Part 3.4</w:t>
          </w:r>
          <w:r w:rsidRPr="002E0219">
            <w:rPr>
              <w:rFonts w:cs="Arial"/>
              <w:b/>
              <w:szCs w:val="18"/>
            </w:rPr>
            <w:fldChar w:fldCharType="end"/>
          </w:r>
        </w:p>
      </w:tc>
      <w:tc>
        <w:tcPr>
          <w:tcW w:w="5741" w:type="dxa"/>
        </w:tcPr>
        <w:p w14:paraId="31238A27" w14:textId="3457FC69" w:rsidR="00CF0387" w:rsidRPr="002E0219" w:rsidRDefault="00CF0387">
          <w:pPr>
            <w:pStyle w:val="HeaderEven"/>
            <w:rPr>
              <w:rFonts w:cs="Arial"/>
              <w:szCs w:val="18"/>
            </w:rPr>
          </w:pPr>
          <w:r w:rsidRPr="002E0219">
            <w:rPr>
              <w:rFonts w:cs="Arial"/>
              <w:szCs w:val="18"/>
            </w:rPr>
            <w:fldChar w:fldCharType="begin"/>
          </w:r>
          <w:r w:rsidRPr="002E0219">
            <w:rPr>
              <w:rFonts w:cs="Arial"/>
              <w:szCs w:val="18"/>
            </w:rPr>
            <w:instrText xml:space="preserve"> STYLEREF CharPartText \*charformat </w:instrText>
          </w:r>
          <w:r w:rsidRPr="002E0219">
            <w:rPr>
              <w:rFonts w:cs="Arial"/>
              <w:szCs w:val="18"/>
            </w:rPr>
            <w:fldChar w:fldCharType="separate"/>
          </w:r>
          <w:r w:rsidR="001B02E1">
            <w:rPr>
              <w:rFonts w:cs="Arial"/>
              <w:noProof/>
              <w:szCs w:val="18"/>
            </w:rPr>
            <w:t>Maps</w:t>
          </w:r>
          <w:r w:rsidRPr="002E0219">
            <w:rPr>
              <w:rFonts w:cs="Arial"/>
              <w:szCs w:val="18"/>
            </w:rPr>
            <w:fldChar w:fldCharType="end"/>
          </w:r>
        </w:p>
      </w:tc>
    </w:tr>
    <w:tr w:rsidR="00CF0387" w:rsidRPr="00CB3D59" w14:paraId="32415424" w14:textId="77777777">
      <w:trPr>
        <w:jc w:val="center"/>
      </w:trPr>
      <w:tc>
        <w:tcPr>
          <w:tcW w:w="1560" w:type="dxa"/>
        </w:tcPr>
        <w:p w14:paraId="7D8633FC" w14:textId="4318E623" w:rsidR="00CF0387" w:rsidRPr="002E0219" w:rsidRDefault="00CF0387">
          <w:pPr>
            <w:pStyle w:val="HeaderEven"/>
            <w:rPr>
              <w:rFonts w:cs="Arial"/>
              <w:b/>
              <w:szCs w:val="18"/>
            </w:rPr>
          </w:pPr>
          <w:r w:rsidRPr="002E0219">
            <w:rPr>
              <w:rFonts w:cs="Arial"/>
              <w:b/>
              <w:szCs w:val="18"/>
            </w:rPr>
            <w:fldChar w:fldCharType="begin"/>
          </w:r>
          <w:r w:rsidRPr="002E0219">
            <w:rPr>
              <w:rFonts w:cs="Arial"/>
              <w:b/>
              <w:szCs w:val="18"/>
            </w:rPr>
            <w:instrText xml:space="preserve"> STYLEREF CharDivNo \*charformat </w:instrText>
          </w:r>
          <w:r w:rsidRPr="002E0219">
            <w:rPr>
              <w:rFonts w:cs="Arial"/>
              <w:b/>
              <w:szCs w:val="18"/>
            </w:rPr>
            <w:fldChar w:fldCharType="separate"/>
          </w:r>
          <w:r w:rsidR="001B02E1">
            <w:rPr>
              <w:rFonts w:cs="Arial"/>
              <w:b/>
              <w:noProof/>
              <w:szCs w:val="18"/>
            </w:rPr>
            <w:t>Division 3.4.3</w:t>
          </w:r>
          <w:r w:rsidRPr="002E0219">
            <w:rPr>
              <w:rFonts w:cs="Arial"/>
              <w:b/>
              <w:szCs w:val="18"/>
            </w:rPr>
            <w:fldChar w:fldCharType="end"/>
          </w:r>
        </w:p>
      </w:tc>
      <w:tc>
        <w:tcPr>
          <w:tcW w:w="5741" w:type="dxa"/>
        </w:tcPr>
        <w:p w14:paraId="20853B51" w14:textId="47ED864C" w:rsidR="00CF0387" w:rsidRPr="002E0219" w:rsidRDefault="00CF0387">
          <w:pPr>
            <w:pStyle w:val="HeaderEven"/>
            <w:rPr>
              <w:rFonts w:cs="Arial"/>
              <w:szCs w:val="18"/>
            </w:rPr>
          </w:pPr>
          <w:r w:rsidRPr="002E0219">
            <w:rPr>
              <w:rFonts w:cs="Arial"/>
              <w:szCs w:val="18"/>
            </w:rPr>
            <w:fldChar w:fldCharType="begin"/>
          </w:r>
          <w:r w:rsidRPr="002E0219">
            <w:rPr>
              <w:rFonts w:cs="Arial"/>
              <w:szCs w:val="18"/>
            </w:rPr>
            <w:instrText xml:space="preserve"> STYLEREF CharDivText \*charformat </w:instrText>
          </w:r>
          <w:r w:rsidRPr="002E0219">
            <w:rPr>
              <w:rFonts w:cs="Arial"/>
              <w:szCs w:val="18"/>
            </w:rPr>
            <w:fldChar w:fldCharType="separate"/>
          </w:r>
          <w:r w:rsidR="001B02E1">
            <w:rPr>
              <w:rFonts w:cs="Arial"/>
              <w:noProof/>
              <w:szCs w:val="18"/>
            </w:rPr>
            <w:t>Gungahlin town centre</w:t>
          </w:r>
          <w:r w:rsidRPr="002E0219">
            <w:rPr>
              <w:rFonts w:cs="Arial"/>
              <w:szCs w:val="18"/>
            </w:rPr>
            <w:fldChar w:fldCharType="end"/>
          </w:r>
        </w:p>
      </w:tc>
    </w:tr>
    <w:tr w:rsidR="00CF0387" w:rsidRPr="00CB3D59" w14:paraId="7E4B9178" w14:textId="77777777">
      <w:trPr>
        <w:cantSplit/>
        <w:jc w:val="center"/>
      </w:trPr>
      <w:tc>
        <w:tcPr>
          <w:tcW w:w="7296" w:type="dxa"/>
          <w:gridSpan w:val="2"/>
          <w:tcBorders>
            <w:bottom w:val="single" w:sz="4" w:space="0" w:color="auto"/>
          </w:tcBorders>
        </w:tcPr>
        <w:p w14:paraId="0F45A805" w14:textId="77777777" w:rsidR="00CF0387" w:rsidRPr="00783A18" w:rsidRDefault="00CF0387" w:rsidP="00783A18">
          <w:pPr>
            <w:pStyle w:val="HeaderEven6"/>
            <w:spacing w:before="0" w:after="0"/>
            <w:rPr>
              <w:rFonts w:ascii="Times New Roman" w:hAnsi="Times New Roman"/>
              <w:sz w:val="24"/>
              <w:szCs w:val="24"/>
            </w:rPr>
          </w:pPr>
        </w:p>
      </w:tc>
    </w:tr>
  </w:tbl>
  <w:p w14:paraId="341897A3" w14:textId="77777777" w:rsidR="00CF0387" w:rsidRDefault="00CF0387">
    <w:pPr>
      <w:pStyle w:val="Header"/>
    </w:pPr>
  </w:p>
</w:hdr>
</file>

<file path=word/header3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CF0387" w:rsidRPr="00CB3D59" w14:paraId="4C982A26" w14:textId="77777777">
      <w:trPr>
        <w:jc w:val="center"/>
      </w:trPr>
      <w:tc>
        <w:tcPr>
          <w:tcW w:w="5741" w:type="dxa"/>
        </w:tcPr>
        <w:p w14:paraId="390CB7D3" w14:textId="5A133BB5" w:rsidR="00CF0387" w:rsidRPr="002E0219" w:rsidRDefault="00CF0387">
          <w:pPr>
            <w:pStyle w:val="HeaderEven"/>
            <w:jc w:val="right"/>
            <w:rPr>
              <w:rFonts w:cs="Arial"/>
              <w:szCs w:val="18"/>
            </w:rPr>
          </w:pPr>
          <w:r w:rsidRPr="002E0219">
            <w:rPr>
              <w:rFonts w:cs="Arial"/>
              <w:szCs w:val="18"/>
            </w:rPr>
            <w:fldChar w:fldCharType="begin"/>
          </w:r>
          <w:r w:rsidRPr="002E0219">
            <w:rPr>
              <w:rFonts w:cs="Arial"/>
              <w:szCs w:val="18"/>
            </w:rPr>
            <w:instrText xml:space="preserve"> STYLEREF CharChapText \*charformat  </w:instrText>
          </w:r>
          <w:r w:rsidRPr="002E0219">
            <w:rPr>
              <w:rFonts w:cs="Arial"/>
              <w:szCs w:val="18"/>
            </w:rPr>
            <w:fldChar w:fldCharType="separate"/>
          </w:r>
          <w:r w:rsidR="001B02E1">
            <w:rPr>
              <w:rFonts w:cs="Arial"/>
              <w:noProof/>
              <w:szCs w:val="18"/>
            </w:rPr>
            <w:t>Matters exempt from third-party ACAT review</w:t>
          </w:r>
          <w:r w:rsidRPr="002E0219">
            <w:rPr>
              <w:rFonts w:cs="Arial"/>
              <w:szCs w:val="18"/>
            </w:rPr>
            <w:fldChar w:fldCharType="end"/>
          </w:r>
        </w:p>
      </w:tc>
      <w:tc>
        <w:tcPr>
          <w:tcW w:w="1560" w:type="dxa"/>
        </w:tcPr>
        <w:p w14:paraId="37F4FCEF" w14:textId="5C18B4EB" w:rsidR="00CF0387" w:rsidRPr="002E0219" w:rsidRDefault="00CF0387">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CharChapNo \*charformat  </w:instrText>
          </w:r>
          <w:r w:rsidRPr="002E0219">
            <w:rPr>
              <w:rFonts w:cs="Arial"/>
              <w:b/>
              <w:szCs w:val="18"/>
            </w:rPr>
            <w:fldChar w:fldCharType="separate"/>
          </w:r>
          <w:r w:rsidR="001B02E1">
            <w:rPr>
              <w:rFonts w:cs="Arial"/>
              <w:b/>
              <w:noProof/>
              <w:szCs w:val="18"/>
            </w:rPr>
            <w:t>Schedule 3</w:t>
          </w:r>
          <w:r w:rsidRPr="002E0219">
            <w:rPr>
              <w:rFonts w:cs="Arial"/>
              <w:b/>
              <w:szCs w:val="18"/>
            </w:rPr>
            <w:fldChar w:fldCharType="end"/>
          </w:r>
        </w:p>
      </w:tc>
    </w:tr>
    <w:tr w:rsidR="00CF0387" w:rsidRPr="00CB3D59" w14:paraId="1F30CB10" w14:textId="77777777">
      <w:trPr>
        <w:jc w:val="center"/>
      </w:trPr>
      <w:tc>
        <w:tcPr>
          <w:tcW w:w="5741" w:type="dxa"/>
        </w:tcPr>
        <w:p w14:paraId="0495DF08" w14:textId="79068B82" w:rsidR="00CF0387" w:rsidRPr="002E0219" w:rsidRDefault="00CF0387">
          <w:pPr>
            <w:pStyle w:val="HeaderEven"/>
            <w:jc w:val="right"/>
            <w:rPr>
              <w:rFonts w:cs="Arial"/>
              <w:szCs w:val="18"/>
            </w:rPr>
          </w:pPr>
          <w:r w:rsidRPr="002E0219">
            <w:rPr>
              <w:rFonts w:cs="Arial"/>
              <w:szCs w:val="18"/>
            </w:rPr>
            <w:fldChar w:fldCharType="begin"/>
          </w:r>
          <w:r w:rsidRPr="002E0219">
            <w:rPr>
              <w:rFonts w:cs="Arial"/>
              <w:szCs w:val="18"/>
            </w:rPr>
            <w:instrText xml:space="preserve"> STYLEREF CharPartText \*charformat </w:instrText>
          </w:r>
          <w:r w:rsidRPr="002E0219">
            <w:rPr>
              <w:rFonts w:cs="Arial"/>
              <w:szCs w:val="18"/>
            </w:rPr>
            <w:fldChar w:fldCharType="separate"/>
          </w:r>
          <w:r w:rsidR="001B02E1">
            <w:rPr>
              <w:rFonts w:cs="Arial"/>
              <w:noProof/>
              <w:szCs w:val="18"/>
            </w:rPr>
            <w:t>Maps</w:t>
          </w:r>
          <w:r w:rsidRPr="002E0219">
            <w:rPr>
              <w:rFonts w:cs="Arial"/>
              <w:szCs w:val="18"/>
            </w:rPr>
            <w:fldChar w:fldCharType="end"/>
          </w:r>
        </w:p>
      </w:tc>
      <w:tc>
        <w:tcPr>
          <w:tcW w:w="1560" w:type="dxa"/>
        </w:tcPr>
        <w:p w14:paraId="0499E69D" w14:textId="549B45FD" w:rsidR="00CF0387" w:rsidRPr="002E0219" w:rsidRDefault="00CF0387">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CharPartNo \*charformat </w:instrText>
          </w:r>
          <w:r w:rsidRPr="002E0219">
            <w:rPr>
              <w:rFonts w:cs="Arial"/>
              <w:b/>
              <w:szCs w:val="18"/>
            </w:rPr>
            <w:fldChar w:fldCharType="separate"/>
          </w:r>
          <w:r w:rsidR="001B02E1">
            <w:rPr>
              <w:rFonts w:cs="Arial"/>
              <w:b/>
              <w:noProof/>
              <w:szCs w:val="18"/>
            </w:rPr>
            <w:t>Part 3.4</w:t>
          </w:r>
          <w:r w:rsidRPr="002E0219">
            <w:rPr>
              <w:rFonts w:cs="Arial"/>
              <w:b/>
              <w:szCs w:val="18"/>
            </w:rPr>
            <w:fldChar w:fldCharType="end"/>
          </w:r>
        </w:p>
      </w:tc>
    </w:tr>
    <w:tr w:rsidR="00CF0387" w:rsidRPr="00CB3D59" w14:paraId="66E3250D" w14:textId="77777777">
      <w:trPr>
        <w:jc w:val="center"/>
      </w:trPr>
      <w:tc>
        <w:tcPr>
          <w:tcW w:w="5741" w:type="dxa"/>
        </w:tcPr>
        <w:p w14:paraId="2DEAD6DE" w14:textId="1035BDA0" w:rsidR="00CF0387" w:rsidRPr="002E0219" w:rsidRDefault="00CF0387">
          <w:pPr>
            <w:pStyle w:val="HeaderEven"/>
            <w:jc w:val="right"/>
            <w:rPr>
              <w:rFonts w:cs="Arial"/>
              <w:szCs w:val="18"/>
            </w:rPr>
          </w:pPr>
          <w:r w:rsidRPr="002E0219">
            <w:rPr>
              <w:rFonts w:cs="Arial"/>
              <w:szCs w:val="18"/>
            </w:rPr>
            <w:fldChar w:fldCharType="begin"/>
          </w:r>
          <w:r w:rsidRPr="002E0219">
            <w:rPr>
              <w:rFonts w:cs="Arial"/>
              <w:szCs w:val="18"/>
            </w:rPr>
            <w:instrText xml:space="preserve"> STYLEREF CharDivText \*charformat </w:instrText>
          </w:r>
          <w:r w:rsidRPr="002E0219">
            <w:rPr>
              <w:rFonts w:cs="Arial"/>
              <w:szCs w:val="18"/>
            </w:rPr>
            <w:fldChar w:fldCharType="separate"/>
          </w:r>
          <w:r w:rsidR="001B02E1">
            <w:rPr>
              <w:rFonts w:cs="Arial"/>
              <w:noProof/>
              <w:szCs w:val="18"/>
            </w:rPr>
            <w:t>Tuggeranong town centre</w:t>
          </w:r>
          <w:r w:rsidRPr="002E0219">
            <w:rPr>
              <w:rFonts w:cs="Arial"/>
              <w:szCs w:val="18"/>
            </w:rPr>
            <w:fldChar w:fldCharType="end"/>
          </w:r>
        </w:p>
      </w:tc>
      <w:tc>
        <w:tcPr>
          <w:tcW w:w="1560" w:type="dxa"/>
        </w:tcPr>
        <w:p w14:paraId="2541C304" w14:textId="51CE0FE7" w:rsidR="00CF0387" w:rsidRPr="002E0219" w:rsidRDefault="00CF0387">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CharDivNo \*charformat </w:instrText>
          </w:r>
          <w:r w:rsidRPr="002E0219">
            <w:rPr>
              <w:rFonts w:cs="Arial"/>
              <w:b/>
              <w:szCs w:val="18"/>
            </w:rPr>
            <w:fldChar w:fldCharType="separate"/>
          </w:r>
          <w:r w:rsidR="001B02E1">
            <w:rPr>
              <w:rFonts w:cs="Arial"/>
              <w:b/>
              <w:noProof/>
              <w:szCs w:val="18"/>
            </w:rPr>
            <w:t>Division 3.4.4</w:t>
          </w:r>
          <w:r w:rsidRPr="002E0219">
            <w:rPr>
              <w:rFonts w:cs="Arial"/>
              <w:b/>
              <w:szCs w:val="18"/>
            </w:rPr>
            <w:fldChar w:fldCharType="end"/>
          </w:r>
        </w:p>
      </w:tc>
    </w:tr>
    <w:tr w:rsidR="00CF0387" w:rsidRPr="00CB3D59" w14:paraId="3A64AD1A" w14:textId="77777777">
      <w:trPr>
        <w:jc w:val="center"/>
      </w:trPr>
      <w:tc>
        <w:tcPr>
          <w:tcW w:w="7296" w:type="dxa"/>
          <w:gridSpan w:val="2"/>
          <w:tcBorders>
            <w:bottom w:val="single" w:sz="4" w:space="0" w:color="auto"/>
          </w:tcBorders>
        </w:tcPr>
        <w:p w14:paraId="33115132" w14:textId="77777777" w:rsidR="00CF0387" w:rsidRPr="00783A18" w:rsidRDefault="00CF0387" w:rsidP="00783A18">
          <w:pPr>
            <w:pStyle w:val="HeaderOdd6"/>
            <w:spacing w:before="0" w:after="0"/>
            <w:jc w:val="left"/>
            <w:rPr>
              <w:rFonts w:ascii="Times New Roman" w:hAnsi="Times New Roman"/>
              <w:sz w:val="24"/>
              <w:szCs w:val="24"/>
            </w:rPr>
          </w:pPr>
        </w:p>
      </w:tc>
    </w:tr>
  </w:tbl>
  <w:p w14:paraId="4351924A" w14:textId="77777777" w:rsidR="00CF0387" w:rsidRDefault="00CF0387">
    <w:pPr>
      <w:pStyle w:val="Header"/>
    </w:pPr>
  </w:p>
</w:hdr>
</file>

<file path=word/header3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594057" w:rsidRPr="00CB3D59" w14:paraId="2C341605" w14:textId="77777777">
      <w:trPr>
        <w:jc w:val="center"/>
      </w:trPr>
      <w:tc>
        <w:tcPr>
          <w:tcW w:w="1560" w:type="dxa"/>
        </w:tcPr>
        <w:p w14:paraId="327542DB" w14:textId="150E5938" w:rsidR="00594057" w:rsidRPr="002E0219" w:rsidRDefault="00594057">
          <w:pPr>
            <w:pStyle w:val="HeaderEven"/>
            <w:rPr>
              <w:rFonts w:cs="Arial"/>
              <w:b/>
              <w:szCs w:val="18"/>
            </w:rPr>
          </w:pPr>
          <w:r w:rsidRPr="002E0219">
            <w:rPr>
              <w:rFonts w:cs="Arial"/>
              <w:b/>
              <w:szCs w:val="18"/>
            </w:rPr>
            <w:fldChar w:fldCharType="begin"/>
          </w:r>
          <w:r w:rsidRPr="002E0219">
            <w:rPr>
              <w:rFonts w:cs="Arial"/>
              <w:b/>
              <w:szCs w:val="18"/>
            </w:rPr>
            <w:instrText xml:space="preserve"> STYLEREF CharChapNo \*charformat  </w:instrText>
          </w:r>
          <w:r w:rsidRPr="002E0219">
            <w:rPr>
              <w:rFonts w:cs="Arial"/>
              <w:b/>
              <w:szCs w:val="18"/>
            </w:rPr>
            <w:fldChar w:fldCharType="separate"/>
          </w:r>
          <w:r w:rsidR="001B02E1">
            <w:rPr>
              <w:rFonts w:cs="Arial"/>
              <w:b/>
              <w:noProof/>
              <w:szCs w:val="18"/>
            </w:rPr>
            <w:t>Schedule 3</w:t>
          </w:r>
          <w:r w:rsidRPr="002E0219">
            <w:rPr>
              <w:rFonts w:cs="Arial"/>
              <w:b/>
              <w:szCs w:val="18"/>
            </w:rPr>
            <w:fldChar w:fldCharType="end"/>
          </w:r>
        </w:p>
      </w:tc>
      <w:tc>
        <w:tcPr>
          <w:tcW w:w="5741" w:type="dxa"/>
        </w:tcPr>
        <w:p w14:paraId="57928CE5" w14:textId="1BA2B5AB" w:rsidR="00594057" w:rsidRPr="002E0219" w:rsidRDefault="00594057">
          <w:pPr>
            <w:pStyle w:val="HeaderEven"/>
            <w:rPr>
              <w:rFonts w:cs="Arial"/>
              <w:szCs w:val="18"/>
            </w:rPr>
          </w:pPr>
          <w:r w:rsidRPr="002E0219">
            <w:rPr>
              <w:rFonts w:cs="Arial"/>
              <w:szCs w:val="18"/>
            </w:rPr>
            <w:fldChar w:fldCharType="begin"/>
          </w:r>
          <w:r w:rsidRPr="002E0219">
            <w:rPr>
              <w:rFonts w:cs="Arial"/>
              <w:szCs w:val="18"/>
            </w:rPr>
            <w:instrText xml:space="preserve"> STYLEREF CharChapText \*charformat  </w:instrText>
          </w:r>
          <w:r w:rsidRPr="002E0219">
            <w:rPr>
              <w:rFonts w:cs="Arial"/>
              <w:szCs w:val="18"/>
            </w:rPr>
            <w:fldChar w:fldCharType="separate"/>
          </w:r>
          <w:r w:rsidR="001B02E1">
            <w:rPr>
              <w:rFonts w:cs="Arial"/>
              <w:noProof/>
              <w:szCs w:val="18"/>
            </w:rPr>
            <w:t>Matters exempt from third-party ACAT review</w:t>
          </w:r>
          <w:r w:rsidRPr="002E0219">
            <w:rPr>
              <w:rFonts w:cs="Arial"/>
              <w:szCs w:val="18"/>
            </w:rPr>
            <w:fldChar w:fldCharType="end"/>
          </w:r>
        </w:p>
      </w:tc>
    </w:tr>
    <w:tr w:rsidR="00594057" w:rsidRPr="00CB3D59" w14:paraId="17E64750" w14:textId="77777777">
      <w:trPr>
        <w:jc w:val="center"/>
      </w:trPr>
      <w:tc>
        <w:tcPr>
          <w:tcW w:w="1560" w:type="dxa"/>
        </w:tcPr>
        <w:p w14:paraId="653D75B6" w14:textId="085DE541" w:rsidR="00594057" w:rsidRPr="002E0219" w:rsidRDefault="00594057">
          <w:pPr>
            <w:pStyle w:val="HeaderEven"/>
            <w:rPr>
              <w:rFonts w:cs="Arial"/>
              <w:b/>
              <w:szCs w:val="18"/>
            </w:rPr>
          </w:pPr>
          <w:r w:rsidRPr="002E0219">
            <w:rPr>
              <w:rFonts w:cs="Arial"/>
              <w:b/>
              <w:szCs w:val="18"/>
            </w:rPr>
            <w:fldChar w:fldCharType="begin"/>
          </w:r>
          <w:r w:rsidRPr="002E0219">
            <w:rPr>
              <w:rFonts w:cs="Arial"/>
              <w:b/>
              <w:szCs w:val="18"/>
            </w:rPr>
            <w:instrText xml:space="preserve"> STYLEREF CharPartNo \*charformat </w:instrText>
          </w:r>
          <w:r w:rsidRPr="002E0219">
            <w:rPr>
              <w:rFonts w:cs="Arial"/>
              <w:b/>
              <w:szCs w:val="18"/>
            </w:rPr>
            <w:fldChar w:fldCharType="separate"/>
          </w:r>
          <w:r w:rsidR="001B02E1">
            <w:rPr>
              <w:rFonts w:cs="Arial"/>
              <w:b/>
              <w:noProof/>
              <w:szCs w:val="18"/>
            </w:rPr>
            <w:t>Part 3.4</w:t>
          </w:r>
          <w:r w:rsidRPr="002E0219">
            <w:rPr>
              <w:rFonts w:cs="Arial"/>
              <w:b/>
              <w:szCs w:val="18"/>
            </w:rPr>
            <w:fldChar w:fldCharType="end"/>
          </w:r>
        </w:p>
      </w:tc>
      <w:tc>
        <w:tcPr>
          <w:tcW w:w="5741" w:type="dxa"/>
        </w:tcPr>
        <w:p w14:paraId="01D9B44B" w14:textId="0628D9A2" w:rsidR="00594057" w:rsidRPr="002E0219" w:rsidRDefault="00594057">
          <w:pPr>
            <w:pStyle w:val="HeaderEven"/>
            <w:rPr>
              <w:rFonts w:cs="Arial"/>
              <w:szCs w:val="18"/>
            </w:rPr>
          </w:pPr>
          <w:r w:rsidRPr="002E0219">
            <w:rPr>
              <w:rFonts w:cs="Arial"/>
              <w:szCs w:val="18"/>
            </w:rPr>
            <w:fldChar w:fldCharType="begin"/>
          </w:r>
          <w:r w:rsidRPr="002E0219">
            <w:rPr>
              <w:rFonts w:cs="Arial"/>
              <w:szCs w:val="18"/>
            </w:rPr>
            <w:instrText xml:space="preserve"> STYLEREF CharPartText \*charformat </w:instrText>
          </w:r>
          <w:r w:rsidRPr="002E0219">
            <w:rPr>
              <w:rFonts w:cs="Arial"/>
              <w:szCs w:val="18"/>
            </w:rPr>
            <w:fldChar w:fldCharType="separate"/>
          </w:r>
          <w:r w:rsidR="001B02E1">
            <w:rPr>
              <w:rFonts w:cs="Arial"/>
              <w:noProof/>
              <w:szCs w:val="18"/>
            </w:rPr>
            <w:t>Maps</w:t>
          </w:r>
          <w:r w:rsidRPr="002E0219">
            <w:rPr>
              <w:rFonts w:cs="Arial"/>
              <w:szCs w:val="18"/>
            </w:rPr>
            <w:fldChar w:fldCharType="end"/>
          </w:r>
        </w:p>
      </w:tc>
    </w:tr>
    <w:tr w:rsidR="00594057" w:rsidRPr="00CB3D59" w14:paraId="756ECF4A" w14:textId="77777777">
      <w:trPr>
        <w:jc w:val="center"/>
      </w:trPr>
      <w:tc>
        <w:tcPr>
          <w:tcW w:w="1560" w:type="dxa"/>
        </w:tcPr>
        <w:p w14:paraId="784A8607" w14:textId="5BDA04F1" w:rsidR="00594057" w:rsidRPr="002E0219" w:rsidRDefault="00594057">
          <w:pPr>
            <w:pStyle w:val="HeaderEven"/>
            <w:rPr>
              <w:rFonts w:cs="Arial"/>
              <w:b/>
              <w:szCs w:val="18"/>
            </w:rPr>
          </w:pPr>
          <w:r w:rsidRPr="002E0219">
            <w:rPr>
              <w:rFonts w:cs="Arial"/>
              <w:b/>
              <w:szCs w:val="18"/>
            </w:rPr>
            <w:fldChar w:fldCharType="begin"/>
          </w:r>
          <w:r w:rsidRPr="002E0219">
            <w:rPr>
              <w:rFonts w:cs="Arial"/>
              <w:b/>
              <w:szCs w:val="18"/>
            </w:rPr>
            <w:instrText xml:space="preserve"> STYLEREF CharDivNo \*charformat </w:instrText>
          </w:r>
          <w:r w:rsidRPr="002E0219">
            <w:rPr>
              <w:rFonts w:cs="Arial"/>
              <w:b/>
              <w:szCs w:val="18"/>
            </w:rPr>
            <w:fldChar w:fldCharType="separate"/>
          </w:r>
          <w:r w:rsidR="001B02E1">
            <w:rPr>
              <w:rFonts w:cs="Arial"/>
              <w:b/>
              <w:noProof/>
              <w:szCs w:val="18"/>
            </w:rPr>
            <w:t>Division 3.4.5</w:t>
          </w:r>
          <w:r w:rsidRPr="002E0219">
            <w:rPr>
              <w:rFonts w:cs="Arial"/>
              <w:b/>
              <w:szCs w:val="18"/>
            </w:rPr>
            <w:fldChar w:fldCharType="end"/>
          </w:r>
        </w:p>
      </w:tc>
      <w:tc>
        <w:tcPr>
          <w:tcW w:w="5741" w:type="dxa"/>
        </w:tcPr>
        <w:p w14:paraId="5E04B3B3" w14:textId="52A1CB1E" w:rsidR="00594057" w:rsidRPr="002E0219" w:rsidRDefault="00594057">
          <w:pPr>
            <w:pStyle w:val="HeaderEven"/>
            <w:rPr>
              <w:rFonts w:cs="Arial"/>
              <w:szCs w:val="18"/>
            </w:rPr>
          </w:pPr>
          <w:r w:rsidRPr="002E0219">
            <w:rPr>
              <w:rFonts w:cs="Arial"/>
              <w:szCs w:val="18"/>
            </w:rPr>
            <w:fldChar w:fldCharType="begin"/>
          </w:r>
          <w:r w:rsidRPr="002E0219">
            <w:rPr>
              <w:rFonts w:cs="Arial"/>
              <w:szCs w:val="18"/>
            </w:rPr>
            <w:instrText xml:space="preserve"> STYLEREF CharDivText \*charformat </w:instrText>
          </w:r>
          <w:r w:rsidRPr="002E0219">
            <w:rPr>
              <w:rFonts w:cs="Arial"/>
              <w:szCs w:val="18"/>
            </w:rPr>
            <w:fldChar w:fldCharType="separate"/>
          </w:r>
          <w:r w:rsidR="001B02E1">
            <w:rPr>
              <w:rFonts w:cs="Arial"/>
              <w:noProof/>
              <w:szCs w:val="18"/>
            </w:rPr>
            <w:t>Woden town centre</w:t>
          </w:r>
          <w:r w:rsidRPr="002E0219">
            <w:rPr>
              <w:rFonts w:cs="Arial"/>
              <w:szCs w:val="18"/>
            </w:rPr>
            <w:fldChar w:fldCharType="end"/>
          </w:r>
        </w:p>
      </w:tc>
    </w:tr>
    <w:tr w:rsidR="00594057" w:rsidRPr="00CB3D59" w14:paraId="75D81029" w14:textId="77777777">
      <w:trPr>
        <w:cantSplit/>
        <w:jc w:val="center"/>
      </w:trPr>
      <w:tc>
        <w:tcPr>
          <w:tcW w:w="7296" w:type="dxa"/>
          <w:gridSpan w:val="2"/>
          <w:tcBorders>
            <w:bottom w:val="single" w:sz="4" w:space="0" w:color="auto"/>
          </w:tcBorders>
        </w:tcPr>
        <w:p w14:paraId="37132DFD" w14:textId="77777777" w:rsidR="00594057" w:rsidRPr="00783A18" w:rsidRDefault="00594057" w:rsidP="00783A18">
          <w:pPr>
            <w:pStyle w:val="HeaderEven6"/>
            <w:spacing w:before="0" w:after="0"/>
            <w:rPr>
              <w:rFonts w:ascii="Times New Roman" w:hAnsi="Times New Roman"/>
              <w:sz w:val="24"/>
              <w:szCs w:val="24"/>
            </w:rPr>
          </w:pPr>
        </w:p>
      </w:tc>
    </w:tr>
  </w:tbl>
  <w:p w14:paraId="7CF0D925" w14:textId="77777777" w:rsidR="00594057" w:rsidRDefault="00594057">
    <w:pPr>
      <w:pStyle w:val="Header"/>
    </w:pPr>
  </w:p>
</w:hdr>
</file>

<file path=word/header3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594057" w:rsidRPr="00CB3D59" w14:paraId="67CEB4C5" w14:textId="77777777">
      <w:trPr>
        <w:jc w:val="center"/>
      </w:trPr>
      <w:tc>
        <w:tcPr>
          <w:tcW w:w="5741" w:type="dxa"/>
        </w:tcPr>
        <w:p w14:paraId="020CE91B" w14:textId="0D361EB9" w:rsidR="00594057" w:rsidRPr="002E0219" w:rsidRDefault="00594057">
          <w:pPr>
            <w:pStyle w:val="HeaderEven"/>
            <w:jc w:val="right"/>
            <w:rPr>
              <w:rFonts w:cs="Arial"/>
              <w:szCs w:val="18"/>
            </w:rPr>
          </w:pPr>
          <w:r w:rsidRPr="002E0219">
            <w:rPr>
              <w:rFonts w:cs="Arial"/>
              <w:szCs w:val="18"/>
            </w:rPr>
            <w:fldChar w:fldCharType="begin"/>
          </w:r>
          <w:r w:rsidRPr="002E0219">
            <w:rPr>
              <w:rFonts w:cs="Arial"/>
              <w:szCs w:val="18"/>
            </w:rPr>
            <w:instrText xml:space="preserve"> STYLEREF CharChapText \*charformat  </w:instrText>
          </w:r>
          <w:r w:rsidRPr="002E0219">
            <w:rPr>
              <w:rFonts w:cs="Arial"/>
              <w:szCs w:val="18"/>
            </w:rPr>
            <w:fldChar w:fldCharType="separate"/>
          </w:r>
          <w:r w:rsidR="00476CBE">
            <w:rPr>
              <w:rFonts w:cs="Arial"/>
              <w:noProof/>
              <w:szCs w:val="18"/>
            </w:rPr>
            <w:t>Matters exempt from third-party ACAT review</w:t>
          </w:r>
          <w:r w:rsidRPr="002E0219">
            <w:rPr>
              <w:rFonts w:cs="Arial"/>
              <w:szCs w:val="18"/>
            </w:rPr>
            <w:fldChar w:fldCharType="end"/>
          </w:r>
        </w:p>
      </w:tc>
      <w:tc>
        <w:tcPr>
          <w:tcW w:w="1560" w:type="dxa"/>
        </w:tcPr>
        <w:p w14:paraId="4457651C" w14:textId="30A6DC8C" w:rsidR="00594057" w:rsidRPr="002E0219" w:rsidRDefault="00594057">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CharChapNo \*charformat  </w:instrText>
          </w:r>
          <w:r w:rsidRPr="002E0219">
            <w:rPr>
              <w:rFonts w:cs="Arial"/>
              <w:b/>
              <w:szCs w:val="18"/>
            </w:rPr>
            <w:fldChar w:fldCharType="separate"/>
          </w:r>
          <w:r w:rsidR="00476CBE">
            <w:rPr>
              <w:rFonts w:cs="Arial"/>
              <w:b/>
              <w:noProof/>
              <w:szCs w:val="18"/>
            </w:rPr>
            <w:t>Schedule 3</w:t>
          </w:r>
          <w:r w:rsidRPr="002E0219">
            <w:rPr>
              <w:rFonts w:cs="Arial"/>
              <w:b/>
              <w:szCs w:val="18"/>
            </w:rPr>
            <w:fldChar w:fldCharType="end"/>
          </w:r>
        </w:p>
      </w:tc>
    </w:tr>
    <w:tr w:rsidR="00594057" w:rsidRPr="00CB3D59" w14:paraId="2200CAF1" w14:textId="77777777">
      <w:trPr>
        <w:jc w:val="center"/>
      </w:trPr>
      <w:tc>
        <w:tcPr>
          <w:tcW w:w="5741" w:type="dxa"/>
        </w:tcPr>
        <w:p w14:paraId="7FF9D2FD" w14:textId="0050479F" w:rsidR="00594057" w:rsidRPr="002E0219" w:rsidRDefault="00594057">
          <w:pPr>
            <w:pStyle w:val="HeaderEven"/>
            <w:jc w:val="right"/>
            <w:rPr>
              <w:rFonts w:cs="Arial"/>
              <w:szCs w:val="18"/>
            </w:rPr>
          </w:pPr>
          <w:r w:rsidRPr="002E0219">
            <w:rPr>
              <w:rFonts w:cs="Arial"/>
              <w:szCs w:val="18"/>
            </w:rPr>
            <w:fldChar w:fldCharType="begin"/>
          </w:r>
          <w:r w:rsidRPr="002E0219">
            <w:rPr>
              <w:rFonts w:cs="Arial"/>
              <w:szCs w:val="18"/>
            </w:rPr>
            <w:instrText xml:space="preserve"> STYLEREF CharPartText \*charformat </w:instrText>
          </w:r>
          <w:r w:rsidRPr="002E0219">
            <w:rPr>
              <w:rFonts w:cs="Arial"/>
              <w:szCs w:val="18"/>
            </w:rPr>
            <w:fldChar w:fldCharType="separate"/>
          </w:r>
          <w:r w:rsidR="00476CBE">
            <w:rPr>
              <w:rFonts w:cs="Arial"/>
              <w:noProof/>
              <w:szCs w:val="18"/>
            </w:rPr>
            <w:t>Maps</w:t>
          </w:r>
          <w:r w:rsidRPr="002E0219">
            <w:rPr>
              <w:rFonts w:cs="Arial"/>
              <w:szCs w:val="18"/>
            </w:rPr>
            <w:fldChar w:fldCharType="end"/>
          </w:r>
        </w:p>
      </w:tc>
      <w:tc>
        <w:tcPr>
          <w:tcW w:w="1560" w:type="dxa"/>
        </w:tcPr>
        <w:p w14:paraId="2E20238E" w14:textId="5FCC4059" w:rsidR="00594057" w:rsidRPr="002E0219" w:rsidRDefault="00594057">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CharPartNo \*charformat </w:instrText>
          </w:r>
          <w:r w:rsidRPr="002E0219">
            <w:rPr>
              <w:rFonts w:cs="Arial"/>
              <w:b/>
              <w:szCs w:val="18"/>
            </w:rPr>
            <w:fldChar w:fldCharType="separate"/>
          </w:r>
          <w:r w:rsidR="00476CBE">
            <w:rPr>
              <w:rFonts w:cs="Arial"/>
              <w:b/>
              <w:noProof/>
              <w:szCs w:val="18"/>
            </w:rPr>
            <w:t>Part 3.4</w:t>
          </w:r>
          <w:r w:rsidRPr="002E0219">
            <w:rPr>
              <w:rFonts w:cs="Arial"/>
              <w:b/>
              <w:szCs w:val="18"/>
            </w:rPr>
            <w:fldChar w:fldCharType="end"/>
          </w:r>
        </w:p>
      </w:tc>
    </w:tr>
    <w:tr w:rsidR="00594057" w:rsidRPr="00CB3D59" w14:paraId="5575393B" w14:textId="77777777">
      <w:trPr>
        <w:jc w:val="center"/>
      </w:trPr>
      <w:tc>
        <w:tcPr>
          <w:tcW w:w="5741" w:type="dxa"/>
        </w:tcPr>
        <w:p w14:paraId="1376368D" w14:textId="1DE42527" w:rsidR="00594057" w:rsidRPr="002E0219" w:rsidRDefault="00594057">
          <w:pPr>
            <w:pStyle w:val="HeaderEven"/>
            <w:jc w:val="right"/>
            <w:rPr>
              <w:rFonts w:cs="Arial"/>
              <w:szCs w:val="18"/>
            </w:rPr>
          </w:pPr>
          <w:r w:rsidRPr="002E0219">
            <w:rPr>
              <w:rFonts w:cs="Arial"/>
              <w:szCs w:val="18"/>
            </w:rPr>
            <w:fldChar w:fldCharType="begin"/>
          </w:r>
          <w:r w:rsidRPr="002E0219">
            <w:rPr>
              <w:rFonts w:cs="Arial"/>
              <w:szCs w:val="18"/>
            </w:rPr>
            <w:instrText xml:space="preserve"> STYLEREF CharDivText \*charformat </w:instrText>
          </w:r>
          <w:r w:rsidRPr="002E0219">
            <w:rPr>
              <w:rFonts w:cs="Arial"/>
              <w:szCs w:val="18"/>
            </w:rPr>
            <w:fldChar w:fldCharType="separate"/>
          </w:r>
          <w:r w:rsidR="00476CBE">
            <w:rPr>
              <w:rFonts w:cs="Arial"/>
              <w:noProof/>
              <w:szCs w:val="18"/>
            </w:rPr>
            <w:t>Tuggeranong town centre</w:t>
          </w:r>
          <w:r w:rsidRPr="002E0219">
            <w:rPr>
              <w:rFonts w:cs="Arial"/>
              <w:szCs w:val="18"/>
            </w:rPr>
            <w:fldChar w:fldCharType="end"/>
          </w:r>
        </w:p>
      </w:tc>
      <w:tc>
        <w:tcPr>
          <w:tcW w:w="1560" w:type="dxa"/>
        </w:tcPr>
        <w:p w14:paraId="39177F23" w14:textId="361DFEC9" w:rsidR="00594057" w:rsidRPr="002E0219" w:rsidRDefault="00594057">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CharDivNo \*charformat </w:instrText>
          </w:r>
          <w:r w:rsidRPr="002E0219">
            <w:rPr>
              <w:rFonts w:cs="Arial"/>
              <w:b/>
              <w:szCs w:val="18"/>
            </w:rPr>
            <w:fldChar w:fldCharType="separate"/>
          </w:r>
          <w:r w:rsidR="00476CBE">
            <w:rPr>
              <w:rFonts w:cs="Arial"/>
              <w:b/>
              <w:noProof/>
              <w:szCs w:val="18"/>
            </w:rPr>
            <w:t>Division 3.4.4</w:t>
          </w:r>
          <w:r w:rsidRPr="002E0219">
            <w:rPr>
              <w:rFonts w:cs="Arial"/>
              <w:b/>
              <w:szCs w:val="18"/>
            </w:rPr>
            <w:fldChar w:fldCharType="end"/>
          </w:r>
        </w:p>
      </w:tc>
    </w:tr>
    <w:tr w:rsidR="00594057" w:rsidRPr="00CB3D59" w14:paraId="564352C1" w14:textId="77777777">
      <w:trPr>
        <w:jc w:val="center"/>
      </w:trPr>
      <w:tc>
        <w:tcPr>
          <w:tcW w:w="7296" w:type="dxa"/>
          <w:gridSpan w:val="2"/>
          <w:tcBorders>
            <w:bottom w:val="single" w:sz="4" w:space="0" w:color="auto"/>
          </w:tcBorders>
        </w:tcPr>
        <w:p w14:paraId="0D216C45" w14:textId="77777777" w:rsidR="00594057" w:rsidRPr="00783A18" w:rsidRDefault="00594057" w:rsidP="00783A18">
          <w:pPr>
            <w:pStyle w:val="HeaderOdd6"/>
            <w:spacing w:before="0" w:after="0"/>
            <w:jc w:val="left"/>
            <w:rPr>
              <w:rFonts w:ascii="Times New Roman" w:hAnsi="Times New Roman"/>
              <w:sz w:val="24"/>
              <w:szCs w:val="24"/>
            </w:rPr>
          </w:pPr>
        </w:p>
      </w:tc>
    </w:tr>
  </w:tbl>
  <w:p w14:paraId="6FCA9F16" w14:textId="77777777" w:rsidR="00594057" w:rsidRDefault="00594057">
    <w:pPr>
      <w:pStyle w:val="Header"/>
    </w:pPr>
  </w:p>
</w:hdr>
</file>

<file path=word/header4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594057" w:rsidRPr="00CB3D59" w14:paraId="08FDD61A" w14:textId="77777777">
      <w:trPr>
        <w:jc w:val="center"/>
      </w:trPr>
      <w:tc>
        <w:tcPr>
          <w:tcW w:w="1560" w:type="dxa"/>
        </w:tcPr>
        <w:p w14:paraId="0F78AE1D" w14:textId="7C83862B" w:rsidR="00594057" w:rsidRPr="002E0219" w:rsidRDefault="00594057">
          <w:pPr>
            <w:pStyle w:val="HeaderEven"/>
            <w:rPr>
              <w:rFonts w:cs="Arial"/>
              <w:b/>
              <w:szCs w:val="18"/>
            </w:rPr>
          </w:pPr>
          <w:r w:rsidRPr="002E0219">
            <w:rPr>
              <w:rFonts w:cs="Arial"/>
              <w:b/>
              <w:szCs w:val="18"/>
            </w:rPr>
            <w:fldChar w:fldCharType="begin"/>
          </w:r>
          <w:r w:rsidRPr="002E0219">
            <w:rPr>
              <w:rFonts w:cs="Arial"/>
              <w:b/>
              <w:szCs w:val="18"/>
            </w:rPr>
            <w:instrText xml:space="preserve"> STYLEREF CharChapNo \*charformat  </w:instrText>
          </w:r>
          <w:r w:rsidRPr="002E0219">
            <w:rPr>
              <w:rFonts w:cs="Arial"/>
              <w:b/>
              <w:szCs w:val="18"/>
            </w:rPr>
            <w:fldChar w:fldCharType="separate"/>
          </w:r>
          <w:r w:rsidR="001B02E1">
            <w:rPr>
              <w:rFonts w:cs="Arial"/>
              <w:b/>
              <w:noProof/>
              <w:szCs w:val="18"/>
            </w:rPr>
            <w:t>Schedule 3</w:t>
          </w:r>
          <w:r w:rsidRPr="002E0219">
            <w:rPr>
              <w:rFonts w:cs="Arial"/>
              <w:b/>
              <w:szCs w:val="18"/>
            </w:rPr>
            <w:fldChar w:fldCharType="end"/>
          </w:r>
        </w:p>
      </w:tc>
      <w:tc>
        <w:tcPr>
          <w:tcW w:w="5741" w:type="dxa"/>
        </w:tcPr>
        <w:p w14:paraId="23BC4708" w14:textId="29128BF9" w:rsidR="00594057" w:rsidRPr="002E0219" w:rsidRDefault="00594057">
          <w:pPr>
            <w:pStyle w:val="HeaderEven"/>
            <w:rPr>
              <w:rFonts w:cs="Arial"/>
              <w:szCs w:val="18"/>
            </w:rPr>
          </w:pPr>
          <w:r w:rsidRPr="002E0219">
            <w:rPr>
              <w:rFonts w:cs="Arial"/>
              <w:szCs w:val="18"/>
            </w:rPr>
            <w:fldChar w:fldCharType="begin"/>
          </w:r>
          <w:r w:rsidRPr="002E0219">
            <w:rPr>
              <w:rFonts w:cs="Arial"/>
              <w:szCs w:val="18"/>
            </w:rPr>
            <w:instrText xml:space="preserve"> STYLEREF CharChapText \*charformat  </w:instrText>
          </w:r>
          <w:r w:rsidRPr="002E0219">
            <w:rPr>
              <w:rFonts w:cs="Arial"/>
              <w:szCs w:val="18"/>
            </w:rPr>
            <w:fldChar w:fldCharType="separate"/>
          </w:r>
          <w:r w:rsidR="001B02E1">
            <w:rPr>
              <w:rFonts w:cs="Arial"/>
              <w:noProof/>
              <w:szCs w:val="18"/>
            </w:rPr>
            <w:t>Matters exempt from third-party ACAT review</w:t>
          </w:r>
          <w:r w:rsidRPr="002E0219">
            <w:rPr>
              <w:rFonts w:cs="Arial"/>
              <w:szCs w:val="18"/>
            </w:rPr>
            <w:fldChar w:fldCharType="end"/>
          </w:r>
        </w:p>
      </w:tc>
    </w:tr>
    <w:tr w:rsidR="00594057" w:rsidRPr="00CB3D59" w14:paraId="518DC5DE" w14:textId="77777777">
      <w:trPr>
        <w:jc w:val="center"/>
      </w:trPr>
      <w:tc>
        <w:tcPr>
          <w:tcW w:w="1560" w:type="dxa"/>
        </w:tcPr>
        <w:p w14:paraId="0D0B4EE8" w14:textId="11519617" w:rsidR="00594057" w:rsidRPr="002E0219" w:rsidRDefault="00594057">
          <w:pPr>
            <w:pStyle w:val="HeaderEven"/>
            <w:rPr>
              <w:rFonts w:cs="Arial"/>
              <w:b/>
              <w:szCs w:val="18"/>
            </w:rPr>
          </w:pPr>
          <w:r w:rsidRPr="002E0219">
            <w:rPr>
              <w:rFonts w:cs="Arial"/>
              <w:b/>
              <w:szCs w:val="18"/>
            </w:rPr>
            <w:fldChar w:fldCharType="begin"/>
          </w:r>
          <w:r w:rsidRPr="002E0219">
            <w:rPr>
              <w:rFonts w:cs="Arial"/>
              <w:b/>
              <w:szCs w:val="18"/>
            </w:rPr>
            <w:instrText xml:space="preserve"> STYLEREF CharPartNo \*charformat </w:instrText>
          </w:r>
          <w:r w:rsidRPr="002E0219">
            <w:rPr>
              <w:rFonts w:cs="Arial"/>
              <w:b/>
              <w:szCs w:val="18"/>
            </w:rPr>
            <w:fldChar w:fldCharType="separate"/>
          </w:r>
          <w:r w:rsidR="001B02E1">
            <w:rPr>
              <w:rFonts w:cs="Arial"/>
              <w:b/>
              <w:noProof/>
              <w:szCs w:val="18"/>
            </w:rPr>
            <w:t>Part 3.4</w:t>
          </w:r>
          <w:r w:rsidRPr="002E0219">
            <w:rPr>
              <w:rFonts w:cs="Arial"/>
              <w:b/>
              <w:szCs w:val="18"/>
            </w:rPr>
            <w:fldChar w:fldCharType="end"/>
          </w:r>
        </w:p>
      </w:tc>
      <w:tc>
        <w:tcPr>
          <w:tcW w:w="5741" w:type="dxa"/>
        </w:tcPr>
        <w:p w14:paraId="05DEDB3F" w14:textId="14D08E7E" w:rsidR="00594057" w:rsidRPr="002E0219" w:rsidRDefault="00594057">
          <w:pPr>
            <w:pStyle w:val="HeaderEven"/>
            <w:rPr>
              <w:rFonts w:cs="Arial"/>
              <w:szCs w:val="18"/>
            </w:rPr>
          </w:pPr>
          <w:r w:rsidRPr="002E0219">
            <w:rPr>
              <w:rFonts w:cs="Arial"/>
              <w:szCs w:val="18"/>
            </w:rPr>
            <w:fldChar w:fldCharType="begin"/>
          </w:r>
          <w:r w:rsidRPr="002E0219">
            <w:rPr>
              <w:rFonts w:cs="Arial"/>
              <w:szCs w:val="18"/>
            </w:rPr>
            <w:instrText xml:space="preserve"> STYLEREF CharPartText \*charformat </w:instrText>
          </w:r>
          <w:r w:rsidRPr="002E0219">
            <w:rPr>
              <w:rFonts w:cs="Arial"/>
              <w:szCs w:val="18"/>
            </w:rPr>
            <w:fldChar w:fldCharType="separate"/>
          </w:r>
          <w:r w:rsidR="001B02E1">
            <w:rPr>
              <w:rFonts w:cs="Arial"/>
              <w:noProof/>
              <w:szCs w:val="18"/>
            </w:rPr>
            <w:t>Maps</w:t>
          </w:r>
          <w:r w:rsidRPr="002E0219">
            <w:rPr>
              <w:rFonts w:cs="Arial"/>
              <w:szCs w:val="18"/>
            </w:rPr>
            <w:fldChar w:fldCharType="end"/>
          </w:r>
        </w:p>
      </w:tc>
    </w:tr>
    <w:tr w:rsidR="00594057" w:rsidRPr="00CB3D59" w14:paraId="025AC681" w14:textId="77777777">
      <w:trPr>
        <w:jc w:val="center"/>
      </w:trPr>
      <w:tc>
        <w:tcPr>
          <w:tcW w:w="1560" w:type="dxa"/>
        </w:tcPr>
        <w:p w14:paraId="46ECC883" w14:textId="6A62667B" w:rsidR="00594057" w:rsidRPr="002E0219" w:rsidRDefault="00594057">
          <w:pPr>
            <w:pStyle w:val="HeaderEven"/>
            <w:rPr>
              <w:rFonts w:cs="Arial"/>
              <w:b/>
              <w:szCs w:val="18"/>
            </w:rPr>
          </w:pPr>
          <w:r w:rsidRPr="002E0219">
            <w:rPr>
              <w:rFonts w:cs="Arial"/>
              <w:b/>
              <w:szCs w:val="18"/>
            </w:rPr>
            <w:fldChar w:fldCharType="begin"/>
          </w:r>
          <w:r w:rsidRPr="002E0219">
            <w:rPr>
              <w:rFonts w:cs="Arial"/>
              <w:b/>
              <w:szCs w:val="18"/>
            </w:rPr>
            <w:instrText xml:space="preserve"> STYLEREF CharDivNo \*charformat </w:instrText>
          </w:r>
          <w:r w:rsidRPr="002E0219">
            <w:rPr>
              <w:rFonts w:cs="Arial"/>
              <w:b/>
              <w:szCs w:val="18"/>
            </w:rPr>
            <w:fldChar w:fldCharType="separate"/>
          </w:r>
          <w:r w:rsidR="001B02E1">
            <w:rPr>
              <w:rFonts w:cs="Arial"/>
              <w:b/>
              <w:noProof/>
              <w:szCs w:val="18"/>
            </w:rPr>
            <w:t>Division 3.4.7</w:t>
          </w:r>
          <w:r w:rsidRPr="002E0219">
            <w:rPr>
              <w:rFonts w:cs="Arial"/>
              <w:b/>
              <w:szCs w:val="18"/>
            </w:rPr>
            <w:fldChar w:fldCharType="end"/>
          </w:r>
        </w:p>
      </w:tc>
      <w:tc>
        <w:tcPr>
          <w:tcW w:w="5741" w:type="dxa"/>
        </w:tcPr>
        <w:p w14:paraId="04D534E4" w14:textId="6353469B" w:rsidR="00594057" w:rsidRPr="002E0219" w:rsidRDefault="00594057">
          <w:pPr>
            <w:pStyle w:val="HeaderEven"/>
            <w:rPr>
              <w:rFonts w:cs="Arial"/>
              <w:szCs w:val="18"/>
            </w:rPr>
          </w:pPr>
          <w:r w:rsidRPr="002E0219">
            <w:rPr>
              <w:rFonts w:cs="Arial"/>
              <w:szCs w:val="18"/>
            </w:rPr>
            <w:fldChar w:fldCharType="begin"/>
          </w:r>
          <w:r w:rsidRPr="002E0219">
            <w:rPr>
              <w:rFonts w:cs="Arial"/>
              <w:szCs w:val="18"/>
            </w:rPr>
            <w:instrText xml:space="preserve"> STYLEREF CharDivText \*charformat </w:instrText>
          </w:r>
          <w:r w:rsidRPr="002E0219">
            <w:rPr>
              <w:rFonts w:cs="Arial"/>
              <w:szCs w:val="18"/>
            </w:rPr>
            <w:fldChar w:fldCharType="separate"/>
          </w:r>
          <w:r w:rsidR="001B02E1">
            <w:rPr>
              <w:rFonts w:cs="Arial"/>
              <w:noProof/>
              <w:szCs w:val="18"/>
            </w:rPr>
            <w:t>University of Canberra site</w:t>
          </w:r>
          <w:r w:rsidRPr="002E0219">
            <w:rPr>
              <w:rFonts w:cs="Arial"/>
              <w:szCs w:val="18"/>
            </w:rPr>
            <w:fldChar w:fldCharType="end"/>
          </w:r>
        </w:p>
      </w:tc>
    </w:tr>
    <w:tr w:rsidR="00594057" w:rsidRPr="00CB3D59" w14:paraId="4E23DBFF" w14:textId="77777777">
      <w:trPr>
        <w:cantSplit/>
        <w:jc w:val="center"/>
      </w:trPr>
      <w:tc>
        <w:tcPr>
          <w:tcW w:w="7296" w:type="dxa"/>
          <w:gridSpan w:val="2"/>
          <w:tcBorders>
            <w:bottom w:val="single" w:sz="4" w:space="0" w:color="auto"/>
          </w:tcBorders>
        </w:tcPr>
        <w:p w14:paraId="6F7DF4C3" w14:textId="77777777" w:rsidR="00594057" w:rsidRPr="00783A18" w:rsidRDefault="00594057" w:rsidP="00783A18">
          <w:pPr>
            <w:pStyle w:val="HeaderEven6"/>
            <w:spacing w:before="0" w:after="0"/>
            <w:rPr>
              <w:rFonts w:ascii="Times New Roman" w:hAnsi="Times New Roman"/>
              <w:sz w:val="24"/>
              <w:szCs w:val="24"/>
            </w:rPr>
          </w:pPr>
        </w:p>
      </w:tc>
    </w:tr>
  </w:tbl>
  <w:p w14:paraId="50BB997B" w14:textId="77777777" w:rsidR="00594057" w:rsidRDefault="00594057">
    <w:pPr>
      <w:pStyle w:val="Header"/>
    </w:pPr>
  </w:p>
</w:hdr>
</file>

<file path=word/header4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594057" w:rsidRPr="00CB3D59" w14:paraId="10A849C8" w14:textId="77777777">
      <w:trPr>
        <w:jc w:val="center"/>
      </w:trPr>
      <w:tc>
        <w:tcPr>
          <w:tcW w:w="5741" w:type="dxa"/>
        </w:tcPr>
        <w:p w14:paraId="25E6BE69" w14:textId="4B8789AD" w:rsidR="00594057" w:rsidRPr="002E0219" w:rsidRDefault="00594057">
          <w:pPr>
            <w:pStyle w:val="HeaderEven"/>
            <w:jc w:val="right"/>
            <w:rPr>
              <w:rFonts w:cs="Arial"/>
              <w:szCs w:val="18"/>
            </w:rPr>
          </w:pPr>
          <w:r w:rsidRPr="002E0219">
            <w:rPr>
              <w:rFonts w:cs="Arial"/>
              <w:szCs w:val="18"/>
            </w:rPr>
            <w:fldChar w:fldCharType="begin"/>
          </w:r>
          <w:r w:rsidRPr="002E0219">
            <w:rPr>
              <w:rFonts w:cs="Arial"/>
              <w:szCs w:val="18"/>
            </w:rPr>
            <w:instrText xml:space="preserve"> STYLEREF CharChapText \*charformat  </w:instrText>
          </w:r>
          <w:r w:rsidRPr="002E0219">
            <w:rPr>
              <w:rFonts w:cs="Arial"/>
              <w:szCs w:val="18"/>
            </w:rPr>
            <w:fldChar w:fldCharType="separate"/>
          </w:r>
          <w:r w:rsidR="001B02E1">
            <w:rPr>
              <w:rFonts w:cs="Arial"/>
              <w:noProof/>
              <w:szCs w:val="18"/>
            </w:rPr>
            <w:t>Matters exempt from third-party ACAT review</w:t>
          </w:r>
          <w:r w:rsidRPr="002E0219">
            <w:rPr>
              <w:rFonts w:cs="Arial"/>
              <w:szCs w:val="18"/>
            </w:rPr>
            <w:fldChar w:fldCharType="end"/>
          </w:r>
        </w:p>
      </w:tc>
      <w:tc>
        <w:tcPr>
          <w:tcW w:w="1560" w:type="dxa"/>
        </w:tcPr>
        <w:p w14:paraId="202398C4" w14:textId="51894A12" w:rsidR="00594057" w:rsidRPr="002E0219" w:rsidRDefault="00594057">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CharChapNo \*charformat  </w:instrText>
          </w:r>
          <w:r w:rsidRPr="002E0219">
            <w:rPr>
              <w:rFonts w:cs="Arial"/>
              <w:b/>
              <w:szCs w:val="18"/>
            </w:rPr>
            <w:fldChar w:fldCharType="separate"/>
          </w:r>
          <w:r w:rsidR="001B02E1">
            <w:rPr>
              <w:rFonts w:cs="Arial"/>
              <w:b/>
              <w:noProof/>
              <w:szCs w:val="18"/>
            </w:rPr>
            <w:t>Schedule 3</w:t>
          </w:r>
          <w:r w:rsidRPr="002E0219">
            <w:rPr>
              <w:rFonts w:cs="Arial"/>
              <w:b/>
              <w:szCs w:val="18"/>
            </w:rPr>
            <w:fldChar w:fldCharType="end"/>
          </w:r>
        </w:p>
      </w:tc>
    </w:tr>
    <w:tr w:rsidR="00594057" w:rsidRPr="00CB3D59" w14:paraId="31A4DE91" w14:textId="77777777">
      <w:trPr>
        <w:jc w:val="center"/>
      </w:trPr>
      <w:tc>
        <w:tcPr>
          <w:tcW w:w="5741" w:type="dxa"/>
        </w:tcPr>
        <w:p w14:paraId="23234870" w14:textId="54D3D276" w:rsidR="00594057" w:rsidRPr="002E0219" w:rsidRDefault="00594057">
          <w:pPr>
            <w:pStyle w:val="HeaderEven"/>
            <w:jc w:val="right"/>
            <w:rPr>
              <w:rFonts w:cs="Arial"/>
              <w:szCs w:val="18"/>
            </w:rPr>
          </w:pPr>
          <w:r w:rsidRPr="002E0219">
            <w:rPr>
              <w:rFonts w:cs="Arial"/>
              <w:szCs w:val="18"/>
            </w:rPr>
            <w:fldChar w:fldCharType="begin"/>
          </w:r>
          <w:r w:rsidRPr="002E0219">
            <w:rPr>
              <w:rFonts w:cs="Arial"/>
              <w:szCs w:val="18"/>
            </w:rPr>
            <w:instrText xml:space="preserve"> STYLEREF CharPartText \*charformat </w:instrText>
          </w:r>
          <w:r w:rsidRPr="002E0219">
            <w:rPr>
              <w:rFonts w:cs="Arial"/>
              <w:szCs w:val="18"/>
            </w:rPr>
            <w:fldChar w:fldCharType="separate"/>
          </w:r>
          <w:r w:rsidR="001B02E1">
            <w:rPr>
              <w:rFonts w:cs="Arial"/>
              <w:noProof/>
              <w:szCs w:val="18"/>
            </w:rPr>
            <w:t>Maps</w:t>
          </w:r>
          <w:r w:rsidRPr="002E0219">
            <w:rPr>
              <w:rFonts w:cs="Arial"/>
              <w:szCs w:val="18"/>
            </w:rPr>
            <w:fldChar w:fldCharType="end"/>
          </w:r>
        </w:p>
      </w:tc>
      <w:tc>
        <w:tcPr>
          <w:tcW w:w="1560" w:type="dxa"/>
        </w:tcPr>
        <w:p w14:paraId="1B9EAECE" w14:textId="29616910" w:rsidR="00594057" w:rsidRPr="002E0219" w:rsidRDefault="00594057">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CharPartNo \*charformat </w:instrText>
          </w:r>
          <w:r w:rsidRPr="002E0219">
            <w:rPr>
              <w:rFonts w:cs="Arial"/>
              <w:b/>
              <w:szCs w:val="18"/>
            </w:rPr>
            <w:fldChar w:fldCharType="separate"/>
          </w:r>
          <w:r w:rsidR="001B02E1">
            <w:rPr>
              <w:rFonts w:cs="Arial"/>
              <w:b/>
              <w:noProof/>
              <w:szCs w:val="18"/>
            </w:rPr>
            <w:t>Part 3.4</w:t>
          </w:r>
          <w:r w:rsidRPr="002E0219">
            <w:rPr>
              <w:rFonts w:cs="Arial"/>
              <w:b/>
              <w:szCs w:val="18"/>
            </w:rPr>
            <w:fldChar w:fldCharType="end"/>
          </w:r>
        </w:p>
      </w:tc>
    </w:tr>
    <w:tr w:rsidR="00594057" w:rsidRPr="00CB3D59" w14:paraId="385CB163" w14:textId="77777777">
      <w:trPr>
        <w:jc w:val="center"/>
      </w:trPr>
      <w:tc>
        <w:tcPr>
          <w:tcW w:w="5741" w:type="dxa"/>
        </w:tcPr>
        <w:p w14:paraId="1CFB3054" w14:textId="70833DED" w:rsidR="00594057" w:rsidRPr="002E0219" w:rsidRDefault="00594057">
          <w:pPr>
            <w:pStyle w:val="HeaderEven"/>
            <w:jc w:val="right"/>
            <w:rPr>
              <w:rFonts w:cs="Arial"/>
              <w:szCs w:val="18"/>
            </w:rPr>
          </w:pPr>
          <w:r w:rsidRPr="002E0219">
            <w:rPr>
              <w:rFonts w:cs="Arial"/>
              <w:szCs w:val="18"/>
            </w:rPr>
            <w:fldChar w:fldCharType="begin"/>
          </w:r>
          <w:r w:rsidRPr="002E0219">
            <w:rPr>
              <w:rFonts w:cs="Arial"/>
              <w:szCs w:val="18"/>
            </w:rPr>
            <w:instrText xml:space="preserve"> STYLEREF CharDivText \*charformat </w:instrText>
          </w:r>
          <w:r w:rsidRPr="002E0219">
            <w:rPr>
              <w:rFonts w:cs="Arial"/>
              <w:szCs w:val="18"/>
            </w:rPr>
            <w:fldChar w:fldCharType="separate"/>
          </w:r>
          <w:r w:rsidR="001B02E1">
            <w:rPr>
              <w:rFonts w:cs="Arial"/>
              <w:noProof/>
              <w:szCs w:val="18"/>
            </w:rPr>
            <w:t>Kingston Foreshore</w:t>
          </w:r>
          <w:r w:rsidRPr="002E0219">
            <w:rPr>
              <w:rFonts w:cs="Arial"/>
              <w:szCs w:val="18"/>
            </w:rPr>
            <w:fldChar w:fldCharType="end"/>
          </w:r>
        </w:p>
      </w:tc>
      <w:tc>
        <w:tcPr>
          <w:tcW w:w="1560" w:type="dxa"/>
        </w:tcPr>
        <w:p w14:paraId="6B79BD36" w14:textId="6B140F5C" w:rsidR="00594057" w:rsidRPr="002E0219" w:rsidRDefault="00594057">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CharDivNo \*charformat </w:instrText>
          </w:r>
          <w:r w:rsidRPr="002E0219">
            <w:rPr>
              <w:rFonts w:cs="Arial"/>
              <w:b/>
              <w:szCs w:val="18"/>
            </w:rPr>
            <w:fldChar w:fldCharType="separate"/>
          </w:r>
          <w:r w:rsidR="001B02E1">
            <w:rPr>
              <w:rFonts w:cs="Arial"/>
              <w:b/>
              <w:noProof/>
              <w:szCs w:val="18"/>
            </w:rPr>
            <w:t>Division 3.4.6</w:t>
          </w:r>
          <w:r w:rsidRPr="002E0219">
            <w:rPr>
              <w:rFonts w:cs="Arial"/>
              <w:b/>
              <w:szCs w:val="18"/>
            </w:rPr>
            <w:fldChar w:fldCharType="end"/>
          </w:r>
        </w:p>
      </w:tc>
    </w:tr>
    <w:tr w:rsidR="00594057" w:rsidRPr="00CB3D59" w14:paraId="4B0AA626" w14:textId="77777777">
      <w:trPr>
        <w:jc w:val="center"/>
      </w:trPr>
      <w:tc>
        <w:tcPr>
          <w:tcW w:w="7296" w:type="dxa"/>
          <w:gridSpan w:val="2"/>
          <w:tcBorders>
            <w:bottom w:val="single" w:sz="4" w:space="0" w:color="auto"/>
          </w:tcBorders>
        </w:tcPr>
        <w:p w14:paraId="570DE4AD" w14:textId="77777777" w:rsidR="00594057" w:rsidRPr="00783A18" w:rsidRDefault="00594057" w:rsidP="00783A18">
          <w:pPr>
            <w:pStyle w:val="HeaderOdd6"/>
            <w:spacing w:before="0" w:after="0"/>
            <w:jc w:val="left"/>
            <w:rPr>
              <w:rFonts w:ascii="Times New Roman" w:hAnsi="Times New Roman"/>
              <w:sz w:val="24"/>
              <w:szCs w:val="24"/>
            </w:rPr>
          </w:pPr>
        </w:p>
      </w:tc>
    </w:tr>
  </w:tbl>
  <w:p w14:paraId="7294EFD2" w14:textId="77777777" w:rsidR="00594057" w:rsidRDefault="00594057">
    <w:pPr>
      <w:pStyle w:val="Header"/>
    </w:pPr>
  </w:p>
</w:hdr>
</file>

<file path=word/header4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594057" w:rsidRPr="00CB3D59" w14:paraId="374C245B" w14:textId="77777777">
      <w:trPr>
        <w:jc w:val="center"/>
      </w:trPr>
      <w:tc>
        <w:tcPr>
          <w:tcW w:w="1560" w:type="dxa"/>
        </w:tcPr>
        <w:p w14:paraId="25C68435" w14:textId="5BCB1454" w:rsidR="00594057" w:rsidRPr="00F02A14" w:rsidRDefault="00594057">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1B02E1">
            <w:rPr>
              <w:rFonts w:cs="Arial"/>
              <w:b/>
              <w:noProof/>
              <w:szCs w:val="18"/>
            </w:rPr>
            <w:t>Schedule 4</w:t>
          </w:r>
          <w:r w:rsidRPr="00F02A14">
            <w:rPr>
              <w:rFonts w:cs="Arial"/>
              <w:b/>
              <w:szCs w:val="18"/>
            </w:rPr>
            <w:fldChar w:fldCharType="end"/>
          </w:r>
        </w:p>
      </w:tc>
      <w:tc>
        <w:tcPr>
          <w:tcW w:w="5741" w:type="dxa"/>
        </w:tcPr>
        <w:p w14:paraId="4BCA9F3F" w14:textId="26909456" w:rsidR="00594057" w:rsidRPr="00F02A14" w:rsidRDefault="00594057">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1B02E1">
            <w:rPr>
              <w:rFonts w:cs="Arial"/>
              <w:noProof/>
              <w:szCs w:val="18"/>
            </w:rPr>
            <w:t>Prescribed territory plan instruments</w:t>
          </w:r>
          <w:r w:rsidRPr="00F02A14">
            <w:rPr>
              <w:rFonts w:cs="Arial"/>
              <w:szCs w:val="18"/>
            </w:rPr>
            <w:fldChar w:fldCharType="end"/>
          </w:r>
        </w:p>
      </w:tc>
    </w:tr>
    <w:tr w:rsidR="00594057" w:rsidRPr="00CB3D59" w14:paraId="41B76D8B" w14:textId="77777777">
      <w:trPr>
        <w:jc w:val="center"/>
      </w:trPr>
      <w:tc>
        <w:tcPr>
          <w:tcW w:w="1560" w:type="dxa"/>
        </w:tcPr>
        <w:p w14:paraId="7F1B832F" w14:textId="326E8046" w:rsidR="00594057" w:rsidRPr="00F02A14" w:rsidRDefault="00594057">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1B02E1">
            <w:rPr>
              <w:rFonts w:cs="Arial"/>
              <w:b/>
              <w:noProof/>
              <w:szCs w:val="18"/>
            </w:rPr>
            <w:t>Part 4.3</w:t>
          </w:r>
          <w:r w:rsidRPr="00F02A14">
            <w:rPr>
              <w:rFonts w:cs="Arial"/>
              <w:b/>
              <w:szCs w:val="18"/>
            </w:rPr>
            <w:fldChar w:fldCharType="end"/>
          </w:r>
        </w:p>
      </w:tc>
      <w:tc>
        <w:tcPr>
          <w:tcW w:w="5741" w:type="dxa"/>
        </w:tcPr>
        <w:p w14:paraId="5D8490E4" w14:textId="13EFA413" w:rsidR="00594057" w:rsidRPr="00F02A14" w:rsidRDefault="00594057">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1B02E1">
            <w:rPr>
              <w:rFonts w:cs="Arial"/>
              <w:noProof/>
              <w:szCs w:val="18"/>
            </w:rPr>
            <w:t>Other instruments</w:t>
          </w:r>
          <w:r w:rsidRPr="00F02A14">
            <w:rPr>
              <w:rFonts w:cs="Arial"/>
              <w:szCs w:val="18"/>
            </w:rPr>
            <w:fldChar w:fldCharType="end"/>
          </w:r>
        </w:p>
      </w:tc>
    </w:tr>
    <w:tr w:rsidR="00594057" w:rsidRPr="00CB3D59" w14:paraId="4E2E99D6" w14:textId="77777777">
      <w:trPr>
        <w:jc w:val="center"/>
      </w:trPr>
      <w:tc>
        <w:tcPr>
          <w:tcW w:w="7296" w:type="dxa"/>
          <w:gridSpan w:val="2"/>
          <w:tcBorders>
            <w:bottom w:val="single" w:sz="4" w:space="0" w:color="auto"/>
          </w:tcBorders>
        </w:tcPr>
        <w:p w14:paraId="34F24ADC" w14:textId="77777777" w:rsidR="00594057" w:rsidRPr="00783A18" w:rsidRDefault="00594057" w:rsidP="00783A18">
          <w:pPr>
            <w:pStyle w:val="HeaderEven6"/>
            <w:spacing w:before="0" w:after="0"/>
            <w:rPr>
              <w:rFonts w:ascii="Times New Roman" w:hAnsi="Times New Roman"/>
              <w:sz w:val="24"/>
              <w:szCs w:val="24"/>
            </w:rPr>
          </w:pPr>
        </w:p>
      </w:tc>
    </w:tr>
  </w:tbl>
  <w:p w14:paraId="6CD07E42" w14:textId="77777777" w:rsidR="00594057" w:rsidRDefault="00594057">
    <w:pPr>
      <w:pStyle w:val="Header"/>
    </w:pPr>
  </w:p>
</w:hdr>
</file>

<file path=word/header4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594057" w:rsidRPr="00CB3D59" w14:paraId="503590CB" w14:textId="77777777">
      <w:trPr>
        <w:jc w:val="center"/>
      </w:trPr>
      <w:tc>
        <w:tcPr>
          <w:tcW w:w="5741" w:type="dxa"/>
        </w:tcPr>
        <w:p w14:paraId="321BB054" w14:textId="69F5FDA8" w:rsidR="00594057" w:rsidRPr="00F02A14" w:rsidRDefault="00594057">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1B02E1">
            <w:rPr>
              <w:rFonts w:cs="Arial"/>
              <w:noProof/>
              <w:szCs w:val="18"/>
            </w:rPr>
            <w:t>Prescribed territory plan instruments</w:t>
          </w:r>
          <w:r w:rsidRPr="00F02A14">
            <w:rPr>
              <w:rFonts w:cs="Arial"/>
              <w:szCs w:val="18"/>
            </w:rPr>
            <w:fldChar w:fldCharType="end"/>
          </w:r>
        </w:p>
      </w:tc>
      <w:tc>
        <w:tcPr>
          <w:tcW w:w="1560" w:type="dxa"/>
        </w:tcPr>
        <w:p w14:paraId="6B485018" w14:textId="33D98A1B" w:rsidR="00594057" w:rsidRPr="00F02A14" w:rsidRDefault="00594057">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1B02E1">
            <w:rPr>
              <w:rFonts w:cs="Arial"/>
              <w:b/>
              <w:noProof/>
              <w:szCs w:val="18"/>
            </w:rPr>
            <w:t>Schedule 4</w:t>
          </w:r>
          <w:r w:rsidRPr="00F02A14">
            <w:rPr>
              <w:rFonts w:cs="Arial"/>
              <w:b/>
              <w:szCs w:val="18"/>
            </w:rPr>
            <w:fldChar w:fldCharType="end"/>
          </w:r>
        </w:p>
      </w:tc>
    </w:tr>
    <w:tr w:rsidR="00594057" w:rsidRPr="00CB3D59" w14:paraId="65FF70CF" w14:textId="77777777">
      <w:trPr>
        <w:jc w:val="center"/>
      </w:trPr>
      <w:tc>
        <w:tcPr>
          <w:tcW w:w="5741" w:type="dxa"/>
        </w:tcPr>
        <w:p w14:paraId="3200A120" w14:textId="3A15B00B" w:rsidR="00594057" w:rsidRPr="00F02A14" w:rsidRDefault="00594057">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1B02E1">
            <w:rPr>
              <w:rFonts w:cs="Arial"/>
              <w:noProof/>
              <w:szCs w:val="18"/>
            </w:rPr>
            <w:t>Computer modelling software</w:t>
          </w:r>
          <w:r w:rsidRPr="00F02A14">
            <w:rPr>
              <w:rFonts w:cs="Arial"/>
              <w:szCs w:val="18"/>
            </w:rPr>
            <w:fldChar w:fldCharType="end"/>
          </w:r>
        </w:p>
      </w:tc>
      <w:tc>
        <w:tcPr>
          <w:tcW w:w="1560" w:type="dxa"/>
        </w:tcPr>
        <w:p w14:paraId="5D32193F" w14:textId="05AC661F" w:rsidR="00594057" w:rsidRPr="00F02A14" w:rsidRDefault="00594057">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1B02E1">
            <w:rPr>
              <w:rFonts w:cs="Arial"/>
              <w:b/>
              <w:noProof/>
              <w:szCs w:val="18"/>
            </w:rPr>
            <w:t>Part 4.2</w:t>
          </w:r>
          <w:r w:rsidRPr="00F02A14">
            <w:rPr>
              <w:rFonts w:cs="Arial"/>
              <w:b/>
              <w:szCs w:val="18"/>
            </w:rPr>
            <w:fldChar w:fldCharType="end"/>
          </w:r>
        </w:p>
      </w:tc>
    </w:tr>
    <w:tr w:rsidR="00594057" w:rsidRPr="00CB3D59" w14:paraId="397F56FC" w14:textId="77777777">
      <w:trPr>
        <w:jc w:val="center"/>
      </w:trPr>
      <w:tc>
        <w:tcPr>
          <w:tcW w:w="7296" w:type="dxa"/>
          <w:gridSpan w:val="2"/>
          <w:tcBorders>
            <w:bottom w:val="single" w:sz="4" w:space="0" w:color="auto"/>
          </w:tcBorders>
        </w:tcPr>
        <w:p w14:paraId="139796C2" w14:textId="77777777" w:rsidR="00594057" w:rsidRPr="00783A18" w:rsidRDefault="00594057" w:rsidP="00783A18">
          <w:pPr>
            <w:pStyle w:val="HeaderOdd6"/>
            <w:spacing w:before="0" w:after="0"/>
            <w:jc w:val="left"/>
            <w:rPr>
              <w:rFonts w:ascii="Times New Roman" w:hAnsi="Times New Roman"/>
              <w:sz w:val="24"/>
              <w:szCs w:val="24"/>
            </w:rPr>
          </w:pPr>
        </w:p>
      </w:tc>
    </w:tr>
  </w:tbl>
  <w:p w14:paraId="6538D876" w14:textId="77777777" w:rsidR="00594057" w:rsidRDefault="00594057">
    <w:pPr>
      <w:pStyle w:val="Header"/>
    </w:pPr>
  </w:p>
</w:hdr>
</file>

<file path=word/header4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C179D0" w14:paraId="706909D8" w14:textId="77777777">
      <w:trPr>
        <w:jc w:val="center"/>
      </w:trPr>
      <w:tc>
        <w:tcPr>
          <w:tcW w:w="1340" w:type="dxa"/>
        </w:tcPr>
        <w:p w14:paraId="63F5E884" w14:textId="77777777" w:rsidR="00C179D0" w:rsidRDefault="00C179D0">
          <w:pPr>
            <w:pStyle w:val="HeaderEven"/>
          </w:pPr>
        </w:p>
      </w:tc>
      <w:tc>
        <w:tcPr>
          <w:tcW w:w="6583" w:type="dxa"/>
        </w:tcPr>
        <w:p w14:paraId="6BE5F807" w14:textId="77777777" w:rsidR="00C179D0" w:rsidRDefault="00C179D0">
          <w:pPr>
            <w:pStyle w:val="HeaderEven"/>
          </w:pPr>
        </w:p>
      </w:tc>
    </w:tr>
    <w:tr w:rsidR="00C179D0" w14:paraId="3945EB2B" w14:textId="77777777">
      <w:trPr>
        <w:jc w:val="center"/>
      </w:trPr>
      <w:tc>
        <w:tcPr>
          <w:tcW w:w="7923" w:type="dxa"/>
          <w:gridSpan w:val="2"/>
          <w:tcBorders>
            <w:bottom w:val="single" w:sz="4" w:space="0" w:color="auto"/>
          </w:tcBorders>
        </w:tcPr>
        <w:p w14:paraId="08AB937E" w14:textId="77777777" w:rsidR="00C179D0" w:rsidRDefault="00C179D0">
          <w:pPr>
            <w:pStyle w:val="HeaderEven6"/>
          </w:pPr>
          <w:r>
            <w:t>Dictionary</w:t>
          </w:r>
        </w:p>
      </w:tc>
    </w:tr>
  </w:tbl>
  <w:p w14:paraId="4A5B9268" w14:textId="77777777" w:rsidR="00C179D0" w:rsidRDefault="00C179D0">
    <w:pPr>
      <w:pStyle w:val="Header"/>
    </w:pPr>
  </w:p>
</w:hdr>
</file>

<file path=word/header4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C179D0" w14:paraId="00D1E597" w14:textId="77777777">
      <w:trPr>
        <w:jc w:val="center"/>
      </w:trPr>
      <w:tc>
        <w:tcPr>
          <w:tcW w:w="6583" w:type="dxa"/>
        </w:tcPr>
        <w:p w14:paraId="1A65BA9F" w14:textId="77777777" w:rsidR="00C179D0" w:rsidRDefault="00C179D0">
          <w:pPr>
            <w:pStyle w:val="HeaderOdd"/>
          </w:pPr>
        </w:p>
      </w:tc>
      <w:tc>
        <w:tcPr>
          <w:tcW w:w="1340" w:type="dxa"/>
        </w:tcPr>
        <w:p w14:paraId="4BB52ED1" w14:textId="77777777" w:rsidR="00C179D0" w:rsidRDefault="00C179D0">
          <w:pPr>
            <w:pStyle w:val="HeaderOdd"/>
          </w:pPr>
        </w:p>
      </w:tc>
    </w:tr>
    <w:tr w:rsidR="00C179D0" w14:paraId="2B8F9C31" w14:textId="77777777">
      <w:trPr>
        <w:jc w:val="center"/>
      </w:trPr>
      <w:tc>
        <w:tcPr>
          <w:tcW w:w="7923" w:type="dxa"/>
          <w:gridSpan w:val="2"/>
          <w:tcBorders>
            <w:bottom w:val="single" w:sz="4" w:space="0" w:color="auto"/>
          </w:tcBorders>
        </w:tcPr>
        <w:p w14:paraId="0F618748" w14:textId="77777777" w:rsidR="00C179D0" w:rsidRDefault="00C179D0">
          <w:pPr>
            <w:pStyle w:val="HeaderOdd6"/>
          </w:pPr>
          <w:r>
            <w:t>Dictionary</w:t>
          </w:r>
        </w:p>
      </w:tc>
    </w:tr>
  </w:tbl>
  <w:p w14:paraId="3F67CA45" w14:textId="77777777" w:rsidR="00C179D0" w:rsidRDefault="00C179D0">
    <w:pPr>
      <w:pStyle w:val="Header"/>
    </w:pPr>
  </w:p>
</w:hdr>
</file>

<file path=word/header4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7561AF" w14:paraId="244031E4" w14:textId="77777777">
      <w:trPr>
        <w:jc w:val="center"/>
      </w:trPr>
      <w:tc>
        <w:tcPr>
          <w:tcW w:w="1234" w:type="dxa"/>
          <w:gridSpan w:val="2"/>
        </w:tcPr>
        <w:p w14:paraId="56A15D38" w14:textId="77777777" w:rsidR="007561AF" w:rsidRDefault="007561AF">
          <w:pPr>
            <w:pStyle w:val="HeaderEven"/>
            <w:rPr>
              <w:b/>
            </w:rPr>
          </w:pPr>
          <w:r>
            <w:rPr>
              <w:b/>
            </w:rPr>
            <w:t>Endnotes</w:t>
          </w:r>
        </w:p>
      </w:tc>
      <w:tc>
        <w:tcPr>
          <w:tcW w:w="6062" w:type="dxa"/>
        </w:tcPr>
        <w:p w14:paraId="078213D9" w14:textId="77777777" w:rsidR="007561AF" w:rsidRDefault="007561AF">
          <w:pPr>
            <w:pStyle w:val="HeaderEven"/>
          </w:pPr>
        </w:p>
      </w:tc>
    </w:tr>
    <w:tr w:rsidR="007561AF" w14:paraId="5E7209C9" w14:textId="77777777">
      <w:trPr>
        <w:cantSplit/>
        <w:jc w:val="center"/>
      </w:trPr>
      <w:tc>
        <w:tcPr>
          <w:tcW w:w="7296" w:type="dxa"/>
          <w:gridSpan w:val="3"/>
        </w:tcPr>
        <w:p w14:paraId="4DC6CB4C" w14:textId="77777777" w:rsidR="007561AF" w:rsidRDefault="007561AF">
          <w:pPr>
            <w:pStyle w:val="HeaderEven"/>
          </w:pPr>
        </w:p>
      </w:tc>
    </w:tr>
    <w:tr w:rsidR="007561AF" w14:paraId="7D79C5EF" w14:textId="77777777">
      <w:trPr>
        <w:cantSplit/>
        <w:jc w:val="center"/>
      </w:trPr>
      <w:tc>
        <w:tcPr>
          <w:tcW w:w="700" w:type="dxa"/>
          <w:tcBorders>
            <w:bottom w:val="single" w:sz="4" w:space="0" w:color="auto"/>
          </w:tcBorders>
        </w:tcPr>
        <w:p w14:paraId="57EE426E" w14:textId="1EEC0EDE" w:rsidR="007561AF" w:rsidRDefault="007561AF">
          <w:pPr>
            <w:pStyle w:val="HeaderEven6"/>
          </w:pPr>
          <w:r>
            <w:rPr>
              <w:noProof/>
            </w:rPr>
            <w:fldChar w:fldCharType="begin"/>
          </w:r>
          <w:r>
            <w:rPr>
              <w:noProof/>
            </w:rPr>
            <w:instrText xml:space="preserve"> STYLEREF charTableNo \*charformat </w:instrText>
          </w:r>
          <w:r>
            <w:rPr>
              <w:noProof/>
            </w:rPr>
            <w:fldChar w:fldCharType="separate"/>
          </w:r>
          <w:r w:rsidR="001B02E1">
            <w:rPr>
              <w:noProof/>
            </w:rPr>
            <w:t>5</w:t>
          </w:r>
          <w:r>
            <w:rPr>
              <w:noProof/>
            </w:rPr>
            <w:fldChar w:fldCharType="end"/>
          </w:r>
        </w:p>
      </w:tc>
      <w:tc>
        <w:tcPr>
          <w:tcW w:w="6600" w:type="dxa"/>
          <w:gridSpan w:val="2"/>
          <w:tcBorders>
            <w:bottom w:val="single" w:sz="4" w:space="0" w:color="auto"/>
          </w:tcBorders>
        </w:tcPr>
        <w:p w14:paraId="6A774AB4" w14:textId="4CE2D790" w:rsidR="007561AF" w:rsidRDefault="007561AF">
          <w:pPr>
            <w:pStyle w:val="HeaderEven6"/>
          </w:pPr>
          <w:r>
            <w:rPr>
              <w:noProof/>
            </w:rPr>
            <w:fldChar w:fldCharType="begin"/>
          </w:r>
          <w:r>
            <w:rPr>
              <w:noProof/>
            </w:rPr>
            <w:instrText xml:space="preserve"> STYLEREF charTableText \*charformat </w:instrText>
          </w:r>
          <w:r>
            <w:rPr>
              <w:noProof/>
            </w:rPr>
            <w:fldChar w:fldCharType="separate"/>
          </w:r>
          <w:r w:rsidR="001B02E1">
            <w:rPr>
              <w:noProof/>
            </w:rPr>
            <w:t>Earlier republications</w:t>
          </w:r>
          <w:r>
            <w:rPr>
              <w:noProof/>
            </w:rPr>
            <w:fldChar w:fldCharType="end"/>
          </w:r>
        </w:p>
      </w:tc>
    </w:tr>
  </w:tbl>
  <w:p w14:paraId="43AB6D44" w14:textId="77777777" w:rsidR="007561AF" w:rsidRDefault="007561AF">
    <w:pPr>
      <w:pStyle w:val="Header"/>
    </w:pPr>
  </w:p>
</w:hdr>
</file>

<file path=word/header4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7561AF" w14:paraId="259AA8F7" w14:textId="77777777">
      <w:trPr>
        <w:jc w:val="center"/>
      </w:trPr>
      <w:tc>
        <w:tcPr>
          <w:tcW w:w="5741" w:type="dxa"/>
        </w:tcPr>
        <w:p w14:paraId="62419AD7" w14:textId="77777777" w:rsidR="007561AF" w:rsidRDefault="007561AF">
          <w:pPr>
            <w:pStyle w:val="HeaderEven"/>
            <w:jc w:val="right"/>
          </w:pPr>
        </w:p>
      </w:tc>
      <w:tc>
        <w:tcPr>
          <w:tcW w:w="1560" w:type="dxa"/>
          <w:gridSpan w:val="2"/>
        </w:tcPr>
        <w:p w14:paraId="09DE060C" w14:textId="77777777" w:rsidR="007561AF" w:rsidRDefault="007561AF">
          <w:pPr>
            <w:pStyle w:val="HeaderEven"/>
            <w:jc w:val="right"/>
            <w:rPr>
              <w:b/>
            </w:rPr>
          </w:pPr>
          <w:r>
            <w:rPr>
              <w:b/>
            </w:rPr>
            <w:t>Endnotes</w:t>
          </w:r>
        </w:p>
      </w:tc>
    </w:tr>
    <w:tr w:rsidR="007561AF" w14:paraId="6F672500" w14:textId="77777777">
      <w:trPr>
        <w:jc w:val="center"/>
      </w:trPr>
      <w:tc>
        <w:tcPr>
          <w:tcW w:w="7301" w:type="dxa"/>
          <w:gridSpan w:val="3"/>
        </w:tcPr>
        <w:p w14:paraId="3950E4D2" w14:textId="77777777" w:rsidR="007561AF" w:rsidRDefault="007561AF">
          <w:pPr>
            <w:pStyle w:val="HeaderEven"/>
            <w:jc w:val="right"/>
            <w:rPr>
              <w:b/>
            </w:rPr>
          </w:pPr>
        </w:p>
      </w:tc>
    </w:tr>
    <w:tr w:rsidR="007561AF" w14:paraId="60B7EF12" w14:textId="77777777">
      <w:trPr>
        <w:jc w:val="center"/>
      </w:trPr>
      <w:tc>
        <w:tcPr>
          <w:tcW w:w="6600" w:type="dxa"/>
          <w:gridSpan w:val="2"/>
          <w:tcBorders>
            <w:bottom w:val="single" w:sz="4" w:space="0" w:color="auto"/>
          </w:tcBorders>
        </w:tcPr>
        <w:p w14:paraId="63037399" w14:textId="0CCA718E" w:rsidR="007561AF" w:rsidRDefault="007561AF">
          <w:pPr>
            <w:pStyle w:val="HeaderOdd6"/>
          </w:pPr>
          <w:r>
            <w:rPr>
              <w:noProof/>
            </w:rPr>
            <w:fldChar w:fldCharType="begin"/>
          </w:r>
          <w:r>
            <w:rPr>
              <w:noProof/>
            </w:rPr>
            <w:instrText xml:space="preserve"> STYLEREF charTableText \*charformat </w:instrText>
          </w:r>
          <w:r>
            <w:rPr>
              <w:noProof/>
            </w:rPr>
            <w:fldChar w:fldCharType="separate"/>
          </w:r>
          <w:r w:rsidR="001B02E1">
            <w:rPr>
              <w:noProof/>
            </w:rPr>
            <w:t>Earlier republications</w:t>
          </w:r>
          <w:r>
            <w:rPr>
              <w:noProof/>
            </w:rPr>
            <w:fldChar w:fldCharType="end"/>
          </w:r>
        </w:p>
      </w:tc>
      <w:tc>
        <w:tcPr>
          <w:tcW w:w="700" w:type="dxa"/>
          <w:tcBorders>
            <w:bottom w:val="single" w:sz="4" w:space="0" w:color="auto"/>
          </w:tcBorders>
        </w:tcPr>
        <w:p w14:paraId="1676A580" w14:textId="4ED898B4" w:rsidR="007561AF" w:rsidRDefault="007561AF">
          <w:pPr>
            <w:pStyle w:val="HeaderOdd6"/>
          </w:pPr>
          <w:r>
            <w:rPr>
              <w:noProof/>
            </w:rPr>
            <w:fldChar w:fldCharType="begin"/>
          </w:r>
          <w:r>
            <w:rPr>
              <w:noProof/>
            </w:rPr>
            <w:instrText xml:space="preserve"> STYLEREF charTableNo \*charformat </w:instrText>
          </w:r>
          <w:r>
            <w:rPr>
              <w:noProof/>
            </w:rPr>
            <w:fldChar w:fldCharType="separate"/>
          </w:r>
          <w:r w:rsidR="001B02E1">
            <w:rPr>
              <w:noProof/>
            </w:rPr>
            <w:t>5</w:t>
          </w:r>
          <w:r>
            <w:rPr>
              <w:noProof/>
            </w:rPr>
            <w:fldChar w:fldCharType="end"/>
          </w:r>
        </w:p>
      </w:tc>
    </w:tr>
  </w:tbl>
  <w:p w14:paraId="0B5B8200" w14:textId="77777777" w:rsidR="007561AF" w:rsidRDefault="007561AF">
    <w:pPr>
      <w:pStyle w:val="Header"/>
    </w:pPr>
  </w:p>
</w:hdr>
</file>

<file path=word/header4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3E1227" w14:textId="77777777" w:rsidR="00701429" w:rsidRDefault="00701429">
    <w:pPr>
      <w:pStyle w:val="Header"/>
    </w:pPr>
  </w:p>
</w:hdr>
</file>

<file path=word/header4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9DC92D" w14:textId="77777777" w:rsidR="00701429" w:rsidRDefault="00701429">
    <w:pPr>
      <w:pStyle w:val="Header"/>
    </w:pPr>
  </w:p>
</w:hdr>
</file>

<file path=word/header5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3B9F06" w14:textId="77777777" w:rsidR="00701429" w:rsidRDefault="00701429">
    <w:pPr>
      <w:pStyle w:val="Header"/>
    </w:pPr>
  </w:p>
</w:hdr>
</file>

<file path=word/header5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FBD23C" w14:textId="77777777" w:rsidR="00701429" w:rsidRDefault="0070142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1" w15:restartNumberingAfterBreak="0">
    <w:nsid w:val="1E4C00BC"/>
    <w:multiLevelType w:val="hybridMultilevel"/>
    <w:tmpl w:val="FBFCC014"/>
    <w:lvl w:ilvl="0" w:tplc="4EF21828">
      <w:start w:val="1"/>
      <w:numFmt w:val="bullet"/>
      <w:lvlText w:val=""/>
      <w:lvlJc w:val="left"/>
      <w:pPr>
        <w:tabs>
          <w:tab w:val="num" w:pos="2540"/>
        </w:tabs>
        <w:ind w:left="2540" w:hanging="400"/>
      </w:pPr>
      <w:rPr>
        <w:rFonts w:ascii="Symbol" w:hAnsi="Symbol" w:hint="default"/>
        <w:sz w:val="20"/>
      </w:rPr>
    </w:lvl>
    <w:lvl w:ilvl="1" w:tplc="17464CE4" w:tentative="1">
      <w:start w:val="1"/>
      <w:numFmt w:val="bullet"/>
      <w:lvlText w:val="o"/>
      <w:lvlJc w:val="left"/>
      <w:pPr>
        <w:tabs>
          <w:tab w:val="num" w:pos="1440"/>
        </w:tabs>
        <w:ind w:left="1440" w:hanging="360"/>
      </w:pPr>
      <w:rPr>
        <w:rFonts w:ascii="Courier New" w:hAnsi="Courier New" w:hint="default"/>
      </w:rPr>
    </w:lvl>
    <w:lvl w:ilvl="2" w:tplc="17FA49E0" w:tentative="1">
      <w:start w:val="1"/>
      <w:numFmt w:val="bullet"/>
      <w:lvlText w:val=""/>
      <w:lvlJc w:val="left"/>
      <w:pPr>
        <w:tabs>
          <w:tab w:val="num" w:pos="2160"/>
        </w:tabs>
        <w:ind w:left="2160" w:hanging="360"/>
      </w:pPr>
      <w:rPr>
        <w:rFonts w:ascii="Wingdings" w:hAnsi="Wingdings" w:hint="default"/>
      </w:rPr>
    </w:lvl>
    <w:lvl w:ilvl="3" w:tplc="A18048FE" w:tentative="1">
      <w:start w:val="1"/>
      <w:numFmt w:val="bullet"/>
      <w:lvlText w:val=""/>
      <w:lvlJc w:val="left"/>
      <w:pPr>
        <w:tabs>
          <w:tab w:val="num" w:pos="2880"/>
        </w:tabs>
        <w:ind w:left="2880" w:hanging="360"/>
      </w:pPr>
      <w:rPr>
        <w:rFonts w:ascii="Symbol" w:hAnsi="Symbol" w:hint="default"/>
      </w:rPr>
    </w:lvl>
    <w:lvl w:ilvl="4" w:tplc="8D709EBC" w:tentative="1">
      <w:start w:val="1"/>
      <w:numFmt w:val="bullet"/>
      <w:lvlText w:val="o"/>
      <w:lvlJc w:val="left"/>
      <w:pPr>
        <w:tabs>
          <w:tab w:val="num" w:pos="3600"/>
        </w:tabs>
        <w:ind w:left="3600" w:hanging="360"/>
      </w:pPr>
      <w:rPr>
        <w:rFonts w:ascii="Courier New" w:hAnsi="Courier New" w:hint="default"/>
      </w:rPr>
    </w:lvl>
    <w:lvl w:ilvl="5" w:tplc="4444386C" w:tentative="1">
      <w:start w:val="1"/>
      <w:numFmt w:val="bullet"/>
      <w:lvlText w:val=""/>
      <w:lvlJc w:val="left"/>
      <w:pPr>
        <w:tabs>
          <w:tab w:val="num" w:pos="4320"/>
        </w:tabs>
        <w:ind w:left="4320" w:hanging="360"/>
      </w:pPr>
      <w:rPr>
        <w:rFonts w:ascii="Wingdings" w:hAnsi="Wingdings" w:hint="default"/>
      </w:rPr>
    </w:lvl>
    <w:lvl w:ilvl="6" w:tplc="03983D4A" w:tentative="1">
      <w:start w:val="1"/>
      <w:numFmt w:val="bullet"/>
      <w:lvlText w:val=""/>
      <w:lvlJc w:val="left"/>
      <w:pPr>
        <w:tabs>
          <w:tab w:val="num" w:pos="5040"/>
        </w:tabs>
        <w:ind w:left="5040" w:hanging="360"/>
      </w:pPr>
      <w:rPr>
        <w:rFonts w:ascii="Symbol" w:hAnsi="Symbol" w:hint="default"/>
      </w:rPr>
    </w:lvl>
    <w:lvl w:ilvl="7" w:tplc="D14CCEC2" w:tentative="1">
      <w:start w:val="1"/>
      <w:numFmt w:val="bullet"/>
      <w:lvlText w:val="o"/>
      <w:lvlJc w:val="left"/>
      <w:pPr>
        <w:tabs>
          <w:tab w:val="num" w:pos="5760"/>
        </w:tabs>
        <w:ind w:left="5760" w:hanging="360"/>
      </w:pPr>
      <w:rPr>
        <w:rFonts w:ascii="Courier New" w:hAnsi="Courier New" w:hint="default"/>
      </w:rPr>
    </w:lvl>
    <w:lvl w:ilvl="8" w:tplc="A6A47B44"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29637AA4"/>
    <w:multiLevelType w:val="singleLevel"/>
    <w:tmpl w:val="E9B0C60A"/>
    <w:name w:val="Headings"/>
    <w:lvl w:ilvl="0">
      <w:start w:val="1"/>
      <w:numFmt w:val="bullet"/>
      <w:lvlText w:val=""/>
      <w:lvlJc w:val="left"/>
      <w:pPr>
        <w:tabs>
          <w:tab w:val="num" w:pos="960"/>
        </w:tabs>
        <w:ind w:left="900" w:hanging="300"/>
      </w:pPr>
      <w:rPr>
        <w:rFonts w:ascii="Symbol" w:hAnsi="Symbol" w:hint="default"/>
        <w:sz w:val="18"/>
      </w:rPr>
    </w:lvl>
  </w:abstractNum>
  <w:abstractNum w:abstractNumId="13" w15:restartNumberingAfterBreak="0">
    <w:nsid w:val="296A7538"/>
    <w:multiLevelType w:val="singleLevel"/>
    <w:tmpl w:val="F1A6F8EE"/>
    <w:lvl w:ilvl="0">
      <w:start w:val="1"/>
      <w:numFmt w:val="bullet"/>
      <w:lvlText w:val=""/>
      <w:lvlJc w:val="left"/>
      <w:pPr>
        <w:tabs>
          <w:tab w:val="num" w:pos="960"/>
        </w:tabs>
        <w:ind w:left="900" w:hanging="300"/>
      </w:pPr>
      <w:rPr>
        <w:rFonts w:ascii="Symbol" w:hAnsi="Symbol" w:hint="default"/>
        <w:sz w:val="18"/>
      </w:rPr>
    </w:lvl>
  </w:abstractNum>
  <w:abstractNum w:abstractNumId="14" w15:restartNumberingAfterBreak="0">
    <w:nsid w:val="31D03CEE"/>
    <w:multiLevelType w:val="hybridMultilevel"/>
    <w:tmpl w:val="5DB2CD8E"/>
    <w:lvl w:ilvl="0" w:tplc="E4120154">
      <w:start w:val="1"/>
      <w:numFmt w:val="bullet"/>
      <w:lvlText w:val=""/>
      <w:lvlJc w:val="left"/>
      <w:pPr>
        <w:tabs>
          <w:tab w:val="num" w:pos="3300"/>
        </w:tabs>
        <w:ind w:left="3240" w:hanging="300"/>
      </w:pPr>
      <w:rPr>
        <w:rFonts w:ascii="Symbol" w:hAnsi="Symbol" w:hint="default"/>
        <w:sz w:val="20"/>
      </w:rPr>
    </w:lvl>
    <w:lvl w:ilvl="1" w:tplc="6122D186" w:tentative="1">
      <w:start w:val="1"/>
      <w:numFmt w:val="bullet"/>
      <w:lvlText w:val="o"/>
      <w:lvlJc w:val="left"/>
      <w:pPr>
        <w:tabs>
          <w:tab w:val="num" w:pos="1440"/>
        </w:tabs>
        <w:ind w:left="1440" w:hanging="360"/>
      </w:pPr>
      <w:rPr>
        <w:rFonts w:ascii="Courier New" w:hAnsi="Courier New" w:hint="default"/>
      </w:rPr>
    </w:lvl>
    <w:lvl w:ilvl="2" w:tplc="8D3A65E0" w:tentative="1">
      <w:start w:val="1"/>
      <w:numFmt w:val="bullet"/>
      <w:lvlText w:val=""/>
      <w:lvlJc w:val="left"/>
      <w:pPr>
        <w:tabs>
          <w:tab w:val="num" w:pos="2160"/>
        </w:tabs>
        <w:ind w:left="2160" w:hanging="360"/>
      </w:pPr>
      <w:rPr>
        <w:rFonts w:ascii="Wingdings" w:hAnsi="Wingdings" w:hint="default"/>
      </w:rPr>
    </w:lvl>
    <w:lvl w:ilvl="3" w:tplc="BD423E9C" w:tentative="1">
      <w:start w:val="1"/>
      <w:numFmt w:val="bullet"/>
      <w:lvlText w:val=""/>
      <w:lvlJc w:val="left"/>
      <w:pPr>
        <w:tabs>
          <w:tab w:val="num" w:pos="2880"/>
        </w:tabs>
        <w:ind w:left="2880" w:hanging="360"/>
      </w:pPr>
      <w:rPr>
        <w:rFonts w:ascii="Symbol" w:hAnsi="Symbol" w:hint="default"/>
      </w:rPr>
    </w:lvl>
    <w:lvl w:ilvl="4" w:tplc="769EFD3E" w:tentative="1">
      <w:start w:val="1"/>
      <w:numFmt w:val="bullet"/>
      <w:lvlText w:val="o"/>
      <w:lvlJc w:val="left"/>
      <w:pPr>
        <w:tabs>
          <w:tab w:val="num" w:pos="3600"/>
        </w:tabs>
        <w:ind w:left="3600" w:hanging="360"/>
      </w:pPr>
      <w:rPr>
        <w:rFonts w:ascii="Courier New" w:hAnsi="Courier New" w:hint="default"/>
      </w:rPr>
    </w:lvl>
    <w:lvl w:ilvl="5" w:tplc="BBEAA562" w:tentative="1">
      <w:start w:val="1"/>
      <w:numFmt w:val="bullet"/>
      <w:lvlText w:val=""/>
      <w:lvlJc w:val="left"/>
      <w:pPr>
        <w:tabs>
          <w:tab w:val="num" w:pos="4320"/>
        </w:tabs>
        <w:ind w:left="4320" w:hanging="360"/>
      </w:pPr>
      <w:rPr>
        <w:rFonts w:ascii="Wingdings" w:hAnsi="Wingdings" w:hint="default"/>
      </w:rPr>
    </w:lvl>
    <w:lvl w:ilvl="6" w:tplc="0C821142" w:tentative="1">
      <w:start w:val="1"/>
      <w:numFmt w:val="bullet"/>
      <w:lvlText w:val=""/>
      <w:lvlJc w:val="left"/>
      <w:pPr>
        <w:tabs>
          <w:tab w:val="num" w:pos="5040"/>
        </w:tabs>
        <w:ind w:left="5040" w:hanging="360"/>
      </w:pPr>
      <w:rPr>
        <w:rFonts w:ascii="Symbol" w:hAnsi="Symbol" w:hint="default"/>
      </w:rPr>
    </w:lvl>
    <w:lvl w:ilvl="7" w:tplc="57EEB98C" w:tentative="1">
      <w:start w:val="1"/>
      <w:numFmt w:val="bullet"/>
      <w:lvlText w:val="o"/>
      <w:lvlJc w:val="left"/>
      <w:pPr>
        <w:tabs>
          <w:tab w:val="num" w:pos="5760"/>
        </w:tabs>
        <w:ind w:left="5760" w:hanging="360"/>
      </w:pPr>
      <w:rPr>
        <w:rFonts w:ascii="Courier New" w:hAnsi="Courier New" w:hint="default"/>
      </w:rPr>
    </w:lvl>
    <w:lvl w:ilvl="8" w:tplc="E25A2E0E"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3A1B54D7"/>
    <w:multiLevelType w:val="hybridMultilevel"/>
    <w:tmpl w:val="268C53A0"/>
    <w:lvl w:ilvl="0" w:tplc="15BE7BA8">
      <w:start w:val="1"/>
      <w:numFmt w:val="bullet"/>
      <w:lvlText w:val=""/>
      <w:lvlJc w:val="left"/>
      <w:pPr>
        <w:tabs>
          <w:tab w:val="num" w:pos="2540"/>
        </w:tabs>
        <w:ind w:left="2540" w:hanging="400"/>
      </w:pPr>
      <w:rPr>
        <w:rFonts w:ascii="Symbol" w:hAnsi="Symbol" w:hint="default"/>
        <w:sz w:val="20"/>
      </w:rPr>
    </w:lvl>
    <w:lvl w:ilvl="1" w:tplc="6638D680" w:tentative="1">
      <w:start w:val="1"/>
      <w:numFmt w:val="bullet"/>
      <w:lvlText w:val="o"/>
      <w:lvlJc w:val="left"/>
      <w:pPr>
        <w:tabs>
          <w:tab w:val="num" w:pos="1440"/>
        </w:tabs>
        <w:ind w:left="1440" w:hanging="360"/>
      </w:pPr>
      <w:rPr>
        <w:rFonts w:ascii="Courier New" w:hAnsi="Courier New" w:hint="default"/>
      </w:rPr>
    </w:lvl>
    <w:lvl w:ilvl="2" w:tplc="6AA6EEAE" w:tentative="1">
      <w:start w:val="1"/>
      <w:numFmt w:val="bullet"/>
      <w:lvlText w:val=""/>
      <w:lvlJc w:val="left"/>
      <w:pPr>
        <w:tabs>
          <w:tab w:val="num" w:pos="2160"/>
        </w:tabs>
        <w:ind w:left="2160" w:hanging="360"/>
      </w:pPr>
      <w:rPr>
        <w:rFonts w:ascii="Wingdings" w:hAnsi="Wingdings" w:hint="default"/>
      </w:rPr>
    </w:lvl>
    <w:lvl w:ilvl="3" w:tplc="35BA6C5C" w:tentative="1">
      <w:start w:val="1"/>
      <w:numFmt w:val="bullet"/>
      <w:lvlText w:val=""/>
      <w:lvlJc w:val="left"/>
      <w:pPr>
        <w:tabs>
          <w:tab w:val="num" w:pos="2880"/>
        </w:tabs>
        <w:ind w:left="2880" w:hanging="360"/>
      </w:pPr>
      <w:rPr>
        <w:rFonts w:ascii="Symbol" w:hAnsi="Symbol" w:hint="default"/>
      </w:rPr>
    </w:lvl>
    <w:lvl w:ilvl="4" w:tplc="A248223C" w:tentative="1">
      <w:start w:val="1"/>
      <w:numFmt w:val="bullet"/>
      <w:lvlText w:val="o"/>
      <w:lvlJc w:val="left"/>
      <w:pPr>
        <w:tabs>
          <w:tab w:val="num" w:pos="3600"/>
        </w:tabs>
        <w:ind w:left="3600" w:hanging="360"/>
      </w:pPr>
      <w:rPr>
        <w:rFonts w:ascii="Courier New" w:hAnsi="Courier New" w:hint="default"/>
      </w:rPr>
    </w:lvl>
    <w:lvl w:ilvl="5" w:tplc="BC189F70" w:tentative="1">
      <w:start w:val="1"/>
      <w:numFmt w:val="bullet"/>
      <w:lvlText w:val=""/>
      <w:lvlJc w:val="left"/>
      <w:pPr>
        <w:tabs>
          <w:tab w:val="num" w:pos="4320"/>
        </w:tabs>
        <w:ind w:left="4320" w:hanging="360"/>
      </w:pPr>
      <w:rPr>
        <w:rFonts w:ascii="Wingdings" w:hAnsi="Wingdings" w:hint="default"/>
      </w:rPr>
    </w:lvl>
    <w:lvl w:ilvl="6" w:tplc="1D686A78" w:tentative="1">
      <w:start w:val="1"/>
      <w:numFmt w:val="bullet"/>
      <w:lvlText w:val=""/>
      <w:lvlJc w:val="left"/>
      <w:pPr>
        <w:tabs>
          <w:tab w:val="num" w:pos="5040"/>
        </w:tabs>
        <w:ind w:left="5040" w:hanging="360"/>
      </w:pPr>
      <w:rPr>
        <w:rFonts w:ascii="Symbol" w:hAnsi="Symbol" w:hint="default"/>
      </w:rPr>
    </w:lvl>
    <w:lvl w:ilvl="7" w:tplc="DA72CF4A" w:tentative="1">
      <w:start w:val="1"/>
      <w:numFmt w:val="bullet"/>
      <w:lvlText w:val="o"/>
      <w:lvlJc w:val="left"/>
      <w:pPr>
        <w:tabs>
          <w:tab w:val="num" w:pos="5760"/>
        </w:tabs>
        <w:ind w:left="5760" w:hanging="360"/>
      </w:pPr>
      <w:rPr>
        <w:rFonts w:ascii="Courier New" w:hAnsi="Courier New" w:hint="default"/>
      </w:rPr>
    </w:lvl>
    <w:lvl w:ilvl="8" w:tplc="03484A64"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7"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8" w15:restartNumberingAfterBreak="0">
    <w:nsid w:val="50800811"/>
    <w:multiLevelType w:val="singleLevel"/>
    <w:tmpl w:val="F8BC1078"/>
    <w:lvl w:ilvl="0">
      <w:start w:val="1"/>
      <w:numFmt w:val="decimal"/>
      <w:lvlText w:val="%1"/>
      <w:lvlJc w:val="left"/>
      <w:pPr>
        <w:tabs>
          <w:tab w:val="num" w:pos="360"/>
        </w:tabs>
        <w:ind w:left="0" w:firstLine="0"/>
      </w:pPr>
      <w:rPr>
        <w:b/>
      </w:rPr>
    </w:lvl>
  </w:abstractNum>
  <w:abstractNum w:abstractNumId="19" w15:restartNumberingAfterBreak="0">
    <w:nsid w:val="5B2021DD"/>
    <w:multiLevelType w:val="multilevel"/>
    <w:tmpl w:val="EAEE62E6"/>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0" w15:restartNumberingAfterBreak="0">
    <w:nsid w:val="5C8639AD"/>
    <w:multiLevelType w:val="multilevel"/>
    <w:tmpl w:val="87044F96"/>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1" w15:restartNumberingAfterBreak="0">
    <w:nsid w:val="5DDC0708"/>
    <w:multiLevelType w:val="hybridMultilevel"/>
    <w:tmpl w:val="239099BC"/>
    <w:lvl w:ilvl="0" w:tplc="5B68239C">
      <w:start w:val="1"/>
      <w:numFmt w:val="bullet"/>
      <w:pStyle w:val="TableBullet"/>
      <w:lvlText w:val=""/>
      <w:lvlJc w:val="left"/>
      <w:pPr>
        <w:ind w:left="720" w:hanging="360"/>
      </w:pPr>
      <w:rPr>
        <w:rFonts w:ascii="Symbol" w:hAnsi="Symbol" w:hint="default"/>
      </w:rPr>
    </w:lvl>
    <w:lvl w:ilvl="1" w:tplc="69DCA4C4" w:tentative="1">
      <w:start w:val="1"/>
      <w:numFmt w:val="bullet"/>
      <w:lvlText w:val="o"/>
      <w:lvlJc w:val="left"/>
      <w:pPr>
        <w:ind w:left="1440" w:hanging="360"/>
      </w:pPr>
      <w:rPr>
        <w:rFonts w:ascii="Courier New" w:hAnsi="Courier New" w:cs="Courier New" w:hint="default"/>
      </w:rPr>
    </w:lvl>
    <w:lvl w:ilvl="2" w:tplc="8EA02F4A" w:tentative="1">
      <w:start w:val="1"/>
      <w:numFmt w:val="bullet"/>
      <w:lvlText w:val=""/>
      <w:lvlJc w:val="left"/>
      <w:pPr>
        <w:ind w:left="2160" w:hanging="360"/>
      </w:pPr>
      <w:rPr>
        <w:rFonts w:ascii="Wingdings" w:hAnsi="Wingdings" w:hint="default"/>
      </w:rPr>
    </w:lvl>
    <w:lvl w:ilvl="3" w:tplc="B1C4528C" w:tentative="1">
      <w:start w:val="1"/>
      <w:numFmt w:val="bullet"/>
      <w:lvlText w:val=""/>
      <w:lvlJc w:val="left"/>
      <w:pPr>
        <w:ind w:left="2880" w:hanging="360"/>
      </w:pPr>
      <w:rPr>
        <w:rFonts w:ascii="Symbol" w:hAnsi="Symbol" w:hint="default"/>
      </w:rPr>
    </w:lvl>
    <w:lvl w:ilvl="4" w:tplc="1744D32A" w:tentative="1">
      <w:start w:val="1"/>
      <w:numFmt w:val="bullet"/>
      <w:lvlText w:val="o"/>
      <w:lvlJc w:val="left"/>
      <w:pPr>
        <w:ind w:left="3600" w:hanging="360"/>
      </w:pPr>
      <w:rPr>
        <w:rFonts w:ascii="Courier New" w:hAnsi="Courier New" w:cs="Courier New" w:hint="default"/>
      </w:rPr>
    </w:lvl>
    <w:lvl w:ilvl="5" w:tplc="AA1A232C" w:tentative="1">
      <w:start w:val="1"/>
      <w:numFmt w:val="bullet"/>
      <w:lvlText w:val=""/>
      <w:lvlJc w:val="left"/>
      <w:pPr>
        <w:ind w:left="4320" w:hanging="360"/>
      </w:pPr>
      <w:rPr>
        <w:rFonts w:ascii="Wingdings" w:hAnsi="Wingdings" w:hint="default"/>
      </w:rPr>
    </w:lvl>
    <w:lvl w:ilvl="6" w:tplc="CD6061DE" w:tentative="1">
      <w:start w:val="1"/>
      <w:numFmt w:val="bullet"/>
      <w:lvlText w:val=""/>
      <w:lvlJc w:val="left"/>
      <w:pPr>
        <w:ind w:left="5040" w:hanging="360"/>
      </w:pPr>
      <w:rPr>
        <w:rFonts w:ascii="Symbol" w:hAnsi="Symbol" w:hint="default"/>
      </w:rPr>
    </w:lvl>
    <w:lvl w:ilvl="7" w:tplc="D8CE1096" w:tentative="1">
      <w:start w:val="1"/>
      <w:numFmt w:val="bullet"/>
      <w:lvlText w:val="o"/>
      <w:lvlJc w:val="left"/>
      <w:pPr>
        <w:ind w:left="5760" w:hanging="360"/>
      </w:pPr>
      <w:rPr>
        <w:rFonts w:ascii="Courier New" w:hAnsi="Courier New" w:cs="Courier New" w:hint="default"/>
      </w:rPr>
    </w:lvl>
    <w:lvl w:ilvl="8" w:tplc="CAA21E4E" w:tentative="1">
      <w:start w:val="1"/>
      <w:numFmt w:val="bullet"/>
      <w:lvlText w:val=""/>
      <w:lvlJc w:val="left"/>
      <w:pPr>
        <w:ind w:left="6480" w:hanging="360"/>
      </w:pPr>
      <w:rPr>
        <w:rFonts w:ascii="Wingdings" w:hAnsi="Wingdings" w:hint="default"/>
      </w:rPr>
    </w:lvl>
  </w:abstractNum>
  <w:abstractNum w:abstractNumId="22" w15:restartNumberingAfterBreak="0">
    <w:nsid w:val="69CB5BD1"/>
    <w:multiLevelType w:val="singleLevel"/>
    <w:tmpl w:val="DCA65E0E"/>
    <w:name w:val="SchClause"/>
    <w:lvl w:ilvl="0">
      <w:start w:val="1"/>
      <w:numFmt w:val="bullet"/>
      <w:lvlText w:val=""/>
      <w:lvlJc w:val="left"/>
      <w:pPr>
        <w:tabs>
          <w:tab w:val="num" w:pos="960"/>
        </w:tabs>
        <w:ind w:left="900" w:hanging="300"/>
      </w:pPr>
      <w:rPr>
        <w:rFonts w:ascii="Symbol" w:hAnsi="Symbol" w:hint="default"/>
        <w:sz w:val="18"/>
      </w:rPr>
    </w:lvl>
  </w:abstractNum>
  <w:abstractNum w:abstractNumId="23"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4" w15:restartNumberingAfterBreak="0">
    <w:nsid w:val="7FE65E21"/>
    <w:multiLevelType w:val="hybridMultilevel"/>
    <w:tmpl w:val="AC7A5FF8"/>
    <w:name w:val="Lower"/>
    <w:lvl w:ilvl="0" w:tplc="A2029B8A">
      <w:start w:val="1"/>
      <w:numFmt w:val="decimal"/>
      <w:pStyle w:val="TableNumbered"/>
      <w:suff w:val="space"/>
      <w:lvlText w:val="%1"/>
      <w:lvlJc w:val="left"/>
      <w:pPr>
        <w:ind w:left="360" w:hanging="360"/>
      </w:pPr>
      <w:rPr>
        <w:rFonts w:hint="default"/>
      </w:rPr>
    </w:lvl>
    <w:lvl w:ilvl="1" w:tplc="6D12BAF8" w:tentative="1">
      <w:start w:val="1"/>
      <w:numFmt w:val="lowerLetter"/>
      <w:lvlText w:val="%2."/>
      <w:lvlJc w:val="left"/>
      <w:pPr>
        <w:ind w:left="1440" w:hanging="360"/>
      </w:pPr>
    </w:lvl>
    <w:lvl w:ilvl="2" w:tplc="5DF8560E" w:tentative="1">
      <w:start w:val="1"/>
      <w:numFmt w:val="lowerRoman"/>
      <w:lvlText w:val="%3."/>
      <w:lvlJc w:val="right"/>
      <w:pPr>
        <w:ind w:left="2160" w:hanging="180"/>
      </w:pPr>
    </w:lvl>
    <w:lvl w:ilvl="3" w:tplc="D02EF2F8" w:tentative="1">
      <w:start w:val="1"/>
      <w:numFmt w:val="decimal"/>
      <w:lvlText w:val="%4."/>
      <w:lvlJc w:val="left"/>
      <w:pPr>
        <w:ind w:left="2880" w:hanging="360"/>
      </w:pPr>
    </w:lvl>
    <w:lvl w:ilvl="4" w:tplc="CCF8F91A" w:tentative="1">
      <w:start w:val="1"/>
      <w:numFmt w:val="lowerLetter"/>
      <w:lvlText w:val="%5."/>
      <w:lvlJc w:val="left"/>
      <w:pPr>
        <w:ind w:left="3600" w:hanging="360"/>
      </w:pPr>
    </w:lvl>
    <w:lvl w:ilvl="5" w:tplc="EFDA14A2" w:tentative="1">
      <w:start w:val="1"/>
      <w:numFmt w:val="lowerRoman"/>
      <w:lvlText w:val="%6."/>
      <w:lvlJc w:val="right"/>
      <w:pPr>
        <w:ind w:left="4320" w:hanging="180"/>
      </w:pPr>
    </w:lvl>
    <w:lvl w:ilvl="6" w:tplc="F326B40E" w:tentative="1">
      <w:start w:val="1"/>
      <w:numFmt w:val="decimal"/>
      <w:lvlText w:val="%7."/>
      <w:lvlJc w:val="left"/>
      <w:pPr>
        <w:ind w:left="5040" w:hanging="360"/>
      </w:pPr>
    </w:lvl>
    <w:lvl w:ilvl="7" w:tplc="076619F4" w:tentative="1">
      <w:start w:val="1"/>
      <w:numFmt w:val="lowerLetter"/>
      <w:lvlText w:val="%8."/>
      <w:lvlJc w:val="left"/>
      <w:pPr>
        <w:ind w:left="5760" w:hanging="360"/>
      </w:pPr>
    </w:lvl>
    <w:lvl w:ilvl="8" w:tplc="EF38D404" w:tentative="1">
      <w:start w:val="1"/>
      <w:numFmt w:val="lowerRoman"/>
      <w:lvlText w:val="%9."/>
      <w:lvlJc w:val="right"/>
      <w:pPr>
        <w:ind w:left="6480" w:hanging="180"/>
      </w:pPr>
    </w:lvl>
  </w:abstractNum>
  <w:abstractNum w:abstractNumId="25"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620649044">
    <w:abstractNumId w:val="16"/>
  </w:num>
  <w:num w:numId="2" w16cid:durableId="1236161242">
    <w:abstractNumId w:val="18"/>
  </w:num>
  <w:num w:numId="3" w16cid:durableId="663125256">
    <w:abstractNumId w:val="15"/>
  </w:num>
  <w:num w:numId="4" w16cid:durableId="1612132021">
    <w:abstractNumId w:val="14"/>
  </w:num>
  <w:num w:numId="5" w16cid:durableId="54207937">
    <w:abstractNumId w:val="17"/>
  </w:num>
  <w:num w:numId="6" w16cid:durableId="724067990">
    <w:abstractNumId w:val="11"/>
  </w:num>
  <w:num w:numId="7" w16cid:durableId="785151371">
    <w:abstractNumId w:val="19"/>
  </w:num>
  <w:num w:numId="8" w16cid:durableId="597837145">
    <w:abstractNumId w:val="12"/>
  </w:num>
  <w:num w:numId="9" w16cid:durableId="1753039565">
    <w:abstractNumId w:val="22"/>
    <w:lvlOverride w:ilvl="0">
      <w:startOverride w:val="1"/>
    </w:lvlOverride>
  </w:num>
  <w:num w:numId="10" w16cid:durableId="1520969418">
    <w:abstractNumId w:val="21"/>
  </w:num>
  <w:num w:numId="11" w16cid:durableId="1628925164">
    <w:abstractNumId w:val="24"/>
  </w:num>
  <w:num w:numId="12" w16cid:durableId="1443647713">
    <w:abstractNumId w:val="9"/>
  </w:num>
  <w:num w:numId="13" w16cid:durableId="127212472">
    <w:abstractNumId w:val="7"/>
  </w:num>
  <w:num w:numId="14" w16cid:durableId="871308272">
    <w:abstractNumId w:val="6"/>
  </w:num>
  <w:num w:numId="15" w16cid:durableId="1077897284">
    <w:abstractNumId w:val="5"/>
  </w:num>
  <w:num w:numId="16" w16cid:durableId="1389841164">
    <w:abstractNumId w:val="4"/>
  </w:num>
  <w:num w:numId="17" w16cid:durableId="1052116701">
    <w:abstractNumId w:val="8"/>
  </w:num>
  <w:num w:numId="18" w16cid:durableId="509610165">
    <w:abstractNumId w:val="3"/>
  </w:num>
  <w:num w:numId="19" w16cid:durableId="1224103258">
    <w:abstractNumId w:val="2"/>
  </w:num>
  <w:num w:numId="20" w16cid:durableId="7412708">
    <w:abstractNumId w:val="1"/>
  </w:num>
  <w:num w:numId="21" w16cid:durableId="1011493546">
    <w:abstractNumId w:val="0"/>
  </w:num>
  <w:num w:numId="22" w16cid:durableId="1466460506">
    <w:abstractNumId w:val="23"/>
  </w:num>
  <w:num w:numId="23" w16cid:durableId="808404585">
    <w:abstractNumId w:val="13"/>
  </w:num>
  <w:num w:numId="24" w16cid:durableId="1820222801">
    <w:abstractNumId w:val="25"/>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87"/>
  <w:drawingGridVerticalSpacing w:val="127"/>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B1BB3"/>
    <w:rsid w:val="000021B8"/>
    <w:rsid w:val="000033B3"/>
    <w:rsid w:val="000037B9"/>
    <w:rsid w:val="0000653F"/>
    <w:rsid w:val="000079E4"/>
    <w:rsid w:val="00007C15"/>
    <w:rsid w:val="00010FCE"/>
    <w:rsid w:val="00011506"/>
    <w:rsid w:val="00012753"/>
    <w:rsid w:val="00012DC6"/>
    <w:rsid w:val="000142D0"/>
    <w:rsid w:val="000150D2"/>
    <w:rsid w:val="000154F4"/>
    <w:rsid w:val="00015956"/>
    <w:rsid w:val="00015ED3"/>
    <w:rsid w:val="0001679C"/>
    <w:rsid w:val="000175F3"/>
    <w:rsid w:val="00022535"/>
    <w:rsid w:val="00023AF8"/>
    <w:rsid w:val="000240D2"/>
    <w:rsid w:val="0002445B"/>
    <w:rsid w:val="000246B2"/>
    <w:rsid w:val="00024AC3"/>
    <w:rsid w:val="00024C0F"/>
    <w:rsid w:val="00025A6D"/>
    <w:rsid w:val="00026536"/>
    <w:rsid w:val="00026B0B"/>
    <w:rsid w:val="00026DAC"/>
    <w:rsid w:val="00026F64"/>
    <w:rsid w:val="0002798B"/>
    <w:rsid w:val="0002799B"/>
    <w:rsid w:val="000303A7"/>
    <w:rsid w:val="0003082B"/>
    <w:rsid w:val="00031624"/>
    <w:rsid w:val="00036BDE"/>
    <w:rsid w:val="00037193"/>
    <w:rsid w:val="000377D4"/>
    <w:rsid w:val="0004003E"/>
    <w:rsid w:val="000407FE"/>
    <w:rsid w:val="00041063"/>
    <w:rsid w:val="00041A75"/>
    <w:rsid w:val="000434F0"/>
    <w:rsid w:val="00043A9A"/>
    <w:rsid w:val="000444B0"/>
    <w:rsid w:val="00045838"/>
    <w:rsid w:val="00047427"/>
    <w:rsid w:val="00047628"/>
    <w:rsid w:val="0004788B"/>
    <w:rsid w:val="00047F31"/>
    <w:rsid w:val="00050593"/>
    <w:rsid w:val="00051422"/>
    <w:rsid w:val="000516AD"/>
    <w:rsid w:val="000517E3"/>
    <w:rsid w:val="000520E6"/>
    <w:rsid w:val="00052643"/>
    <w:rsid w:val="00052CAE"/>
    <w:rsid w:val="0005366F"/>
    <w:rsid w:val="00053AB2"/>
    <w:rsid w:val="00054360"/>
    <w:rsid w:val="00054BC0"/>
    <w:rsid w:val="000554E9"/>
    <w:rsid w:val="000561F6"/>
    <w:rsid w:val="00056A30"/>
    <w:rsid w:val="00056AB1"/>
    <w:rsid w:val="00057CBC"/>
    <w:rsid w:val="000610C0"/>
    <w:rsid w:val="000626C4"/>
    <w:rsid w:val="0006298B"/>
    <w:rsid w:val="000634DE"/>
    <w:rsid w:val="00063DD5"/>
    <w:rsid w:val="0006584A"/>
    <w:rsid w:val="00067940"/>
    <w:rsid w:val="000723C7"/>
    <w:rsid w:val="000723EA"/>
    <w:rsid w:val="00073DE9"/>
    <w:rsid w:val="000764AF"/>
    <w:rsid w:val="00080805"/>
    <w:rsid w:val="000824B9"/>
    <w:rsid w:val="00082999"/>
    <w:rsid w:val="00082BD9"/>
    <w:rsid w:val="000830B2"/>
    <w:rsid w:val="000831DA"/>
    <w:rsid w:val="00083407"/>
    <w:rsid w:val="00083EF9"/>
    <w:rsid w:val="00085B36"/>
    <w:rsid w:val="000862E9"/>
    <w:rsid w:val="00086B68"/>
    <w:rsid w:val="00086B6C"/>
    <w:rsid w:val="00086F6C"/>
    <w:rsid w:val="000914E6"/>
    <w:rsid w:val="00092CEF"/>
    <w:rsid w:val="0009382A"/>
    <w:rsid w:val="00093A1A"/>
    <w:rsid w:val="00093E3D"/>
    <w:rsid w:val="00094FDF"/>
    <w:rsid w:val="00097430"/>
    <w:rsid w:val="00097A18"/>
    <w:rsid w:val="000A094B"/>
    <w:rsid w:val="000A55F1"/>
    <w:rsid w:val="000A5D7D"/>
    <w:rsid w:val="000A60D4"/>
    <w:rsid w:val="000A7995"/>
    <w:rsid w:val="000B3493"/>
    <w:rsid w:val="000B49DB"/>
    <w:rsid w:val="000B4C42"/>
    <w:rsid w:val="000B4F87"/>
    <w:rsid w:val="000B637B"/>
    <w:rsid w:val="000B63DE"/>
    <w:rsid w:val="000B65D1"/>
    <w:rsid w:val="000B7629"/>
    <w:rsid w:val="000B7C87"/>
    <w:rsid w:val="000C086C"/>
    <w:rsid w:val="000C1A5F"/>
    <w:rsid w:val="000C1E5E"/>
    <w:rsid w:val="000C2AAC"/>
    <w:rsid w:val="000C3438"/>
    <w:rsid w:val="000C4859"/>
    <w:rsid w:val="000C5386"/>
    <w:rsid w:val="000C59FC"/>
    <w:rsid w:val="000C5BC2"/>
    <w:rsid w:val="000C5F61"/>
    <w:rsid w:val="000C6E69"/>
    <w:rsid w:val="000C77E3"/>
    <w:rsid w:val="000D096B"/>
    <w:rsid w:val="000D134E"/>
    <w:rsid w:val="000D3BBA"/>
    <w:rsid w:val="000D4593"/>
    <w:rsid w:val="000D520E"/>
    <w:rsid w:val="000D5896"/>
    <w:rsid w:val="000D6C54"/>
    <w:rsid w:val="000D7D17"/>
    <w:rsid w:val="000E0409"/>
    <w:rsid w:val="000E074A"/>
    <w:rsid w:val="000E225A"/>
    <w:rsid w:val="000E2A29"/>
    <w:rsid w:val="000E51D0"/>
    <w:rsid w:val="000E623B"/>
    <w:rsid w:val="000F0BCD"/>
    <w:rsid w:val="000F126E"/>
    <w:rsid w:val="000F1397"/>
    <w:rsid w:val="000F1402"/>
    <w:rsid w:val="000F288C"/>
    <w:rsid w:val="000F35B1"/>
    <w:rsid w:val="000F3C06"/>
    <w:rsid w:val="000F3F2F"/>
    <w:rsid w:val="000F4433"/>
    <w:rsid w:val="000F4A4A"/>
    <w:rsid w:val="000F51EA"/>
    <w:rsid w:val="00103B87"/>
    <w:rsid w:val="00103E5F"/>
    <w:rsid w:val="00104014"/>
    <w:rsid w:val="0010450A"/>
    <w:rsid w:val="00104FF2"/>
    <w:rsid w:val="0010685C"/>
    <w:rsid w:val="0010742C"/>
    <w:rsid w:val="00107B19"/>
    <w:rsid w:val="00107F7A"/>
    <w:rsid w:val="00111353"/>
    <w:rsid w:val="00111446"/>
    <w:rsid w:val="001126FF"/>
    <w:rsid w:val="00113709"/>
    <w:rsid w:val="00113B51"/>
    <w:rsid w:val="0011482A"/>
    <w:rsid w:val="00115015"/>
    <w:rsid w:val="001151A3"/>
    <w:rsid w:val="0011595F"/>
    <w:rsid w:val="00115AFF"/>
    <w:rsid w:val="00117D37"/>
    <w:rsid w:val="00117D76"/>
    <w:rsid w:val="001210AF"/>
    <w:rsid w:val="00121483"/>
    <w:rsid w:val="00122864"/>
    <w:rsid w:val="0012354A"/>
    <w:rsid w:val="0012452B"/>
    <w:rsid w:val="00126339"/>
    <w:rsid w:val="001279AF"/>
    <w:rsid w:val="00130C04"/>
    <w:rsid w:val="00130EA0"/>
    <w:rsid w:val="00134A87"/>
    <w:rsid w:val="00134F6B"/>
    <w:rsid w:val="00136AC5"/>
    <w:rsid w:val="00136C6D"/>
    <w:rsid w:val="00136F27"/>
    <w:rsid w:val="00137F11"/>
    <w:rsid w:val="001401DE"/>
    <w:rsid w:val="001405A5"/>
    <w:rsid w:val="00140A5D"/>
    <w:rsid w:val="00140FA7"/>
    <w:rsid w:val="00141008"/>
    <w:rsid w:val="001424D1"/>
    <w:rsid w:val="00143A97"/>
    <w:rsid w:val="00144C13"/>
    <w:rsid w:val="00145522"/>
    <w:rsid w:val="001467C6"/>
    <w:rsid w:val="00150005"/>
    <w:rsid w:val="00150760"/>
    <w:rsid w:val="00152645"/>
    <w:rsid w:val="00153123"/>
    <w:rsid w:val="00153184"/>
    <w:rsid w:val="0015549B"/>
    <w:rsid w:val="0015550E"/>
    <w:rsid w:val="001557DC"/>
    <w:rsid w:val="00155FCF"/>
    <w:rsid w:val="00160EA0"/>
    <w:rsid w:val="00161202"/>
    <w:rsid w:val="001618A3"/>
    <w:rsid w:val="001628B7"/>
    <w:rsid w:val="00164377"/>
    <w:rsid w:val="0016458F"/>
    <w:rsid w:val="0016697E"/>
    <w:rsid w:val="00166E35"/>
    <w:rsid w:val="00167C93"/>
    <w:rsid w:val="00167E5C"/>
    <w:rsid w:val="00170425"/>
    <w:rsid w:val="0017110C"/>
    <w:rsid w:val="00171C82"/>
    <w:rsid w:val="00171F1A"/>
    <w:rsid w:val="00171F66"/>
    <w:rsid w:val="00171FB7"/>
    <w:rsid w:val="00172A80"/>
    <w:rsid w:val="001743E2"/>
    <w:rsid w:val="00176D3A"/>
    <w:rsid w:val="00176E7A"/>
    <w:rsid w:val="00180025"/>
    <w:rsid w:val="0018016B"/>
    <w:rsid w:val="0018103A"/>
    <w:rsid w:val="00186320"/>
    <w:rsid w:val="00186952"/>
    <w:rsid w:val="00187BFF"/>
    <w:rsid w:val="0019098B"/>
    <w:rsid w:val="001913DE"/>
    <w:rsid w:val="00193306"/>
    <w:rsid w:val="00196AE4"/>
    <w:rsid w:val="001A0DED"/>
    <w:rsid w:val="001A1111"/>
    <w:rsid w:val="001A12B2"/>
    <w:rsid w:val="001A15C4"/>
    <w:rsid w:val="001A1A51"/>
    <w:rsid w:val="001A214E"/>
    <w:rsid w:val="001A2196"/>
    <w:rsid w:val="001A2C01"/>
    <w:rsid w:val="001A3BBE"/>
    <w:rsid w:val="001A61C3"/>
    <w:rsid w:val="001A63AF"/>
    <w:rsid w:val="001A66EA"/>
    <w:rsid w:val="001A7E56"/>
    <w:rsid w:val="001B02E1"/>
    <w:rsid w:val="001B0430"/>
    <w:rsid w:val="001B0598"/>
    <w:rsid w:val="001B0822"/>
    <w:rsid w:val="001B1AEE"/>
    <w:rsid w:val="001B2F4E"/>
    <w:rsid w:val="001B3353"/>
    <w:rsid w:val="001B50D8"/>
    <w:rsid w:val="001B6233"/>
    <w:rsid w:val="001B65A3"/>
    <w:rsid w:val="001B6FC4"/>
    <w:rsid w:val="001B735A"/>
    <w:rsid w:val="001C0554"/>
    <w:rsid w:val="001C102C"/>
    <w:rsid w:val="001C32EC"/>
    <w:rsid w:val="001C3CEC"/>
    <w:rsid w:val="001C4E78"/>
    <w:rsid w:val="001C5600"/>
    <w:rsid w:val="001C5B65"/>
    <w:rsid w:val="001C6A2E"/>
    <w:rsid w:val="001C6AC1"/>
    <w:rsid w:val="001D0D9E"/>
    <w:rsid w:val="001D1164"/>
    <w:rsid w:val="001D1374"/>
    <w:rsid w:val="001D1B75"/>
    <w:rsid w:val="001D2135"/>
    <w:rsid w:val="001D2EC9"/>
    <w:rsid w:val="001D36A3"/>
    <w:rsid w:val="001D496F"/>
    <w:rsid w:val="001D4A28"/>
    <w:rsid w:val="001D5128"/>
    <w:rsid w:val="001D6A2D"/>
    <w:rsid w:val="001E02A2"/>
    <w:rsid w:val="001E06AE"/>
    <w:rsid w:val="001E133D"/>
    <w:rsid w:val="001E1405"/>
    <w:rsid w:val="001E2600"/>
    <w:rsid w:val="001E3372"/>
    <w:rsid w:val="001E3B88"/>
    <w:rsid w:val="001E3DEC"/>
    <w:rsid w:val="001E5211"/>
    <w:rsid w:val="001E5C0A"/>
    <w:rsid w:val="001E6B98"/>
    <w:rsid w:val="001E71DB"/>
    <w:rsid w:val="001E791A"/>
    <w:rsid w:val="001E7B6B"/>
    <w:rsid w:val="001F035D"/>
    <w:rsid w:val="001F0A97"/>
    <w:rsid w:val="001F0FAD"/>
    <w:rsid w:val="001F3BC9"/>
    <w:rsid w:val="001F4346"/>
    <w:rsid w:val="001F43A1"/>
    <w:rsid w:val="001F53C4"/>
    <w:rsid w:val="001F6831"/>
    <w:rsid w:val="001F6A27"/>
    <w:rsid w:val="001F6AA7"/>
    <w:rsid w:val="001F7CB0"/>
    <w:rsid w:val="00202EA5"/>
    <w:rsid w:val="00204BC8"/>
    <w:rsid w:val="00205D7A"/>
    <w:rsid w:val="0020791F"/>
    <w:rsid w:val="00210814"/>
    <w:rsid w:val="002116D2"/>
    <w:rsid w:val="00211E6C"/>
    <w:rsid w:val="002121C5"/>
    <w:rsid w:val="0021674F"/>
    <w:rsid w:val="00217FF6"/>
    <w:rsid w:val="00220CA0"/>
    <w:rsid w:val="002216E9"/>
    <w:rsid w:val="00222794"/>
    <w:rsid w:val="0022280C"/>
    <w:rsid w:val="00224CB5"/>
    <w:rsid w:val="00225D74"/>
    <w:rsid w:val="00226274"/>
    <w:rsid w:val="00226EF4"/>
    <w:rsid w:val="00227508"/>
    <w:rsid w:val="00227B7F"/>
    <w:rsid w:val="002307F8"/>
    <w:rsid w:val="002312E4"/>
    <w:rsid w:val="002314DC"/>
    <w:rsid w:val="002319EC"/>
    <w:rsid w:val="00232556"/>
    <w:rsid w:val="0023262B"/>
    <w:rsid w:val="00232A03"/>
    <w:rsid w:val="00232A5C"/>
    <w:rsid w:val="002362E7"/>
    <w:rsid w:val="002369E9"/>
    <w:rsid w:val="0023715C"/>
    <w:rsid w:val="00241E84"/>
    <w:rsid w:val="00244199"/>
    <w:rsid w:val="002441FD"/>
    <w:rsid w:val="00244EFE"/>
    <w:rsid w:val="00246ABB"/>
    <w:rsid w:val="00251077"/>
    <w:rsid w:val="00255E04"/>
    <w:rsid w:val="002564A7"/>
    <w:rsid w:val="00256714"/>
    <w:rsid w:val="00257C2A"/>
    <w:rsid w:val="00260ED1"/>
    <w:rsid w:val="0026137A"/>
    <w:rsid w:val="00262786"/>
    <w:rsid w:val="00263EF4"/>
    <w:rsid w:val="0026437A"/>
    <w:rsid w:val="00264819"/>
    <w:rsid w:val="00266459"/>
    <w:rsid w:val="00266B52"/>
    <w:rsid w:val="00270F43"/>
    <w:rsid w:val="002715D7"/>
    <w:rsid w:val="00272737"/>
    <w:rsid w:val="0027301E"/>
    <w:rsid w:val="002738CF"/>
    <w:rsid w:val="00273929"/>
    <w:rsid w:val="00273C37"/>
    <w:rsid w:val="00274611"/>
    <w:rsid w:val="00274856"/>
    <w:rsid w:val="00274B96"/>
    <w:rsid w:val="00274DF7"/>
    <w:rsid w:val="002750BD"/>
    <w:rsid w:val="002766C3"/>
    <w:rsid w:val="002772F9"/>
    <w:rsid w:val="0027776A"/>
    <w:rsid w:val="00280D43"/>
    <w:rsid w:val="00281381"/>
    <w:rsid w:val="0028388C"/>
    <w:rsid w:val="00283E20"/>
    <w:rsid w:val="00284F88"/>
    <w:rsid w:val="0028522A"/>
    <w:rsid w:val="0028562C"/>
    <w:rsid w:val="00285B92"/>
    <w:rsid w:val="00285FD2"/>
    <w:rsid w:val="00286754"/>
    <w:rsid w:val="002912FB"/>
    <w:rsid w:val="002920D8"/>
    <w:rsid w:val="0029261D"/>
    <w:rsid w:val="0029621C"/>
    <w:rsid w:val="00297462"/>
    <w:rsid w:val="002A152F"/>
    <w:rsid w:val="002A36D8"/>
    <w:rsid w:val="002A431C"/>
    <w:rsid w:val="002A59F6"/>
    <w:rsid w:val="002A5D51"/>
    <w:rsid w:val="002B01AE"/>
    <w:rsid w:val="002B53AE"/>
    <w:rsid w:val="002B5709"/>
    <w:rsid w:val="002B6026"/>
    <w:rsid w:val="002B7B0E"/>
    <w:rsid w:val="002B7B54"/>
    <w:rsid w:val="002B7BA2"/>
    <w:rsid w:val="002C0104"/>
    <w:rsid w:val="002C0467"/>
    <w:rsid w:val="002C3E72"/>
    <w:rsid w:val="002C411B"/>
    <w:rsid w:val="002C42FA"/>
    <w:rsid w:val="002C464A"/>
    <w:rsid w:val="002C4E1C"/>
    <w:rsid w:val="002C4F4B"/>
    <w:rsid w:val="002D0C88"/>
    <w:rsid w:val="002D1DFB"/>
    <w:rsid w:val="002D5788"/>
    <w:rsid w:val="002D6356"/>
    <w:rsid w:val="002D6774"/>
    <w:rsid w:val="002D6B0C"/>
    <w:rsid w:val="002D6FD1"/>
    <w:rsid w:val="002D73DA"/>
    <w:rsid w:val="002D789A"/>
    <w:rsid w:val="002E0257"/>
    <w:rsid w:val="002E2F1F"/>
    <w:rsid w:val="002E3417"/>
    <w:rsid w:val="002E3D83"/>
    <w:rsid w:val="002E41B2"/>
    <w:rsid w:val="002E4713"/>
    <w:rsid w:val="002E54CA"/>
    <w:rsid w:val="002E5C97"/>
    <w:rsid w:val="002E7273"/>
    <w:rsid w:val="002F0FE2"/>
    <w:rsid w:val="002F103A"/>
    <w:rsid w:val="002F26C9"/>
    <w:rsid w:val="002F2992"/>
    <w:rsid w:val="002F2E9B"/>
    <w:rsid w:val="002F3E16"/>
    <w:rsid w:val="002F5A51"/>
    <w:rsid w:val="00300804"/>
    <w:rsid w:val="00301742"/>
    <w:rsid w:val="00301DC7"/>
    <w:rsid w:val="003026F9"/>
    <w:rsid w:val="00303614"/>
    <w:rsid w:val="00304A9C"/>
    <w:rsid w:val="00304F11"/>
    <w:rsid w:val="00305941"/>
    <w:rsid w:val="003064D2"/>
    <w:rsid w:val="0031128A"/>
    <w:rsid w:val="00314E1E"/>
    <w:rsid w:val="0031527B"/>
    <w:rsid w:val="00315F58"/>
    <w:rsid w:val="00316564"/>
    <w:rsid w:val="00316C99"/>
    <w:rsid w:val="0031738C"/>
    <w:rsid w:val="003173A4"/>
    <w:rsid w:val="0032096B"/>
    <w:rsid w:val="00324555"/>
    <w:rsid w:val="003252EA"/>
    <w:rsid w:val="00325A62"/>
    <w:rsid w:val="00325A77"/>
    <w:rsid w:val="00326066"/>
    <w:rsid w:val="00327807"/>
    <w:rsid w:val="003314D8"/>
    <w:rsid w:val="003340CE"/>
    <w:rsid w:val="00334950"/>
    <w:rsid w:val="00335159"/>
    <w:rsid w:val="0033617E"/>
    <w:rsid w:val="0033665E"/>
    <w:rsid w:val="0033765F"/>
    <w:rsid w:val="00337EB3"/>
    <w:rsid w:val="00340C6B"/>
    <w:rsid w:val="0034165C"/>
    <w:rsid w:val="0034480F"/>
    <w:rsid w:val="003453CF"/>
    <w:rsid w:val="00346167"/>
    <w:rsid w:val="00346292"/>
    <w:rsid w:val="00346C9B"/>
    <w:rsid w:val="00347E07"/>
    <w:rsid w:val="00351296"/>
    <w:rsid w:val="00351E7F"/>
    <w:rsid w:val="00352E2E"/>
    <w:rsid w:val="00353816"/>
    <w:rsid w:val="003543BF"/>
    <w:rsid w:val="00355435"/>
    <w:rsid w:val="00355A24"/>
    <w:rsid w:val="003564A7"/>
    <w:rsid w:val="00357E85"/>
    <w:rsid w:val="00361AE9"/>
    <w:rsid w:val="0036318A"/>
    <w:rsid w:val="00364846"/>
    <w:rsid w:val="00364EF1"/>
    <w:rsid w:val="00365C8C"/>
    <w:rsid w:val="00366A0D"/>
    <w:rsid w:val="00366A80"/>
    <w:rsid w:val="003670A6"/>
    <w:rsid w:val="0036774F"/>
    <w:rsid w:val="0037069E"/>
    <w:rsid w:val="003715DD"/>
    <w:rsid w:val="0037271B"/>
    <w:rsid w:val="00372732"/>
    <w:rsid w:val="0037362F"/>
    <w:rsid w:val="003764A4"/>
    <w:rsid w:val="00377591"/>
    <w:rsid w:val="00377897"/>
    <w:rsid w:val="00381605"/>
    <w:rsid w:val="00381AC9"/>
    <w:rsid w:val="003825B4"/>
    <w:rsid w:val="003858B8"/>
    <w:rsid w:val="00386178"/>
    <w:rsid w:val="003862DE"/>
    <w:rsid w:val="00386DCF"/>
    <w:rsid w:val="00391CF3"/>
    <w:rsid w:val="003947AB"/>
    <w:rsid w:val="00395B06"/>
    <w:rsid w:val="00397127"/>
    <w:rsid w:val="00397140"/>
    <w:rsid w:val="003971C0"/>
    <w:rsid w:val="00397A5D"/>
    <w:rsid w:val="003A0731"/>
    <w:rsid w:val="003A10F5"/>
    <w:rsid w:val="003A1389"/>
    <w:rsid w:val="003A1C58"/>
    <w:rsid w:val="003A2019"/>
    <w:rsid w:val="003A2BEB"/>
    <w:rsid w:val="003A3BFA"/>
    <w:rsid w:val="003A4B19"/>
    <w:rsid w:val="003A51EA"/>
    <w:rsid w:val="003A5469"/>
    <w:rsid w:val="003A559D"/>
    <w:rsid w:val="003A5A41"/>
    <w:rsid w:val="003A7147"/>
    <w:rsid w:val="003B0798"/>
    <w:rsid w:val="003B1D73"/>
    <w:rsid w:val="003B21CB"/>
    <w:rsid w:val="003B2702"/>
    <w:rsid w:val="003B47C6"/>
    <w:rsid w:val="003B5231"/>
    <w:rsid w:val="003B6BE6"/>
    <w:rsid w:val="003B79B3"/>
    <w:rsid w:val="003C0908"/>
    <w:rsid w:val="003C2411"/>
    <w:rsid w:val="003C2FA5"/>
    <w:rsid w:val="003C4D9C"/>
    <w:rsid w:val="003C4E87"/>
    <w:rsid w:val="003C5AE0"/>
    <w:rsid w:val="003C5E6C"/>
    <w:rsid w:val="003C67CC"/>
    <w:rsid w:val="003C6BE3"/>
    <w:rsid w:val="003C6E07"/>
    <w:rsid w:val="003D228C"/>
    <w:rsid w:val="003D24EA"/>
    <w:rsid w:val="003D3248"/>
    <w:rsid w:val="003D42B4"/>
    <w:rsid w:val="003D7D87"/>
    <w:rsid w:val="003E02C6"/>
    <w:rsid w:val="003E0EE5"/>
    <w:rsid w:val="003E1C58"/>
    <w:rsid w:val="003E1E86"/>
    <w:rsid w:val="003E7AEF"/>
    <w:rsid w:val="003F06F9"/>
    <w:rsid w:val="003F21AF"/>
    <w:rsid w:val="003F2229"/>
    <w:rsid w:val="003F2792"/>
    <w:rsid w:val="003F438F"/>
    <w:rsid w:val="003F4B22"/>
    <w:rsid w:val="003F58A4"/>
    <w:rsid w:val="003F60B1"/>
    <w:rsid w:val="003F7603"/>
    <w:rsid w:val="00400DD7"/>
    <w:rsid w:val="0040153D"/>
    <w:rsid w:val="00402C81"/>
    <w:rsid w:val="0040361C"/>
    <w:rsid w:val="00404B5B"/>
    <w:rsid w:val="0040526A"/>
    <w:rsid w:val="00405452"/>
    <w:rsid w:val="00405D55"/>
    <w:rsid w:val="00406F3A"/>
    <w:rsid w:val="00407916"/>
    <w:rsid w:val="00407B98"/>
    <w:rsid w:val="00410A02"/>
    <w:rsid w:val="00412EB0"/>
    <w:rsid w:val="00413924"/>
    <w:rsid w:val="0041430B"/>
    <w:rsid w:val="00414CD9"/>
    <w:rsid w:val="004164EC"/>
    <w:rsid w:val="00416785"/>
    <w:rsid w:val="004168B0"/>
    <w:rsid w:val="00417232"/>
    <w:rsid w:val="00417A35"/>
    <w:rsid w:val="004203C0"/>
    <w:rsid w:val="00420BC1"/>
    <w:rsid w:val="00422877"/>
    <w:rsid w:val="00423444"/>
    <w:rsid w:val="004235D4"/>
    <w:rsid w:val="004307C5"/>
    <w:rsid w:val="00431126"/>
    <w:rsid w:val="0043131D"/>
    <w:rsid w:val="00431A46"/>
    <w:rsid w:val="004321C6"/>
    <w:rsid w:val="004335CB"/>
    <w:rsid w:val="004355A5"/>
    <w:rsid w:val="00435EDA"/>
    <w:rsid w:val="00436857"/>
    <w:rsid w:val="004370E1"/>
    <w:rsid w:val="0044183F"/>
    <w:rsid w:val="004444B0"/>
    <w:rsid w:val="00445758"/>
    <w:rsid w:val="00445C23"/>
    <w:rsid w:val="00445C50"/>
    <w:rsid w:val="00445D1F"/>
    <w:rsid w:val="00446C55"/>
    <w:rsid w:val="004500BC"/>
    <w:rsid w:val="0045170E"/>
    <w:rsid w:val="00452D69"/>
    <w:rsid w:val="00454944"/>
    <w:rsid w:val="004558D7"/>
    <w:rsid w:val="0045622D"/>
    <w:rsid w:val="00456598"/>
    <w:rsid w:val="00456EF5"/>
    <w:rsid w:val="00460BA6"/>
    <w:rsid w:val="00461DCB"/>
    <w:rsid w:val="00461E10"/>
    <w:rsid w:val="00462109"/>
    <w:rsid w:val="00462AD7"/>
    <w:rsid w:val="00463880"/>
    <w:rsid w:val="00463C2D"/>
    <w:rsid w:val="00464F2B"/>
    <w:rsid w:val="004659DD"/>
    <w:rsid w:val="00465AAD"/>
    <w:rsid w:val="00465DC0"/>
    <w:rsid w:val="00466D76"/>
    <w:rsid w:val="00467210"/>
    <w:rsid w:val="00470DBC"/>
    <w:rsid w:val="00470FDA"/>
    <w:rsid w:val="00471AB3"/>
    <w:rsid w:val="00471E83"/>
    <w:rsid w:val="004754F5"/>
    <w:rsid w:val="004763D7"/>
    <w:rsid w:val="00476CBE"/>
    <w:rsid w:val="004805FB"/>
    <w:rsid w:val="00482B80"/>
    <w:rsid w:val="0048394D"/>
    <w:rsid w:val="00484418"/>
    <w:rsid w:val="00485330"/>
    <w:rsid w:val="00486E6D"/>
    <w:rsid w:val="00490947"/>
    <w:rsid w:val="0049181C"/>
    <w:rsid w:val="00491F39"/>
    <w:rsid w:val="00494F80"/>
    <w:rsid w:val="00495FDB"/>
    <w:rsid w:val="0049604B"/>
    <w:rsid w:val="004962C2"/>
    <w:rsid w:val="0049737D"/>
    <w:rsid w:val="004A0911"/>
    <w:rsid w:val="004A09AF"/>
    <w:rsid w:val="004A1F83"/>
    <w:rsid w:val="004A22F6"/>
    <w:rsid w:val="004A260E"/>
    <w:rsid w:val="004A30EB"/>
    <w:rsid w:val="004A3790"/>
    <w:rsid w:val="004A47A0"/>
    <w:rsid w:val="004A4C05"/>
    <w:rsid w:val="004A7401"/>
    <w:rsid w:val="004A7584"/>
    <w:rsid w:val="004B0086"/>
    <w:rsid w:val="004B08A6"/>
    <w:rsid w:val="004B0A20"/>
    <w:rsid w:val="004B0D0F"/>
    <w:rsid w:val="004B15E8"/>
    <w:rsid w:val="004B254A"/>
    <w:rsid w:val="004B2917"/>
    <w:rsid w:val="004B38E4"/>
    <w:rsid w:val="004B51FB"/>
    <w:rsid w:val="004B5A20"/>
    <w:rsid w:val="004B7FF8"/>
    <w:rsid w:val="004C072C"/>
    <w:rsid w:val="004C2797"/>
    <w:rsid w:val="004C2ED5"/>
    <w:rsid w:val="004C2F91"/>
    <w:rsid w:val="004C3443"/>
    <w:rsid w:val="004C56CC"/>
    <w:rsid w:val="004C5F7B"/>
    <w:rsid w:val="004C674E"/>
    <w:rsid w:val="004C6CF9"/>
    <w:rsid w:val="004D0CCC"/>
    <w:rsid w:val="004D0F3F"/>
    <w:rsid w:val="004D487B"/>
    <w:rsid w:val="004D4ED0"/>
    <w:rsid w:val="004D5E1D"/>
    <w:rsid w:val="004D706D"/>
    <w:rsid w:val="004D7D86"/>
    <w:rsid w:val="004E0264"/>
    <w:rsid w:val="004E3194"/>
    <w:rsid w:val="004E39DE"/>
    <w:rsid w:val="004E5069"/>
    <w:rsid w:val="004E54B1"/>
    <w:rsid w:val="004E5A57"/>
    <w:rsid w:val="004E611F"/>
    <w:rsid w:val="004E70A6"/>
    <w:rsid w:val="004F15AB"/>
    <w:rsid w:val="004F1B9B"/>
    <w:rsid w:val="004F2088"/>
    <w:rsid w:val="004F253D"/>
    <w:rsid w:val="004F3D1E"/>
    <w:rsid w:val="004F50F7"/>
    <w:rsid w:val="004F5C30"/>
    <w:rsid w:val="004F61C7"/>
    <w:rsid w:val="004F744F"/>
    <w:rsid w:val="00501BC0"/>
    <w:rsid w:val="005020FD"/>
    <w:rsid w:val="00503E22"/>
    <w:rsid w:val="00504AB8"/>
    <w:rsid w:val="00507A1F"/>
    <w:rsid w:val="00507D98"/>
    <w:rsid w:val="00511730"/>
    <w:rsid w:val="00511BA3"/>
    <w:rsid w:val="00512D3C"/>
    <w:rsid w:val="0051369B"/>
    <w:rsid w:val="005136C7"/>
    <w:rsid w:val="00513EAD"/>
    <w:rsid w:val="0051448E"/>
    <w:rsid w:val="005145EA"/>
    <w:rsid w:val="005150CD"/>
    <w:rsid w:val="00516805"/>
    <w:rsid w:val="00520391"/>
    <w:rsid w:val="00521D6F"/>
    <w:rsid w:val="00523DFA"/>
    <w:rsid w:val="00524E69"/>
    <w:rsid w:val="0052510D"/>
    <w:rsid w:val="005315B9"/>
    <w:rsid w:val="005325D4"/>
    <w:rsid w:val="0053378B"/>
    <w:rsid w:val="00533DD5"/>
    <w:rsid w:val="00534F6C"/>
    <w:rsid w:val="005350BF"/>
    <w:rsid w:val="005358AC"/>
    <w:rsid w:val="00535B0F"/>
    <w:rsid w:val="00536D90"/>
    <w:rsid w:val="005377AE"/>
    <w:rsid w:val="00541159"/>
    <w:rsid w:val="00541C8B"/>
    <w:rsid w:val="00541E1D"/>
    <w:rsid w:val="00542004"/>
    <w:rsid w:val="00543505"/>
    <w:rsid w:val="0054546F"/>
    <w:rsid w:val="005455B1"/>
    <w:rsid w:val="0054572A"/>
    <w:rsid w:val="005466F0"/>
    <w:rsid w:val="0054792B"/>
    <w:rsid w:val="00547B24"/>
    <w:rsid w:val="00547D93"/>
    <w:rsid w:val="00547FC1"/>
    <w:rsid w:val="00550394"/>
    <w:rsid w:val="00551DA1"/>
    <w:rsid w:val="00552BB9"/>
    <w:rsid w:val="005535CB"/>
    <w:rsid w:val="0055450B"/>
    <w:rsid w:val="00554FDD"/>
    <w:rsid w:val="005605F4"/>
    <w:rsid w:val="005615F3"/>
    <w:rsid w:val="0056197C"/>
    <w:rsid w:val="00561C1E"/>
    <w:rsid w:val="00562BEB"/>
    <w:rsid w:val="00564FC9"/>
    <w:rsid w:val="005662FD"/>
    <w:rsid w:val="00566F13"/>
    <w:rsid w:val="00567791"/>
    <w:rsid w:val="00570734"/>
    <w:rsid w:val="0057077B"/>
    <w:rsid w:val="00572689"/>
    <w:rsid w:val="00572C91"/>
    <w:rsid w:val="005735BE"/>
    <w:rsid w:val="00573A73"/>
    <w:rsid w:val="00573B1A"/>
    <w:rsid w:val="00574EC7"/>
    <w:rsid w:val="005755AB"/>
    <w:rsid w:val="005755AC"/>
    <w:rsid w:val="00577BFB"/>
    <w:rsid w:val="00577F5C"/>
    <w:rsid w:val="005817CD"/>
    <w:rsid w:val="0058257A"/>
    <w:rsid w:val="0058426D"/>
    <w:rsid w:val="005843D3"/>
    <w:rsid w:val="0058705E"/>
    <w:rsid w:val="005871B1"/>
    <w:rsid w:val="00587210"/>
    <w:rsid w:val="00587C88"/>
    <w:rsid w:val="00587CBC"/>
    <w:rsid w:val="00587F7B"/>
    <w:rsid w:val="005932D2"/>
    <w:rsid w:val="00594057"/>
    <w:rsid w:val="00594977"/>
    <w:rsid w:val="00596498"/>
    <w:rsid w:val="0059687B"/>
    <w:rsid w:val="00596D96"/>
    <w:rsid w:val="00596E2A"/>
    <w:rsid w:val="00597835"/>
    <w:rsid w:val="005A25DC"/>
    <w:rsid w:val="005A36FA"/>
    <w:rsid w:val="005A5019"/>
    <w:rsid w:val="005A595D"/>
    <w:rsid w:val="005A5F2F"/>
    <w:rsid w:val="005A6064"/>
    <w:rsid w:val="005A65C3"/>
    <w:rsid w:val="005A715C"/>
    <w:rsid w:val="005B0300"/>
    <w:rsid w:val="005B2151"/>
    <w:rsid w:val="005B2336"/>
    <w:rsid w:val="005B6B90"/>
    <w:rsid w:val="005C0E39"/>
    <w:rsid w:val="005C1D2B"/>
    <w:rsid w:val="005C3B2C"/>
    <w:rsid w:val="005C435D"/>
    <w:rsid w:val="005C4CF4"/>
    <w:rsid w:val="005C577B"/>
    <w:rsid w:val="005C5A77"/>
    <w:rsid w:val="005D0A9E"/>
    <w:rsid w:val="005D1686"/>
    <w:rsid w:val="005D2366"/>
    <w:rsid w:val="005D7C14"/>
    <w:rsid w:val="005E0C55"/>
    <w:rsid w:val="005E134F"/>
    <w:rsid w:val="005E2387"/>
    <w:rsid w:val="005E5B92"/>
    <w:rsid w:val="005E70D8"/>
    <w:rsid w:val="005E75C7"/>
    <w:rsid w:val="005F11ED"/>
    <w:rsid w:val="005F2728"/>
    <w:rsid w:val="005F29C3"/>
    <w:rsid w:val="005F3954"/>
    <w:rsid w:val="005F4818"/>
    <w:rsid w:val="005F4C06"/>
    <w:rsid w:val="005F6226"/>
    <w:rsid w:val="005F6F28"/>
    <w:rsid w:val="00600811"/>
    <w:rsid w:val="00603025"/>
    <w:rsid w:val="0060408B"/>
    <w:rsid w:val="00604DCD"/>
    <w:rsid w:val="00605AD5"/>
    <w:rsid w:val="00611163"/>
    <w:rsid w:val="006120A8"/>
    <w:rsid w:val="00612C6C"/>
    <w:rsid w:val="00612F9B"/>
    <w:rsid w:val="006130F5"/>
    <w:rsid w:val="00613332"/>
    <w:rsid w:val="00613613"/>
    <w:rsid w:val="00613D6D"/>
    <w:rsid w:val="006152D7"/>
    <w:rsid w:val="0061564D"/>
    <w:rsid w:val="00615913"/>
    <w:rsid w:val="00617DB1"/>
    <w:rsid w:val="00620339"/>
    <w:rsid w:val="0062107E"/>
    <w:rsid w:val="00623CCE"/>
    <w:rsid w:val="0062416B"/>
    <w:rsid w:val="006242D4"/>
    <w:rsid w:val="0062471C"/>
    <w:rsid w:val="00624DA6"/>
    <w:rsid w:val="0062653F"/>
    <w:rsid w:val="0062693A"/>
    <w:rsid w:val="00626B5E"/>
    <w:rsid w:val="00626CA6"/>
    <w:rsid w:val="00626EC1"/>
    <w:rsid w:val="00627633"/>
    <w:rsid w:val="00630592"/>
    <w:rsid w:val="00631502"/>
    <w:rsid w:val="006325D6"/>
    <w:rsid w:val="006330A9"/>
    <w:rsid w:val="00633444"/>
    <w:rsid w:val="00633DCB"/>
    <w:rsid w:val="00634401"/>
    <w:rsid w:val="00634B16"/>
    <w:rsid w:val="00635E19"/>
    <w:rsid w:val="00635FBC"/>
    <w:rsid w:val="00636428"/>
    <w:rsid w:val="00636F23"/>
    <w:rsid w:val="0064146A"/>
    <w:rsid w:val="00643DD0"/>
    <w:rsid w:val="006441D1"/>
    <w:rsid w:val="0064422D"/>
    <w:rsid w:val="006444C2"/>
    <w:rsid w:val="00645078"/>
    <w:rsid w:val="00645DAB"/>
    <w:rsid w:val="00646112"/>
    <w:rsid w:val="00646508"/>
    <w:rsid w:val="006469C5"/>
    <w:rsid w:val="006474D3"/>
    <w:rsid w:val="00647C9C"/>
    <w:rsid w:val="00647F30"/>
    <w:rsid w:val="00650100"/>
    <w:rsid w:val="00652019"/>
    <w:rsid w:val="00653BB1"/>
    <w:rsid w:val="0065473E"/>
    <w:rsid w:val="006549F8"/>
    <w:rsid w:val="00655395"/>
    <w:rsid w:val="0065579B"/>
    <w:rsid w:val="006560A0"/>
    <w:rsid w:val="00657FAF"/>
    <w:rsid w:val="00660237"/>
    <w:rsid w:val="00660B10"/>
    <w:rsid w:val="00661B9D"/>
    <w:rsid w:val="00666046"/>
    <w:rsid w:val="0066644F"/>
    <w:rsid w:val="00666942"/>
    <w:rsid w:val="00670CAC"/>
    <w:rsid w:val="00670CFD"/>
    <w:rsid w:val="00671961"/>
    <w:rsid w:val="0067266A"/>
    <w:rsid w:val="006737ED"/>
    <w:rsid w:val="0067742A"/>
    <w:rsid w:val="00680D6C"/>
    <w:rsid w:val="00680EA0"/>
    <w:rsid w:val="006815E8"/>
    <w:rsid w:val="006817EA"/>
    <w:rsid w:val="00681900"/>
    <w:rsid w:val="00682A78"/>
    <w:rsid w:val="00682B8D"/>
    <w:rsid w:val="00684E92"/>
    <w:rsid w:val="00684FCB"/>
    <w:rsid w:val="006856A3"/>
    <w:rsid w:val="00685A8E"/>
    <w:rsid w:val="00685F8E"/>
    <w:rsid w:val="006863BE"/>
    <w:rsid w:val="00686603"/>
    <w:rsid w:val="0069103C"/>
    <w:rsid w:val="006914CB"/>
    <w:rsid w:val="00693A03"/>
    <w:rsid w:val="00695EAC"/>
    <w:rsid w:val="00696E50"/>
    <w:rsid w:val="00697277"/>
    <w:rsid w:val="006976ED"/>
    <w:rsid w:val="00697AFB"/>
    <w:rsid w:val="006A2582"/>
    <w:rsid w:val="006A28AA"/>
    <w:rsid w:val="006A33A6"/>
    <w:rsid w:val="006A453F"/>
    <w:rsid w:val="006A5A41"/>
    <w:rsid w:val="006A5FA4"/>
    <w:rsid w:val="006A7D3A"/>
    <w:rsid w:val="006B0427"/>
    <w:rsid w:val="006B0878"/>
    <w:rsid w:val="006B1459"/>
    <w:rsid w:val="006B148E"/>
    <w:rsid w:val="006B2446"/>
    <w:rsid w:val="006B5E76"/>
    <w:rsid w:val="006B777C"/>
    <w:rsid w:val="006C1850"/>
    <w:rsid w:val="006C382D"/>
    <w:rsid w:val="006C40B5"/>
    <w:rsid w:val="006C4D54"/>
    <w:rsid w:val="006C6464"/>
    <w:rsid w:val="006C64B7"/>
    <w:rsid w:val="006C6BC2"/>
    <w:rsid w:val="006C77D4"/>
    <w:rsid w:val="006C7BF6"/>
    <w:rsid w:val="006D02B5"/>
    <w:rsid w:val="006D2950"/>
    <w:rsid w:val="006D3B7D"/>
    <w:rsid w:val="006D5342"/>
    <w:rsid w:val="006D606B"/>
    <w:rsid w:val="006D7520"/>
    <w:rsid w:val="006D7649"/>
    <w:rsid w:val="006E0BF7"/>
    <w:rsid w:val="006E340B"/>
    <w:rsid w:val="006E6918"/>
    <w:rsid w:val="006F0436"/>
    <w:rsid w:val="006F2376"/>
    <w:rsid w:val="006F3555"/>
    <w:rsid w:val="006F4D59"/>
    <w:rsid w:val="006F4E85"/>
    <w:rsid w:val="006F4EA1"/>
    <w:rsid w:val="006F4F99"/>
    <w:rsid w:val="006F53CE"/>
    <w:rsid w:val="006F6076"/>
    <w:rsid w:val="006F67D8"/>
    <w:rsid w:val="00700767"/>
    <w:rsid w:val="00700C3B"/>
    <w:rsid w:val="00700DC9"/>
    <w:rsid w:val="00701429"/>
    <w:rsid w:val="007026E3"/>
    <w:rsid w:val="00702A95"/>
    <w:rsid w:val="0070378E"/>
    <w:rsid w:val="00704096"/>
    <w:rsid w:val="00707E79"/>
    <w:rsid w:val="00710172"/>
    <w:rsid w:val="00710A52"/>
    <w:rsid w:val="00710BF4"/>
    <w:rsid w:val="00712CFB"/>
    <w:rsid w:val="007144A5"/>
    <w:rsid w:val="00716AF9"/>
    <w:rsid w:val="00716D48"/>
    <w:rsid w:val="0072029C"/>
    <w:rsid w:val="00720C74"/>
    <w:rsid w:val="00721CB0"/>
    <w:rsid w:val="0072494B"/>
    <w:rsid w:val="00724E9C"/>
    <w:rsid w:val="00725D95"/>
    <w:rsid w:val="00726A2D"/>
    <w:rsid w:val="00727598"/>
    <w:rsid w:val="00730765"/>
    <w:rsid w:val="007338F9"/>
    <w:rsid w:val="007339C8"/>
    <w:rsid w:val="00734E33"/>
    <w:rsid w:val="00735C6A"/>
    <w:rsid w:val="007371D1"/>
    <w:rsid w:val="0073731C"/>
    <w:rsid w:val="00737D3C"/>
    <w:rsid w:val="007415DC"/>
    <w:rsid w:val="00741AF5"/>
    <w:rsid w:val="007423C4"/>
    <w:rsid w:val="0074380A"/>
    <w:rsid w:val="00743CEA"/>
    <w:rsid w:val="007441F9"/>
    <w:rsid w:val="007450FE"/>
    <w:rsid w:val="007503AD"/>
    <w:rsid w:val="007515AD"/>
    <w:rsid w:val="007522BA"/>
    <w:rsid w:val="00752BBA"/>
    <w:rsid w:val="007532F6"/>
    <w:rsid w:val="0075373D"/>
    <w:rsid w:val="00753818"/>
    <w:rsid w:val="00753A2F"/>
    <w:rsid w:val="007561AF"/>
    <w:rsid w:val="007563BC"/>
    <w:rsid w:val="007579AC"/>
    <w:rsid w:val="00760DE2"/>
    <w:rsid w:val="0076162B"/>
    <w:rsid w:val="007625D3"/>
    <w:rsid w:val="00762B69"/>
    <w:rsid w:val="00762C48"/>
    <w:rsid w:val="00763DCC"/>
    <w:rsid w:val="00765844"/>
    <w:rsid w:val="007664FA"/>
    <w:rsid w:val="0076726C"/>
    <w:rsid w:val="007673E1"/>
    <w:rsid w:val="007709C3"/>
    <w:rsid w:val="00772AD8"/>
    <w:rsid w:val="00772C9F"/>
    <w:rsid w:val="007756E7"/>
    <w:rsid w:val="007756EA"/>
    <w:rsid w:val="00776758"/>
    <w:rsid w:val="007767A2"/>
    <w:rsid w:val="0077717C"/>
    <w:rsid w:val="00777F72"/>
    <w:rsid w:val="0078061F"/>
    <w:rsid w:val="00781A2E"/>
    <w:rsid w:val="00782815"/>
    <w:rsid w:val="007840D1"/>
    <w:rsid w:val="00784C2E"/>
    <w:rsid w:val="00784FC2"/>
    <w:rsid w:val="00785519"/>
    <w:rsid w:val="00785647"/>
    <w:rsid w:val="00785975"/>
    <w:rsid w:val="00786E3D"/>
    <w:rsid w:val="00787365"/>
    <w:rsid w:val="00791C7D"/>
    <w:rsid w:val="00791FFF"/>
    <w:rsid w:val="0079223D"/>
    <w:rsid w:val="00792917"/>
    <w:rsid w:val="00793B63"/>
    <w:rsid w:val="0079584F"/>
    <w:rsid w:val="0079669C"/>
    <w:rsid w:val="00797F6B"/>
    <w:rsid w:val="007A0648"/>
    <w:rsid w:val="007A3357"/>
    <w:rsid w:val="007A4575"/>
    <w:rsid w:val="007A5C79"/>
    <w:rsid w:val="007A5FC0"/>
    <w:rsid w:val="007A74F0"/>
    <w:rsid w:val="007B0F7F"/>
    <w:rsid w:val="007B3225"/>
    <w:rsid w:val="007B3E53"/>
    <w:rsid w:val="007B4DB8"/>
    <w:rsid w:val="007B5476"/>
    <w:rsid w:val="007B5C79"/>
    <w:rsid w:val="007B5F2B"/>
    <w:rsid w:val="007B7C91"/>
    <w:rsid w:val="007C02A2"/>
    <w:rsid w:val="007C0AA8"/>
    <w:rsid w:val="007C0F8D"/>
    <w:rsid w:val="007C129A"/>
    <w:rsid w:val="007C147F"/>
    <w:rsid w:val="007C1CFB"/>
    <w:rsid w:val="007C2F6B"/>
    <w:rsid w:val="007C3DD2"/>
    <w:rsid w:val="007C4664"/>
    <w:rsid w:val="007C510A"/>
    <w:rsid w:val="007C5583"/>
    <w:rsid w:val="007C5740"/>
    <w:rsid w:val="007C658B"/>
    <w:rsid w:val="007C664D"/>
    <w:rsid w:val="007C6BBB"/>
    <w:rsid w:val="007D08B8"/>
    <w:rsid w:val="007D247C"/>
    <w:rsid w:val="007D2E60"/>
    <w:rsid w:val="007D49E3"/>
    <w:rsid w:val="007D56D6"/>
    <w:rsid w:val="007D6776"/>
    <w:rsid w:val="007D6A04"/>
    <w:rsid w:val="007D6DA0"/>
    <w:rsid w:val="007D7766"/>
    <w:rsid w:val="007D7D42"/>
    <w:rsid w:val="007E10EB"/>
    <w:rsid w:val="007E38F9"/>
    <w:rsid w:val="007E3F28"/>
    <w:rsid w:val="007E3FAE"/>
    <w:rsid w:val="007E3FB2"/>
    <w:rsid w:val="007E4172"/>
    <w:rsid w:val="007E664E"/>
    <w:rsid w:val="007E6FFB"/>
    <w:rsid w:val="007E7938"/>
    <w:rsid w:val="007E7C21"/>
    <w:rsid w:val="007F0053"/>
    <w:rsid w:val="007F06BA"/>
    <w:rsid w:val="007F2756"/>
    <w:rsid w:val="007F371C"/>
    <w:rsid w:val="007F4B89"/>
    <w:rsid w:val="007F5DB9"/>
    <w:rsid w:val="007F7A69"/>
    <w:rsid w:val="00800A04"/>
    <w:rsid w:val="008037AD"/>
    <w:rsid w:val="00803B33"/>
    <w:rsid w:val="00804D22"/>
    <w:rsid w:val="00804F54"/>
    <w:rsid w:val="00805F14"/>
    <w:rsid w:val="00807603"/>
    <w:rsid w:val="008102C3"/>
    <w:rsid w:val="00810CB4"/>
    <w:rsid w:val="008115AD"/>
    <w:rsid w:val="00811F1E"/>
    <w:rsid w:val="00811FF1"/>
    <w:rsid w:val="00815306"/>
    <w:rsid w:val="008171BC"/>
    <w:rsid w:val="008177A8"/>
    <w:rsid w:val="00817EF4"/>
    <w:rsid w:val="0082027A"/>
    <w:rsid w:val="00823210"/>
    <w:rsid w:val="008236D1"/>
    <w:rsid w:val="008242C7"/>
    <w:rsid w:val="008249BF"/>
    <w:rsid w:val="00825393"/>
    <w:rsid w:val="0082667D"/>
    <w:rsid w:val="00827FFE"/>
    <w:rsid w:val="008316EF"/>
    <w:rsid w:val="0083252D"/>
    <w:rsid w:val="008328C9"/>
    <w:rsid w:val="00832C10"/>
    <w:rsid w:val="00833548"/>
    <w:rsid w:val="00833E7D"/>
    <w:rsid w:val="00835225"/>
    <w:rsid w:val="00835A64"/>
    <w:rsid w:val="00836DD4"/>
    <w:rsid w:val="0083742C"/>
    <w:rsid w:val="00841149"/>
    <w:rsid w:val="0084236A"/>
    <w:rsid w:val="00842500"/>
    <w:rsid w:val="008449F9"/>
    <w:rsid w:val="00844CE8"/>
    <w:rsid w:val="00845D0D"/>
    <w:rsid w:val="0085281B"/>
    <w:rsid w:val="00852ECE"/>
    <w:rsid w:val="00853952"/>
    <w:rsid w:val="00854715"/>
    <w:rsid w:val="008556E1"/>
    <w:rsid w:val="00860D75"/>
    <w:rsid w:val="00861870"/>
    <w:rsid w:val="00861D08"/>
    <w:rsid w:val="00862B0B"/>
    <w:rsid w:val="008641C1"/>
    <w:rsid w:val="00865CD0"/>
    <w:rsid w:val="00871605"/>
    <w:rsid w:val="008724DE"/>
    <w:rsid w:val="00873D82"/>
    <w:rsid w:val="00873DAC"/>
    <w:rsid w:val="0087429D"/>
    <w:rsid w:val="00874A1A"/>
    <w:rsid w:val="00874E6E"/>
    <w:rsid w:val="00876182"/>
    <w:rsid w:val="00876598"/>
    <w:rsid w:val="00880290"/>
    <w:rsid w:val="00883696"/>
    <w:rsid w:val="0088414F"/>
    <w:rsid w:val="00887157"/>
    <w:rsid w:val="00887209"/>
    <w:rsid w:val="00887712"/>
    <w:rsid w:val="00887A58"/>
    <w:rsid w:val="00893059"/>
    <w:rsid w:val="008932E5"/>
    <w:rsid w:val="00895E4D"/>
    <w:rsid w:val="008961AD"/>
    <w:rsid w:val="00896C7C"/>
    <w:rsid w:val="008970C5"/>
    <w:rsid w:val="0089726B"/>
    <w:rsid w:val="008A0C18"/>
    <w:rsid w:val="008A14F7"/>
    <w:rsid w:val="008A29CE"/>
    <w:rsid w:val="008A2D14"/>
    <w:rsid w:val="008A5354"/>
    <w:rsid w:val="008A568B"/>
    <w:rsid w:val="008A594C"/>
    <w:rsid w:val="008A6D66"/>
    <w:rsid w:val="008A6FF6"/>
    <w:rsid w:val="008A7497"/>
    <w:rsid w:val="008B021E"/>
    <w:rsid w:val="008B03C4"/>
    <w:rsid w:val="008B0F16"/>
    <w:rsid w:val="008B1075"/>
    <w:rsid w:val="008B151F"/>
    <w:rsid w:val="008B401F"/>
    <w:rsid w:val="008B40B2"/>
    <w:rsid w:val="008B572D"/>
    <w:rsid w:val="008B6798"/>
    <w:rsid w:val="008B72FD"/>
    <w:rsid w:val="008B7499"/>
    <w:rsid w:val="008C0FAD"/>
    <w:rsid w:val="008C14CE"/>
    <w:rsid w:val="008C3869"/>
    <w:rsid w:val="008C4D70"/>
    <w:rsid w:val="008C5BF9"/>
    <w:rsid w:val="008C65AE"/>
    <w:rsid w:val="008C7EC9"/>
    <w:rsid w:val="008D00DC"/>
    <w:rsid w:val="008D0226"/>
    <w:rsid w:val="008D1E04"/>
    <w:rsid w:val="008D24DF"/>
    <w:rsid w:val="008D4615"/>
    <w:rsid w:val="008D5845"/>
    <w:rsid w:val="008D5B3B"/>
    <w:rsid w:val="008D6A21"/>
    <w:rsid w:val="008E0D74"/>
    <w:rsid w:val="008E1F40"/>
    <w:rsid w:val="008E254C"/>
    <w:rsid w:val="008E3DD2"/>
    <w:rsid w:val="008E4971"/>
    <w:rsid w:val="008E4FD7"/>
    <w:rsid w:val="008E53AF"/>
    <w:rsid w:val="008E54E8"/>
    <w:rsid w:val="008E6BFF"/>
    <w:rsid w:val="008E70FC"/>
    <w:rsid w:val="008E7A19"/>
    <w:rsid w:val="008E7E44"/>
    <w:rsid w:val="008F1D8F"/>
    <w:rsid w:val="008F2B68"/>
    <w:rsid w:val="008F2E1A"/>
    <w:rsid w:val="008F306F"/>
    <w:rsid w:val="008F3D50"/>
    <w:rsid w:val="008F4D85"/>
    <w:rsid w:val="008F534C"/>
    <w:rsid w:val="008F5409"/>
    <w:rsid w:val="008F585B"/>
    <w:rsid w:val="008F62DF"/>
    <w:rsid w:val="008F681A"/>
    <w:rsid w:val="008F6C7C"/>
    <w:rsid w:val="008F7D2C"/>
    <w:rsid w:val="0090043F"/>
    <w:rsid w:val="00900DE1"/>
    <w:rsid w:val="00901E77"/>
    <w:rsid w:val="00903F97"/>
    <w:rsid w:val="00904701"/>
    <w:rsid w:val="009070F3"/>
    <w:rsid w:val="00910A8A"/>
    <w:rsid w:val="00911F6E"/>
    <w:rsid w:val="009130EE"/>
    <w:rsid w:val="009138C3"/>
    <w:rsid w:val="00913E94"/>
    <w:rsid w:val="0091487F"/>
    <w:rsid w:val="00914B24"/>
    <w:rsid w:val="00914D80"/>
    <w:rsid w:val="009163F0"/>
    <w:rsid w:val="009172B0"/>
    <w:rsid w:val="009200EA"/>
    <w:rsid w:val="00921C7B"/>
    <w:rsid w:val="00921E7B"/>
    <w:rsid w:val="0092332B"/>
    <w:rsid w:val="009254D4"/>
    <w:rsid w:val="009259CF"/>
    <w:rsid w:val="009277D6"/>
    <w:rsid w:val="009308DB"/>
    <w:rsid w:val="00930F78"/>
    <w:rsid w:val="009313E0"/>
    <w:rsid w:val="00932A3E"/>
    <w:rsid w:val="00932A80"/>
    <w:rsid w:val="00932A91"/>
    <w:rsid w:val="00932D36"/>
    <w:rsid w:val="009345B1"/>
    <w:rsid w:val="0093479C"/>
    <w:rsid w:val="00934E6F"/>
    <w:rsid w:val="00935E3A"/>
    <w:rsid w:val="00936570"/>
    <w:rsid w:val="0093697C"/>
    <w:rsid w:val="0093794F"/>
    <w:rsid w:val="00940AF2"/>
    <w:rsid w:val="00940C78"/>
    <w:rsid w:val="00940ECF"/>
    <w:rsid w:val="009419C7"/>
    <w:rsid w:val="0094296F"/>
    <w:rsid w:val="00946E19"/>
    <w:rsid w:val="009471AE"/>
    <w:rsid w:val="00947E0F"/>
    <w:rsid w:val="00950869"/>
    <w:rsid w:val="009523C2"/>
    <w:rsid w:val="00952779"/>
    <w:rsid w:val="00952E41"/>
    <w:rsid w:val="00953222"/>
    <w:rsid w:val="00956AE0"/>
    <w:rsid w:val="00956D61"/>
    <w:rsid w:val="00956E7A"/>
    <w:rsid w:val="0095724E"/>
    <w:rsid w:val="009574E2"/>
    <w:rsid w:val="00957D56"/>
    <w:rsid w:val="00961322"/>
    <w:rsid w:val="00961D00"/>
    <w:rsid w:val="00961F93"/>
    <w:rsid w:val="00963366"/>
    <w:rsid w:val="009653CA"/>
    <w:rsid w:val="00965C31"/>
    <w:rsid w:val="00965F69"/>
    <w:rsid w:val="00966EE3"/>
    <w:rsid w:val="0096746B"/>
    <w:rsid w:val="00970659"/>
    <w:rsid w:val="00972873"/>
    <w:rsid w:val="009729B3"/>
    <w:rsid w:val="00972A6A"/>
    <w:rsid w:val="00973401"/>
    <w:rsid w:val="00974B4D"/>
    <w:rsid w:val="00974D7D"/>
    <w:rsid w:val="00976188"/>
    <w:rsid w:val="009766E0"/>
    <w:rsid w:val="0098041C"/>
    <w:rsid w:val="0098154C"/>
    <w:rsid w:val="00981A6B"/>
    <w:rsid w:val="00981CD6"/>
    <w:rsid w:val="009826CC"/>
    <w:rsid w:val="00982A85"/>
    <w:rsid w:val="00982AC2"/>
    <w:rsid w:val="009838FD"/>
    <w:rsid w:val="00985C7F"/>
    <w:rsid w:val="00987D38"/>
    <w:rsid w:val="00987EA4"/>
    <w:rsid w:val="00987F76"/>
    <w:rsid w:val="00987FD0"/>
    <w:rsid w:val="00987FD7"/>
    <w:rsid w:val="009909D6"/>
    <w:rsid w:val="00991DB4"/>
    <w:rsid w:val="009939CF"/>
    <w:rsid w:val="00994865"/>
    <w:rsid w:val="00995394"/>
    <w:rsid w:val="00995C45"/>
    <w:rsid w:val="00996146"/>
    <w:rsid w:val="00996483"/>
    <w:rsid w:val="0099659E"/>
    <w:rsid w:val="00997629"/>
    <w:rsid w:val="00997B18"/>
    <w:rsid w:val="009A2288"/>
    <w:rsid w:val="009A27D8"/>
    <w:rsid w:val="009A4219"/>
    <w:rsid w:val="009A4863"/>
    <w:rsid w:val="009A549F"/>
    <w:rsid w:val="009A57A8"/>
    <w:rsid w:val="009A6409"/>
    <w:rsid w:val="009A6A5F"/>
    <w:rsid w:val="009A7C7B"/>
    <w:rsid w:val="009A7D95"/>
    <w:rsid w:val="009B30F8"/>
    <w:rsid w:val="009B3CAE"/>
    <w:rsid w:val="009B3EC3"/>
    <w:rsid w:val="009B517A"/>
    <w:rsid w:val="009B7200"/>
    <w:rsid w:val="009C0709"/>
    <w:rsid w:val="009C324F"/>
    <w:rsid w:val="009C385F"/>
    <w:rsid w:val="009C39CC"/>
    <w:rsid w:val="009C53DA"/>
    <w:rsid w:val="009C54C2"/>
    <w:rsid w:val="009C64C2"/>
    <w:rsid w:val="009C6D69"/>
    <w:rsid w:val="009C725D"/>
    <w:rsid w:val="009C7F30"/>
    <w:rsid w:val="009D1FCD"/>
    <w:rsid w:val="009D3DE1"/>
    <w:rsid w:val="009D3ED4"/>
    <w:rsid w:val="009D4F8C"/>
    <w:rsid w:val="009D580D"/>
    <w:rsid w:val="009D5C36"/>
    <w:rsid w:val="009D7D6D"/>
    <w:rsid w:val="009E2A33"/>
    <w:rsid w:val="009E314E"/>
    <w:rsid w:val="009E3DAB"/>
    <w:rsid w:val="009E715A"/>
    <w:rsid w:val="009F0594"/>
    <w:rsid w:val="009F172E"/>
    <w:rsid w:val="009F22A7"/>
    <w:rsid w:val="009F2908"/>
    <w:rsid w:val="009F304B"/>
    <w:rsid w:val="009F6189"/>
    <w:rsid w:val="009F6C17"/>
    <w:rsid w:val="009F7FBD"/>
    <w:rsid w:val="00A02727"/>
    <w:rsid w:val="00A040BD"/>
    <w:rsid w:val="00A04AB7"/>
    <w:rsid w:val="00A06176"/>
    <w:rsid w:val="00A06768"/>
    <w:rsid w:val="00A1109A"/>
    <w:rsid w:val="00A11440"/>
    <w:rsid w:val="00A114E1"/>
    <w:rsid w:val="00A1167D"/>
    <w:rsid w:val="00A11BBE"/>
    <w:rsid w:val="00A11E3A"/>
    <w:rsid w:val="00A13255"/>
    <w:rsid w:val="00A1387B"/>
    <w:rsid w:val="00A14053"/>
    <w:rsid w:val="00A14C39"/>
    <w:rsid w:val="00A158A8"/>
    <w:rsid w:val="00A1617E"/>
    <w:rsid w:val="00A20696"/>
    <w:rsid w:val="00A20BF9"/>
    <w:rsid w:val="00A21287"/>
    <w:rsid w:val="00A215F8"/>
    <w:rsid w:val="00A21D8F"/>
    <w:rsid w:val="00A226BD"/>
    <w:rsid w:val="00A228CC"/>
    <w:rsid w:val="00A22AD0"/>
    <w:rsid w:val="00A23592"/>
    <w:rsid w:val="00A236BE"/>
    <w:rsid w:val="00A24485"/>
    <w:rsid w:val="00A259F7"/>
    <w:rsid w:val="00A25B3D"/>
    <w:rsid w:val="00A25C80"/>
    <w:rsid w:val="00A25DEE"/>
    <w:rsid w:val="00A25F0F"/>
    <w:rsid w:val="00A2619C"/>
    <w:rsid w:val="00A26B4F"/>
    <w:rsid w:val="00A27FD8"/>
    <w:rsid w:val="00A30077"/>
    <w:rsid w:val="00A311AF"/>
    <w:rsid w:val="00A32F9A"/>
    <w:rsid w:val="00A36496"/>
    <w:rsid w:val="00A37FCE"/>
    <w:rsid w:val="00A4051B"/>
    <w:rsid w:val="00A42248"/>
    <w:rsid w:val="00A43090"/>
    <w:rsid w:val="00A4373E"/>
    <w:rsid w:val="00A44C9B"/>
    <w:rsid w:val="00A4536F"/>
    <w:rsid w:val="00A46498"/>
    <w:rsid w:val="00A464CC"/>
    <w:rsid w:val="00A465E0"/>
    <w:rsid w:val="00A475BD"/>
    <w:rsid w:val="00A5359E"/>
    <w:rsid w:val="00A54D2D"/>
    <w:rsid w:val="00A56396"/>
    <w:rsid w:val="00A57857"/>
    <w:rsid w:val="00A61CDD"/>
    <w:rsid w:val="00A64818"/>
    <w:rsid w:val="00A66349"/>
    <w:rsid w:val="00A70EEE"/>
    <w:rsid w:val="00A71B8B"/>
    <w:rsid w:val="00A72EF4"/>
    <w:rsid w:val="00A737DA"/>
    <w:rsid w:val="00A74316"/>
    <w:rsid w:val="00A769F8"/>
    <w:rsid w:val="00A811E0"/>
    <w:rsid w:val="00A818E3"/>
    <w:rsid w:val="00A8630C"/>
    <w:rsid w:val="00A8640E"/>
    <w:rsid w:val="00A86DA7"/>
    <w:rsid w:val="00A90A9D"/>
    <w:rsid w:val="00A90B8F"/>
    <w:rsid w:val="00A918E4"/>
    <w:rsid w:val="00A91F34"/>
    <w:rsid w:val="00A92E9F"/>
    <w:rsid w:val="00A93221"/>
    <w:rsid w:val="00A9469E"/>
    <w:rsid w:val="00A95CC9"/>
    <w:rsid w:val="00A96182"/>
    <w:rsid w:val="00A97A57"/>
    <w:rsid w:val="00A97C87"/>
    <w:rsid w:val="00AA0305"/>
    <w:rsid w:val="00AA1587"/>
    <w:rsid w:val="00AA2215"/>
    <w:rsid w:val="00AA2270"/>
    <w:rsid w:val="00AA237F"/>
    <w:rsid w:val="00AA29C1"/>
    <w:rsid w:val="00AA2C0C"/>
    <w:rsid w:val="00AA316A"/>
    <w:rsid w:val="00AA4682"/>
    <w:rsid w:val="00AA67AF"/>
    <w:rsid w:val="00AB0022"/>
    <w:rsid w:val="00AB06D8"/>
    <w:rsid w:val="00AB152A"/>
    <w:rsid w:val="00AB1830"/>
    <w:rsid w:val="00AB1AF0"/>
    <w:rsid w:val="00AB1BB3"/>
    <w:rsid w:val="00AB2975"/>
    <w:rsid w:val="00AB29F5"/>
    <w:rsid w:val="00AB2B98"/>
    <w:rsid w:val="00AB2F4D"/>
    <w:rsid w:val="00AB31D9"/>
    <w:rsid w:val="00AB34AB"/>
    <w:rsid w:val="00AB457D"/>
    <w:rsid w:val="00AB51DA"/>
    <w:rsid w:val="00AB6094"/>
    <w:rsid w:val="00AB648C"/>
    <w:rsid w:val="00AB7B71"/>
    <w:rsid w:val="00AC03DE"/>
    <w:rsid w:val="00AC03EE"/>
    <w:rsid w:val="00AC12C0"/>
    <w:rsid w:val="00AC2788"/>
    <w:rsid w:val="00AC2C87"/>
    <w:rsid w:val="00AC312F"/>
    <w:rsid w:val="00AC58AA"/>
    <w:rsid w:val="00AC7671"/>
    <w:rsid w:val="00AC7A73"/>
    <w:rsid w:val="00AC7AC7"/>
    <w:rsid w:val="00AD284B"/>
    <w:rsid w:val="00AD3635"/>
    <w:rsid w:val="00AD4ADD"/>
    <w:rsid w:val="00AD782F"/>
    <w:rsid w:val="00AE0209"/>
    <w:rsid w:val="00AE05D5"/>
    <w:rsid w:val="00AE1096"/>
    <w:rsid w:val="00AE1FFE"/>
    <w:rsid w:val="00AE3168"/>
    <w:rsid w:val="00AE44CE"/>
    <w:rsid w:val="00AE4872"/>
    <w:rsid w:val="00AE4FAF"/>
    <w:rsid w:val="00AE6616"/>
    <w:rsid w:val="00AE6A3B"/>
    <w:rsid w:val="00AE7432"/>
    <w:rsid w:val="00AE7A9A"/>
    <w:rsid w:val="00AE7B58"/>
    <w:rsid w:val="00AF0252"/>
    <w:rsid w:val="00AF06EF"/>
    <w:rsid w:val="00AF16D0"/>
    <w:rsid w:val="00AF3B39"/>
    <w:rsid w:val="00AF50FF"/>
    <w:rsid w:val="00AF5269"/>
    <w:rsid w:val="00AF5F35"/>
    <w:rsid w:val="00AF5FDC"/>
    <w:rsid w:val="00AF63AB"/>
    <w:rsid w:val="00AF71FD"/>
    <w:rsid w:val="00B00560"/>
    <w:rsid w:val="00B006B1"/>
    <w:rsid w:val="00B01346"/>
    <w:rsid w:val="00B02AAE"/>
    <w:rsid w:val="00B030BE"/>
    <w:rsid w:val="00B03B95"/>
    <w:rsid w:val="00B05ECA"/>
    <w:rsid w:val="00B06588"/>
    <w:rsid w:val="00B0683A"/>
    <w:rsid w:val="00B105B2"/>
    <w:rsid w:val="00B108FA"/>
    <w:rsid w:val="00B11474"/>
    <w:rsid w:val="00B116E8"/>
    <w:rsid w:val="00B11B47"/>
    <w:rsid w:val="00B1254F"/>
    <w:rsid w:val="00B128E7"/>
    <w:rsid w:val="00B136D8"/>
    <w:rsid w:val="00B1714F"/>
    <w:rsid w:val="00B20117"/>
    <w:rsid w:val="00B2030D"/>
    <w:rsid w:val="00B20BEB"/>
    <w:rsid w:val="00B2148D"/>
    <w:rsid w:val="00B217B1"/>
    <w:rsid w:val="00B23596"/>
    <w:rsid w:val="00B235DB"/>
    <w:rsid w:val="00B23B27"/>
    <w:rsid w:val="00B23D54"/>
    <w:rsid w:val="00B25D4F"/>
    <w:rsid w:val="00B266CF"/>
    <w:rsid w:val="00B2715A"/>
    <w:rsid w:val="00B27C2D"/>
    <w:rsid w:val="00B27D35"/>
    <w:rsid w:val="00B30431"/>
    <w:rsid w:val="00B317D6"/>
    <w:rsid w:val="00B336D3"/>
    <w:rsid w:val="00B341E8"/>
    <w:rsid w:val="00B36824"/>
    <w:rsid w:val="00B37426"/>
    <w:rsid w:val="00B4031C"/>
    <w:rsid w:val="00B40A16"/>
    <w:rsid w:val="00B40B2C"/>
    <w:rsid w:val="00B450FE"/>
    <w:rsid w:val="00B4744B"/>
    <w:rsid w:val="00B50421"/>
    <w:rsid w:val="00B50669"/>
    <w:rsid w:val="00B50C65"/>
    <w:rsid w:val="00B5100F"/>
    <w:rsid w:val="00B513B5"/>
    <w:rsid w:val="00B51ECA"/>
    <w:rsid w:val="00B5338C"/>
    <w:rsid w:val="00B53EF2"/>
    <w:rsid w:val="00B5543C"/>
    <w:rsid w:val="00B5598E"/>
    <w:rsid w:val="00B56A5D"/>
    <w:rsid w:val="00B57BBA"/>
    <w:rsid w:val="00B600CC"/>
    <w:rsid w:val="00B6034C"/>
    <w:rsid w:val="00B616D2"/>
    <w:rsid w:val="00B62057"/>
    <w:rsid w:val="00B6261F"/>
    <w:rsid w:val="00B6293A"/>
    <w:rsid w:val="00B62BBD"/>
    <w:rsid w:val="00B63A36"/>
    <w:rsid w:val="00B63DA9"/>
    <w:rsid w:val="00B6424B"/>
    <w:rsid w:val="00B64349"/>
    <w:rsid w:val="00B65B86"/>
    <w:rsid w:val="00B65E57"/>
    <w:rsid w:val="00B66856"/>
    <w:rsid w:val="00B67970"/>
    <w:rsid w:val="00B67F9E"/>
    <w:rsid w:val="00B710D4"/>
    <w:rsid w:val="00B72357"/>
    <w:rsid w:val="00B74802"/>
    <w:rsid w:val="00B76E4C"/>
    <w:rsid w:val="00B77098"/>
    <w:rsid w:val="00B77FAF"/>
    <w:rsid w:val="00B81953"/>
    <w:rsid w:val="00B83267"/>
    <w:rsid w:val="00B83E2A"/>
    <w:rsid w:val="00B852D2"/>
    <w:rsid w:val="00B853B9"/>
    <w:rsid w:val="00B86D69"/>
    <w:rsid w:val="00B8796A"/>
    <w:rsid w:val="00B9210F"/>
    <w:rsid w:val="00B928B4"/>
    <w:rsid w:val="00B92E9E"/>
    <w:rsid w:val="00B9395F"/>
    <w:rsid w:val="00B97732"/>
    <w:rsid w:val="00BA07DE"/>
    <w:rsid w:val="00BA12DF"/>
    <w:rsid w:val="00BA1658"/>
    <w:rsid w:val="00BA1908"/>
    <w:rsid w:val="00BA1EBB"/>
    <w:rsid w:val="00BA2118"/>
    <w:rsid w:val="00BA2FFF"/>
    <w:rsid w:val="00BA473D"/>
    <w:rsid w:val="00BA5D34"/>
    <w:rsid w:val="00BA66EC"/>
    <w:rsid w:val="00BA6A85"/>
    <w:rsid w:val="00BA7DD6"/>
    <w:rsid w:val="00BB16F1"/>
    <w:rsid w:val="00BB176E"/>
    <w:rsid w:val="00BB18C0"/>
    <w:rsid w:val="00BB1B84"/>
    <w:rsid w:val="00BB1DD7"/>
    <w:rsid w:val="00BB28BC"/>
    <w:rsid w:val="00BB2CF6"/>
    <w:rsid w:val="00BB4F79"/>
    <w:rsid w:val="00BB5265"/>
    <w:rsid w:val="00BB54D3"/>
    <w:rsid w:val="00BB5632"/>
    <w:rsid w:val="00BB696B"/>
    <w:rsid w:val="00BB70DF"/>
    <w:rsid w:val="00BB76E8"/>
    <w:rsid w:val="00BC2115"/>
    <w:rsid w:val="00BC2AF2"/>
    <w:rsid w:val="00BC2F56"/>
    <w:rsid w:val="00BC37A2"/>
    <w:rsid w:val="00BC47FA"/>
    <w:rsid w:val="00BC79B2"/>
    <w:rsid w:val="00BC7D6A"/>
    <w:rsid w:val="00BD1432"/>
    <w:rsid w:val="00BD1489"/>
    <w:rsid w:val="00BD1B48"/>
    <w:rsid w:val="00BD1BA0"/>
    <w:rsid w:val="00BD2410"/>
    <w:rsid w:val="00BD2E7C"/>
    <w:rsid w:val="00BD4CAC"/>
    <w:rsid w:val="00BD58F4"/>
    <w:rsid w:val="00BD78EB"/>
    <w:rsid w:val="00BE04EE"/>
    <w:rsid w:val="00BE1547"/>
    <w:rsid w:val="00BE19FB"/>
    <w:rsid w:val="00BE238F"/>
    <w:rsid w:val="00BE4D9E"/>
    <w:rsid w:val="00BE5E66"/>
    <w:rsid w:val="00BE665F"/>
    <w:rsid w:val="00BE6827"/>
    <w:rsid w:val="00BE78B4"/>
    <w:rsid w:val="00BF11DA"/>
    <w:rsid w:val="00BF1FB0"/>
    <w:rsid w:val="00BF200D"/>
    <w:rsid w:val="00BF2A5B"/>
    <w:rsid w:val="00BF2CBD"/>
    <w:rsid w:val="00BF46AA"/>
    <w:rsid w:val="00BF5C9E"/>
    <w:rsid w:val="00C00184"/>
    <w:rsid w:val="00C006D9"/>
    <w:rsid w:val="00C006E4"/>
    <w:rsid w:val="00C02046"/>
    <w:rsid w:val="00C02834"/>
    <w:rsid w:val="00C03B3B"/>
    <w:rsid w:val="00C03FAC"/>
    <w:rsid w:val="00C05697"/>
    <w:rsid w:val="00C05E33"/>
    <w:rsid w:val="00C078F5"/>
    <w:rsid w:val="00C07BAC"/>
    <w:rsid w:val="00C15553"/>
    <w:rsid w:val="00C15CE2"/>
    <w:rsid w:val="00C15D24"/>
    <w:rsid w:val="00C15F4C"/>
    <w:rsid w:val="00C16D34"/>
    <w:rsid w:val="00C1748D"/>
    <w:rsid w:val="00C179D0"/>
    <w:rsid w:val="00C201C3"/>
    <w:rsid w:val="00C22489"/>
    <w:rsid w:val="00C22ADB"/>
    <w:rsid w:val="00C23379"/>
    <w:rsid w:val="00C238DB"/>
    <w:rsid w:val="00C2412B"/>
    <w:rsid w:val="00C24863"/>
    <w:rsid w:val="00C2555D"/>
    <w:rsid w:val="00C2671A"/>
    <w:rsid w:val="00C26DFC"/>
    <w:rsid w:val="00C30B9D"/>
    <w:rsid w:val="00C32BC5"/>
    <w:rsid w:val="00C344DB"/>
    <w:rsid w:val="00C346FA"/>
    <w:rsid w:val="00C35300"/>
    <w:rsid w:val="00C363E3"/>
    <w:rsid w:val="00C36530"/>
    <w:rsid w:val="00C36FBF"/>
    <w:rsid w:val="00C370B8"/>
    <w:rsid w:val="00C37A78"/>
    <w:rsid w:val="00C40B1E"/>
    <w:rsid w:val="00C41660"/>
    <w:rsid w:val="00C41D8D"/>
    <w:rsid w:val="00C42482"/>
    <w:rsid w:val="00C42C0B"/>
    <w:rsid w:val="00C42D1A"/>
    <w:rsid w:val="00C42D8B"/>
    <w:rsid w:val="00C4558F"/>
    <w:rsid w:val="00C45F3F"/>
    <w:rsid w:val="00C50C82"/>
    <w:rsid w:val="00C51914"/>
    <w:rsid w:val="00C51F27"/>
    <w:rsid w:val="00C522FE"/>
    <w:rsid w:val="00C54E21"/>
    <w:rsid w:val="00C56B85"/>
    <w:rsid w:val="00C56CCA"/>
    <w:rsid w:val="00C6115A"/>
    <w:rsid w:val="00C63035"/>
    <w:rsid w:val="00C64444"/>
    <w:rsid w:val="00C64BE6"/>
    <w:rsid w:val="00C64F8C"/>
    <w:rsid w:val="00C66703"/>
    <w:rsid w:val="00C675A2"/>
    <w:rsid w:val="00C67774"/>
    <w:rsid w:val="00C711E7"/>
    <w:rsid w:val="00C71897"/>
    <w:rsid w:val="00C72BA8"/>
    <w:rsid w:val="00C733E0"/>
    <w:rsid w:val="00C740FF"/>
    <w:rsid w:val="00C75792"/>
    <w:rsid w:val="00C77A17"/>
    <w:rsid w:val="00C812C2"/>
    <w:rsid w:val="00C82A0B"/>
    <w:rsid w:val="00C82E9A"/>
    <w:rsid w:val="00C83585"/>
    <w:rsid w:val="00C836C9"/>
    <w:rsid w:val="00C83E32"/>
    <w:rsid w:val="00C848FC"/>
    <w:rsid w:val="00C851E8"/>
    <w:rsid w:val="00C86678"/>
    <w:rsid w:val="00C86E02"/>
    <w:rsid w:val="00C871BE"/>
    <w:rsid w:val="00C87657"/>
    <w:rsid w:val="00C9016E"/>
    <w:rsid w:val="00C92A97"/>
    <w:rsid w:val="00C939DA"/>
    <w:rsid w:val="00C94675"/>
    <w:rsid w:val="00C9482C"/>
    <w:rsid w:val="00C94CD8"/>
    <w:rsid w:val="00C94D7C"/>
    <w:rsid w:val="00C957B3"/>
    <w:rsid w:val="00C96088"/>
    <w:rsid w:val="00CA03F0"/>
    <w:rsid w:val="00CA0572"/>
    <w:rsid w:val="00CA2B0E"/>
    <w:rsid w:val="00CA2C87"/>
    <w:rsid w:val="00CA3CC6"/>
    <w:rsid w:val="00CA68F6"/>
    <w:rsid w:val="00CA7296"/>
    <w:rsid w:val="00CB06B7"/>
    <w:rsid w:val="00CB0FAE"/>
    <w:rsid w:val="00CB29CE"/>
    <w:rsid w:val="00CB3B92"/>
    <w:rsid w:val="00CB41FD"/>
    <w:rsid w:val="00CB4852"/>
    <w:rsid w:val="00CB4D75"/>
    <w:rsid w:val="00CB6706"/>
    <w:rsid w:val="00CB6F03"/>
    <w:rsid w:val="00CB7629"/>
    <w:rsid w:val="00CB7787"/>
    <w:rsid w:val="00CB78F5"/>
    <w:rsid w:val="00CC2E21"/>
    <w:rsid w:val="00CC3B5A"/>
    <w:rsid w:val="00CC7928"/>
    <w:rsid w:val="00CD004B"/>
    <w:rsid w:val="00CD07C6"/>
    <w:rsid w:val="00CD0A5E"/>
    <w:rsid w:val="00CD174A"/>
    <w:rsid w:val="00CD1E15"/>
    <w:rsid w:val="00CD2F78"/>
    <w:rsid w:val="00CD5825"/>
    <w:rsid w:val="00CD6451"/>
    <w:rsid w:val="00CD6EB3"/>
    <w:rsid w:val="00CE01D5"/>
    <w:rsid w:val="00CE0886"/>
    <w:rsid w:val="00CE107F"/>
    <w:rsid w:val="00CE257C"/>
    <w:rsid w:val="00CE380E"/>
    <w:rsid w:val="00CE4E3B"/>
    <w:rsid w:val="00CE5E83"/>
    <w:rsid w:val="00CE68DE"/>
    <w:rsid w:val="00CE6FED"/>
    <w:rsid w:val="00CF0387"/>
    <w:rsid w:val="00CF0BA5"/>
    <w:rsid w:val="00CF224D"/>
    <w:rsid w:val="00CF25C1"/>
    <w:rsid w:val="00CF47D7"/>
    <w:rsid w:val="00CF4E2D"/>
    <w:rsid w:val="00CF682F"/>
    <w:rsid w:val="00CF7FF2"/>
    <w:rsid w:val="00D00AD6"/>
    <w:rsid w:val="00D01136"/>
    <w:rsid w:val="00D015B0"/>
    <w:rsid w:val="00D017EF"/>
    <w:rsid w:val="00D01AF8"/>
    <w:rsid w:val="00D01D42"/>
    <w:rsid w:val="00D04FD6"/>
    <w:rsid w:val="00D06B1B"/>
    <w:rsid w:val="00D06C59"/>
    <w:rsid w:val="00D06F85"/>
    <w:rsid w:val="00D0734D"/>
    <w:rsid w:val="00D074EC"/>
    <w:rsid w:val="00D10CD1"/>
    <w:rsid w:val="00D119AC"/>
    <w:rsid w:val="00D11A64"/>
    <w:rsid w:val="00D11D42"/>
    <w:rsid w:val="00D1201D"/>
    <w:rsid w:val="00D1373E"/>
    <w:rsid w:val="00D156AC"/>
    <w:rsid w:val="00D15CB9"/>
    <w:rsid w:val="00D161BD"/>
    <w:rsid w:val="00D17979"/>
    <w:rsid w:val="00D17FB5"/>
    <w:rsid w:val="00D20B2F"/>
    <w:rsid w:val="00D20E62"/>
    <w:rsid w:val="00D20FB7"/>
    <w:rsid w:val="00D2167F"/>
    <w:rsid w:val="00D228BC"/>
    <w:rsid w:val="00D22BEA"/>
    <w:rsid w:val="00D230A2"/>
    <w:rsid w:val="00D26512"/>
    <w:rsid w:val="00D3032D"/>
    <w:rsid w:val="00D30C99"/>
    <w:rsid w:val="00D3272D"/>
    <w:rsid w:val="00D352D4"/>
    <w:rsid w:val="00D3649C"/>
    <w:rsid w:val="00D365D8"/>
    <w:rsid w:val="00D36D4D"/>
    <w:rsid w:val="00D37250"/>
    <w:rsid w:val="00D37277"/>
    <w:rsid w:val="00D37CCF"/>
    <w:rsid w:val="00D4067C"/>
    <w:rsid w:val="00D416FA"/>
    <w:rsid w:val="00D41879"/>
    <w:rsid w:val="00D4195D"/>
    <w:rsid w:val="00D42E7D"/>
    <w:rsid w:val="00D42F77"/>
    <w:rsid w:val="00D4443F"/>
    <w:rsid w:val="00D4468A"/>
    <w:rsid w:val="00D4557E"/>
    <w:rsid w:val="00D45F77"/>
    <w:rsid w:val="00D463FC"/>
    <w:rsid w:val="00D4659A"/>
    <w:rsid w:val="00D46666"/>
    <w:rsid w:val="00D476C7"/>
    <w:rsid w:val="00D5063A"/>
    <w:rsid w:val="00D50E5A"/>
    <w:rsid w:val="00D51061"/>
    <w:rsid w:val="00D517E0"/>
    <w:rsid w:val="00D51A43"/>
    <w:rsid w:val="00D53B4E"/>
    <w:rsid w:val="00D5495D"/>
    <w:rsid w:val="00D553F3"/>
    <w:rsid w:val="00D56C6B"/>
    <w:rsid w:val="00D56FB4"/>
    <w:rsid w:val="00D57E47"/>
    <w:rsid w:val="00D57FFA"/>
    <w:rsid w:val="00D61AA2"/>
    <w:rsid w:val="00D61DB5"/>
    <w:rsid w:val="00D632BF"/>
    <w:rsid w:val="00D636E0"/>
    <w:rsid w:val="00D63AE9"/>
    <w:rsid w:val="00D64E52"/>
    <w:rsid w:val="00D65412"/>
    <w:rsid w:val="00D656C3"/>
    <w:rsid w:val="00D6755E"/>
    <w:rsid w:val="00D67B4C"/>
    <w:rsid w:val="00D70709"/>
    <w:rsid w:val="00D715B8"/>
    <w:rsid w:val="00D727D1"/>
    <w:rsid w:val="00D728FD"/>
    <w:rsid w:val="00D72996"/>
    <w:rsid w:val="00D7336F"/>
    <w:rsid w:val="00D74F0C"/>
    <w:rsid w:val="00D74F9B"/>
    <w:rsid w:val="00D75F4E"/>
    <w:rsid w:val="00D76B7E"/>
    <w:rsid w:val="00D80DCF"/>
    <w:rsid w:val="00D8204C"/>
    <w:rsid w:val="00D82170"/>
    <w:rsid w:val="00D822C2"/>
    <w:rsid w:val="00D84C3E"/>
    <w:rsid w:val="00D86080"/>
    <w:rsid w:val="00D86F63"/>
    <w:rsid w:val="00D875EC"/>
    <w:rsid w:val="00D90748"/>
    <w:rsid w:val="00D91137"/>
    <w:rsid w:val="00D912FE"/>
    <w:rsid w:val="00D91379"/>
    <w:rsid w:val="00D92692"/>
    <w:rsid w:val="00D94A34"/>
    <w:rsid w:val="00D96514"/>
    <w:rsid w:val="00D96A0E"/>
    <w:rsid w:val="00D96ACD"/>
    <w:rsid w:val="00D97799"/>
    <w:rsid w:val="00D97C3C"/>
    <w:rsid w:val="00DA0A27"/>
    <w:rsid w:val="00DA182B"/>
    <w:rsid w:val="00DA3BE9"/>
    <w:rsid w:val="00DA5713"/>
    <w:rsid w:val="00DA651A"/>
    <w:rsid w:val="00DA7504"/>
    <w:rsid w:val="00DB1F48"/>
    <w:rsid w:val="00DB2880"/>
    <w:rsid w:val="00DB2F0E"/>
    <w:rsid w:val="00DB2F8B"/>
    <w:rsid w:val="00DB3173"/>
    <w:rsid w:val="00DB4640"/>
    <w:rsid w:val="00DB5FB8"/>
    <w:rsid w:val="00DB6079"/>
    <w:rsid w:val="00DB6585"/>
    <w:rsid w:val="00DB7BF1"/>
    <w:rsid w:val="00DC1B32"/>
    <w:rsid w:val="00DC3647"/>
    <w:rsid w:val="00DC4CF0"/>
    <w:rsid w:val="00DC60E3"/>
    <w:rsid w:val="00DC6774"/>
    <w:rsid w:val="00DC72F7"/>
    <w:rsid w:val="00DC7625"/>
    <w:rsid w:val="00DD0CC7"/>
    <w:rsid w:val="00DD0EB3"/>
    <w:rsid w:val="00DD24E4"/>
    <w:rsid w:val="00DD2578"/>
    <w:rsid w:val="00DD3DCE"/>
    <w:rsid w:val="00DD554E"/>
    <w:rsid w:val="00DD6D1F"/>
    <w:rsid w:val="00DE0250"/>
    <w:rsid w:val="00DE0BFD"/>
    <w:rsid w:val="00DE17D9"/>
    <w:rsid w:val="00DE2EE1"/>
    <w:rsid w:val="00DE3E11"/>
    <w:rsid w:val="00DE58D4"/>
    <w:rsid w:val="00DE5902"/>
    <w:rsid w:val="00DE5AC0"/>
    <w:rsid w:val="00DE5DAF"/>
    <w:rsid w:val="00DE61AD"/>
    <w:rsid w:val="00DE7653"/>
    <w:rsid w:val="00DE79AA"/>
    <w:rsid w:val="00DF0CC4"/>
    <w:rsid w:val="00DF1F5D"/>
    <w:rsid w:val="00DF2F7A"/>
    <w:rsid w:val="00DF33AF"/>
    <w:rsid w:val="00DF3E94"/>
    <w:rsid w:val="00DF522C"/>
    <w:rsid w:val="00E00C4D"/>
    <w:rsid w:val="00E01711"/>
    <w:rsid w:val="00E01B01"/>
    <w:rsid w:val="00E01BB5"/>
    <w:rsid w:val="00E01E2D"/>
    <w:rsid w:val="00E01E77"/>
    <w:rsid w:val="00E01F98"/>
    <w:rsid w:val="00E04367"/>
    <w:rsid w:val="00E04942"/>
    <w:rsid w:val="00E056BA"/>
    <w:rsid w:val="00E0604D"/>
    <w:rsid w:val="00E06BEB"/>
    <w:rsid w:val="00E070CE"/>
    <w:rsid w:val="00E07587"/>
    <w:rsid w:val="00E105B8"/>
    <w:rsid w:val="00E106F8"/>
    <w:rsid w:val="00E10B38"/>
    <w:rsid w:val="00E1109D"/>
    <w:rsid w:val="00E118CA"/>
    <w:rsid w:val="00E11989"/>
    <w:rsid w:val="00E11D91"/>
    <w:rsid w:val="00E128FE"/>
    <w:rsid w:val="00E13854"/>
    <w:rsid w:val="00E150B5"/>
    <w:rsid w:val="00E15C8F"/>
    <w:rsid w:val="00E16140"/>
    <w:rsid w:val="00E16764"/>
    <w:rsid w:val="00E171CD"/>
    <w:rsid w:val="00E17F5C"/>
    <w:rsid w:val="00E2233A"/>
    <w:rsid w:val="00E2375B"/>
    <w:rsid w:val="00E241B0"/>
    <w:rsid w:val="00E26009"/>
    <w:rsid w:val="00E2619E"/>
    <w:rsid w:val="00E263CE"/>
    <w:rsid w:val="00E26641"/>
    <w:rsid w:val="00E26995"/>
    <w:rsid w:val="00E273DA"/>
    <w:rsid w:val="00E30971"/>
    <w:rsid w:val="00E31698"/>
    <w:rsid w:val="00E32839"/>
    <w:rsid w:val="00E32F92"/>
    <w:rsid w:val="00E3422D"/>
    <w:rsid w:val="00E34A9F"/>
    <w:rsid w:val="00E34D02"/>
    <w:rsid w:val="00E356BB"/>
    <w:rsid w:val="00E3750D"/>
    <w:rsid w:val="00E37699"/>
    <w:rsid w:val="00E37F79"/>
    <w:rsid w:val="00E40A3D"/>
    <w:rsid w:val="00E42248"/>
    <w:rsid w:val="00E431D1"/>
    <w:rsid w:val="00E43BAD"/>
    <w:rsid w:val="00E43DC0"/>
    <w:rsid w:val="00E43DDD"/>
    <w:rsid w:val="00E447B2"/>
    <w:rsid w:val="00E44E0B"/>
    <w:rsid w:val="00E458D9"/>
    <w:rsid w:val="00E463B3"/>
    <w:rsid w:val="00E4720F"/>
    <w:rsid w:val="00E47889"/>
    <w:rsid w:val="00E52353"/>
    <w:rsid w:val="00E5236C"/>
    <w:rsid w:val="00E5248F"/>
    <w:rsid w:val="00E527A9"/>
    <w:rsid w:val="00E52D7F"/>
    <w:rsid w:val="00E53D45"/>
    <w:rsid w:val="00E55EBC"/>
    <w:rsid w:val="00E56141"/>
    <w:rsid w:val="00E56550"/>
    <w:rsid w:val="00E569F7"/>
    <w:rsid w:val="00E56BB5"/>
    <w:rsid w:val="00E56C74"/>
    <w:rsid w:val="00E57480"/>
    <w:rsid w:val="00E6020B"/>
    <w:rsid w:val="00E63006"/>
    <w:rsid w:val="00E63802"/>
    <w:rsid w:val="00E670E5"/>
    <w:rsid w:val="00E70AE5"/>
    <w:rsid w:val="00E71D35"/>
    <w:rsid w:val="00E72767"/>
    <w:rsid w:val="00E72ED2"/>
    <w:rsid w:val="00E72F09"/>
    <w:rsid w:val="00E75397"/>
    <w:rsid w:val="00E7613C"/>
    <w:rsid w:val="00E77BE2"/>
    <w:rsid w:val="00E806D1"/>
    <w:rsid w:val="00E80A79"/>
    <w:rsid w:val="00E82916"/>
    <w:rsid w:val="00E85F0E"/>
    <w:rsid w:val="00E93272"/>
    <w:rsid w:val="00E93793"/>
    <w:rsid w:val="00EA0469"/>
    <w:rsid w:val="00EA051B"/>
    <w:rsid w:val="00EA07A2"/>
    <w:rsid w:val="00EA09F0"/>
    <w:rsid w:val="00EA179D"/>
    <w:rsid w:val="00EA1C5D"/>
    <w:rsid w:val="00EA2735"/>
    <w:rsid w:val="00EA27FD"/>
    <w:rsid w:val="00EA3114"/>
    <w:rsid w:val="00EA373A"/>
    <w:rsid w:val="00EA3894"/>
    <w:rsid w:val="00EA46E9"/>
    <w:rsid w:val="00EA6A33"/>
    <w:rsid w:val="00EA74B0"/>
    <w:rsid w:val="00EB01B1"/>
    <w:rsid w:val="00EB01C8"/>
    <w:rsid w:val="00EB0316"/>
    <w:rsid w:val="00EB1354"/>
    <w:rsid w:val="00EB1880"/>
    <w:rsid w:val="00EB2003"/>
    <w:rsid w:val="00EB2581"/>
    <w:rsid w:val="00EB4A91"/>
    <w:rsid w:val="00EB4F5B"/>
    <w:rsid w:val="00EB63D5"/>
    <w:rsid w:val="00EC3320"/>
    <w:rsid w:val="00EC37B4"/>
    <w:rsid w:val="00EC3F2E"/>
    <w:rsid w:val="00EC499E"/>
    <w:rsid w:val="00EC4A4F"/>
    <w:rsid w:val="00EC4F01"/>
    <w:rsid w:val="00EC545A"/>
    <w:rsid w:val="00EC5DB1"/>
    <w:rsid w:val="00EC5DBB"/>
    <w:rsid w:val="00ED14DA"/>
    <w:rsid w:val="00ED24EE"/>
    <w:rsid w:val="00ED27EF"/>
    <w:rsid w:val="00ED29FC"/>
    <w:rsid w:val="00ED3F92"/>
    <w:rsid w:val="00ED4522"/>
    <w:rsid w:val="00ED4E03"/>
    <w:rsid w:val="00ED4FE3"/>
    <w:rsid w:val="00ED6DB5"/>
    <w:rsid w:val="00ED7595"/>
    <w:rsid w:val="00EE2725"/>
    <w:rsid w:val="00EE33F2"/>
    <w:rsid w:val="00EE37EB"/>
    <w:rsid w:val="00EE3F46"/>
    <w:rsid w:val="00EE444D"/>
    <w:rsid w:val="00EE491D"/>
    <w:rsid w:val="00EE7118"/>
    <w:rsid w:val="00EE7242"/>
    <w:rsid w:val="00EE7FAE"/>
    <w:rsid w:val="00EF004F"/>
    <w:rsid w:val="00EF0835"/>
    <w:rsid w:val="00EF0953"/>
    <w:rsid w:val="00EF4476"/>
    <w:rsid w:val="00EF5284"/>
    <w:rsid w:val="00EF55FF"/>
    <w:rsid w:val="00EF6E09"/>
    <w:rsid w:val="00F01070"/>
    <w:rsid w:val="00F029D5"/>
    <w:rsid w:val="00F02FA9"/>
    <w:rsid w:val="00F03C9D"/>
    <w:rsid w:val="00F04561"/>
    <w:rsid w:val="00F072E9"/>
    <w:rsid w:val="00F07F49"/>
    <w:rsid w:val="00F1121D"/>
    <w:rsid w:val="00F112EC"/>
    <w:rsid w:val="00F12E4C"/>
    <w:rsid w:val="00F13993"/>
    <w:rsid w:val="00F17562"/>
    <w:rsid w:val="00F20072"/>
    <w:rsid w:val="00F21D5A"/>
    <w:rsid w:val="00F229D7"/>
    <w:rsid w:val="00F22C61"/>
    <w:rsid w:val="00F23B76"/>
    <w:rsid w:val="00F2461E"/>
    <w:rsid w:val="00F24BD1"/>
    <w:rsid w:val="00F25100"/>
    <w:rsid w:val="00F263FA"/>
    <w:rsid w:val="00F27261"/>
    <w:rsid w:val="00F279AF"/>
    <w:rsid w:val="00F3046C"/>
    <w:rsid w:val="00F31285"/>
    <w:rsid w:val="00F3504B"/>
    <w:rsid w:val="00F35FE7"/>
    <w:rsid w:val="00F424CC"/>
    <w:rsid w:val="00F42742"/>
    <w:rsid w:val="00F43B7F"/>
    <w:rsid w:val="00F44485"/>
    <w:rsid w:val="00F45BDC"/>
    <w:rsid w:val="00F462D0"/>
    <w:rsid w:val="00F503E2"/>
    <w:rsid w:val="00F54F84"/>
    <w:rsid w:val="00F5620C"/>
    <w:rsid w:val="00F57387"/>
    <w:rsid w:val="00F60AB7"/>
    <w:rsid w:val="00F64A38"/>
    <w:rsid w:val="00F64E4B"/>
    <w:rsid w:val="00F66077"/>
    <w:rsid w:val="00F71227"/>
    <w:rsid w:val="00F7123E"/>
    <w:rsid w:val="00F716B8"/>
    <w:rsid w:val="00F72960"/>
    <w:rsid w:val="00F72C7A"/>
    <w:rsid w:val="00F734D3"/>
    <w:rsid w:val="00F74B2B"/>
    <w:rsid w:val="00F75D06"/>
    <w:rsid w:val="00F7648F"/>
    <w:rsid w:val="00F776EB"/>
    <w:rsid w:val="00F8180C"/>
    <w:rsid w:val="00F818AA"/>
    <w:rsid w:val="00F81977"/>
    <w:rsid w:val="00F83BB0"/>
    <w:rsid w:val="00F8411E"/>
    <w:rsid w:val="00F848D1"/>
    <w:rsid w:val="00F84EFA"/>
    <w:rsid w:val="00F84F39"/>
    <w:rsid w:val="00F850E9"/>
    <w:rsid w:val="00F867ED"/>
    <w:rsid w:val="00F86CE8"/>
    <w:rsid w:val="00F87755"/>
    <w:rsid w:val="00F878C6"/>
    <w:rsid w:val="00F904B7"/>
    <w:rsid w:val="00F95119"/>
    <w:rsid w:val="00FA075B"/>
    <w:rsid w:val="00FA078A"/>
    <w:rsid w:val="00FA2DBF"/>
    <w:rsid w:val="00FA3417"/>
    <w:rsid w:val="00FA5572"/>
    <w:rsid w:val="00FA56F9"/>
    <w:rsid w:val="00FA63EB"/>
    <w:rsid w:val="00FA6E4F"/>
    <w:rsid w:val="00FA7398"/>
    <w:rsid w:val="00FB070F"/>
    <w:rsid w:val="00FB4A28"/>
    <w:rsid w:val="00FB4D89"/>
    <w:rsid w:val="00FB6333"/>
    <w:rsid w:val="00FB6E21"/>
    <w:rsid w:val="00FC0522"/>
    <w:rsid w:val="00FC086E"/>
    <w:rsid w:val="00FC1CD1"/>
    <w:rsid w:val="00FC241D"/>
    <w:rsid w:val="00FC39C2"/>
    <w:rsid w:val="00FC3B73"/>
    <w:rsid w:val="00FC3FC8"/>
    <w:rsid w:val="00FC4680"/>
    <w:rsid w:val="00FC7696"/>
    <w:rsid w:val="00FD0AAD"/>
    <w:rsid w:val="00FD28F5"/>
    <w:rsid w:val="00FD4309"/>
    <w:rsid w:val="00FD47D7"/>
    <w:rsid w:val="00FD6415"/>
    <w:rsid w:val="00FD75E2"/>
    <w:rsid w:val="00FE0674"/>
    <w:rsid w:val="00FE10F3"/>
    <w:rsid w:val="00FE1578"/>
    <w:rsid w:val="00FE1D6B"/>
    <w:rsid w:val="00FE21FE"/>
    <w:rsid w:val="00FE336F"/>
    <w:rsid w:val="00FE5F2D"/>
    <w:rsid w:val="00FE6470"/>
    <w:rsid w:val="00FE7307"/>
    <w:rsid w:val="00FE7A1B"/>
    <w:rsid w:val="00FF02D9"/>
    <w:rsid w:val="00FF03CC"/>
    <w:rsid w:val="00FF1C4C"/>
    <w:rsid w:val="00FF3741"/>
    <w:rsid w:val="00FF3CC0"/>
    <w:rsid w:val="00FF57EC"/>
    <w:rsid w:val="00FF6225"/>
    <w:rsid w:val="00FF6ACE"/>
    <w:rsid w:val="00FF713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country-region"/>
  <w:smartTagType w:namespaceuri="urn:schemas-microsoft-com:office:smarttags" w:name="PlaceType"/>
  <w:smartTagType w:namespaceuri="urn:schemas-microsoft-com:office:smarttags" w:name="PlaceName"/>
  <w:smartTagType w:namespaceuri="urn:schemas-microsoft-com:office:smarttags" w:name="Street"/>
  <w:smartTagType w:namespaceuri="urn:schemas-microsoft-com:office:smarttags" w:name="address"/>
  <w:smartTagType w:namespaceuri="urn:schemas-microsoft-com:office:smarttags" w:name="place"/>
  <w:shapeDefaults>
    <o:shapedefaults v:ext="edit" spidmax="2050"/>
    <o:shapelayout v:ext="edit">
      <o:idmap v:ext="edit" data="2"/>
    </o:shapelayout>
  </w:shapeDefaults>
  <w:decimalSymbol w:val="."/>
  <w:listSeparator w:val=","/>
  <w14:docId w14:val="5A2510AA"/>
  <w15:docId w15:val="{C57AF837-2AC7-47B5-B995-6AE326BB20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B30431"/>
    <w:pPr>
      <w:tabs>
        <w:tab w:val="left" w:pos="0"/>
      </w:tabs>
    </w:pPr>
    <w:rPr>
      <w:sz w:val="24"/>
      <w:lang w:eastAsia="en-US"/>
    </w:rPr>
  </w:style>
  <w:style w:type="paragraph" w:styleId="Heading1">
    <w:name w:val="heading 1"/>
    <w:basedOn w:val="Normal"/>
    <w:next w:val="Normal"/>
    <w:qFormat/>
    <w:rsid w:val="00B30431"/>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B30431"/>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B30431"/>
    <w:pPr>
      <w:keepNext/>
      <w:spacing w:before="140"/>
      <w:outlineLvl w:val="2"/>
    </w:pPr>
    <w:rPr>
      <w:b/>
    </w:rPr>
  </w:style>
  <w:style w:type="paragraph" w:styleId="Heading4">
    <w:name w:val="heading 4"/>
    <w:basedOn w:val="Normal"/>
    <w:next w:val="Normal"/>
    <w:qFormat/>
    <w:rsid w:val="00B30431"/>
    <w:pPr>
      <w:keepNext/>
      <w:spacing w:before="240" w:after="60"/>
      <w:outlineLvl w:val="3"/>
    </w:pPr>
    <w:rPr>
      <w:rFonts w:ascii="Arial" w:hAnsi="Arial"/>
      <w:b/>
      <w:bCs/>
      <w:sz w:val="22"/>
      <w:szCs w:val="28"/>
    </w:rPr>
  </w:style>
  <w:style w:type="paragraph" w:styleId="Heading5">
    <w:name w:val="heading 5"/>
    <w:basedOn w:val="Normal"/>
    <w:next w:val="Normal"/>
    <w:qFormat/>
    <w:rsid w:val="00C94675"/>
    <w:pPr>
      <w:numPr>
        <w:ilvl w:val="4"/>
        <w:numId w:val="1"/>
      </w:numPr>
      <w:spacing w:before="240" w:after="60"/>
      <w:outlineLvl w:val="4"/>
    </w:pPr>
    <w:rPr>
      <w:sz w:val="22"/>
    </w:rPr>
  </w:style>
  <w:style w:type="paragraph" w:styleId="Heading6">
    <w:name w:val="heading 6"/>
    <w:basedOn w:val="Normal"/>
    <w:next w:val="Normal"/>
    <w:qFormat/>
    <w:rsid w:val="00C94675"/>
    <w:pPr>
      <w:numPr>
        <w:ilvl w:val="5"/>
        <w:numId w:val="1"/>
      </w:numPr>
      <w:spacing w:before="240" w:after="60"/>
      <w:outlineLvl w:val="5"/>
    </w:pPr>
    <w:rPr>
      <w:i/>
      <w:sz w:val="22"/>
    </w:rPr>
  </w:style>
  <w:style w:type="paragraph" w:styleId="Heading7">
    <w:name w:val="heading 7"/>
    <w:basedOn w:val="Normal"/>
    <w:next w:val="Normal"/>
    <w:qFormat/>
    <w:rsid w:val="00C94675"/>
    <w:pPr>
      <w:numPr>
        <w:ilvl w:val="6"/>
        <w:numId w:val="1"/>
      </w:numPr>
      <w:spacing w:before="240" w:after="60"/>
      <w:outlineLvl w:val="6"/>
    </w:pPr>
    <w:rPr>
      <w:rFonts w:ascii="Arial" w:hAnsi="Arial"/>
      <w:sz w:val="20"/>
    </w:rPr>
  </w:style>
  <w:style w:type="paragraph" w:styleId="Heading8">
    <w:name w:val="heading 8"/>
    <w:basedOn w:val="Normal"/>
    <w:next w:val="Normal"/>
    <w:qFormat/>
    <w:rsid w:val="00C94675"/>
    <w:pPr>
      <w:numPr>
        <w:ilvl w:val="7"/>
        <w:numId w:val="1"/>
      </w:numPr>
      <w:spacing w:before="240" w:after="60"/>
      <w:outlineLvl w:val="7"/>
    </w:pPr>
    <w:rPr>
      <w:rFonts w:ascii="Arial" w:hAnsi="Arial"/>
      <w:i/>
      <w:sz w:val="20"/>
    </w:rPr>
  </w:style>
  <w:style w:type="paragraph" w:styleId="Heading9">
    <w:name w:val="heading 9"/>
    <w:basedOn w:val="Normal"/>
    <w:next w:val="Normal"/>
    <w:qFormat/>
    <w:rsid w:val="00C94675"/>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rsid w:val="00B30431"/>
    <w:pPr>
      <w:tabs>
        <w:tab w:val="right" w:pos="900"/>
        <w:tab w:val="left" w:pos="1100"/>
      </w:tabs>
      <w:ind w:left="1100" w:hanging="1100"/>
      <w:outlineLvl w:val="5"/>
    </w:pPr>
  </w:style>
  <w:style w:type="paragraph" w:customStyle="1" w:styleId="BillBasic">
    <w:name w:val="BillBasic"/>
    <w:rsid w:val="00B30431"/>
    <w:pPr>
      <w:spacing w:before="140"/>
      <w:jc w:val="both"/>
    </w:pPr>
    <w:rPr>
      <w:sz w:val="24"/>
      <w:lang w:eastAsia="en-US"/>
    </w:rPr>
  </w:style>
  <w:style w:type="character" w:customStyle="1" w:styleId="Heading3Char">
    <w:name w:val="Heading 3 Char"/>
    <w:aliases w:val="h3 Char,sec Char"/>
    <w:basedOn w:val="DefaultParagraphFont"/>
    <w:link w:val="Heading3"/>
    <w:rsid w:val="00B30431"/>
    <w:rPr>
      <w:b/>
      <w:sz w:val="24"/>
      <w:lang w:eastAsia="en-US"/>
    </w:rPr>
  </w:style>
  <w:style w:type="paragraph" w:customStyle="1" w:styleId="Norm-5pt">
    <w:name w:val="Norm-5pt"/>
    <w:basedOn w:val="Normal"/>
    <w:rsid w:val="00B30431"/>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B30431"/>
  </w:style>
  <w:style w:type="paragraph" w:customStyle="1" w:styleId="00ClientCover">
    <w:name w:val="00ClientCover"/>
    <w:basedOn w:val="Normal"/>
    <w:rsid w:val="00B30431"/>
  </w:style>
  <w:style w:type="paragraph" w:customStyle="1" w:styleId="02Text">
    <w:name w:val="02Text"/>
    <w:basedOn w:val="Normal"/>
    <w:rsid w:val="00B30431"/>
  </w:style>
  <w:style w:type="paragraph" w:styleId="Header">
    <w:name w:val="header"/>
    <w:basedOn w:val="Normal"/>
    <w:link w:val="HeaderChar"/>
    <w:rsid w:val="00B30431"/>
    <w:pPr>
      <w:tabs>
        <w:tab w:val="center" w:pos="4153"/>
        <w:tab w:val="right" w:pos="8306"/>
      </w:tabs>
    </w:pPr>
  </w:style>
  <w:style w:type="character" w:customStyle="1" w:styleId="HeaderChar">
    <w:name w:val="Header Char"/>
    <w:basedOn w:val="DefaultParagraphFont"/>
    <w:link w:val="Header"/>
    <w:rsid w:val="00D90748"/>
    <w:rPr>
      <w:sz w:val="24"/>
      <w:lang w:eastAsia="en-US"/>
    </w:rPr>
  </w:style>
  <w:style w:type="paragraph" w:styleId="Footer">
    <w:name w:val="footer"/>
    <w:basedOn w:val="Normal"/>
    <w:link w:val="FooterChar"/>
    <w:rsid w:val="00B30431"/>
    <w:pPr>
      <w:spacing w:before="120" w:line="240" w:lineRule="exact"/>
    </w:pPr>
    <w:rPr>
      <w:rFonts w:ascii="Arial" w:hAnsi="Arial"/>
      <w:sz w:val="18"/>
    </w:rPr>
  </w:style>
  <w:style w:type="character" w:customStyle="1" w:styleId="FooterChar">
    <w:name w:val="Footer Char"/>
    <w:basedOn w:val="DefaultParagraphFont"/>
    <w:link w:val="Footer"/>
    <w:rsid w:val="00B30431"/>
    <w:rPr>
      <w:rFonts w:ascii="Arial" w:hAnsi="Arial"/>
      <w:sz w:val="18"/>
      <w:lang w:eastAsia="en-US"/>
    </w:rPr>
  </w:style>
  <w:style w:type="paragraph" w:customStyle="1" w:styleId="Billname">
    <w:name w:val="Billname"/>
    <w:basedOn w:val="Normal"/>
    <w:rsid w:val="00B30431"/>
    <w:pPr>
      <w:spacing w:before="1220"/>
    </w:pPr>
    <w:rPr>
      <w:rFonts w:ascii="Arial" w:hAnsi="Arial"/>
      <w:b/>
      <w:sz w:val="40"/>
    </w:rPr>
  </w:style>
  <w:style w:type="paragraph" w:customStyle="1" w:styleId="BillBasicHeading">
    <w:name w:val="BillBasicHeading"/>
    <w:basedOn w:val="BillBasic"/>
    <w:rsid w:val="00B30431"/>
    <w:pPr>
      <w:keepNext/>
      <w:tabs>
        <w:tab w:val="left" w:pos="2600"/>
      </w:tabs>
      <w:jc w:val="left"/>
    </w:pPr>
    <w:rPr>
      <w:rFonts w:ascii="Arial" w:hAnsi="Arial"/>
      <w:b/>
    </w:rPr>
  </w:style>
  <w:style w:type="paragraph" w:customStyle="1" w:styleId="EnactingWordsRules">
    <w:name w:val="EnactingWordsRules"/>
    <w:basedOn w:val="EnactingWords"/>
    <w:rsid w:val="00B30431"/>
    <w:pPr>
      <w:spacing w:before="240"/>
    </w:pPr>
  </w:style>
  <w:style w:type="paragraph" w:customStyle="1" w:styleId="EnactingWords">
    <w:name w:val="EnactingWords"/>
    <w:basedOn w:val="BillBasic"/>
    <w:rsid w:val="00B30431"/>
    <w:pPr>
      <w:spacing w:before="120"/>
    </w:pPr>
  </w:style>
  <w:style w:type="paragraph" w:customStyle="1" w:styleId="BillCrest">
    <w:name w:val="Bill Crest"/>
    <w:basedOn w:val="Normal"/>
    <w:next w:val="Normal"/>
    <w:rsid w:val="00B30431"/>
    <w:pPr>
      <w:tabs>
        <w:tab w:val="center" w:pos="3160"/>
      </w:tabs>
      <w:spacing w:after="60"/>
    </w:pPr>
    <w:rPr>
      <w:sz w:val="216"/>
    </w:rPr>
  </w:style>
  <w:style w:type="paragraph" w:customStyle="1" w:styleId="Amainreturn">
    <w:name w:val="A main return"/>
    <w:basedOn w:val="BillBasic"/>
    <w:link w:val="AmainreturnChar"/>
    <w:rsid w:val="00B30431"/>
    <w:pPr>
      <w:ind w:left="1100"/>
    </w:pPr>
  </w:style>
  <w:style w:type="character" w:customStyle="1" w:styleId="AmainreturnChar">
    <w:name w:val="A main return Char"/>
    <w:basedOn w:val="DefaultParagraphFont"/>
    <w:link w:val="Amainreturn"/>
    <w:locked/>
    <w:rsid w:val="003D228C"/>
    <w:rPr>
      <w:sz w:val="24"/>
      <w:lang w:eastAsia="en-US"/>
    </w:rPr>
  </w:style>
  <w:style w:type="paragraph" w:customStyle="1" w:styleId="Apara">
    <w:name w:val="A para"/>
    <w:basedOn w:val="BillBasic"/>
    <w:rsid w:val="00B30431"/>
    <w:pPr>
      <w:tabs>
        <w:tab w:val="right" w:pos="1400"/>
        <w:tab w:val="left" w:pos="1600"/>
      </w:tabs>
      <w:ind w:left="1600" w:hanging="1600"/>
      <w:outlineLvl w:val="6"/>
    </w:pPr>
  </w:style>
  <w:style w:type="paragraph" w:customStyle="1" w:styleId="Asubpara">
    <w:name w:val="A subpara"/>
    <w:basedOn w:val="BillBasic"/>
    <w:rsid w:val="00B30431"/>
    <w:pPr>
      <w:tabs>
        <w:tab w:val="right" w:pos="1900"/>
        <w:tab w:val="left" w:pos="2100"/>
      </w:tabs>
      <w:ind w:left="2100" w:hanging="2100"/>
      <w:outlineLvl w:val="7"/>
    </w:pPr>
  </w:style>
  <w:style w:type="paragraph" w:customStyle="1" w:styleId="Asubsubpara">
    <w:name w:val="A subsubpara"/>
    <w:basedOn w:val="BillBasic"/>
    <w:rsid w:val="00B30431"/>
    <w:pPr>
      <w:tabs>
        <w:tab w:val="right" w:pos="2400"/>
        <w:tab w:val="left" w:pos="2600"/>
      </w:tabs>
      <w:ind w:left="2600" w:hanging="2600"/>
      <w:outlineLvl w:val="8"/>
    </w:pPr>
  </w:style>
  <w:style w:type="paragraph" w:customStyle="1" w:styleId="aDef">
    <w:name w:val="aDef"/>
    <w:basedOn w:val="BillBasic"/>
    <w:link w:val="aDefChar"/>
    <w:rsid w:val="00B30431"/>
    <w:pPr>
      <w:ind w:left="1100"/>
    </w:pPr>
  </w:style>
  <w:style w:type="character" w:customStyle="1" w:styleId="aDefChar">
    <w:name w:val="aDef Char"/>
    <w:basedOn w:val="DefaultParagraphFont"/>
    <w:link w:val="aDef"/>
    <w:locked/>
    <w:rsid w:val="00E806D1"/>
    <w:rPr>
      <w:sz w:val="24"/>
      <w:lang w:eastAsia="en-US"/>
    </w:rPr>
  </w:style>
  <w:style w:type="paragraph" w:customStyle="1" w:styleId="aExamHead">
    <w:name w:val="aExam Head"/>
    <w:basedOn w:val="BillBasicHeading"/>
    <w:next w:val="aExam"/>
    <w:rsid w:val="00B30431"/>
    <w:pPr>
      <w:tabs>
        <w:tab w:val="clear" w:pos="2600"/>
      </w:tabs>
      <w:ind w:left="1100"/>
    </w:pPr>
    <w:rPr>
      <w:sz w:val="18"/>
    </w:rPr>
  </w:style>
  <w:style w:type="paragraph" w:customStyle="1" w:styleId="aExam">
    <w:name w:val="aExam"/>
    <w:basedOn w:val="aNoteSymb"/>
    <w:rsid w:val="00B30431"/>
    <w:pPr>
      <w:spacing w:before="60"/>
      <w:ind w:left="1100" w:firstLine="0"/>
    </w:pPr>
  </w:style>
  <w:style w:type="paragraph" w:customStyle="1" w:styleId="aNoteSymb">
    <w:name w:val="aNote Symb"/>
    <w:basedOn w:val="BillBasic"/>
    <w:rsid w:val="00B30431"/>
    <w:pPr>
      <w:tabs>
        <w:tab w:val="left" w:pos="1100"/>
        <w:tab w:val="left" w:pos="2381"/>
      </w:tabs>
      <w:ind w:left="1899" w:hanging="2381"/>
    </w:pPr>
    <w:rPr>
      <w:sz w:val="20"/>
    </w:rPr>
  </w:style>
  <w:style w:type="paragraph" w:customStyle="1" w:styleId="aNote">
    <w:name w:val="aNote"/>
    <w:basedOn w:val="BillBasic"/>
    <w:link w:val="aNoteChar"/>
    <w:rsid w:val="00B30431"/>
    <w:pPr>
      <w:ind w:left="1900" w:hanging="800"/>
    </w:pPr>
    <w:rPr>
      <w:sz w:val="20"/>
    </w:rPr>
  </w:style>
  <w:style w:type="character" w:customStyle="1" w:styleId="aNoteChar">
    <w:name w:val="aNote Char"/>
    <w:basedOn w:val="DefaultParagraphFont"/>
    <w:link w:val="aNote"/>
    <w:locked/>
    <w:rsid w:val="007D6DA0"/>
    <w:rPr>
      <w:lang w:eastAsia="en-US"/>
    </w:rPr>
  </w:style>
  <w:style w:type="paragraph" w:customStyle="1" w:styleId="HeaderEven">
    <w:name w:val="HeaderEven"/>
    <w:basedOn w:val="Normal"/>
    <w:rsid w:val="00B30431"/>
    <w:rPr>
      <w:rFonts w:ascii="Arial" w:hAnsi="Arial"/>
      <w:sz w:val="18"/>
    </w:rPr>
  </w:style>
  <w:style w:type="paragraph" w:customStyle="1" w:styleId="HeaderEven6">
    <w:name w:val="HeaderEven6"/>
    <w:basedOn w:val="HeaderEven"/>
    <w:rsid w:val="00B30431"/>
    <w:pPr>
      <w:spacing w:before="120" w:after="60"/>
    </w:pPr>
  </w:style>
  <w:style w:type="paragraph" w:customStyle="1" w:styleId="HeaderOdd6">
    <w:name w:val="HeaderOdd6"/>
    <w:basedOn w:val="HeaderEven6"/>
    <w:rsid w:val="00B30431"/>
    <w:pPr>
      <w:jc w:val="right"/>
    </w:pPr>
  </w:style>
  <w:style w:type="paragraph" w:customStyle="1" w:styleId="HeaderOdd">
    <w:name w:val="HeaderOdd"/>
    <w:basedOn w:val="HeaderEven"/>
    <w:rsid w:val="00B30431"/>
    <w:pPr>
      <w:jc w:val="right"/>
    </w:pPr>
  </w:style>
  <w:style w:type="paragraph" w:customStyle="1" w:styleId="BillNo">
    <w:name w:val="BillNo"/>
    <w:basedOn w:val="BillBasicHeading"/>
    <w:rsid w:val="00B30431"/>
    <w:pPr>
      <w:keepNext w:val="0"/>
      <w:spacing w:before="240"/>
      <w:jc w:val="both"/>
    </w:pPr>
  </w:style>
  <w:style w:type="paragraph" w:customStyle="1" w:styleId="N-TOCheading">
    <w:name w:val="N-TOCheading"/>
    <w:basedOn w:val="BillBasicHeading"/>
    <w:next w:val="N-9pt"/>
    <w:rsid w:val="00B30431"/>
    <w:pPr>
      <w:pBdr>
        <w:bottom w:val="single" w:sz="4" w:space="1" w:color="auto"/>
      </w:pBdr>
      <w:spacing w:before="800"/>
    </w:pPr>
    <w:rPr>
      <w:sz w:val="32"/>
    </w:rPr>
  </w:style>
  <w:style w:type="paragraph" w:customStyle="1" w:styleId="N-9pt">
    <w:name w:val="N-9pt"/>
    <w:basedOn w:val="BillBasic"/>
    <w:next w:val="BillBasic"/>
    <w:rsid w:val="00B30431"/>
    <w:pPr>
      <w:keepNext/>
      <w:tabs>
        <w:tab w:val="right" w:pos="7707"/>
      </w:tabs>
      <w:spacing w:before="120"/>
    </w:pPr>
    <w:rPr>
      <w:rFonts w:ascii="Arial" w:hAnsi="Arial"/>
      <w:sz w:val="18"/>
    </w:rPr>
  </w:style>
  <w:style w:type="paragraph" w:customStyle="1" w:styleId="N-14pt">
    <w:name w:val="N-14pt"/>
    <w:basedOn w:val="BillBasic"/>
    <w:rsid w:val="00B30431"/>
    <w:pPr>
      <w:spacing w:before="0"/>
    </w:pPr>
    <w:rPr>
      <w:b/>
      <w:sz w:val="28"/>
    </w:rPr>
  </w:style>
  <w:style w:type="paragraph" w:customStyle="1" w:styleId="N-16pt">
    <w:name w:val="N-16pt"/>
    <w:basedOn w:val="BillBasic"/>
    <w:rsid w:val="00B30431"/>
    <w:pPr>
      <w:spacing w:before="800"/>
    </w:pPr>
    <w:rPr>
      <w:b/>
      <w:sz w:val="32"/>
    </w:rPr>
  </w:style>
  <w:style w:type="paragraph" w:customStyle="1" w:styleId="N-line3">
    <w:name w:val="N-line3"/>
    <w:basedOn w:val="BillBasic"/>
    <w:next w:val="BillBasic"/>
    <w:rsid w:val="00B30431"/>
    <w:pPr>
      <w:pBdr>
        <w:bottom w:val="single" w:sz="12" w:space="1" w:color="auto"/>
      </w:pBdr>
      <w:spacing w:before="60"/>
    </w:pPr>
  </w:style>
  <w:style w:type="paragraph" w:customStyle="1" w:styleId="Comment">
    <w:name w:val="Comment"/>
    <w:basedOn w:val="BillBasic"/>
    <w:rsid w:val="00B30431"/>
    <w:pPr>
      <w:tabs>
        <w:tab w:val="left" w:pos="1800"/>
      </w:tabs>
      <w:ind w:left="1300"/>
      <w:jc w:val="left"/>
    </w:pPr>
    <w:rPr>
      <w:b/>
      <w:sz w:val="18"/>
    </w:rPr>
  </w:style>
  <w:style w:type="paragraph" w:customStyle="1" w:styleId="FooterInfo">
    <w:name w:val="FooterInfo"/>
    <w:basedOn w:val="Normal"/>
    <w:rsid w:val="00B30431"/>
    <w:pPr>
      <w:tabs>
        <w:tab w:val="right" w:pos="7707"/>
      </w:tabs>
    </w:pPr>
    <w:rPr>
      <w:rFonts w:ascii="Arial" w:hAnsi="Arial"/>
      <w:sz w:val="18"/>
    </w:rPr>
  </w:style>
  <w:style w:type="paragraph" w:customStyle="1" w:styleId="AH1Chapter">
    <w:name w:val="A H1 Chapter"/>
    <w:basedOn w:val="BillBasicHeading"/>
    <w:next w:val="AH2Part"/>
    <w:rsid w:val="00B30431"/>
    <w:pPr>
      <w:spacing w:before="320"/>
      <w:ind w:left="2600" w:hanging="2600"/>
      <w:outlineLvl w:val="0"/>
    </w:pPr>
    <w:rPr>
      <w:sz w:val="34"/>
    </w:rPr>
  </w:style>
  <w:style w:type="paragraph" w:customStyle="1" w:styleId="AH2Part">
    <w:name w:val="A H2 Part"/>
    <w:basedOn w:val="BillBasicHeading"/>
    <w:next w:val="AH3Div"/>
    <w:rsid w:val="00B30431"/>
    <w:pPr>
      <w:spacing w:before="380"/>
      <w:ind w:left="2600" w:hanging="2600"/>
      <w:outlineLvl w:val="1"/>
    </w:pPr>
    <w:rPr>
      <w:sz w:val="32"/>
    </w:rPr>
  </w:style>
  <w:style w:type="paragraph" w:customStyle="1" w:styleId="AH3Div">
    <w:name w:val="A H3 Div"/>
    <w:basedOn w:val="BillBasicHeading"/>
    <w:next w:val="AH5Sec"/>
    <w:rsid w:val="00B30431"/>
    <w:pPr>
      <w:spacing w:before="240"/>
      <w:ind w:left="2600" w:hanging="2600"/>
      <w:outlineLvl w:val="2"/>
    </w:pPr>
    <w:rPr>
      <w:sz w:val="28"/>
    </w:rPr>
  </w:style>
  <w:style w:type="paragraph" w:customStyle="1" w:styleId="AH5Sec">
    <w:name w:val="A H5 Sec"/>
    <w:basedOn w:val="BillBasicHeading"/>
    <w:next w:val="Amain"/>
    <w:link w:val="AH5SecChar"/>
    <w:rsid w:val="00B30431"/>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CE01D5"/>
    <w:rPr>
      <w:rFonts w:ascii="Arial" w:hAnsi="Arial"/>
      <w:b/>
      <w:sz w:val="24"/>
      <w:lang w:eastAsia="en-US"/>
    </w:rPr>
  </w:style>
  <w:style w:type="paragraph" w:customStyle="1" w:styleId="direction">
    <w:name w:val="direction"/>
    <w:basedOn w:val="BillBasic"/>
    <w:next w:val="AmainreturnSymb"/>
    <w:rsid w:val="00B30431"/>
    <w:pPr>
      <w:ind w:left="1100"/>
    </w:pPr>
    <w:rPr>
      <w:i/>
    </w:rPr>
  </w:style>
  <w:style w:type="paragraph" w:customStyle="1" w:styleId="AmainreturnSymb">
    <w:name w:val="A main return Symb"/>
    <w:basedOn w:val="BillBasic"/>
    <w:rsid w:val="00B30431"/>
    <w:pPr>
      <w:tabs>
        <w:tab w:val="left" w:pos="1582"/>
      </w:tabs>
      <w:ind w:left="1100" w:hanging="1582"/>
    </w:pPr>
  </w:style>
  <w:style w:type="paragraph" w:customStyle="1" w:styleId="AH4SubDiv">
    <w:name w:val="A H4 SubDiv"/>
    <w:basedOn w:val="BillBasicHeading"/>
    <w:next w:val="AH5Sec"/>
    <w:rsid w:val="00B30431"/>
    <w:pPr>
      <w:spacing w:before="240"/>
      <w:ind w:left="2600" w:hanging="2600"/>
      <w:outlineLvl w:val="3"/>
    </w:pPr>
    <w:rPr>
      <w:sz w:val="26"/>
    </w:rPr>
  </w:style>
  <w:style w:type="paragraph" w:customStyle="1" w:styleId="Sched-heading">
    <w:name w:val="Sched-heading"/>
    <w:basedOn w:val="BillBasicHeading"/>
    <w:next w:val="refSymb"/>
    <w:rsid w:val="00B30431"/>
    <w:pPr>
      <w:spacing w:before="380"/>
      <w:ind w:left="2600" w:hanging="2600"/>
      <w:outlineLvl w:val="0"/>
    </w:pPr>
    <w:rPr>
      <w:sz w:val="34"/>
    </w:rPr>
  </w:style>
  <w:style w:type="paragraph" w:customStyle="1" w:styleId="refSymb">
    <w:name w:val="ref Symb"/>
    <w:basedOn w:val="BillBasic"/>
    <w:next w:val="Normal"/>
    <w:rsid w:val="00B30431"/>
    <w:pPr>
      <w:tabs>
        <w:tab w:val="left" w:pos="-480"/>
      </w:tabs>
      <w:spacing w:before="60"/>
      <w:ind w:hanging="480"/>
    </w:pPr>
    <w:rPr>
      <w:sz w:val="18"/>
    </w:rPr>
  </w:style>
  <w:style w:type="paragraph" w:customStyle="1" w:styleId="ref">
    <w:name w:val="ref"/>
    <w:basedOn w:val="BillBasic"/>
    <w:next w:val="Normal"/>
    <w:rsid w:val="00B30431"/>
    <w:pPr>
      <w:spacing w:before="60"/>
    </w:pPr>
    <w:rPr>
      <w:sz w:val="18"/>
    </w:rPr>
  </w:style>
  <w:style w:type="paragraph" w:customStyle="1" w:styleId="Sched-Part">
    <w:name w:val="Sched-Part"/>
    <w:basedOn w:val="BillBasicHeading"/>
    <w:next w:val="Sched-Form"/>
    <w:rsid w:val="00B30431"/>
    <w:pPr>
      <w:spacing w:before="380"/>
      <w:ind w:left="2600" w:hanging="2600"/>
      <w:outlineLvl w:val="1"/>
    </w:pPr>
    <w:rPr>
      <w:sz w:val="32"/>
    </w:rPr>
  </w:style>
  <w:style w:type="paragraph" w:customStyle="1" w:styleId="Sched-Form">
    <w:name w:val="Sched-Form"/>
    <w:basedOn w:val="BillBasicHeading"/>
    <w:next w:val="Schclauseheading"/>
    <w:rsid w:val="00B30431"/>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B30431"/>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B30431"/>
    <w:pPr>
      <w:tabs>
        <w:tab w:val="left" w:pos="0"/>
      </w:tabs>
      <w:ind w:hanging="1580"/>
    </w:pPr>
  </w:style>
  <w:style w:type="paragraph" w:customStyle="1" w:styleId="SchAmain">
    <w:name w:val="Sch A main"/>
    <w:basedOn w:val="Amain"/>
    <w:rsid w:val="00B30431"/>
  </w:style>
  <w:style w:type="paragraph" w:customStyle="1" w:styleId="ShadedSchClause">
    <w:name w:val="Shaded Sch Clause"/>
    <w:basedOn w:val="Schclauseheading"/>
    <w:next w:val="direction"/>
    <w:rsid w:val="00B30431"/>
    <w:pPr>
      <w:shd w:val="pct25" w:color="auto" w:fill="auto"/>
      <w:outlineLvl w:val="3"/>
    </w:pPr>
  </w:style>
  <w:style w:type="paragraph" w:customStyle="1" w:styleId="Dict-Heading">
    <w:name w:val="Dict-Heading"/>
    <w:basedOn w:val="BillBasicHeading"/>
    <w:next w:val="Normal"/>
    <w:rsid w:val="00B30431"/>
    <w:pPr>
      <w:spacing w:before="320"/>
      <w:ind w:left="2600" w:hanging="2600"/>
      <w:jc w:val="both"/>
      <w:outlineLvl w:val="0"/>
    </w:pPr>
    <w:rPr>
      <w:sz w:val="34"/>
    </w:rPr>
  </w:style>
  <w:style w:type="paragraph" w:styleId="TOC7">
    <w:name w:val="toc 7"/>
    <w:basedOn w:val="TOC2"/>
    <w:next w:val="Normal"/>
    <w:autoRedefine/>
    <w:uiPriority w:val="39"/>
    <w:rsid w:val="00B30431"/>
    <w:pPr>
      <w:keepNext w:val="0"/>
      <w:spacing w:before="120"/>
    </w:pPr>
    <w:rPr>
      <w:sz w:val="20"/>
    </w:rPr>
  </w:style>
  <w:style w:type="paragraph" w:styleId="TOC2">
    <w:name w:val="toc 2"/>
    <w:basedOn w:val="Normal"/>
    <w:next w:val="Normal"/>
    <w:autoRedefine/>
    <w:uiPriority w:val="39"/>
    <w:rsid w:val="00B30431"/>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B30431"/>
    <w:pPr>
      <w:keepNext/>
      <w:tabs>
        <w:tab w:val="left" w:pos="400"/>
      </w:tabs>
      <w:spacing w:before="0"/>
      <w:jc w:val="left"/>
    </w:pPr>
    <w:rPr>
      <w:rFonts w:ascii="Arial" w:hAnsi="Arial"/>
      <w:b/>
      <w:sz w:val="28"/>
    </w:rPr>
  </w:style>
  <w:style w:type="paragraph" w:customStyle="1" w:styleId="EndNote2">
    <w:name w:val="EndNote2"/>
    <w:basedOn w:val="BillBasic"/>
    <w:rsid w:val="00C94675"/>
    <w:pPr>
      <w:keepNext/>
      <w:tabs>
        <w:tab w:val="left" w:pos="240"/>
      </w:tabs>
      <w:spacing w:before="160" w:after="80"/>
      <w:jc w:val="left"/>
    </w:pPr>
    <w:rPr>
      <w:b/>
      <w:sz w:val="18"/>
    </w:rPr>
  </w:style>
  <w:style w:type="paragraph" w:customStyle="1" w:styleId="IH1Chap">
    <w:name w:val="I H1 Chap"/>
    <w:basedOn w:val="BillBasicHeading"/>
    <w:next w:val="Normal"/>
    <w:rsid w:val="00B30431"/>
    <w:pPr>
      <w:spacing w:before="320"/>
      <w:ind w:left="2600" w:hanging="2600"/>
    </w:pPr>
    <w:rPr>
      <w:sz w:val="34"/>
    </w:rPr>
  </w:style>
  <w:style w:type="paragraph" w:customStyle="1" w:styleId="IH2Part">
    <w:name w:val="I H2 Part"/>
    <w:basedOn w:val="BillBasicHeading"/>
    <w:next w:val="Normal"/>
    <w:rsid w:val="00B30431"/>
    <w:pPr>
      <w:spacing w:before="380"/>
      <w:ind w:left="2600" w:hanging="2600"/>
    </w:pPr>
    <w:rPr>
      <w:sz w:val="32"/>
    </w:rPr>
  </w:style>
  <w:style w:type="paragraph" w:customStyle="1" w:styleId="IH3Div">
    <w:name w:val="I H3 Div"/>
    <w:basedOn w:val="BillBasicHeading"/>
    <w:next w:val="Normal"/>
    <w:rsid w:val="00B30431"/>
    <w:pPr>
      <w:spacing w:before="240"/>
      <w:ind w:left="2600" w:hanging="2600"/>
    </w:pPr>
    <w:rPr>
      <w:sz w:val="28"/>
    </w:rPr>
  </w:style>
  <w:style w:type="paragraph" w:customStyle="1" w:styleId="IH5Sec">
    <w:name w:val="I H5 Sec"/>
    <w:basedOn w:val="BillBasicHeading"/>
    <w:next w:val="Normal"/>
    <w:rsid w:val="00B30431"/>
    <w:pPr>
      <w:tabs>
        <w:tab w:val="clear" w:pos="2600"/>
        <w:tab w:val="left" w:pos="1100"/>
      </w:tabs>
      <w:spacing w:before="240"/>
      <w:ind w:left="1100" w:hanging="1100"/>
    </w:pPr>
  </w:style>
  <w:style w:type="paragraph" w:customStyle="1" w:styleId="IH4SubDiv">
    <w:name w:val="I H4 SubDiv"/>
    <w:basedOn w:val="BillBasicHeading"/>
    <w:next w:val="Normal"/>
    <w:rsid w:val="00B30431"/>
    <w:pPr>
      <w:spacing w:before="240"/>
      <w:ind w:left="2600" w:hanging="2600"/>
      <w:jc w:val="both"/>
    </w:pPr>
    <w:rPr>
      <w:sz w:val="26"/>
    </w:rPr>
  </w:style>
  <w:style w:type="character" w:styleId="LineNumber">
    <w:name w:val="line number"/>
    <w:basedOn w:val="DefaultParagraphFont"/>
    <w:rsid w:val="00B30431"/>
    <w:rPr>
      <w:rFonts w:ascii="Arial" w:hAnsi="Arial"/>
      <w:sz w:val="16"/>
    </w:rPr>
  </w:style>
  <w:style w:type="paragraph" w:customStyle="1" w:styleId="PageBreak">
    <w:name w:val="PageBreak"/>
    <w:basedOn w:val="Normal"/>
    <w:rsid w:val="00B30431"/>
    <w:rPr>
      <w:sz w:val="4"/>
    </w:rPr>
  </w:style>
  <w:style w:type="paragraph" w:customStyle="1" w:styleId="04Dictionary">
    <w:name w:val="04Dictionary"/>
    <w:basedOn w:val="Normal"/>
    <w:rsid w:val="00B30431"/>
  </w:style>
  <w:style w:type="paragraph" w:customStyle="1" w:styleId="N-line1">
    <w:name w:val="N-line1"/>
    <w:basedOn w:val="BillBasic"/>
    <w:rsid w:val="00B30431"/>
    <w:pPr>
      <w:pBdr>
        <w:bottom w:val="single" w:sz="4" w:space="0" w:color="auto"/>
      </w:pBdr>
      <w:spacing w:before="100"/>
      <w:ind w:left="2980" w:right="3020"/>
      <w:jc w:val="center"/>
    </w:pPr>
  </w:style>
  <w:style w:type="paragraph" w:customStyle="1" w:styleId="N-line2">
    <w:name w:val="N-line2"/>
    <w:basedOn w:val="Normal"/>
    <w:rsid w:val="00B30431"/>
    <w:pPr>
      <w:pBdr>
        <w:bottom w:val="single" w:sz="8" w:space="0" w:color="auto"/>
      </w:pBdr>
    </w:pPr>
  </w:style>
  <w:style w:type="paragraph" w:customStyle="1" w:styleId="EndNote">
    <w:name w:val="EndNote"/>
    <w:basedOn w:val="BillBasicHeading"/>
    <w:rsid w:val="00B30431"/>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B30431"/>
    <w:pPr>
      <w:tabs>
        <w:tab w:val="left" w:pos="700"/>
      </w:tabs>
      <w:spacing w:before="160"/>
      <w:ind w:left="700" w:hanging="700"/>
    </w:pPr>
    <w:rPr>
      <w:rFonts w:ascii="Arial (W1)" w:hAnsi="Arial (W1)"/>
    </w:rPr>
  </w:style>
  <w:style w:type="paragraph" w:customStyle="1" w:styleId="PenaltyHeading">
    <w:name w:val="PenaltyHeading"/>
    <w:basedOn w:val="Normal"/>
    <w:rsid w:val="00B30431"/>
    <w:pPr>
      <w:tabs>
        <w:tab w:val="left" w:pos="1100"/>
      </w:tabs>
      <w:spacing w:before="120"/>
      <w:ind w:left="1100" w:hanging="1100"/>
    </w:pPr>
    <w:rPr>
      <w:rFonts w:ascii="Arial" w:hAnsi="Arial"/>
      <w:b/>
      <w:sz w:val="20"/>
    </w:rPr>
  </w:style>
  <w:style w:type="paragraph" w:customStyle="1" w:styleId="05EndNote">
    <w:name w:val="05EndNote"/>
    <w:basedOn w:val="Normal"/>
    <w:rsid w:val="00B30431"/>
  </w:style>
  <w:style w:type="paragraph" w:customStyle="1" w:styleId="03Schedule">
    <w:name w:val="03Schedule"/>
    <w:basedOn w:val="Normal"/>
    <w:rsid w:val="00B30431"/>
  </w:style>
  <w:style w:type="paragraph" w:customStyle="1" w:styleId="ISched-heading">
    <w:name w:val="I Sched-heading"/>
    <w:basedOn w:val="BillBasicHeading"/>
    <w:next w:val="Normal"/>
    <w:rsid w:val="00B30431"/>
    <w:pPr>
      <w:spacing w:before="320"/>
      <w:ind w:left="2600" w:hanging="2600"/>
    </w:pPr>
    <w:rPr>
      <w:sz w:val="34"/>
    </w:rPr>
  </w:style>
  <w:style w:type="paragraph" w:customStyle="1" w:styleId="ISched-Part">
    <w:name w:val="I Sched-Part"/>
    <w:basedOn w:val="BillBasicHeading"/>
    <w:rsid w:val="00B30431"/>
    <w:pPr>
      <w:spacing w:before="380"/>
      <w:ind w:left="2600" w:hanging="2600"/>
    </w:pPr>
    <w:rPr>
      <w:sz w:val="32"/>
    </w:rPr>
  </w:style>
  <w:style w:type="paragraph" w:customStyle="1" w:styleId="ISched-form">
    <w:name w:val="I Sched-form"/>
    <w:basedOn w:val="BillBasicHeading"/>
    <w:rsid w:val="00B30431"/>
    <w:pPr>
      <w:tabs>
        <w:tab w:val="right" w:pos="7200"/>
      </w:tabs>
      <w:spacing w:before="240"/>
      <w:ind w:left="2600" w:hanging="2600"/>
    </w:pPr>
    <w:rPr>
      <w:sz w:val="28"/>
    </w:rPr>
  </w:style>
  <w:style w:type="paragraph" w:customStyle="1" w:styleId="ISchclauseheading">
    <w:name w:val="I Sch clause heading"/>
    <w:basedOn w:val="BillBasic"/>
    <w:rsid w:val="00B30431"/>
    <w:pPr>
      <w:keepNext/>
      <w:tabs>
        <w:tab w:val="left" w:pos="1100"/>
      </w:tabs>
      <w:spacing w:before="240"/>
      <w:ind w:left="1100" w:hanging="1100"/>
      <w:jc w:val="left"/>
    </w:pPr>
    <w:rPr>
      <w:rFonts w:ascii="Arial" w:hAnsi="Arial"/>
      <w:b/>
    </w:rPr>
  </w:style>
  <w:style w:type="paragraph" w:customStyle="1" w:styleId="IMain">
    <w:name w:val="I Main"/>
    <w:basedOn w:val="Amain"/>
    <w:rsid w:val="00B30431"/>
  </w:style>
  <w:style w:type="paragraph" w:customStyle="1" w:styleId="Ipara">
    <w:name w:val="I para"/>
    <w:basedOn w:val="Apara"/>
    <w:rsid w:val="00B30431"/>
    <w:pPr>
      <w:outlineLvl w:val="9"/>
    </w:pPr>
  </w:style>
  <w:style w:type="paragraph" w:customStyle="1" w:styleId="Isubpara">
    <w:name w:val="I subpara"/>
    <w:basedOn w:val="Asubpara"/>
    <w:rsid w:val="00B30431"/>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B30431"/>
    <w:pPr>
      <w:tabs>
        <w:tab w:val="clear" w:pos="2400"/>
        <w:tab w:val="clear" w:pos="2600"/>
        <w:tab w:val="right" w:pos="2460"/>
        <w:tab w:val="left" w:pos="2660"/>
      </w:tabs>
      <w:ind w:left="2660" w:hanging="2660"/>
    </w:pPr>
  </w:style>
  <w:style w:type="character" w:customStyle="1" w:styleId="CharSectNo">
    <w:name w:val="CharSectNo"/>
    <w:basedOn w:val="DefaultParagraphFont"/>
    <w:rsid w:val="00B30431"/>
  </w:style>
  <w:style w:type="character" w:customStyle="1" w:styleId="CharDivNo">
    <w:name w:val="CharDivNo"/>
    <w:basedOn w:val="DefaultParagraphFont"/>
    <w:rsid w:val="00B30431"/>
  </w:style>
  <w:style w:type="character" w:customStyle="1" w:styleId="CharDivText">
    <w:name w:val="CharDivText"/>
    <w:basedOn w:val="DefaultParagraphFont"/>
    <w:rsid w:val="00B30431"/>
  </w:style>
  <w:style w:type="character" w:customStyle="1" w:styleId="CharPartNo">
    <w:name w:val="CharPartNo"/>
    <w:basedOn w:val="DefaultParagraphFont"/>
    <w:rsid w:val="00B30431"/>
  </w:style>
  <w:style w:type="paragraph" w:customStyle="1" w:styleId="Placeholder">
    <w:name w:val="Placeholder"/>
    <w:basedOn w:val="Normal"/>
    <w:rsid w:val="00B30431"/>
    <w:rPr>
      <w:sz w:val="10"/>
    </w:rPr>
  </w:style>
  <w:style w:type="paragraph" w:styleId="PlainText">
    <w:name w:val="Plain Text"/>
    <w:basedOn w:val="Normal"/>
    <w:rsid w:val="00B30431"/>
    <w:rPr>
      <w:rFonts w:ascii="Courier New" w:hAnsi="Courier New"/>
      <w:sz w:val="20"/>
    </w:rPr>
  </w:style>
  <w:style w:type="character" w:customStyle="1" w:styleId="CharChapNo">
    <w:name w:val="CharChapNo"/>
    <w:basedOn w:val="DefaultParagraphFont"/>
    <w:rsid w:val="00B30431"/>
  </w:style>
  <w:style w:type="character" w:customStyle="1" w:styleId="CharChapText">
    <w:name w:val="CharChapText"/>
    <w:basedOn w:val="DefaultParagraphFont"/>
    <w:rsid w:val="00B30431"/>
  </w:style>
  <w:style w:type="character" w:customStyle="1" w:styleId="CharPartText">
    <w:name w:val="CharPartText"/>
    <w:basedOn w:val="DefaultParagraphFont"/>
    <w:rsid w:val="00B30431"/>
  </w:style>
  <w:style w:type="paragraph" w:styleId="TOC1">
    <w:name w:val="toc 1"/>
    <w:basedOn w:val="Normal"/>
    <w:next w:val="Normal"/>
    <w:autoRedefine/>
    <w:uiPriority w:val="39"/>
    <w:rsid w:val="00B30431"/>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B30431"/>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B30431"/>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B30431"/>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B30431"/>
  </w:style>
  <w:style w:type="paragraph" w:styleId="Title">
    <w:name w:val="Title"/>
    <w:basedOn w:val="Normal"/>
    <w:qFormat/>
    <w:rsid w:val="00C94675"/>
    <w:pPr>
      <w:spacing w:before="240" w:after="60"/>
      <w:jc w:val="center"/>
      <w:outlineLvl w:val="0"/>
    </w:pPr>
    <w:rPr>
      <w:rFonts w:ascii="Arial" w:hAnsi="Arial"/>
      <w:b/>
      <w:kern w:val="28"/>
      <w:sz w:val="32"/>
    </w:rPr>
  </w:style>
  <w:style w:type="paragraph" w:styleId="Signature">
    <w:name w:val="Signature"/>
    <w:basedOn w:val="Normal"/>
    <w:rsid w:val="00B30431"/>
    <w:pPr>
      <w:ind w:left="4252"/>
    </w:pPr>
  </w:style>
  <w:style w:type="paragraph" w:customStyle="1" w:styleId="ActNo">
    <w:name w:val="ActNo"/>
    <w:basedOn w:val="BillBasicHeading"/>
    <w:rsid w:val="00B30431"/>
    <w:pPr>
      <w:keepNext w:val="0"/>
      <w:tabs>
        <w:tab w:val="clear" w:pos="2600"/>
      </w:tabs>
      <w:spacing w:before="220"/>
    </w:pPr>
  </w:style>
  <w:style w:type="paragraph" w:customStyle="1" w:styleId="aParaNote">
    <w:name w:val="aParaNote"/>
    <w:basedOn w:val="BillBasic"/>
    <w:rsid w:val="00B30431"/>
    <w:pPr>
      <w:ind w:left="2840" w:hanging="1240"/>
    </w:pPr>
    <w:rPr>
      <w:sz w:val="20"/>
    </w:rPr>
  </w:style>
  <w:style w:type="paragraph" w:customStyle="1" w:styleId="aExamNum">
    <w:name w:val="aExamNum"/>
    <w:basedOn w:val="aExam"/>
    <w:rsid w:val="00B30431"/>
    <w:pPr>
      <w:ind w:left="1500" w:hanging="400"/>
    </w:pPr>
  </w:style>
  <w:style w:type="paragraph" w:customStyle="1" w:styleId="LongTitle">
    <w:name w:val="LongTitle"/>
    <w:basedOn w:val="BillBasic"/>
    <w:rsid w:val="00B30431"/>
    <w:pPr>
      <w:spacing w:before="300"/>
    </w:pPr>
  </w:style>
  <w:style w:type="paragraph" w:customStyle="1" w:styleId="Minister">
    <w:name w:val="Minister"/>
    <w:basedOn w:val="BillBasic"/>
    <w:rsid w:val="00B30431"/>
    <w:pPr>
      <w:spacing w:before="640"/>
      <w:jc w:val="right"/>
    </w:pPr>
    <w:rPr>
      <w:caps/>
    </w:rPr>
  </w:style>
  <w:style w:type="paragraph" w:customStyle="1" w:styleId="DateLine">
    <w:name w:val="DateLine"/>
    <w:basedOn w:val="BillBasic"/>
    <w:rsid w:val="00B30431"/>
    <w:pPr>
      <w:tabs>
        <w:tab w:val="left" w:pos="4320"/>
      </w:tabs>
    </w:pPr>
  </w:style>
  <w:style w:type="paragraph" w:customStyle="1" w:styleId="madeunder">
    <w:name w:val="made under"/>
    <w:basedOn w:val="BillBasic"/>
    <w:rsid w:val="00B30431"/>
    <w:pPr>
      <w:spacing w:before="240"/>
    </w:pPr>
  </w:style>
  <w:style w:type="paragraph" w:customStyle="1" w:styleId="EndNoteSubHeading">
    <w:name w:val="EndNoteSubHeading"/>
    <w:basedOn w:val="Normal"/>
    <w:next w:val="EndNoteText"/>
    <w:rsid w:val="00C94675"/>
    <w:pPr>
      <w:keepNext/>
      <w:tabs>
        <w:tab w:val="left" w:pos="700"/>
      </w:tabs>
      <w:spacing w:before="120"/>
      <w:ind w:left="700" w:hanging="700"/>
    </w:pPr>
    <w:rPr>
      <w:rFonts w:ascii="Arial" w:hAnsi="Arial"/>
      <w:b/>
      <w:sz w:val="20"/>
    </w:rPr>
  </w:style>
  <w:style w:type="paragraph" w:customStyle="1" w:styleId="EndNoteText">
    <w:name w:val="EndNoteText"/>
    <w:basedOn w:val="BillBasic"/>
    <w:rsid w:val="00B30431"/>
    <w:pPr>
      <w:tabs>
        <w:tab w:val="left" w:pos="700"/>
        <w:tab w:val="right" w:pos="6160"/>
      </w:tabs>
      <w:spacing w:before="80"/>
      <w:ind w:left="700" w:hanging="700"/>
    </w:pPr>
    <w:rPr>
      <w:sz w:val="20"/>
    </w:rPr>
  </w:style>
  <w:style w:type="paragraph" w:customStyle="1" w:styleId="BillBasicItalics">
    <w:name w:val="BillBasicItalics"/>
    <w:basedOn w:val="BillBasic"/>
    <w:rsid w:val="00B30431"/>
    <w:rPr>
      <w:i/>
    </w:rPr>
  </w:style>
  <w:style w:type="paragraph" w:customStyle="1" w:styleId="00SigningPage">
    <w:name w:val="00SigningPage"/>
    <w:basedOn w:val="Normal"/>
    <w:rsid w:val="00B30431"/>
  </w:style>
  <w:style w:type="paragraph" w:customStyle="1" w:styleId="Aparareturn">
    <w:name w:val="A para return"/>
    <w:basedOn w:val="BillBasic"/>
    <w:rsid w:val="00B30431"/>
    <w:pPr>
      <w:ind w:left="1600"/>
    </w:pPr>
  </w:style>
  <w:style w:type="paragraph" w:customStyle="1" w:styleId="Asubparareturn">
    <w:name w:val="A subpara return"/>
    <w:basedOn w:val="BillBasic"/>
    <w:rsid w:val="00B30431"/>
    <w:pPr>
      <w:ind w:left="2100"/>
    </w:pPr>
  </w:style>
  <w:style w:type="paragraph" w:customStyle="1" w:styleId="CommentNum">
    <w:name w:val="CommentNum"/>
    <w:basedOn w:val="Comment"/>
    <w:rsid w:val="00B30431"/>
    <w:pPr>
      <w:ind w:left="1800" w:hanging="1800"/>
    </w:pPr>
  </w:style>
  <w:style w:type="paragraph" w:styleId="TOC8">
    <w:name w:val="toc 8"/>
    <w:basedOn w:val="TOC3"/>
    <w:next w:val="Normal"/>
    <w:autoRedefine/>
    <w:uiPriority w:val="39"/>
    <w:rsid w:val="00F848D1"/>
    <w:pPr>
      <w:spacing w:before="120"/>
    </w:pPr>
  </w:style>
  <w:style w:type="paragraph" w:customStyle="1" w:styleId="Judges">
    <w:name w:val="Judges"/>
    <w:basedOn w:val="Minister"/>
    <w:rsid w:val="00B30431"/>
    <w:pPr>
      <w:spacing w:before="180"/>
    </w:pPr>
  </w:style>
  <w:style w:type="paragraph" w:customStyle="1" w:styleId="BillFor">
    <w:name w:val="BillFor"/>
    <w:basedOn w:val="BillBasicHeading"/>
    <w:rsid w:val="00B30431"/>
    <w:pPr>
      <w:keepNext w:val="0"/>
      <w:spacing w:before="320"/>
      <w:jc w:val="both"/>
    </w:pPr>
    <w:rPr>
      <w:sz w:val="28"/>
    </w:rPr>
  </w:style>
  <w:style w:type="paragraph" w:customStyle="1" w:styleId="draft">
    <w:name w:val="draft"/>
    <w:basedOn w:val="Normal"/>
    <w:rsid w:val="00B30431"/>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B30431"/>
    <w:pPr>
      <w:spacing w:line="260" w:lineRule="atLeast"/>
      <w:jc w:val="center"/>
    </w:pPr>
  </w:style>
  <w:style w:type="paragraph" w:customStyle="1" w:styleId="Amainbullet">
    <w:name w:val="A main bullet"/>
    <w:basedOn w:val="BillBasic"/>
    <w:rsid w:val="00B30431"/>
    <w:pPr>
      <w:spacing w:before="60"/>
      <w:ind w:left="1500" w:hanging="400"/>
    </w:pPr>
  </w:style>
  <w:style w:type="paragraph" w:customStyle="1" w:styleId="Aparabullet">
    <w:name w:val="A para bullet"/>
    <w:basedOn w:val="BillBasic"/>
    <w:rsid w:val="00B30431"/>
    <w:pPr>
      <w:spacing w:before="60"/>
      <w:ind w:left="2000" w:hanging="400"/>
    </w:pPr>
  </w:style>
  <w:style w:type="paragraph" w:customStyle="1" w:styleId="Asubparabullet">
    <w:name w:val="A subpara bullet"/>
    <w:basedOn w:val="BillBasic"/>
    <w:rsid w:val="00B30431"/>
    <w:pPr>
      <w:spacing w:before="60"/>
      <w:ind w:left="2540" w:hanging="400"/>
    </w:pPr>
  </w:style>
  <w:style w:type="paragraph" w:customStyle="1" w:styleId="aDefpara">
    <w:name w:val="aDef para"/>
    <w:basedOn w:val="Apara"/>
    <w:rsid w:val="00B30431"/>
  </w:style>
  <w:style w:type="paragraph" w:customStyle="1" w:styleId="aDefsubpara">
    <w:name w:val="aDef subpara"/>
    <w:basedOn w:val="Asubpara"/>
    <w:rsid w:val="00B30431"/>
  </w:style>
  <w:style w:type="paragraph" w:customStyle="1" w:styleId="Idefpara">
    <w:name w:val="I def para"/>
    <w:basedOn w:val="Ipara"/>
    <w:rsid w:val="00B30431"/>
  </w:style>
  <w:style w:type="paragraph" w:customStyle="1" w:styleId="Idefsubpara">
    <w:name w:val="I def subpara"/>
    <w:basedOn w:val="Isubpara"/>
    <w:rsid w:val="00B30431"/>
  </w:style>
  <w:style w:type="paragraph" w:customStyle="1" w:styleId="Notified">
    <w:name w:val="Notified"/>
    <w:basedOn w:val="BillBasic"/>
    <w:rsid w:val="00B30431"/>
    <w:pPr>
      <w:spacing w:before="360"/>
      <w:jc w:val="right"/>
    </w:pPr>
    <w:rPr>
      <w:i/>
    </w:rPr>
  </w:style>
  <w:style w:type="paragraph" w:customStyle="1" w:styleId="03ScheduleLandscape">
    <w:name w:val="03ScheduleLandscape"/>
    <w:basedOn w:val="Normal"/>
    <w:rsid w:val="00B30431"/>
  </w:style>
  <w:style w:type="paragraph" w:customStyle="1" w:styleId="IDict-Heading">
    <w:name w:val="I Dict-Heading"/>
    <w:basedOn w:val="BillBasicHeading"/>
    <w:rsid w:val="00B30431"/>
    <w:pPr>
      <w:spacing w:before="320"/>
      <w:ind w:left="2600" w:hanging="2600"/>
      <w:jc w:val="both"/>
    </w:pPr>
    <w:rPr>
      <w:sz w:val="34"/>
    </w:rPr>
  </w:style>
  <w:style w:type="paragraph" w:customStyle="1" w:styleId="02TextLandscape">
    <w:name w:val="02TextLandscape"/>
    <w:basedOn w:val="Normal"/>
    <w:rsid w:val="00B30431"/>
  </w:style>
  <w:style w:type="paragraph" w:styleId="Salutation">
    <w:name w:val="Salutation"/>
    <w:basedOn w:val="Normal"/>
    <w:next w:val="Normal"/>
    <w:rsid w:val="00C94675"/>
  </w:style>
  <w:style w:type="paragraph" w:customStyle="1" w:styleId="aNoteBullet">
    <w:name w:val="aNoteBullet"/>
    <w:basedOn w:val="aNoteSymb"/>
    <w:rsid w:val="00B30431"/>
    <w:pPr>
      <w:tabs>
        <w:tab w:val="left" w:pos="2200"/>
      </w:tabs>
      <w:spacing w:before="60"/>
      <w:ind w:left="2600" w:hanging="700"/>
    </w:pPr>
  </w:style>
  <w:style w:type="paragraph" w:customStyle="1" w:styleId="aNotess">
    <w:name w:val="aNotess"/>
    <w:basedOn w:val="BillBasic"/>
    <w:rsid w:val="00C94675"/>
    <w:pPr>
      <w:ind w:left="1900" w:hanging="800"/>
    </w:pPr>
    <w:rPr>
      <w:sz w:val="20"/>
    </w:rPr>
  </w:style>
  <w:style w:type="paragraph" w:customStyle="1" w:styleId="aParaNoteBullet">
    <w:name w:val="aParaNoteBullet"/>
    <w:basedOn w:val="aParaNote"/>
    <w:rsid w:val="00B30431"/>
    <w:pPr>
      <w:tabs>
        <w:tab w:val="left" w:pos="2700"/>
      </w:tabs>
      <w:spacing w:before="60"/>
      <w:ind w:left="3100" w:hanging="700"/>
    </w:pPr>
  </w:style>
  <w:style w:type="paragraph" w:customStyle="1" w:styleId="aNotepar">
    <w:name w:val="aNotepar"/>
    <w:basedOn w:val="BillBasic"/>
    <w:next w:val="Normal"/>
    <w:rsid w:val="00B30431"/>
    <w:pPr>
      <w:ind w:left="2400" w:hanging="800"/>
    </w:pPr>
    <w:rPr>
      <w:sz w:val="20"/>
    </w:rPr>
  </w:style>
  <w:style w:type="paragraph" w:customStyle="1" w:styleId="aNoteTextpar">
    <w:name w:val="aNoteTextpar"/>
    <w:basedOn w:val="aNotepar"/>
    <w:rsid w:val="00B30431"/>
    <w:pPr>
      <w:spacing w:before="60"/>
      <w:ind w:firstLine="0"/>
    </w:pPr>
  </w:style>
  <w:style w:type="paragraph" w:customStyle="1" w:styleId="MinisterWord">
    <w:name w:val="MinisterWord"/>
    <w:basedOn w:val="Normal"/>
    <w:rsid w:val="00B30431"/>
    <w:pPr>
      <w:spacing w:before="60"/>
      <w:jc w:val="right"/>
    </w:pPr>
  </w:style>
  <w:style w:type="paragraph" w:customStyle="1" w:styleId="aExamPara">
    <w:name w:val="aExamPara"/>
    <w:basedOn w:val="aExam"/>
    <w:rsid w:val="00B30431"/>
    <w:pPr>
      <w:tabs>
        <w:tab w:val="right" w:pos="1720"/>
        <w:tab w:val="left" w:pos="2000"/>
        <w:tab w:val="left" w:pos="2300"/>
      </w:tabs>
      <w:ind w:left="2400" w:hanging="1300"/>
    </w:pPr>
  </w:style>
  <w:style w:type="paragraph" w:customStyle="1" w:styleId="aExamNumText">
    <w:name w:val="aExamNumText"/>
    <w:basedOn w:val="aExam"/>
    <w:rsid w:val="00B30431"/>
    <w:pPr>
      <w:ind w:left="1500"/>
    </w:pPr>
  </w:style>
  <w:style w:type="paragraph" w:customStyle="1" w:styleId="aExamBullet">
    <w:name w:val="aExamBullet"/>
    <w:basedOn w:val="aExam"/>
    <w:rsid w:val="00B30431"/>
    <w:pPr>
      <w:tabs>
        <w:tab w:val="left" w:pos="1500"/>
        <w:tab w:val="left" w:pos="2300"/>
      </w:tabs>
      <w:ind w:left="1900" w:hanging="800"/>
    </w:pPr>
  </w:style>
  <w:style w:type="paragraph" w:customStyle="1" w:styleId="aNotePara">
    <w:name w:val="aNotePara"/>
    <w:basedOn w:val="aNote"/>
    <w:rsid w:val="00B30431"/>
    <w:pPr>
      <w:tabs>
        <w:tab w:val="right" w:pos="2140"/>
        <w:tab w:val="left" w:pos="2400"/>
      </w:tabs>
      <w:spacing w:before="60"/>
      <w:ind w:left="2400" w:hanging="1300"/>
    </w:pPr>
  </w:style>
  <w:style w:type="paragraph" w:customStyle="1" w:styleId="aExplanHeading">
    <w:name w:val="aExplanHeading"/>
    <w:basedOn w:val="BillBasicHeading"/>
    <w:next w:val="Normal"/>
    <w:rsid w:val="00B30431"/>
    <w:rPr>
      <w:rFonts w:ascii="Arial (W1)" w:hAnsi="Arial (W1)"/>
      <w:sz w:val="18"/>
    </w:rPr>
  </w:style>
  <w:style w:type="paragraph" w:customStyle="1" w:styleId="aExplanText">
    <w:name w:val="aExplanText"/>
    <w:basedOn w:val="BillBasic"/>
    <w:rsid w:val="00B30431"/>
    <w:rPr>
      <w:sz w:val="20"/>
    </w:rPr>
  </w:style>
  <w:style w:type="paragraph" w:customStyle="1" w:styleId="aParaNotePara">
    <w:name w:val="aParaNotePara"/>
    <w:basedOn w:val="aNoteParaSymb"/>
    <w:rsid w:val="00B30431"/>
    <w:pPr>
      <w:tabs>
        <w:tab w:val="clear" w:pos="2140"/>
        <w:tab w:val="clear" w:pos="2400"/>
        <w:tab w:val="right" w:pos="2644"/>
      </w:tabs>
      <w:ind w:left="3320" w:hanging="1720"/>
    </w:pPr>
  </w:style>
  <w:style w:type="paragraph" w:customStyle="1" w:styleId="aNoteParaSymb">
    <w:name w:val="aNotePara Symb"/>
    <w:basedOn w:val="aNoteSymb"/>
    <w:rsid w:val="00B30431"/>
    <w:pPr>
      <w:tabs>
        <w:tab w:val="clear" w:pos="1100"/>
        <w:tab w:val="clear" w:pos="2381"/>
        <w:tab w:val="left" w:pos="0"/>
        <w:tab w:val="right" w:pos="2140"/>
        <w:tab w:val="left" w:pos="2400"/>
      </w:tabs>
      <w:spacing w:before="60"/>
      <w:ind w:left="2410" w:hanging="2892"/>
    </w:pPr>
  </w:style>
  <w:style w:type="character" w:customStyle="1" w:styleId="charBold">
    <w:name w:val="charBold"/>
    <w:basedOn w:val="DefaultParagraphFont"/>
    <w:rsid w:val="00B30431"/>
    <w:rPr>
      <w:b/>
    </w:rPr>
  </w:style>
  <w:style w:type="character" w:customStyle="1" w:styleId="charBoldItals">
    <w:name w:val="charBoldItals"/>
    <w:basedOn w:val="DefaultParagraphFont"/>
    <w:rsid w:val="00B30431"/>
    <w:rPr>
      <w:b/>
      <w:i/>
    </w:rPr>
  </w:style>
  <w:style w:type="character" w:customStyle="1" w:styleId="charItals">
    <w:name w:val="charItals"/>
    <w:basedOn w:val="DefaultParagraphFont"/>
    <w:rsid w:val="00B30431"/>
    <w:rPr>
      <w:i/>
    </w:rPr>
  </w:style>
  <w:style w:type="character" w:customStyle="1" w:styleId="charUnderline">
    <w:name w:val="charUnderline"/>
    <w:basedOn w:val="DefaultParagraphFont"/>
    <w:rsid w:val="00B30431"/>
    <w:rPr>
      <w:u w:val="single"/>
    </w:rPr>
  </w:style>
  <w:style w:type="paragraph" w:customStyle="1" w:styleId="TableHd">
    <w:name w:val="TableHd"/>
    <w:basedOn w:val="Normal"/>
    <w:rsid w:val="00B30431"/>
    <w:pPr>
      <w:keepNext/>
      <w:spacing w:before="300"/>
      <w:ind w:left="1200" w:hanging="1200"/>
    </w:pPr>
    <w:rPr>
      <w:rFonts w:ascii="Arial" w:hAnsi="Arial"/>
      <w:b/>
      <w:sz w:val="20"/>
    </w:rPr>
  </w:style>
  <w:style w:type="paragraph" w:customStyle="1" w:styleId="TableColHd">
    <w:name w:val="TableColHd"/>
    <w:basedOn w:val="Normal"/>
    <w:rsid w:val="00B30431"/>
    <w:pPr>
      <w:keepNext/>
      <w:spacing w:after="60"/>
    </w:pPr>
    <w:rPr>
      <w:rFonts w:ascii="Arial" w:hAnsi="Arial"/>
      <w:b/>
      <w:sz w:val="18"/>
    </w:rPr>
  </w:style>
  <w:style w:type="paragraph" w:customStyle="1" w:styleId="PenaltyPara">
    <w:name w:val="PenaltyPara"/>
    <w:basedOn w:val="Normal"/>
    <w:rsid w:val="00B30431"/>
    <w:pPr>
      <w:tabs>
        <w:tab w:val="right" w:pos="1360"/>
      </w:tabs>
      <w:spacing w:before="60"/>
      <w:ind w:left="1600" w:hanging="1600"/>
      <w:jc w:val="both"/>
    </w:pPr>
  </w:style>
  <w:style w:type="paragraph" w:customStyle="1" w:styleId="tablepara">
    <w:name w:val="table para"/>
    <w:basedOn w:val="Normal"/>
    <w:rsid w:val="00B30431"/>
    <w:pPr>
      <w:tabs>
        <w:tab w:val="right" w:pos="800"/>
        <w:tab w:val="left" w:pos="1100"/>
      </w:tabs>
      <w:spacing w:before="80" w:after="60"/>
      <w:ind w:left="1100" w:hanging="1100"/>
    </w:pPr>
  </w:style>
  <w:style w:type="paragraph" w:customStyle="1" w:styleId="tablesubpara">
    <w:name w:val="table subpara"/>
    <w:basedOn w:val="Normal"/>
    <w:rsid w:val="00B30431"/>
    <w:pPr>
      <w:tabs>
        <w:tab w:val="right" w:pos="1500"/>
        <w:tab w:val="left" w:pos="1800"/>
      </w:tabs>
      <w:spacing w:before="80" w:after="60"/>
      <w:ind w:left="1800" w:hanging="1800"/>
    </w:pPr>
  </w:style>
  <w:style w:type="paragraph" w:customStyle="1" w:styleId="TableText">
    <w:name w:val="TableText"/>
    <w:basedOn w:val="Normal"/>
    <w:rsid w:val="00B30431"/>
    <w:pPr>
      <w:spacing w:before="60" w:after="60"/>
    </w:pPr>
  </w:style>
  <w:style w:type="paragraph" w:customStyle="1" w:styleId="IshadedH5Sec">
    <w:name w:val="I shaded H5 Sec"/>
    <w:basedOn w:val="AH5Sec"/>
    <w:rsid w:val="00B30431"/>
    <w:pPr>
      <w:shd w:val="pct25" w:color="auto" w:fill="auto"/>
      <w:outlineLvl w:val="9"/>
    </w:pPr>
  </w:style>
  <w:style w:type="paragraph" w:customStyle="1" w:styleId="IshadedSchClause">
    <w:name w:val="I shaded Sch Clause"/>
    <w:basedOn w:val="IshadedH5Sec"/>
    <w:rsid w:val="00B30431"/>
  </w:style>
  <w:style w:type="paragraph" w:customStyle="1" w:styleId="Penalty">
    <w:name w:val="Penalty"/>
    <w:basedOn w:val="Amainreturn"/>
    <w:rsid w:val="00B30431"/>
  </w:style>
  <w:style w:type="paragraph" w:customStyle="1" w:styleId="aNoteText">
    <w:name w:val="aNoteText"/>
    <w:basedOn w:val="aNoteSymb"/>
    <w:rsid w:val="00B30431"/>
    <w:pPr>
      <w:spacing w:before="60"/>
      <w:ind w:firstLine="0"/>
    </w:pPr>
  </w:style>
  <w:style w:type="paragraph" w:customStyle="1" w:styleId="aExamINum">
    <w:name w:val="aExamINum"/>
    <w:basedOn w:val="aExam"/>
    <w:rsid w:val="00C94675"/>
    <w:pPr>
      <w:tabs>
        <w:tab w:val="left" w:pos="1500"/>
      </w:tabs>
      <w:ind w:left="1500" w:hanging="400"/>
    </w:pPr>
  </w:style>
  <w:style w:type="paragraph" w:customStyle="1" w:styleId="AExamIPara">
    <w:name w:val="AExamIPara"/>
    <w:basedOn w:val="aExam"/>
    <w:rsid w:val="00B30431"/>
    <w:pPr>
      <w:tabs>
        <w:tab w:val="right" w:pos="1720"/>
        <w:tab w:val="left" w:pos="2000"/>
      </w:tabs>
      <w:ind w:left="2000" w:hanging="900"/>
    </w:pPr>
  </w:style>
  <w:style w:type="paragraph" w:customStyle="1" w:styleId="AH3sec">
    <w:name w:val="A H3 sec"/>
    <w:basedOn w:val="Normal"/>
    <w:next w:val="Amain"/>
    <w:rsid w:val="00C94675"/>
    <w:pPr>
      <w:keepNext/>
      <w:keepLines/>
      <w:pBdr>
        <w:top w:val="single" w:sz="4" w:space="1" w:color="auto"/>
      </w:pBdr>
      <w:tabs>
        <w:tab w:val="num" w:pos="360"/>
      </w:tabs>
      <w:spacing w:before="180" w:after="60"/>
    </w:pPr>
    <w:rPr>
      <w:rFonts w:ascii="Arial" w:hAnsi="Arial"/>
      <w:b/>
      <w:sz w:val="22"/>
    </w:rPr>
  </w:style>
  <w:style w:type="paragraph" w:customStyle="1" w:styleId="aExamHdgss">
    <w:name w:val="aExamHdgss"/>
    <w:basedOn w:val="BillBasicHeading"/>
    <w:next w:val="Normal"/>
    <w:rsid w:val="00B30431"/>
    <w:pPr>
      <w:tabs>
        <w:tab w:val="clear" w:pos="2600"/>
      </w:tabs>
      <w:ind w:left="1100"/>
    </w:pPr>
    <w:rPr>
      <w:sz w:val="18"/>
    </w:rPr>
  </w:style>
  <w:style w:type="paragraph" w:customStyle="1" w:styleId="aExamss">
    <w:name w:val="aExamss"/>
    <w:basedOn w:val="aNoteSymb"/>
    <w:rsid w:val="00B30431"/>
    <w:pPr>
      <w:spacing w:before="60"/>
      <w:ind w:left="1100" w:firstLine="0"/>
    </w:pPr>
  </w:style>
  <w:style w:type="paragraph" w:customStyle="1" w:styleId="aExamHdgpar">
    <w:name w:val="aExamHdgpar"/>
    <w:basedOn w:val="aExamHdgss"/>
    <w:next w:val="Normal"/>
    <w:rsid w:val="00B30431"/>
    <w:pPr>
      <w:ind w:left="1600"/>
    </w:pPr>
  </w:style>
  <w:style w:type="paragraph" w:customStyle="1" w:styleId="aExampar">
    <w:name w:val="aExampar"/>
    <w:basedOn w:val="aExamss"/>
    <w:rsid w:val="00B30431"/>
    <w:pPr>
      <w:ind w:left="1600"/>
    </w:pPr>
  </w:style>
  <w:style w:type="paragraph" w:customStyle="1" w:styleId="aExamINumss">
    <w:name w:val="aExamINumss"/>
    <w:basedOn w:val="aExamss"/>
    <w:rsid w:val="00B30431"/>
    <w:pPr>
      <w:tabs>
        <w:tab w:val="left" w:pos="1500"/>
      </w:tabs>
      <w:ind w:left="1500" w:hanging="400"/>
    </w:pPr>
  </w:style>
  <w:style w:type="paragraph" w:customStyle="1" w:styleId="aExamINumpar">
    <w:name w:val="aExamINumpar"/>
    <w:basedOn w:val="aExampar"/>
    <w:rsid w:val="00B30431"/>
    <w:pPr>
      <w:tabs>
        <w:tab w:val="left" w:pos="2000"/>
      </w:tabs>
      <w:ind w:left="2000" w:hanging="400"/>
    </w:pPr>
  </w:style>
  <w:style w:type="paragraph" w:customStyle="1" w:styleId="aExamNumTextss">
    <w:name w:val="aExamNumTextss"/>
    <w:basedOn w:val="aExamss"/>
    <w:rsid w:val="00B30431"/>
    <w:pPr>
      <w:ind w:left="1500"/>
    </w:pPr>
  </w:style>
  <w:style w:type="paragraph" w:customStyle="1" w:styleId="aExamNumTextpar">
    <w:name w:val="aExamNumTextpar"/>
    <w:basedOn w:val="aExampar"/>
    <w:rsid w:val="00C94675"/>
    <w:pPr>
      <w:ind w:left="2000"/>
    </w:pPr>
  </w:style>
  <w:style w:type="paragraph" w:customStyle="1" w:styleId="aExamBulletss">
    <w:name w:val="aExamBulletss"/>
    <w:basedOn w:val="aExamss"/>
    <w:rsid w:val="00B30431"/>
    <w:pPr>
      <w:ind w:left="1500" w:hanging="400"/>
    </w:pPr>
  </w:style>
  <w:style w:type="paragraph" w:customStyle="1" w:styleId="aExamBulletpar">
    <w:name w:val="aExamBulletpar"/>
    <w:basedOn w:val="aExampar"/>
    <w:rsid w:val="00B30431"/>
    <w:pPr>
      <w:ind w:left="2000" w:hanging="400"/>
    </w:pPr>
  </w:style>
  <w:style w:type="paragraph" w:customStyle="1" w:styleId="aExamHdgsubpar">
    <w:name w:val="aExamHdgsubpar"/>
    <w:basedOn w:val="aExamHdgss"/>
    <w:next w:val="Normal"/>
    <w:rsid w:val="00B30431"/>
    <w:pPr>
      <w:ind w:left="2140"/>
    </w:pPr>
  </w:style>
  <w:style w:type="paragraph" w:customStyle="1" w:styleId="aExamsubpar">
    <w:name w:val="aExamsubpar"/>
    <w:basedOn w:val="aExamss"/>
    <w:rsid w:val="00B30431"/>
    <w:pPr>
      <w:ind w:left="2140"/>
    </w:pPr>
  </w:style>
  <w:style w:type="paragraph" w:customStyle="1" w:styleId="aExamNumsubpar">
    <w:name w:val="aExamNumsubpar"/>
    <w:basedOn w:val="aExamsubpar"/>
    <w:rsid w:val="00C94675"/>
    <w:pPr>
      <w:tabs>
        <w:tab w:val="left" w:pos="2540"/>
      </w:tabs>
      <w:ind w:left="2540" w:hanging="400"/>
    </w:pPr>
  </w:style>
  <w:style w:type="paragraph" w:customStyle="1" w:styleId="aExamNumTextsubpar">
    <w:name w:val="aExamNumTextsubpar"/>
    <w:basedOn w:val="aExampar"/>
    <w:rsid w:val="00C94675"/>
    <w:pPr>
      <w:ind w:left="2540"/>
    </w:pPr>
  </w:style>
  <w:style w:type="paragraph" w:customStyle="1" w:styleId="aExamBulletsubpar">
    <w:name w:val="aExamBulletsubpar"/>
    <w:basedOn w:val="aExamsubpar"/>
    <w:rsid w:val="00C94675"/>
    <w:pPr>
      <w:tabs>
        <w:tab w:val="num" w:pos="2540"/>
      </w:tabs>
      <w:ind w:left="2540" w:hanging="400"/>
    </w:pPr>
  </w:style>
  <w:style w:type="paragraph" w:customStyle="1" w:styleId="aNoteTextss">
    <w:name w:val="aNoteTextss"/>
    <w:basedOn w:val="Normal"/>
    <w:rsid w:val="00B30431"/>
    <w:pPr>
      <w:spacing w:before="60"/>
      <w:ind w:left="1900"/>
      <w:jc w:val="both"/>
    </w:pPr>
    <w:rPr>
      <w:sz w:val="20"/>
    </w:rPr>
  </w:style>
  <w:style w:type="paragraph" w:customStyle="1" w:styleId="aNoteParass">
    <w:name w:val="aNoteParass"/>
    <w:basedOn w:val="Normal"/>
    <w:rsid w:val="00B30431"/>
    <w:pPr>
      <w:tabs>
        <w:tab w:val="right" w:pos="2140"/>
        <w:tab w:val="left" w:pos="2400"/>
      </w:tabs>
      <w:spacing w:before="60"/>
      <w:ind w:left="2400" w:hanging="1300"/>
      <w:jc w:val="both"/>
    </w:pPr>
    <w:rPr>
      <w:sz w:val="20"/>
    </w:rPr>
  </w:style>
  <w:style w:type="paragraph" w:customStyle="1" w:styleId="aNoteParapar">
    <w:name w:val="aNoteParapar"/>
    <w:basedOn w:val="aNotepar"/>
    <w:rsid w:val="00B30431"/>
    <w:pPr>
      <w:tabs>
        <w:tab w:val="right" w:pos="2640"/>
      </w:tabs>
      <w:spacing w:before="60"/>
      <w:ind w:left="2920" w:hanging="1320"/>
    </w:pPr>
  </w:style>
  <w:style w:type="paragraph" w:customStyle="1" w:styleId="aNotesubpar">
    <w:name w:val="aNotesubpar"/>
    <w:basedOn w:val="BillBasic"/>
    <w:next w:val="Normal"/>
    <w:rsid w:val="00B30431"/>
    <w:pPr>
      <w:ind w:left="2940" w:hanging="800"/>
    </w:pPr>
    <w:rPr>
      <w:sz w:val="20"/>
    </w:rPr>
  </w:style>
  <w:style w:type="paragraph" w:customStyle="1" w:styleId="aNoteTextsubpar">
    <w:name w:val="aNoteTextsubpar"/>
    <w:basedOn w:val="aNotesubpar"/>
    <w:rsid w:val="00B30431"/>
    <w:pPr>
      <w:spacing w:before="60"/>
      <w:ind w:firstLine="0"/>
    </w:pPr>
  </w:style>
  <w:style w:type="paragraph" w:customStyle="1" w:styleId="aNoteParasubpar">
    <w:name w:val="aNoteParasubpar"/>
    <w:basedOn w:val="aNotesubpar"/>
    <w:rsid w:val="00C94675"/>
    <w:pPr>
      <w:tabs>
        <w:tab w:val="right" w:pos="3180"/>
      </w:tabs>
      <w:spacing w:before="0"/>
      <w:ind w:left="3460" w:hanging="1320"/>
    </w:pPr>
  </w:style>
  <w:style w:type="paragraph" w:customStyle="1" w:styleId="aNoteBulletann">
    <w:name w:val="aNoteBulletann"/>
    <w:basedOn w:val="aNotess"/>
    <w:rsid w:val="00C94675"/>
    <w:pPr>
      <w:tabs>
        <w:tab w:val="left" w:pos="2200"/>
      </w:tabs>
      <w:spacing w:before="0"/>
      <w:ind w:left="0" w:firstLine="0"/>
    </w:pPr>
  </w:style>
  <w:style w:type="paragraph" w:customStyle="1" w:styleId="aNoteBulletparann">
    <w:name w:val="aNoteBulletparann"/>
    <w:basedOn w:val="aNotepar"/>
    <w:rsid w:val="00C94675"/>
    <w:pPr>
      <w:tabs>
        <w:tab w:val="left" w:pos="2700"/>
      </w:tabs>
      <w:spacing w:before="0"/>
      <w:ind w:left="0" w:firstLine="0"/>
    </w:pPr>
  </w:style>
  <w:style w:type="paragraph" w:customStyle="1" w:styleId="aNoteBulletsubpar">
    <w:name w:val="aNoteBulletsubpar"/>
    <w:basedOn w:val="aNotesubpar"/>
    <w:rsid w:val="00C94675"/>
    <w:pPr>
      <w:tabs>
        <w:tab w:val="left" w:pos="3240"/>
        <w:tab w:val="num" w:pos="3300"/>
      </w:tabs>
      <w:spacing w:before="0"/>
      <w:ind w:left="3240" w:hanging="300"/>
    </w:pPr>
  </w:style>
  <w:style w:type="paragraph" w:customStyle="1" w:styleId="aNoteBulletss">
    <w:name w:val="aNoteBulletss"/>
    <w:basedOn w:val="Normal"/>
    <w:rsid w:val="00B30431"/>
    <w:pPr>
      <w:spacing w:before="60"/>
      <w:ind w:left="2300" w:hanging="400"/>
      <w:jc w:val="both"/>
    </w:pPr>
    <w:rPr>
      <w:sz w:val="20"/>
    </w:rPr>
  </w:style>
  <w:style w:type="paragraph" w:customStyle="1" w:styleId="aNoteBulletpar">
    <w:name w:val="aNoteBulletpar"/>
    <w:basedOn w:val="aNotepar"/>
    <w:rsid w:val="00B30431"/>
    <w:pPr>
      <w:spacing w:before="60"/>
      <w:ind w:left="2800" w:hanging="400"/>
    </w:pPr>
  </w:style>
  <w:style w:type="paragraph" w:customStyle="1" w:styleId="aExplanBullet">
    <w:name w:val="aExplanBullet"/>
    <w:basedOn w:val="Normal"/>
    <w:rsid w:val="00B30431"/>
    <w:pPr>
      <w:spacing w:before="140"/>
      <w:ind w:left="400" w:hanging="400"/>
      <w:jc w:val="both"/>
    </w:pPr>
    <w:rPr>
      <w:snapToGrid w:val="0"/>
      <w:sz w:val="20"/>
    </w:rPr>
  </w:style>
  <w:style w:type="paragraph" w:customStyle="1" w:styleId="AuthLaw">
    <w:name w:val="AuthLaw"/>
    <w:basedOn w:val="BillBasic"/>
    <w:rsid w:val="00C94675"/>
    <w:rPr>
      <w:rFonts w:ascii="Arial" w:hAnsi="Arial"/>
      <w:b/>
      <w:sz w:val="20"/>
    </w:rPr>
  </w:style>
  <w:style w:type="paragraph" w:customStyle="1" w:styleId="aExamNumpar">
    <w:name w:val="aExamNumpar"/>
    <w:basedOn w:val="aExamINumss"/>
    <w:rsid w:val="00C94675"/>
    <w:pPr>
      <w:tabs>
        <w:tab w:val="clear" w:pos="1500"/>
        <w:tab w:val="left" w:pos="2000"/>
      </w:tabs>
      <w:ind w:left="2000"/>
    </w:pPr>
  </w:style>
  <w:style w:type="paragraph" w:customStyle="1" w:styleId="Schsectionheading">
    <w:name w:val="Sch section heading"/>
    <w:basedOn w:val="BillBasic"/>
    <w:next w:val="Amain"/>
    <w:rsid w:val="00C94675"/>
    <w:pPr>
      <w:spacing w:before="160"/>
      <w:jc w:val="left"/>
      <w:outlineLvl w:val="4"/>
    </w:pPr>
    <w:rPr>
      <w:rFonts w:ascii="Arial" w:hAnsi="Arial"/>
      <w:b/>
    </w:rPr>
  </w:style>
  <w:style w:type="paragraph" w:customStyle="1" w:styleId="SchApara">
    <w:name w:val="Sch A para"/>
    <w:basedOn w:val="Apara"/>
    <w:rsid w:val="00B30431"/>
  </w:style>
  <w:style w:type="paragraph" w:customStyle="1" w:styleId="SchAsubpara">
    <w:name w:val="Sch A subpara"/>
    <w:basedOn w:val="Asubpara"/>
    <w:rsid w:val="00B30431"/>
  </w:style>
  <w:style w:type="paragraph" w:customStyle="1" w:styleId="SchAsubsubpara">
    <w:name w:val="Sch A subsubpara"/>
    <w:basedOn w:val="Asubsubpara"/>
    <w:rsid w:val="00B30431"/>
  </w:style>
  <w:style w:type="paragraph" w:customStyle="1" w:styleId="TOCOL1">
    <w:name w:val="TOCOL 1"/>
    <w:basedOn w:val="TOC1"/>
    <w:rsid w:val="00B30431"/>
  </w:style>
  <w:style w:type="paragraph" w:customStyle="1" w:styleId="TOCOL2">
    <w:name w:val="TOCOL 2"/>
    <w:basedOn w:val="TOC2"/>
    <w:rsid w:val="00B30431"/>
    <w:pPr>
      <w:keepNext w:val="0"/>
    </w:pPr>
  </w:style>
  <w:style w:type="paragraph" w:customStyle="1" w:styleId="TOCOL3">
    <w:name w:val="TOCOL 3"/>
    <w:basedOn w:val="TOC3"/>
    <w:rsid w:val="00B30431"/>
    <w:pPr>
      <w:keepNext w:val="0"/>
    </w:pPr>
  </w:style>
  <w:style w:type="paragraph" w:customStyle="1" w:styleId="TOCOL4">
    <w:name w:val="TOCOL 4"/>
    <w:basedOn w:val="TOC4"/>
    <w:rsid w:val="00B30431"/>
    <w:pPr>
      <w:keepNext w:val="0"/>
    </w:pPr>
  </w:style>
  <w:style w:type="paragraph" w:customStyle="1" w:styleId="TOCOL5">
    <w:name w:val="TOCOL 5"/>
    <w:basedOn w:val="TOC5"/>
    <w:rsid w:val="00B30431"/>
    <w:pPr>
      <w:tabs>
        <w:tab w:val="left" w:pos="400"/>
      </w:tabs>
    </w:pPr>
  </w:style>
  <w:style w:type="paragraph" w:customStyle="1" w:styleId="TOCOL6">
    <w:name w:val="TOCOL 6"/>
    <w:basedOn w:val="TOC6"/>
    <w:rsid w:val="00B30431"/>
    <w:pPr>
      <w:keepNext w:val="0"/>
    </w:pPr>
  </w:style>
  <w:style w:type="paragraph" w:customStyle="1" w:styleId="TOCOL7">
    <w:name w:val="TOCOL 7"/>
    <w:basedOn w:val="TOC7"/>
    <w:rsid w:val="00B30431"/>
  </w:style>
  <w:style w:type="paragraph" w:customStyle="1" w:styleId="TOCOL8">
    <w:name w:val="TOCOL 8"/>
    <w:basedOn w:val="TOC8"/>
    <w:rsid w:val="00B30431"/>
  </w:style>
  <w:style w:type="paragraph" w:customStyle="1" w:styleId="TOCOL9">
    <w:name w:val="TOCOL 9"/>
    <w:basedOn w:val="TOC9"/>
    <w:rsid w:val="00B30431"/>
    <w:pPr>
      <w:ind w:right="0"/>
    </w:pPr>
  </w:style>
  <w:style w:type="paragraph" w:styleId="TOC9">
    <w:name w:val="toc 9"/>
    <w:basedOn w:val="Normal"/>
    <w:next w:val="Normal"/>
    <w:autoRedefine/>
    <w:uiPriority w:val="39"/>
    <w:rsid w:val="00B30431"/>
    <w:pPr>
      <w:ind w:left="1920" w:right="600"/>
    </w:pPr>
  </w:style>
  <w:style w:type="paragraph" w:customStyle="1" w:styleId="IShadedschclause0">
    <w:name w:val="I Shaded sch clause"/>
    <w:basedOn w:val="IH5Sec"/>
    <w:rsid w:val="00C94675"/>
    <w:pPr>
      <w:shd w:val="pct15" w:color="auto" w:fill="FFFFFF"/>
      <w:tabs>
        <w:tab w:val="clear" w:pos="1100"/>
        <w:tab w:val="left" w:pos="700"/>
      </w:tabs>
      <w:ind w:left="700" w:hanging="700"/>
    </w:pPr>
  </w:style>
  <w:style w:type="character" w:customStyle="1" w:styleId="charContents">
    <w:name w:val="charContents"/>
    <w:basedOn w:val="DefaultParagraphFont"/>
    <w:rsid w:val="00B30431"/>
  </w:style>
  <w:style w:type="character" w:customStyle="1" w:styleId="charPage">
    <w:name w:val="charPage"/>
    <w:basedOn w:val="DefaultParagraphFont"/>
    <w:rsid w:val="00B30431"/>
  </w:style>
  <w:style w:type="character" w:styleId="PageNumber">
    <w:name w:val="page number"/>
    <w:basedOn w:val="DefaultParagraphFont"/>
    <w:rsid w:val="00B30431"/>
  </w:style>
  <w:style w:type="paragraph" w:customStyle="1" w:styleId="Billfooter">
    <w:name w:val="Billfooter"/>
    <w:basedOn w:val="Normal"/>
    <w:rsid w:val="00C94675"/>
    <w:pPr>
      <w:tabs>
        <w:tab w:val="right" w:pos="7200"/>
      </w:tabs>
      <w:jc w:val="both"/>
    </w:pPr>
    <w:rPr>
      <w:sz w:val="18"/>
    </w:rPr>
  </w:style>
  <w:style w:type="paragraph" w:customStyle="1" w:styleId="Letterhead">
    <w:name w:val="Letterhead"/>
    <w:rsid w:val="00C94675"/>
    <w:pPr>
      <w:widowControl w:val="0"/>
      <w:spacing w:after="180"/>
      <w:jc w:val="right"/>
    </w:pPr>
    <w:rPr>
      <w:rFonts w:ascii="Arial" w:hAnsi="Arial"/>
      <w:sz w:val="32"/>
      <w:lang w:eastAsia="en-US"/>
    </w:rPr>
  </w:style>
  <w:style w:type="paragraph" w:styleId="BodyTextIndent">
    <w:name w:val="Body Text Indent"/>
    <w:basedOn w:val="Normal"/>
    <w:rsid w:val="00C94675"/>
    <w:pPr>
      <w:overflowPunct w:val="0"/>
      <w:autoSpaceDE w:val="0"/>
      <w:autoSpaceDN w:val="0"/>
      <w:adjustRightInd w:val="0"/>
      <w:textAlignment w:val="baseline"/>
    </w:pPr>
    <w:rPr>
      <w:szCs w:val="24"/>
    </w:rPr>
  </w:style>
  <w:style w:type="paragraph" w:styleId="BodyTextIndent2">
    <w:name w:val="Body Text Indent 2"/>
    <w:basedOn w:val="Normal"/>
    <w:rsid w:val="00C94675"/>
    <w:pPr>
      <w:ind w:left="884"/>
    </w:pPr>
    <w:rPr>
      <w:rFonts w:ascii="Arial" w:hAnsi="Arial" w:cs="Arial"/>
      <w:sz w:val="20"/>
    </w:rPr>
  </w:style>
  <w:style w:type="paragraph" w:styleId="BodyText">
    <w:name w:val="Body Text"/>
    <w:basedOn w:val="Normal"/>
    <w:rsid w:val="00C94675"/>
    <w:rPr>
      <w:rFonts w:ascii="Arial" w:hAnsi="Arial" w:cs="Arial"/>
      <w:sz w:val="20"/>
    </w:rPr>
  </w:style>
  <w:style w:type="paragraph" w:styleId="BodyTextIndent3">
    <w:name w:val="Body Text Indent 3"/>
    <w:basedOn w:val="Normal"/>
    <w:rsid w:val="00C94675"/>
    <w:pPr>
      <w:ind w:left="459" w:hanging="425"/>
    </w:pPr>
    <w:rPr>
      <w:rFonts w:ascii="Arial" w:hAnsi="Arial" w:cs="Arial"/>
      <w:sz w:val="20"/>
    </w:rPr>
  </w:style>
  <w:style w:type="paragraph" w:styleId="CommentText">
    <w:name w:val="annotation text"/>
    <w:basedOn w:val="Normal"/>
    <w:semiHidden/>
    <w:rsid w:val="00C94675"/>
    <w:rPr>
      <w:sz w:val="20"/>
    </w:rPr>
  </w:style>
  <w:style w:type="character" w:styleId="CommentReference">
    <w:name w:val="annotation reference"/>
    <w:basedOn w:val="DefaultParagraphFont"/>
    <w:semiHidden/>
    <w:rsid w:val="00C94675"/>
    <w:rPr>
      <w:sz w:val="16"/>
      <w:szCs w:val="16"/>
    </w:rPr>
  </w:style>
  <w:style w:type="paragraph" w:styleId="BodyText3">
    <w:name w:val="Body Text 3"/>
    <w:basedOn w:val="Normal"/>
    <w:rsid w:val="00C94675"/>
    <w:rPr>
      <w:rFonts w:ascii="Arial Narrow" w:hAnsi="Arial Narrow"/>
      <w:sz w:val="16"/>
    </w:rPr>
  </w:style>
  <w:style w:type="paragraph" w:customStyle="1" w:styleId="OldAmdtsEntries">
    <w:name w:val="OldAmdtsEntries"/>
    <w:basedOn w:val="BillBasicHeading"/>
    <w:rsid w:val="00B30431"/>
    <w:pPr>
      <w:tabs>
        <w:tab w:val="clear" w:pos="2600"/>
        <w:tab w:val="left" w:leader="dot" w:pos="2700"/>
      </w:tabs>
      <w:ind w:left="2700" w:hanging="2000"/>
    </w:pPr>
    <w:rPr>
      <w:sz w:val="18"/>
    </w:rPr>
  </w:style>
  <w:style w:type="paragraph" w:customStyle="1" w:styleId="tablesubsubpara">
    <w:name w:val="table subsubpara"/>
    <w:basedOn w:val="tablesubpara"/>
    <w:rsid w:val="00C94675"/>
  </w:style>
  <w:style w:type="paragraph" w:customStyle="1" w:styleId="TLegEntries">
    <w:name w:val="TLegEntries"/>
    <w:basedOn w:val="Normal"/>
    <w:rsid w:val="00B30431"/>
    <w:pPr>
      <w:tabs>
        <w:tab w:val="left" w:pos="1100"/>
      </w:tabs>
      <w:spacing w:before="40"/>
      <w:ind w:left="600" w:hanging="600"/>
    </w:pPr>
    <w:rPr>
      <w:rFonts w:ascii="Arial" w:hAnsi="Arial"/>
      <w:color w:val="000000"/>
      <w:sz w:val="16"/>
    </w:rPr>
  </w:style>
  <w:style w:type="paragraph" w:styleId="BodyText2">
    <w:name w:val="Body Text 2"/>
    <w:basedOn w:val="Normal"/>
    <w:rsid w:val="00C94675"/>
    <w:pPr>
      <w:widowControl w:val="0"/>
      <w:tabs>
        <w:tab w:val="left" w:pos="300"/>
        <w:tab w:val="left" w:pos="620"/>
        <w:tab w:val="left" w:pos="1080"/>
      </w:tabs>
      <w:suppressAutoHyphens/>
      <w:autoSpaceDE w:val="0"/>
      <w:autoSpaceDN w:val="0"/>
      <w:adjustRightInd w:val="0"/>
      <w:spacing w:line="288" w:lineRule="auto"/>
      <w:textAlignment w:val="center"/>
    </w:pPr>
    <w:rPr>
      <w:rFonts w:ascii="HelveticaNeue-Light" w:hAnsi="HelveticaNeue-Light"/>
      <w:color w:val="000000"/>
      <w:sz w:val="20"/>
    </w:rPr>
  </w:style>
  <w:style w:type="paragraph" w:styleId="DocumentMap">
    <w:name w:val="Document Map"/>
    <w:basedOn w:val="Normal"/>
    <w:semiHidden/>
    <w:rsid w:val="00C94675"/>
    <w:pPr>
      <w:shd w:val="clear" w:color="auto" w:fill="000080"/>
    </w:pPr>
    <w:rPr>
      <w:rFonts w:ascii="Tahoma" w:hAnsi="Tahoma" w:cs="Tahoma"/>
    </w:rPr>
  </w:style>
  <w:style w:type="paragraph" w:customStyle="1" w:styleId="Status">
    <w:name w:val="Status"/>
    <w:basedOn w:val="Normal"/>
    <w:rsid w:val="00B30431"/>
    <w:pPr>
      <w:spacing w:before="280"/>
      <w:jc w:val="center"/>
    </w:pPr>
    <w:rPr>
      <w:rFonts w:ascii="Arial" w:hAnsi="Arial"/>
      <w:sz w:val="14"/>
    </w:rPr>
  </w:style>
  <w:style w:type="paragraph" w:customStyle="1" w:styleId="FooterInfoCentre">
    <w:name w:val="FooterInfoCentre"/>
    <w:basedOn w:val="FooterInfo"/>
    <w:rsid w:val="00B30431"/>
    <w:pPr>
      <w:spacing w:before="60"/>
      <w:jc w:val="center"/>
    </w:pPr>
  </w:style>
  <w:style w:type="paragraph" w:customStyle="1" w:styleId="00Spine">
    <w:name w:val="00Spine"/>
    <w:basedOn w:val="Normal"/>
    <w:rsid w:val="00B30431"/>
  </w:style>
  <w:style w:type="paragraph" w:customStyle="1" w:styleId="05Endnote0">
    <w:name w:val="05Endnote"/>
    <w:basedOn w:val="Normal"/>
    <w:rsid w:val="00B30431"/>
  </w:style>
  <w:style w:type="paragraph" w:customStyle="1" w:styleId="06Copyright">
    <w:name w:val="06Copyright"/>
    <w:basedOn w:val="Normal"/>
    <w:rsid w:val="00B30431"/>
  </w:style>
  <w:style w:type="paragraph" w:customStyle="1" w:styleId="RepubNo">
    <w:name w:val="RepubNo"/>
    <w:basedOn w:val="BillBasicHeading"/>
    <w:rsid w:val="00B30431"/>
    <w:pPr>
      <w:keepNext w:val="0"/>
      <w:spacing w:before="600"/>
      <w:jc w:val="both"/>
    </w:pPr>
    <w:rPr>
      <w:sz w:val="26"/>
    </w:rPr>
  </w:style>
  <w:style w:type="paragraph" w:customStyle="1" w:styleId="EffectiveDate">
    <w:name w:val="EffectiveDate"/>
    <w:basedOn w:val="Normal"/>
    <w:rsid w:val="00B30431"/>
    <w:pPr>
      <w:spacing w:before="120"/>
    </w:pPr>
    <w:rPr>
      <w:rFonts w:ascii="Arial" w:hAnsi="Arial"/>
      <w:b/>
      <w:sz w:val="26"/>
    </w:rPr>
  </w:style>
  <w:style w:type="paragraph" w:customStyle="1" w:styleId="CoverInForce">
    <w:name w:val="CoverInForce"/>
    <w:basedOn w:val="BillBasicHeading"/>
    <w:rsid w:val="00B30431"/>
    <w:pPr>
      <w:keepNext w:val="0"/>
      <w:spacing w:before="400"/>
    </w:pPr>
    <w:rPr>
      <w:b w:val="0"/>
    </w:rPr>
  </w:style>
  <w:style w:type="paragraph" w:customStyle="1" w:styleId="CoverHeading">
    <w:name w:val="CoverHeading"/>
    <w:basedOn w:val="Normal"/>
    <w:rsid w:val="00B30431"/>
    <w:rPr>
      <w:rFonts w:ascii="Arial" w:hAnsi="Arial"/>
      <w:b/>
    </w:rPr>
  </w:style>
  <w:style w:type="paragraph" w:customStyle="1" w:styleId="CoverSubHdg">
    <w:name w:val="CoverSubHdg"/>
    <w:basedOn w:val="CoverHeading"/>
    <w:rsid w:val="00B30431"/>
    <w:pPr>
      <w:spacing w:before="120"/>
    </w:pPr>
    <w:rPr>
      <w:sz w:val="20"/>
    </w:rPr>
  </w:style>
  <w:style w:type="paragraph" w:customStyle="1" w:styleId="CoverActName">
    <w:name w:val="CoverActName"/>
    <w:basedOn w:val="BillBasicHeading"/>
    <w:rsid w:val="00B30431"/>
    <w:pPr>
      <w:keepNext w:val="0"/>
      <w:spacing w:before="260"/>
    </w:pPr>
  </w:style>
  <w:style w:type="paragraph" w:customStyle="1" w:styleId="CoverText">
    <w:name w:val="CoverText"/>
    <w:basedOn w:val="Normal"/>
    <w:uiPriority w:val="99"/>
    <w:rsid w:val="00B30431"/>
    <w:pPr>
      <w:spacing w:before="100"/>
      <w:jc w:val="both"/>
    </w:pPr>
    <w:rPr>
      <w:sz w:val="20"/>
    </w:rPr>
  </w:style>
  <w:style w:type="paragraph" w:customStyle="1" w:styleId="CoverTextPara">
    <w:name w:val="CoverTextPara"/>
    <w:basedOn w:val="CoverText"/>
    <w:rsid w:val="00B30431"/>
    <w:pPr>
      <w:tabs>
        <w:tab w:val="right" w:pos="600"/>
        <w:tab w:val="left" w:pos="840"/>
      </w:tabs>
      <w:ind w:left="840" w:hanging="840"/>
    </w:pPr>
  </w:style>
  <w:style w:type="paragraph" w:customStyle="1" w:styleId="AH1ChapterSymb">
    <w:name w:val="A H1 Chapter Symb"/>
    <w:basedOn w:val="AH1Chapter"/>
    <w:next w:val="AH2Part"/>
    <w:rsid w:val="00B30431"/>
    <w:pPr>
      <w:tabs>
        <w:tab w:val="clear" w:pos="2600"/>
        <w:tab w:val="left" w:pos="0"/>
      </w:tabs>
      <w:ind w:left="2480" w:hanging="2960"/>
    </w:pPr>
  </w:style>
  <w:style w:type="paragraph" w:customStyle="1" w:styleId="AH2PartSymb">
    <w:name w:val="A H2 Part Symb"/>
    <w:basedOn w:val="AH2Part"/>
    <w:next w:val="AH3Div"/>
    <w:rsid w:val="00B30431"/>
    <w:pPr>
      <w:tabs>
        <w:tab w:val="clear" w:pos="2600"/>
        <w:tab w:val="left" w:pos="0"/>
      </w:tabs>
      <w:ind w:left="2480" w:hanging="2960"/>
    </w:pPr>
  </w:style>
  <w:style w:type="paragraph" w:customStyle="1" w:styleId="AH3DivSymb">
    <w:name w:val="A H3 Div Symb"/>
    <w:basedOn w:val="AH3Div"/>
    <w:next w:val="AH5Sec"/>
    <w:rsid w:val="00B30431"/>
    <w:pPr>
      <w:tabs>
        <w:tab w:val="clear" w:pos="2600"/>
        <w:tab w:val="left" w:pos="0"/>
      </w:tabs>
      <w:ind w:left="2480" w:hanging="2960"/>
    </w:pPr>
  </w:style>
  <w:style w:type="paragraph" w:customStyle="1" w:styleId="AH4SubDivSymb">
    <w:name w:val="A H4 SubDiv Symb"/>
    <w:basedOn w:val="AH4SubDiv"/>
    <w:next w:val="AH5Sec"/>
    <w:rsid w:val="00B30431"/>
    <w:pPr>
      <w:tabs>
        <w:tab w:val="clear" w:pos="2600"/>
        <w:tab w:val="left" w:pos="0"/>
      </w:tabs>
      <w:ind w:left="2480" w:hanging="2960"/>
    </w:pPr>
  </w:style>
  <w:style w:type="paragraph" w:customStyle="1" w:styleId="AH5SecSymb">
    <w:name w:val="A H5 Sec Symb"/>
    <w:basedOn w:val="AH5Sec"/>
    <w:next w:val="Amain"/>
    <w:rsid w:val="00B30431"/>
    <w:pPr>
      <w:tabs>
        <w:tab w:val="clear" w:pos="1100"/>
        <w:tab w:val="left" w:pos="0"/>
      </w:tabs>
      <w:ind w:hanging="1580"/>
    </w:pPr>
  </w:style>
  <w:style w:type="paragraph" w:customStyle="1" w:styleId="AmainSymb">
    <w:name w:val="A main Symb"/>
    <w:basedOn w:val="Amain"/>
    <w:rsid w:val="00B30431"/>
    <w:pPr>
      <w:tabs>
        <w:tab w:val="left" w:pos="0"/>
      </w:tabs>
      <w:ind w:left="1120" w:hanging="1600"/>
    </w:pPr>
  </w:style>
  <w:style w:type="paragraph" w:customStyle="1" w:styleId="AparaSymb">
    <w:name w:val="A para Symb"/>
    <w:basedOn w:val="Apara"/>
    <w:rsid w:val="00B30431"/>
    <w:pPr>
      <w:tabs>
        <w:tab w:val="right" w:pos="0"/>
      </w:tabs>
      <w:ind w:hanging="2080"/>
    </w:pPr>
  </w:style>
  <w:style w:type="paragraph" w:customStyle="1" w:styleId="Assectheading">
    <w:name w:val="A ssect heading"/>
    <w:basedOn w:val="Amain"/>
    <w:rsid w:val="00B30431"/>
    <w:pPr>
      <w:keepNext/>
      <w:tabs>
        <w:tab w:val="clear" w:pos="900"/>
        <w:tab w:val="clear" w:pos="1100"/>
      </w:tabs>
      <w:spacing w:before="300"/>
      <w:ind w:left="0" w:firstLine="0"/>
      <w:outlineLvl w:val="9"/>
    </w:pPr>
    <w:rPr>
      <w:i/>
    </w:rPr>
  </w:style>
  <w:style w:type="paragraph" w:customStyle="1" w:styleId="AsubparaSymb">
    <w:name w:val="A subpara Symb"/>
    <w:basedOn w:val="Asubpara"/>
    <w:rsid w:val="00B30431"/>
    <w:pPr>
      <w:tabs>
        <w:tab w:val="left" w:pos="0"/>
      </w:tabs>
      <w:ind w:left="2098" w:hanging="2580"/>
    </w:pPr>
  </w:style>
  <w:style w:type="paragraph" w:customStyle="1" w:styleId="Actdetails">
    <w:name w:val="Act details"/>
    <w:basedOn w:val="Normal"/>
    <w:rsid w:val="00B30431"/>
    <w:pPr>
      <w:spacing w:before="20"/>
      <w:ind w:left="1400"/>
    </w:pPr>
    <w:rPr>
      <w:rFonts w:ascii="Arial" w:hAnsi="Arial"/>
      <w:sz w:val="20"/>
    </w:rPr>
  </w:style>
  <w:style w:type="paragraph" w:customStyle="1" w:styleId="AmdtEntries">
    <w:name w:val="AmdtEntries"/>
    <w:basedOn w:val="BillBasicHeading"/>
    <w:rsid w:val="00B30431"/>
    <w:pPr>
      <w:keepNext w:val="0"/>
      <w:tabs>
        <w:tab w:val="clear" w:pos="2600"/>
      </w:tabs>
      <w:spacing w:before="0"/>
      <w:ind w:left="3200" w:hanging="2100"/>
    </w:pPr>
    <w:rPr>
      <w:sz w:val="18"/>
    </w:rPr>
  </w:style>
  <w:style w:type="paragraph" w:customStyle="1" w:styleId="AmdtEntriesDefL2">
    <w:name w:val="AmdtEntriesDefL2"/>
    <w:basedOn w:val="AmdtEntries"/>
    <w:rsid w:val="00B30431"/>
    <w:pPr>
      <w:tabs>
        <w:tab w:val="left" w:pos="3000"/>
      </w:tabs>
      <w:ind w:left="3600" w:hanging="2500"/>
    </w:pPr>
  </w:style>
  <w:style w:type="paragraph" w:customStyle="1" w:styleId="AmdtsEntriesDefL2">
    <w:name w:val="AmdtsEntriesDefL2"/>
    <w:basedOn w:val="Normal"/>
    <w:rsid w:val="00B30431"/>
    <w:pPr>
      <w:tabs>
        <w:tab w:val="left" w:pos="3000"/>
      </w:tabs>
      <w:ind w:left="3100" w:hanging="2000"/>
    </w:pPr>
    <w:rPr>
      <w:rFonts w:ascii="Arial" w:hAnsi="Arial"/>
      <w:sz w:val="18"/>
    </w:rPr>
  </w:style>
  <w:style w:type="paragraph" w:customStyle="1" w:styleId="AmdtsEntries">
    <w:name w:val="AmdtsEntries"/>
    <w:basedOn w:val="BillBasicHeading"/>
    <w:rsid w:val="00B30431"/>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B30431"/>
    <w:pPr>
      <w:tabs>
        <w:tab w:val="clear" w:pos="2600"/>
      </w:tabs>
      <w:spacing w:before="120"/>
      <w:ind w:left="1100"/>
    </w:pPr>
    <w:rPr>
      <w:sz w:val="18"/>
    </w:rPr>
  </w:style>
  <w:style w:type="paragraph" w:customStyle="1" w:styleId="Asamby">
    <w:name w:val="As am by"/>
    <w:basedOn w:val="Normal"/>
    <w:next w:val="Normal"/>
    <w:rsid w:val="00B30431"/>
    <w:pPr>
      <w:spacing w:before="240"/>
      <w:ind w:left="1100"/>
    </w:pPr>
    <w:rPr>
      <w:rFonts w:ascii="Arial" w:hAnsi="Arial"/>
      <w:sz w:val="20"/>
    </w:rPr>
  </w:style>
  <w:style w:type="character" w:customStyle="1" w:styleId="charSymb">
    <w:name w:val="charSymb"/>
    <w:basedOn w:val="DefaultParagraphFont"/>
    <w:rsid w:val="00B30431"/>
    <w:rPr>
      <w:rFonts w:ascii="Arial" w:hAnsi="Arial"/>
      <w:sz w:val="24"/>
      <w:bdr w:val="single" w:sz="4" w:space="0" w:color="auto"/>
    </w:rPr>
  </w:style>
  <w:style w:type="character" w:customStyle="1" w:styleId="charTableNo">
    <w:name w:val="charTableNo"/>
    <w:basedOn w:val="DefaultParagraphFont"/>
    <w:rsid w:val="00B30431"/>
  </w:style>
  <w:style w:type="character" w:customStyle="1" w:styleId="charTableText">
    <w:name w:val="charTableText"/>
    <w:basedOn w:val="DefaultParagraphFont"/>
    <w:rsid w:val="00B30431"/>
  </w:style>
  <w:style w:type="paragraph" w:customStyle="1" w:styleId="Dict-HeadingSymb">
    <w:name w:val="Dict-Heading Symb"/>
    <w:basedOn w:val="Dict-Heading"/>
    <w:rsid w:val="00B30431"/>
    <w:pPr>
      <w:tabs>
        <w:tab w:val="left" w:pos="0"/>
      </w:tabs>
      <w:ind w:left="2480" w:hanging="2960"/>
    </w:pPr>
  </w:style>
  <w:style w:type="paragraph" w:customStyle="1" w:styleId="EarlierRepubEntries">
    <w:name w:val="EarlierRepubEntries"/>
    <w:basedOn w:val="Normal"/>
    <w:rsid w:val="00B30431"/>
    <w:pPr>
      <w:spacing w:before="60" w:after="60"/>
    </w:pPr>
    <w:rPr>
      <w:rFonts w:ascii="Arial" w:hAnsi="Arial"/>
      <w:sz w:val="18"/>
    </w:rPr>
  </w:style>
  <w:style w:type="paragraph" w:customStyle="1" w:styleId="EarlierRepubHdg">
    <w:name w:val="EarlierRepubHdg"/>
    <w:basedOn w:val="Normal"/>
    <w:rsid w:val="00B30431"/>
    <w:pPr>
      <w:keepNext/>
    </w:pPr>
    <w:rPr>
      <w:rFonts w:ascii="Arial" w:hAnsi="Arial"/>
      <w:b/>
      <w:sz w:val="20"/>
    </w:rPr>
  </w:style>
  <w:style w:type="paragraph" w:customStyle="1" w:styleId="Endnote20">
    <w:name w:val="Endnote2"/>
    <w:basedOn w:val="Normal"/>
    <w:rsid w:val="00B30431"/>
    <w:pPr>
      <w:keepNext/>
      <w:tabs>
        <w:tab w:val="left" w:pos="1100"/>
      </w:tabs>
      <w:spacing w:before="360"/>
    </w:pPr>
    <w:rPr>
      <w:rFonts w:ascii="Arial" w:hAnsi="Arial"/>
      <w:b/>
    </w:rPr>
  </w:style>
  <w:style w:type="paragraph" w:customStyle="1" w:styleId="Endnote3">
    <w:name w:val="Endnote3"/>
    <w:basedOn w:val="Normal"/>
    <w:rsid w:val="00B30431"/>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B30431"/>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B30431"/>
    <w:pPr>
      <w:spacing w:before="60"/>
      <w:ind w:left="1100"/>
      <w:jc w:val="both"/>
    </w:pPr>
    <w:rPr>
      <w:sz w:val="20"/>
    </w:rPr>
  </w:style>
  <w:style w:type="paragraph" w:customStyle="1" w:styleId="EndNoteParas">
    <w:name w:val="EndNoteParas"/>
    <w:basedOn w:val="EndNoteTextEPS"/>
    <w:rsid w:val="00B30431"/>
    <w:pPr>
      <w:tabs>
        <w:tab w:val="right" w:pos="1432"/>
      </w:tabs>
      <w:ind w:left="1840" w:hanging="1840"/>
    </w:pPr>
  </w:style>
  <w:style w:type="paragraph" w:customStyle="1" w:styleId="EndnotesAbbrev">
    <w:name w:val="EndnotesAbbrev"/>
    <w:basedOn w:val="Normal"/>
    <w:rsid w:val="00B30431"/>
    <w:pPr>
      <w:spacing w:before="20"/>
    </w:pPr>
    <w:rPr>
      <w:rFonts w:ascii="Arial" w:hAnsi="Arial"/>
      <w:color w:val="000000"/>
      <w:sz w:val="16"/>
    </w:rPr>
  </w:style>
  <w:style w:type="paragraph" w:customStyle="1" w:styleId="EPSCoverTop">
    <w:name w:val="EPSCoverTop"/>
    <w:basedOn w:val="Normal"/>
    <w:rsid w:val="00B30431"/>
    <w:pPr>
      <w:jc w:val="right"/>
    </w:pPr>
    <w:rPr>
      <w:rFonts w:ascii="Arial" w:hAnsi="Arial"/>
      <w:sz w:val="20"/>
    </w:rPr>
  </w:style>
  <w:style w:type="paragraph" w:customStyle="1" w:styleId="LegHistNote">
    <w:name w:val="LegHistNote"/>
    <w:basedOn w:val="Actdetails"/>
    <w:rsid w:val="00B30431"/>
    <w:pPr>
      <w:spacing w:before="60"/>
      <w:ind w:left="2700" w:right="-60" w:hanging="1300"/>
    </w:pPr>
    <w:rPr>
      <w:sz w:val="18"/>
    </w:rPr>
  </w:style>
  <w:style w:type="paragraph" w:customStyle="1" w:styleId="LongTitleSymb">
    <w:name w:val="LongTitleSymb"/>
    <w:basedOn w:val="LongTitle"/>
    <w:rsid w:val="00B30431"/>
    <w:pPr>
      <w:ind w:hanging="480"/>
    </w:pPr>
  </w:style>
  <w:style w:type="paragraph" w:styleId="MacroText">
    <w:name w:val="macro"/>
    <w:semiHidden/>
    <w:rsid w:val="00B30431"/>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B30431"/>
    <w:pPr>
      <w:tabs>
        <w:tab w:val="left" w:pos="2600"/>
      </w:tabs>
      <w:ind w:left="2600"/>
    </w:pPr>
  </w:style>
  <w:style w:type="paragraph" w:customStyle="1" w:styleId="ModH1Chapter">
    <w:name w:val="Mod H1 Chapter"/>
    <w:basedOn w:val="IH1ChapSymb"/>
    <w:rsid w:val="00B30431"/>
    <w:pPr>
      <w:tabs>
        <w:tab w:val="clear" w:pos="2600"/>
        <w:tab w:val="left" w:pos="3300"/>
      </w:tabs>
      <w:ind w:left="3300"/>
    </w:pPr>
  </w:style>
  <w:style w:type="paragraph" w:customStyle="1" w:styleId="IH1ChapSymb">
    <w:name w:val="I H1 Chap Symb"/>
    <w:basedOn w:val="BillBasicHeading"/>
    <w:next w:val="Normal"/>
    <w:rsid w:val="00B30431"/>
    <w:pPr>
      <w:tabs>
        <w:tab w:val="left" w:pos="-3080"/>
        <w:tab w:val="left" w:pos="0"/>
      </w:tabs>
      <w:spacing w:before="320"/>
      <w:ind w:left="2600" w:hanging="3080"/>
    </w:pPr>
    <w:rPr>
      <w:sz w:val="34"/>
    </w:rPr>
  </w:style>
  <w:style w:type="paragraph" w:customStyle="1" w:styleId="ModH2Part">
    <w:name w:val="Mod H2 Part"/>
    <w:basedOn w:val="IH2PartSymb"/>
    <w:rsid w:val="00B30431"/>
    <w:pPr>
      <w:tabs>
        <w:tab w:val="clear" w:pos="2600"/>
        <w:tab w:val="left" w:pos="3300"/>
      </w:tabs>
      <w:ind w:left="3300"/>
    </w:pPr>
  </w:style>
  <w:style w:type="paragraph" w:customStyle="1" w:styleId="IH2PartSymb">
    <w:name w:val="I H2 Part Symb"/>
    <w:basedOn w:val="BillBasicHeading"/>
    <w:next w:val="Normal"/>
    <w:rsid w:val="00B30431"/>
    <w:pPr>
      <w:tabs>
        <w:tab w:val="left" w:pos="-3080"/>
        <w:tab w:val="left" w:pos="0"/>
      </w:tabs>
      <w:spacing w:before="380"/>
      <w:ind w:left="2600" w:hanging="3080"/>
    </w:pPr>
    <w:rPr>
      <w:sz w:val="32"/>
    </w:rPr>
  </w:style>
  <w:style w:type="paragraph" w:customStyle="1" w:styleId="ModH3Div">
    <w:name w:val="Mod H3 Div"/>
    <w:basedOn w:val="IH3DivSymb"/>
    <w:rsid w:val="00B30431"/>
    <w:pPr>
      <w:tabs>
        <w:tab w:val="clear" w:pos="2600"/>
        <w:tab w:val="left" w:pos="3300"/>
      </w:tabs>
      <w:ind w:left="3300"/>
    </w:pPr>
  </w:style>
  <w:style w:type="paragraph" w:customStyle="1" w:styleId="IH3DivSymb">
    <w:name w:val="I H3 Div Symb"/>
    <w:basedOn w:val="BillBasicHeading"/>
    <w:next w:val="Normal"/>
    <w:rsid w:val="00B30431"/>
    <w:pPr>
      <w:tabs>
        <w:tab w:val="left" w:pos="-3080"/>
        <w:tab w:val="left" w:pos="0"/>
      </w:tabs>
      <w:spacing w:before="240"/>
      <w:ind w:left="2600" w:hanging="3080"/>
    </w:pPr>
    <w:rPr>
      <w:sz w:val="28"/>
    </w:rPr>
  </w:style>
  <w:style w:type="paragraph" w:customStyle="1" w:styleId="ModH4SubDiv">
    <w:name w:val="Mod H4 SubDiv"/>
    <w:basedOn w:val="IH4SubDivSymb"/>
    <w:rsid w:val="00B30431"/>
    <w:pPr>
      <w:tabs>
        <w:tab w:val="clear" w:pos="2600"/>
        <w:tab w:val="left" w:pos="3300"/>
      </w:tabs>
      <w:ind w:left="3300"/>
    </w:pPr>
  </w:style>
  <w:style w:type="paragraph" w:customStyle="1" w:styleId="IH4SubDivSymb">
    <w:name w:val="I H4 SubDiv Symb"/>
    <w:basedOn w:val="BillBasicHeading"/>
    <w:next w:val="Normal"/>
    <w:rsid w:val="00B30431"/>
    <w:pPr>
      <w:tabs>
        <w:tab w:val="left" w:pos="-3080"/>
        <w:tab w:val="left" w:pos="0"/>
      </w:tabs>
      <w:spacing w:before="240"/>
      <w:ind w:left="2600" w:hanging="3080"/>
      <w:jc w:val="both"/>
    </w:pPr>
    <w:rPr>
      <w:sz w:val="26"/>
    </w:rPr>
  </w:style>
  <w:style w:type="paragraph" w:customStyle="1" w:styleId="ModH5Sec">
    <w:name w:val="Mod H5 Sec"/>
    <w:basedOn w:val="IH5SecSymb"/>
    <w:rsid w:val="00B30431"/>
    <w:pPr>
      <w:tabs>
        <w:tab w:val="clear" w:pos="1100"/>
        <w:tab w:val="left" w:pos="1800"/>
      </w:tabs>
      <w:ind w:left="2200"/>
    </w:pPr>
  </w:style>
  <w:style w:type="paragraph" w:customStyle="1" w:styleId="IH5SecSymb">
    <w:name w:val="I H5 Sec Symb"/>
    <w:basedOn w:val="BillBasicHeading"/>
    <w:next w:val="Normal"/>
    <w:rsid w:val="00B30431"/>
    <w:pPr>
      <w:tabs>
        <w:tab w:val="clear" w:pos="2600"/>
        <w:tab w:val="left" w:pos="-1580"/>
        <w:tab w:val="left" w:pos="0"/>
        <w:tab w:val="left" w:pos="1100"/>
      </w:tabs>
      <w:spacing w:before="240"/>
      <w:ind w:left="1100" w:hanging="1580"/>
    </w:pPr>
  </w:style>
  <w:style w:type="paragraph" w:customStyle="1" w:styleId="Modmain">
    <w:name w:val="Mod main"/>
    <w:basedOn w:val="Amain"/>
    <w:rsid w:val="00B30431"/>
    <w:pPr>
      <w:tabs>
        <w:tab w:val="clear" w:pos="900"/>
        <w:tab w:val="clear" w:pos="1100"/>
        <w:tab w:val="right" w:pos="1600"/>
        <w:tab w:val="left" w:pos="1800"/>
      </w:tabs>
      <w:ind w:left="2200"/>
    </w:pPr>
  </w:style>
  <w:style w:type="paragraph" w:customStyle="1" w:styleId="Modmainreturn">
    <w:name w:val="Mod main return"/>
    <w:basedOn w:val="AmainreturnSymb"/>
    <w:rsid w:val="00B30431"/>
    <w:pPr>
      <w:ind w:left="1800"/>
    </w:pPr>
  </w:style>
  <w:style w:type="paragraph" w:customStyle="1" w:styleId="ModNote">
    <w:name w:val="Mod Note"/>
    <w:basedOn w:val="aNoteSymb"/>
    <w:rsid w:val="00B30431"/>
    <w:pPr>
      <w:tabs>
        <w:tab w:val="left" w:pos="2600"/>
      </w:tabs>
      <w:ind w:left="2600"/>
    </w:pPr>
  </w:style>
  <w:style w:type="paragraph" w:customStyle="1" w:styleId="Modpara">
    <w:name w:val="Mod para"/>
    <w:basedOn w:val="BillBasic"/>
    <w:rsid w:val="00B30431"/>
    <w:pPr>
      <w:tabs>
        <w:tab w:val="right" w:pos="2100"/>
        <w:tab w:val="left" w:pos="2300"/>
      </w:tabs>
      <w:ind w:left="2700" w:hanging="1600"/>
      <w:outlineLvl w:val="6"/>
    </w:pPr>
  </w:style>
  <w:style w:type="paragraph" w:customStyle="1" w:styleId="Modparareturn">
    <w:name w:val="Mod para return"/>
    <w:basedOn w:val="AparareturnSymb"/>
    <w:rsid w:val="00B30431"/>
    <w:pPr>
      <w:ind w:left="2300"/>
    </w:pPr>
  </w:style>
  <w:style w:type="paragraph" w:customStyle="1" w:styleId="AparareturnSymb">
    <w:name w:val="A para return Symb"/>
    <w:basedOn w:val="BillBasic"/>
    <w:rsid w:val="00B30431"/>
    <w:pPr>
      <w:tabs>
        <w:tab w:val="left" w:pos="2081"/>
      </w:tabs>
      <w:ind w:left="1599" w:hanging="2081"/>
    </w:pPr>
  </w:style>
  <w:style w:type="paragraph" w:customStyle="1" w:styleId="Modref">
    <w:name w:val="Mod ref"/>
    <w:basedOn w:val="refSymb"/>
    <w:rsid w:val="00B30431"/>
    <w:pPr>
      <w:ind w:left="1100"/>
    </w:pPr>
  </w:style>
  <w:style w:type="paragraph" w:customStyle="1" w:styleId="Modsubpara">
    <w:name w:val="Mod subpara"/>
    <w:basedOn w:val="Asubpara"/>
    <w:rsid w:val="00B30431"/>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B30431"/>
    <w:pPr>
      <w:ind w:left="3040"/>
    </w:pPr>
  </w:style>
  <w:style w:type="paragraph" w:customStyle="1" w:styleId="AsubparareturnSymb">
    <w:name w:val="A subpara return Symb"/>
    <w:basedOn w:val="BillBasic"/>
    <w:rsid w:val="00B30431"/>
    <w:pPr>
      <w:tabs>
        <w:tab w:val="left" w:pos="2580"/>
      </w:tabs>
      <w:ind w:left="2098" w:hanging="2580"/>
    </w:pPr>
  </w:style>
  <w:style w:type="paragraph" w:customStyle="1" w:styleId="Modsubsubpara">
    <w:name w:val="Mod subsubpara"/>
    <w:basedOn w:val="AsubsubparaSymb"/>
    <w:rsid w:val="00B30431"/>
    <w:pPr>
      <w:tabs>
        <w:tab w:val="clear" w:pos="2400"/>
        <w:tab w:val="clear" w:pos="2600"/>
        <w:tab w:val="right" w:pos="3160"/>
        <w:tab w:val="left" w:pos="3360"/>
      </w:tabs>
      <w:ind w:left="3760" w:hanging="2660"/>
    </w:pPr>
  </w:style>
  <w:style w:type="paragraph" w:customStyle="1" w:styleId="AsubsubparaSymb">
    <w:name w:val="A subsubpara Symb"/>
    <w:basedOn w:val="BillBasic"/>
    <w:rsid w:val="00B30431"/>
    <w:pPr>
      <w:tabs>
        <w:tab w:val="left" w:pos="0"/>
        <w:tab w:val="right" w:pos="2400"/>
        <w:tab w:val="left" w:pos="2600"/>
      </w:tabs>
      <w:ind w:left="2602" w:hanging="3084"/>
      <w:outlineLvl w:val="8"/>
    </w:pPr>
  </w:style>
  <w:style w:type="paragraph" w:customStyle="1" w:styleId="NewAct">
    <w:name w:val="New Act"/>
    <w:basedOn w:val="Normal"/>
    <w:next w:val="Actdetails"/>
    <w:link w:val="NewActChar"/>
    <w:rsid w:val="00B30431"/>
    <w:pPr>
      <w:keepNext/>
      <w:spacing w:before="180"/>
      <w:ind w:left="1100"/>
    </w:pPr>
    <w:rPr>
      <w:rFonts w:ascii="Arial" w:hAnsi="Arial"/>
      <w:b/>
      <w:sz w:val="20"/>
    </w:rPr>
  </w:style>
  <w:style w:type="character" w:customStyle="1" w:styleId="NewActChar">
    <w:name w:val="New Act Char"/>
    <w:basedOn w:val="DefaultParagraphFont"/>
    <w:link w:val="NewAct"/>
    <w:locked/>
    <w:rsid w:val="00807603"/>
    <w:rPr>
      <w:rFonts w:ascii="Arial" w:hAnsi="Arial"/>
      <w:b/>
      <w:lang w:eastAsia="en-US"/>
    </w:rPr>
  </w:style>
  <w:style w:type="paragraph" w:customStyle="1" w:styleId="NewReg">
    <w:name w:val="New Reg"/>
    <w:basedOn w:val="NewAct"/>
    <w:next w:val="Actdetails"/>
    <w:rsid w:val="00B30431"/>
  </w:style>
  <w:style w:type="paragraph" w:customStyle="1" w:styleId="RenumProvEntries">
    <w:name w:val="RenumProvEntries"/>
    <w:basedOn w:val="Normal"/>
    <w:link w:val="RenumProvEntriesChar"/>
    <w:rsid w:val="00B30431"/>
    <w:pPr>
      <w:spacing w:before="60"/>
    </w:pPr>
    <w:rPr>
      <w:rFonts w:ascii="Arial" w:hAnsi="Arial"/>
      <w:sz w:val="20"/>
    </w:rPr>
  </w:style>
  <w:style w:type="character" w:customStyle="1" w:styleId="RenumProvEntriesChar">
    <w:name w:val="RenumProvEntries Char"/>
    <w:basedOn w:val="DefaultParagraphFont"/>
    <w:link w:val="RenumProvEntries"/>
    <w:rsid w:val="007B5476"/>
    <w:rPr>
      <w:rFonts w:ascii="Arial" w:hAnsi="Arial"/>
      <w:lang w:eastAsia="en-US"/>
    </w:rPr>
  </w:style>
  <w:style w:type="paragraph" w:customStyle="1" w:styleId="RenumProvHdg">
    <w:name w:val="RenumProvHdg"/>
    <w:basedOn w:val="Normal"/>
    <w:rsid w:val="00B30431"/>
    <w:rPr>
      <w:rFonts w:ascii="Arial" w:hAnsi="Arial"/>
      <w:b/>
      <w:sz w:val="22"/>
    </w:rPr>
  </w:style>
  <w:style w:type="paragraph" w:customStyle="1" w:styleId="RenumProvHeader">
    <w:name w:val="RenumProvHeader"/>
    <w:basedOn w:val="Normal"/>
    <w:rsid w:val="00B30431"/>
    <w:rPr>
      <w:rFonts w:ascii="Arial" w:hAnsi="Arial"/>
      <w:b/>
      <w:sz w:val="22"/>
    </w:rPr>
  </w:style>
  <w:style w:type="paragraph" w:customStyle="1" w:styleId="RenumProvSubsectEntries">
    <w:name w:val="RenumProvSubsectEntries"/>
    <w:basedOn w:val="RenumProvEntries"/>
    <w:rsid w:val="00B30431"/>
    <w:pPr>
      <w:ind w:left="252"/>
    </w:pPr>
  </w:style>
  <w:style w:type="paragraph" w:customStyle="1" w:styleId="RenumTableHdg">
    <w:name w:val="RenumTableHdg"/>
    <w:basedOn w:val="Normal"/>
    <w:rsid w:val="00B30431"/>
    <w:pPr>
      <w:spacing w:before="120"/>
    </w:pPr>
    <w:rPr>
      <w:rFonts w:ascii="Arial" w:hAnsi="Arial"/>
      <w:b/>
      <w:sz w:val="20"/>
    </w:rPr>
  </w:style>
  <w:style w:type="paragraph" w:customStyle="1" w:styleId="SchclauseheadingSymb">
    <w:name w:val="Sch clause heading Symb"/>
    <w:basedOn w:val="Schclauseheading"/>
    <w:rsid w:val="00B30431"/>
    <w:pPr>
      <w:tabs>
        <w:tab w:val="left" w:pos="0"/>
      </w:tabs>
      <w:ind w:left="980" w:hanging="1460"/>
    </w:pPr>
  </w:style>
  <w:style w:type="paragraph" w:customStyle="1" w:styleId="SchSubClause">
    <w:name w:val="Sch SubClause"/>
    <w:basedOn w:val="Schclauseheading"/>
    <w:rsid w:val="00B30431"/>
    <w:rPr>
      <w:b w:val="0"/>
    </w:rPr>
  </w:style>
  <w:style w:type="paragraph" w:customStyle="1" w:styleId="Sched-FormSymb">
    <w:name w:val="Sched-Form Symb"/>
    <w:basedOn w:val="Sched-Form"/>
    <w:rsid w:val="00B30431"/>
    <w:pPr>
      <w:tabs>
        <w:tab w:val="left" w:pos="0"/>
      </w:tabs>
      <w:ind w:left="2480" w:hanging="2960"/>
    </w:pPr>
  </w:style>
  <w:style w:type="paragraph" w:customStyle="1" w:styleId="Sched-Form-18Space">
    <w:name w:val="Sched-Form-18Space"/>
    <w:basedOn w:val="Normal"/>
    <w:rsid w:val="00B30431"/>
    <w:pPr>
      <w:spacing w:before="360" w:after="60"/>
    </w:pPr>
    <w:rPr>
      <w:sz w:val="22"/>
    </w:rPr>
  </w:style>
  <w:style w:type="paragraph" w:customStyle="1" w:styleId="Sched-headingSymb">
    <w:name w:val="Sched-heading Symb"/>
    <w:basedOn w:val="Sched-heading"/>
    <w:rsid w:val="00B30431"/>
    <w:pPr>
      <w:tabs>
        <w:tab w:val="left" w:pos="0"/>
      </w:tabs>
      <w:ind w:left="2480" w:hanging="2960"/>
    </w:pPr>
  </w:style>
  <w:style w:type="paragraph" w:customStyle="1" w:styleId="Sched-PartSymb">
    <w:name w:val="Sched-Part Symb"/>
    <w:basedOn w:val="Sched-Part"/>
    <w:rsid w:val="00B30431"/>
    <w:pPr>
      <w:tabs>
        <w:tab w:val="left" w:pos="0"/>
      </w:tabs>
      <w:ind w:left="2480" w:hanging="2960"/>
    </w:pPr>
  </w:style>
  <w:style w:type="paragraph" w:styleId="Subtitle">
    <w:name w:val="Subtitle"/>
    <w:basedOn w:val="Normal"/>
    <w:qFormat/>
    <w:rsid w:val="00B30431"/>
    <w:pPr>
      <w:spacing w:after="60"/>
      <w:jc w:val="center"/>
      <w:outlineLvl w:val="1"/>
    </w:pPr>
    <w:rPr>
      <w:rFonts w:ascii="Arial" w:hAnsi="Arial"/>
    </w:rPr>
  </w:style>
  <w:style w:type="paragraph" w:customStyle="1" w:styleId="TLegAsAmBy">
    <w:name w:val="TLegAsAmBy"/>
    <w:basedOn w:val="TLegEntries"/>
    <w:rsid w:val="00B30431"/>
    <w:pPr>
      <w:ind w:firstLine="0"/>
    </w:pPr>
    <w:rPr>
      <w:b/>
    </w:rPr>
  </w:style>
  <w:style w:type="paragraph" w:customStyle="1" w:styleId="EndNoteTextPub">
    <w:name w:val="EndNoteTextPub"/>
    <w:basedOn w:val="Normal"/>
    <w:rsid w:val="00B30431"/>
    <w:pPr>
      <w:spacing w:before="60"/>
      <w:ind w:left="1100"/>
      <w:jc w:val="both"/>
    </w:pPr>
    <w:rPr>
      <w:sz w:val="20"/>
    </w:rPr>
  </w:style>
  <w:style w:type="paragraph" w:customStyle="1" w:styleId="TOC10">
    <w:name w:val="TOC 10"/>
    <w:basedOn w:val="TOC5"/>
    <w:rsid w:val="00B30431"/>
    <w:rPr>
      <w:szCs w:val="24"/>
    </w:rPr>
  </w:style>
  <w:style w:type="character" w:customStyle="1" w:styleId="charNotBold">
    <w:name w:val="charNotBold"/>
    <w:basedOn w:val="DefaultParagraphFont"/>
    <w:rsid w:val="00B30431"/>
    <w:rPr>
      <w:rFonts w:ascii="Arial" w:hAnsi="Arial"/>
      <w:sz w:val="20"/>
    </w:rPr>
  </w:style>
  <w:style w:type="paragraph" w:customStyle="1" w:styleId="Billname1">
    <w:name w:val="Billname1"/>
    <w:basedOn w:val="Normal"/>
    <w:rsid w:val="00B30431"/>
    <w:pPr>
      <w:tabs>
        <w:tab w:val="left" w:pos="2400"/>
      </w:tabs>
      <w:spacing w:before="1220"/>
    </w:pPr>
    <w:rPr>
      <w:rFonts w:ascii="Arial" w:hAnsi="Arial"/>
      <w:b/>
      <w:sz w:val="40"/>
    </w:rPr>
  </w:style>
  <w:style w:type="paragraph" w:customStyle="1" w:styleId="DetailsNo">
    <w:name w:val="Details No"/>
    <w:basedOn w:val="Actdetails"/>
    <w:uiPriority w:val="99"/>
    <w:rsid w:val="00B30431"/>
    <w:pPr>
      <w:ind w:left="0"/>
    </w:pPr>
    <w:rPr>
      <w:sz w:val="18"/>
    </w:rPr>
  </w:style>
  <w:style w:type="paragraph" w:customStyle="1" w:styleId="PrincipalActdetails">
    <w:name w:val="Principal Act details"/>
    <w:basedOn w:val="Normal"/>
    <w:rsid w:val="00C94675"/>
    <w:pPr>
      <w:spacing w:before="20"/>
      <w:ind w:left="600" w:right="-60"/>
    </w:pPr>
    <w:rPr>
      <w:rFonts w:ascii="Arial" w:hAnsi="Arial"/>
      <w:sz w:val="18"/>
      <w:lang w:val="en-US"/>
    </w:rPr>
  </w:style>
  <w:style w:type="paragraph" w:customStyle="1" w:styleId="NewActorRegnote">
    <w:name w:val="New Act or Reg note"/>
    <w:basedOn w:val="Normal"/>
    <w:rsid w:val="00C94675"/>
    <w:pPr>
      <w:keepNext/>
      <w:spacing w:before="20"/>
      <w:ind w:left="1321" w:hanging="720"/>
    </w:pPr>
    <w:rPr>
      <w:rFonts w:ascii="Arial" w:hAnsi="Arial"/>
      <w:sz w:val="18"/>
    </w:rPr>
  </w:style>
  <w:style w:type="paragraph" w:customStyle="1" w:styleId="NewRegNo">
    <w:name w:val="New Reg No"/>
    <w:basedOn w:val="NewReg"/>
    <w:rsid w:val="00C94675"/>
    <w:pPr>
      <w:tabs>
        <w:tab w:val="right" w:leader="dot" w:pos="6612"/>
      </w:tabs>
      <w:spacing w:before="120"/>
      <w:ind w:left="0"/>
    </w:pPr>
    <w:rPr>
      <w:sz w:val="18"/>
      <w:lang w:val="en-US"/>
    </w:rPr>
  </w:style>
  <w:style w:type="paragraph" w:customStyle="1" w:styleId="citation">
    <w:name w:val="citation"/>
    <w:basedOn w:val="Normal"/>
    <w:rsid w:val="00C94675"/>
    <w:pPr>
      <w:spacing w:before="1220" w:after="100"/>
    </w:pPr>
    <w:rPr>
      <w:rFonts w:ascii="Arial" w:hAnsi="Arial"/>
      <w:b/>
      <w:sz w:val="40"/>
    </w:rPr>
  </w:style>
  <w:style w:type="paragraph" w:customStyle="1" w:styleId="bullet">
    <w:name w:val="bullet"/>
    <w:rsid w:val="00C94675"/>
    <w:rPr>
      <w:sz w:val="24"/>
      <w:lang w:eastAsia="en-US"/>
    </w:rPr>
  </w:style>
  <w:style w:type="paragraph" w:customStyle="1" w:styleId="NtDefContInt">
    <w:name w:val="NtDefContInt"/>
    <w:rsid w:val="00C94675"/>
    <w:pPr>
      <w:spacing w:before="80" w:after="60"/>
      <w:ind w:left="1900" w:hanging="800"/>
      <w:jc w:val="both"/>
    </w:pPr>
    <w:rPr>
      <w:lang w:eastAsia="en-US"/>
    </w:rPr>
  </w:style>
  <w:style w:type="character" w:customStyle="1" w:styleId="subtitle1">
    <w:name w:val="subtitle1"/>
    <w:basedOn w:val="DefaultParagraphFont"/>
    <w:rsid w:val="00C94675"/>
    <w:rPr>
      <w:b/>
      <w:bCs/>
      <w:color w:val="D12B2C"/>
      <w:sz w:val="25"/>
      <w:szCs w:val="25"/>
    </w:rPr>
  </w:style>
  <w:style w:type="paragraph" w:customStyle="1" w:styleId="TablePara10">
    <w:name w:val="TablePara10"/>
    <w:basedOn w:val="tablepara"/>
    <w:link w:val="TablePara10Char"/>
    <w:rsid w:val="00B30431"/>
    <w:pPr>
      <w:tabs>
        <w:tab w:val="clear" w:pos="800"/>
        <w:tab w:val="clear" w:pos="1100"/>
        <w:tab w:val="right" w:pos="400"/>
        <w:tab w:val="left" w:pos="700"/>
      </w:tabs>
      <w:ind w:left="700" w:hanging="700"/>
    </w:pPr>
    <w:rPr>
      <w:sz w:val="20"/>
    </w:rPr>
  </w:style>
  <w:style w:type="character" w:customStyle="1" w:styleId="TablePara10Char">
    <w:name w:val="TablePara10 Char"/>
    <w:basedOn w:val="DefaultParagraphFont"/>
    <w:link w:val="TablePara10"/>
    <w:locked/>
    <w:rsid w:val="009A2288"/>
    <w:rPr>
      <w:lang w:eastAsia="en-US"/>
    </w:rPr>
  </w:style>
  <w:style w:type="paragraph" w:customStyle="1" w:styleId="TableSubPara10">
    <w:name w:val="TableSubPara10"/>
    <w:basedOn w:val="tablesubpara"/>
    <w:rsid w:val="00B30431"/>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B30431"/>
    <w:rPr>
      <w:sz w:val="20"/>
    </w:rPr>
  </w:style>
  <w:style w:type="paragraph" w:customStyle="1" w:styleId="Actbullet">
    <w:name w:val="Act bullet"/>
    <w:basedOn w:val="Normal"/>
    <w:uiPriority w:val="99"/>
    <w:rsid w:val="00B30431"/>
    <w:pPr>
      <w:numPr>
        <w:numId w:val="22"/>
      </w:numPr>
      <w:tabs>
        <w:tab w:val="left" w:pos="900"/>
      </w:tabs>
      <w:spacing w:before="20"/>
      <w:ind w:right="-60"/>
    </w:pPr>
    <w:rPr>
      <w:rFonts w:ascii="Arial" w:hAnsi="Arial"/>
      <w:sz w:val="18"/>
    </w:rPr>
  </w:style>
  <w:style w:type="paragraph" w:customStyle="1" w:styleId="Actdetailsshaded">
    <w:name w:val="Act details shaded"/>
    <w:basedOn w:val="Normal"/>
    <w:rsid w:val="00AC58AA"/>
    <w:pPr>
      <w:shd w:val="pct15" w:color="auto" w:fill="FFFFFF"/>
      <w:ind w:left="900" w:right="-60"/>
    </w:pPr>
    <w:rPr>
      <w:rFonts w:ascii="Arial" w:hAnsi="Arial"/>
      <w:sz w:val="18"/>
    </w:rPr>
  </w:style>
  <w:style w:type="paragraph" w:customStyle="1" w:styleId="Actbulletshaded">
    <w:name w:val="Act bullet shaded"/>
    <w:basedOn w:val="Actbullet"/>
    <w:rsid w:val="00AC58AA"/>
    <w:pPr>
      <w:shd w:val="pct15" w:color="auto" w:fill="FFFFFF"/>
    </w:pPr>
  </w:style>
  <w:style w:type="paragraph" w:styleId="BalloonText">
    <w:name w:val="Balloon Text"/>
    <w:basedOn w:val="Normal"/>
    <w:link w:val="BalloonTextChar"/>
    <w:uiPriority w:val="99"/>
    <w:unhideWhenUsed/>
    <w:rsid w:val="00B30431"/>
    <w:rPr>
      <w:rFonts w:ascii="Tahoma" w:hAnsi="Tahoma" w:cs="Tahoma"/>
      <w:sz w:val="16"/>
      <w:szCs w:val="16"/>
    </w:rPr>
  </w:style>
  <w:style w:type="character" w:customStyle="1" w:styleId="BalloonTextChar">
    <w:name w:val="Balloon Text Char"/>
    <w:basedOn w:val="DefaultParagraphFont"/>
    <w:link w:val="BalloonText"/>
    <w:uiPriority w:val="99"/>
    <w:rsid w:val="00B30431"/>
    <w:rPr>
      <w:rFonts w:ascii="Tahoma" w:hAnsi="Tahoma" w:cs="Tahoma"/>
      <w:sz w:val="16"/>
      <w:szCs w:val="16"/>
      <w:lang w:eastAsia="en-US"/>
    </w:rPr>
  </w:style>
  <w:style w:type="character" w:styleId="Hyperlink">
    <w:name w:val="Hyperlink"/>
    <w:basedOn w:val="DefaultParagraphFont"/>
    <w:uiPriority w:val="99"/>
    <w:unhideWhenUsed/>
    <w:rsid w:val="00B30431"/>
    <w:rPr>
      <w:color w:val="0000FF" w:themeColor="hyperlink"/>
      <w:u w:val="single"/>
    </w:rPr>
  </w:style>
  <w:style w:type="paragraph" w:customStyle="1" w:styleId="Actdetailsnote">
    <w:name w:val="Act details note"/>
    <w:basedOn w:val="Actdetails"/>
    <w:uiPriority w:val="99"/>
    <w:rsid w:val="00B30431"/>
    <w:pPr>
      <w:ind w:left="1620" w:right="-60" w:hanging="720"/>
    </w:pPr>
    <w:rPr>
      <w:sz w:val="18"/>
    </w:rPr>
  </w:style>
  <w:style w:type="paragraph" w:customStyle="1" w:styleId="ChronTabledetails">
    <w:name w:val="Chron Table details"/>
    <w:basedOn w:val="Normal"/>
    <w:rsid w:val="00381605"/>
    <w:rPr>
      <w:rFonts w:ascii="Arial" w:hAnsi="Arial"/>
      <w:sz w:val="18"/>
    </w:rPr>
  </w:style>
  <w:style w:type="paragraph" w:customStyle="1" w:styleId="ShadedSchClauseSymb">
    <w:name w:val="Shaded Sch Clause Symb"/>
    <w:basedOn w:val="ShadedSchClause"/>
    <w:rsid w:val="00B30431"/>
    <w:pPr>
      <w:tabs>
        <w:tab w:val="left" w:pos="0"/>
      </w:tabs>
      <w:ind w:left="975" w:hanging="1457"/>
    </w:pPr>
  </w:style>
  <w:style w:type="paragraph" w:customStyle="1" w:styleId="CoverTextBullet">
    <w:name w:val="CoverTextBullet"/>
    <w:basedOn w:val="CoverText"/>
    <w:qFormat/>
    <w:rsid w:val="00B30431"/>
    <w:pPr>
      <w:numPr>
        <w:numId w:val="5"/>
      </w:numPr>
    </w:pPr>
    <w:rPr>
      <w:color w:val="000000"/>
    </w:rPr>
  </w:style>
  <w:style w:type="paragraph" w:customStyle="1" w:styleId="01aPreamble">
    <w:name w:val="01aPreamble"/>
    <w:basedOn w:val="Normal"/>
    <w:qFormat/>
    <w:rsid w:val="00B30431"/>
  </w:style>
  <w:style w:type="paragraph" w:customStyle="1" w:styleId="TableBullet">
    <w:name w:val="TableBullet"/>
    <w:basedOn w:val="TableText10"/>
    <w:qFormat/>
    <w:rsid w:val="00B30431"/>
    <w:pPr>
      <w:numPr>
        <w:numId w:val="10"/>
      </w:numPr>
    </w:pPr>
  </w:style>
  <w:style w:type="paragraph" w:customStyle="1" w:styleId="TableNumbered">
    <w:name w:val="TableNumbered"/>
    <w:basedOn w:val="TableText10"/>
    <w:qFormat/>
    <w:rsid w:val="00B30431"/>
    <w:pPr>
      <w:numPr>
        <w:numId w:val="11"/>
      </w:numPr>
    </w:pPr>
  </w:style>
  <w:style w:type="character" w:customStyle="1" w:styleId="charCitHyperlinkItal">
    <w:name w:val="charCitHyperlinkItal"/>
    <w:basedOn w:val="Hyperlink"/>
    <w:uiPriority w:val="1"/>
    <w:rsid w:val="00B30431"/>
    <w:rPr>
      <w:i/>
      <w:color w:val="0000FF" w:themeColor="hyperlink"/>
      <w:u w:val="none"/>
    </w:rPr>
  </w:style>
  <w:style w:type="character" w:customStyle="1" w:styleId="charCitHyperlinkAbbrev">
    <w:name w:val="charCitHyperlinkAbbrev"/>
    <w:basedOn w:val="Hyperlink"/>
    <w:uiPriority w:val="1"/>
    <w:rsid w:val="00B30431"/>
    <w:rPr>
      <w:color w:val="0000FF" w:themeColor="hyperlink"/>
      <w:u w:val="none"/>
    </w:rPr>
  </w:style>
  <w:style w:type="paragraph" w:customStyle="1" w:styleId="FormRule">
    <w:name w:val="FormRule"/>
    <w:basedOn w:val="Normal"/>
    <w:rsid w:val="00B30431"/>
    <w:pPr>
      <w:pBdr>
        <w:top w:val="single" w:sz="4" w:space="1" w:color="auto"/>
      </w:pBdr>
      <w:spacing w:before="160" w:after="40"/>
      <w:ind w:left="3220" w:right="3260"/>
    </w:pPr>
    <w:rPr>
      <w:sz w:val="8"/>
    </w:rPr>
  </w:style>
  <w:style w:type="paragraph" w:customStyle="1" w:styleId="OldAmdt2ndLine">
    <w:name w:val="OldAmdt2ndLine"/>
    <w:basedOn w:val="OldAmdtsEntries"/>
    <w:rsid w:val="00B30431"/>
    <w:pPr>
      <w:tabs>
        <w:tab w:val="left" w:pos="2700"/>
      </w:tabs>
      <w:spacing w:before="0"/>
    </w:pPr>
  </w:style>
  <w:style w:type="paragraph" w:customStyle="1" w:styleId="parainpara">
    <w:name w:val="para in para"/>
    <w:rsid w:val="00B30431"/>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B30431"/>
    <w:pPr>
      <w:spacing w:after="60"/>
      <w:ind w:left="2800"/>
    </w:pPr>
    <w:rPr>
      <w:rFonts w:ascii="ACTCrest" w:hAnsi="ACTCrest"/>
      <w:sz w:val="216"/>
    </w:rPr>
  </w:style>
  <w:style w:type="paragraph" w:customStyle="1" w:styleId="AuthorisedBlock">
    <w:name w:val="AuthorisedBlock"/>
    <w:basedOn w:val="Normal"/>
    <w:rsid w:val="00B30431"/>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B30431"/>
    <w:rPr>
      <w:b w:val="0"/>
      <w:sz w:val="32"/>
    </w:rPr>
  </w:style>
  <w:style w:type="paragraph" w:customStyle="1" w:styleId="MH1Chapter">
    <w:name w:val="M H1 Chapter"/>
    <w:basedOn w:val="AH1Chapter"/>
    <w:rsid w:val="00B30431"/>
    <w:pPr>
      <w:tabs>
        <w:tab w:val="clear" w:pos="2600"/>
        <w:tab w:val="left" w:pos="2720"/>
      </w:tabs>
      <w:ind w:left="4000" w:hanging="3300"/>
    </w:pPr>
  </w:style>
  <w:style w:type="paragraph" w:customStyle="1" w:styleId="ApprFormHd">
    <w:name w:val="ApprFormHd"/>
    <w:basedOn w:val="Sched-heading"/>
    <w:rsid w:val="00B30431"/>
    <w:pPr>
      <w:ind w:left="0" w:firstLine="0"/>
    </w:pPr>
  </w:style>
  <w:style w:type="character" w:styleId="FollowedHyperlink">
    <w:name w:val="FollowedHyperlink"/>
    <w:basedOn w:val="DefaultParagraphFont"/>
    <w:rsid w:val="00876182"/>
    <w:rPr>
      <w:color w:val="800080" w:themeColor="followedHyperlink"/>
      <w:u w:val="single"/>
    </w:rPr>
  </w:style>
  <w:style w:type="paragraph" w:customStyle="1" w:styleId="ISchMain">
    <w:name w:val="I Sch Main"/>
    <w:basedOn w:val="BillBasic"/>
    <w:rsid w:val="00B30431"/>
    <w:pPr>
      <w:tabs>
        <w:tab w:val="right" w:pos="900"/>
        <w:tab w:val="left" w:pos="1100"/>
      </w:tabs>
      <w:ind w:left="1100" w:hanging="1100"/>
    </w:pPr>
  </w:style>
  <w:style w:type="paragraph" w:customStyle="1" w:styleId="ISchpara">
    <w:name w:val="I Sch para"/>
    <w:basedOn w:val="BillBasic"/>
    <w:rsid w:val="00B30431"/>
    <w:pPr>
      <w:tabs>
        <w:tab w:val="right" w:pos="1400"/>
        <w:tab w:val="left" w:pos="1600"/>
      </w:tabs>
      <w:ind w:left="1600" w:hanging="1600"/>
    </w:pPr>
  </w:style>
  <w:style w:type="paragraph" w:customStyle="1" w:styleId="ISchsubpara">
    <w:name w:val="I Sch subpara"/>
    <w:basedOn w:val="BillBasic"/>
    <w:rsid w:val="00B30431"/>
    <w:pPr>
      <w:tabs>
        <w:tab w:val="right" w:pos="1940"/>
        <w:tab w:val="left" w:pos="2140"/>
      </w:tabs>
      <w:ind w:left="2140" w:hanging="2140"/>
    </w:pPr>
  </w:style>
  <w:style w:type="paragraph" w:customStyle="1" w:styleId="ISchsubsubpara">
    <w:name w:val="I Sch subsubpara"/>
    <w:basedOn w:val="BillBasic"/>
    <w:rsid w:val="00B30431"/>
    <w:pPr>
      <w:tabs>
        <w:tab w:val="right" w:pos="2460"/>
        <w:tab w:val="left" w:pos="2660"/>
      </w:tabs>
      <w:ind w:left="2660" w:hanging="2660"/>
    </w:pPr>
  </w:style>
  <w:style w:type="paragraph" w:customStyle="1" w:styleId="AssectheadingSymb">
    <w:name w:val="A ssect heading Symb"/>
    <w:basedOn w:val="Amain"/>
    <w:rsid w:val="00B30431"/>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B30431"/>
    <w:pPr>
      <w:tabs>
        <w:tab w:val="left" w:pos="1582"/>
      </w:tabs>
      <w:ind w:left="1100" w:hanging="1582"/>
    </w:pPr>
  </w:style>
  <w:style w:type="paragraph" w:customStyle="1" w:styleId="aDefparaSymb">
    <w:name w:val="aDef para Symb"/>
    <w:basedOn w:val="Apara"/>
    <w:rsid w:val="00B30431"/>
    <w:pPr>
      <w:tabs>
        <w:tab w:val="clear" w:pos="1600"/>
        <w:tab w:val="left" w:pos="0"/>
        <w:tab w:val="left" w:pos="1599"/>
      </w:tabs>
      <w:ind w:left="1599" w:hanging="2081"/>
    </w:pPr>
  </w:style>
  <w:style w:type="paragraph" w:customStyle="1" w:styleId="aDefsubparaSymb">
    <w:name w:val="aDef subpara Symb"/>
    <w:basedOn w:val="Asubpara"/>
    <w:rsid w:val="00B30431"/>
    <w:pPr>
      <w:tabs>
        <w:tab w:val="left" w:pos="0"/>
      </w:tabs>
      <w:ind w:left="2098" w:hanging="2580"/>
    </w:pPr>
  </w:style>
  <w:style w:type="paragraph" w:customStyle="1" w:styleId="SchAparaSymb">
    <w:name w:val="Sch A para Symb"/>
    <w:basedOn w:val="Apara"/>
    <w:rsid w:val="00B30431"/>
    <w:pPr>
      <w:tabs>
        <w:tab w:val="left" w:pos="0"/>
      </w:tabs>
      <w:ind w:hanging="2080"/>
    </w:pPr>
  </w:style>
  <w:style w:type="paragraph" w:customStyle="1" w:styleId="SchAsubparaSymb">
    <w:name w:val="Sch A subpara Symb"/>
    <w:basedOn w:val="Asubpara"/>
    <w:rsid w:val="00B30431"/>
    <w:pPr>
      <w:tabs>
        <w:tab w:val="left" w:pos="0"/>
      </w:tabs>
      <w:ind w:hanging="2580"/>
    </w:pPr>
  </w:style>
  <w:style w:type="paragraph" w:customStyle="1" w:styleId="SchAsubsubparaSymb">
    <w:name w:val="Sch A subsubpara Symb"/>
    <w:basedOn w:val="AsubsubparaSymb"/>
    <w:rsid w:val="00B30431"/>
  </w:style>
  <w:style w:type="paragraph" w:customStyle="1" w:styleId="IshadedH5SecSymb">
    <w:name w:val="I shaded H5 Sec Symb"/>
    <w:basedOn w:val="AH5Sec"/>
    <w:rsid w:val="00B30431"/>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B30431"/>
    <w:pPr>
      <w:tabs>
        <w:tab w:val="clear" w:pos="-1580"/>
      </w:tabs>
      <w:ind w:left="975" w:hanging="1457"/>
    </w:pPr>
  </w:style>
  <w:style w:type="paragraph" w:customStyle="1" w:styleId="IMainSymb">
    <w:name w:val="I Main Symb"/>
    <w:basedOn w:val="Amain"/>
    <w:rsid w:val="00B30431"/>
    <w:pPr>
      <w:tabs>
        <w:tab w:val="left" w:pos="0"/>
      </w:tabs>
      <w:ind w:hanging="1580"/>
    </w:pPr>
  </w:style>
  <w:style w:type="paragraph" w:customStyle="1" w:styleId="IparaSymb">
    <w:name w:val="I para Symb"/>
    <w:basedOn w:val="Apara"/>
    <w:rsid w:val="00B30431"/>
    <w:pPr>
      <w:tabs>
        <w:tab w:val="left" w:pos="0"/>
      </w:tabs>
      <w:ind w:hanging="2080"/>
      <w:outlineLvl w:val="9"/>
    </w:pPr>
  </w:style>
  <w:style w:type="paragraph" w:customStyle="1" w:styleId="IsubparaSymb">
    <w:name w:val="I subpara Symb"/>
    <w:basedOn w:val="Asubpara"/>
    <w:rsid w:val="00B30431"/>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B30431"/>
    <w:pPr>
      <w:tabs>
        <w:tab w:val="clear" w:pos="2400"/>
        <w:tab w:val="clear" w:pos="2600"/>
        <w:tab w:val="right" w:pos="2460"/>
        <w:tab w:val="left" w:pos="2660"/>
      </w:tabs>
      <w:ind w:left="2660" w:hanging="3140"/>
    </w:pPr>
  </w:style>
  <w:style w:type="paragraph" w:customStyle="1" w:styleId="IdefparaSymb">
    <w:name w:val="I def para Symb"/>
    <w:basedOn w:val="IparaSymb"/>
    <w:rsid w:val="00B30431"/>
    <w:pPr>
      <w:ind w:left="1599" w:hanging="2081"/>
    </w:pPr>
  </w:style>
  <w:style w:type="paragraph" w:customStyle="1" w:styleId="IdefsubparaSymb">
    <w:name w:val="I def subpara Symb"/>
    <w:basedOn w:val="IsubparaSymb"/>
    <w:rsid w:val="00B30431"/>
    <w:pPr>
      <w:ind w:left="2138"/>
    </w:pPr>
  </w:style>
  <w:style w:type="paragraph" w:customStyle="1" w:styleId="ISched-headingSymb">
    <w:name w:val="I Sched-heading Symb"/>
    <w:basedOn w:val="BillBasicHeading"/>
    <w:next w:val="Normal"/>
    <w:rsid w:val="00B30431"/>
    <w:pPr>
      <w:tabs>
        <w:tab w:val="left" w:pos="-3080"/>
        <w:tab w:val="left" w:pos="0"/>
      </w:tabs>
      <w:spacing w:before="320"/>
      <w:ind w:left="2600" w:hanging="3080"/>
    </w:pPr>
    <w:rPr>
      <w:sz w:val="34"/>
    </w:rPr>
  </w:style>
  <w:style w:type="paragraph" w:customStyle="1" w:styleId="ISched-PartSymb">
    <w:name w:val="I Sched-Part Symb"/>
    <w:basedOn w:val="BillBasicHeading"/>
    <w:rsid w:val="00B30431"/>
    <w:pPr>
      <w:tabs>
        <w:tab w:val="left" w:pos="-3080"/>
        <w:tab w:val="left" w:pos="0"/>
      </w:tabs>
      <w:spacing w:before="380"/>
      <w:ind w:left="2600" w:hanging="3080"/>
    </w:pPr>
    <w:rPr>
      <w:sz w:val="32"/>
    </w:rPr>
  </w:style>
  <w:style w:type="paragraph" w:customStyle="1" w:styleId="ISched-formSymb">
    <w:name w:val="I Sched-form Symb"/>
    <w:basedOn w:val="BillBasicHeading"/>
    <w:rsid w:val="00B30431"/>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B30431"/>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B30431"/>
    <w:pPr>
      <w:tabs>
        <w:tab w:val="left" w:pos="-3080"/>
        <w:tab w:val="left" w:pos="0"/>
      </w:tabs>
      <w:spacing w:before="320"/>
      <w:ind w:left="2600" w:hanging="3080"/>
      <w:jc w:val="both"/>
    </w:pPr>
    <w:rPr>
      <w:sz w:val="34"/>
    </w:rPr>
  </w:style>
  <w:style w:type="paragraph" w:customStyle="1" w:styleId="AmainbulletSymb">
    <w:name w:val="A main bullet Symb"/>
    <w:basedOn w:val="BillBasic"/>
    <w:rsid w:val="00B30431"/>
    <w:pPr>
      <w:tabs>
        <w:tab w:val="left" w:pos="1100"/>
      </w:tabs>
      <w:spacing w:before="60"/>
      <w:ind w:left="1500" w:hanging="1986"/>
    </w:pPr>
  </w:style>
  <w:style w:type="paragraph" w:customStyle="1" w:styleId="aExamHdgssSymb">
    <w:name w:val="aExamHdgss Symb"/>
    <w:basedOn w:val="BillBasicHeading"/>
    <w:next w:val="Normal"/>
    <w:rsid w:val="00B30431"/>
    <w:pPr>
      <w:tabs>
        <w:tab w:val="clear" w:pos="2600"/>
        <w:tab w:val="left" w:pos="1582"/>
      </w:tabs>
      <w:ind w:left="1100" w:hanging="1582"/>
    </w:pPr>
    <w:rPr>
      <w:sz w:val="18"/>
    </w:rPr>
  </w:style>
  <w:style w:type="paragraph" w:customStyle="1" w:styleId="aExamssSymb">
    <w:name w:val="aExamss Symb"/>
    <w:basedOn w:val="aNote"/>
    <w:rsid w:val="00B30431"/>
    <w:pPr>
      <w:tabs>
        <w:tab w:val="left" w:pos="1582"/>
      </w:tabs>
      <w:spacing w:before="60"/>
      <w:ind w:left="1100" w:hanging="1582"/>
    </w:pPr>
  </w:style>
  <w:style w:type="paragraph" w:customStyle="1" w:styleId="aExamINumssSymb">
    <w:name w:val="aExamINumss Symb"/>
    <w:basedOn w:val="aExamssSymb"/>
    <w:rsid w:val="00B30431"/>
    <w:pPr>
      <w:tabs>
        <w:tab w:val="left" w:pos="1100"/>
      </w:tabs>
      <w:ind w:left="1500" w:hanging="1986"/>
    </w:pPr>
  </w:style>
  <w:style w:type="paragraph" w:customStyle="1" w:styleId="aExamNumTextssSymb">
    <w:name w:val="aExamNumTextss Symb"/>
    <w:basedOn w:val="aExamssSymb"/>
    <w:rsid w:val="00B30431"/>
    <w:pPr>
      <w:tabs>
        <w:tab w:val="clear" w:pos="1582"/>
        <w:tab w:val="left" w:pos="1985"/>
      </w:tabs>
      <w:ind w:left="1503" w:hanging="1985"/>
    </w:pPr>
  </w:style>
  <w:style w:type="paragraph" w:customStyle="1" w:styleId="AExamIParaSymb">
    <w:name w:val="AExamIPara Symb"/>
    <w:basedOn w:val="aExam"/>
    <w:rsid w:val="00B30431"/>
    <w:pPr>
      <w:tabs>
        <w:tab w:val="right" w:pos="1718"/>
      </w:tabs>
      <w:ind w:left="1984" w:hanging="2466"/>
    </w:pPr>
  </w:style>
  <w:style w:type="paragraph" w:customStyle="1" w:styleId="aExamBulletssSymb">
    <w:name w:val="aExamBulletss Symb"/>
    <w:basedOn w:val="aExamssSymb"/>
    <w:rsid w:val="00B30431"/>
    <w:pPr>
      <w:tabs>
        <w:tab w:val="left" w:pos="1100"/>
      </w:tabs>
      <w:ind w:left="1500" w:hanging="1986"/>
    </w:pPr>
  </w:style>
  <w:style w:type="paragraph" w:customStyle="1" w:styleId="aNoteTextssSymb">
    <w:name w:val="aNoteTextss Symb"/>
    <w:basedOn w:val="Normal"/>
    <w:rsid w:val="00B30431"/>
    <w:pPr>
      <w:tabs>
        <w:tab w:val="clear" w:pos="0"/>
        <w:tab w:val="left" w:pos="1418"/>
      </w:tabs>
      <w:spacing w:before="60"/>
      <w:ind w:left="1417" w:hanging="1899"/>
      <w:jc w:val="both"/>
    </w:pPr>
    <w:rPr>
      <w:sz w:val="20"/>
    </w:rPr>
  </w:style>
  <w:style w:type="paragraph" w:customStyle="1" w:styleId="aNoteBulletssSymb">
    <w:name w:val="aNoteBulletss Symb"/>
    <w:basedOn w:val="Normal"/>
    <w:rsid w:val="00B30431"/>
    <w:pPr>
      <w:tabs>
        <w:tab w:val="clear" w:pos="0"/>
        <w:tab w:val="left" w:pos="1899"/>
      </w:tabs>
      <w:spacing w:before="60"/>
      <w:ind w:left="2296" w:hanging="2778"/>
      <w:jc w:val="both"/>
    </w:pPr>
    <w:rPr>
      <w:sz w:val="20"/>
    </w:rPr>
  </w:style>
  <w:style w:type="paragraph" w:customStyle="1" w:styleId="AparabulletSymb">
    <w:name w:val="A para bullet Symb"/>
    <w:basedOn w:val="BillBasic"/>
    <w:rsid w:val="00B30431"/>
    <w:pPr>
      <w:tabs>
        <w:tab w:val="left" w:pos="1616"/>
        <w:tab w:val="left" w:pos="2495"/>
      </w:tabs>
      <w:spacing w:before="60"/>
      <w:ind w:left="2013" w:hanging="2495"/>
    </w:pPr>
  </w:style>
  <w:style w:type="paragraph" w:customStyle="1" w:styleId="aExamHdgparSymb">
    <w:name w:val="aExamHdgpar Symb"/>
    <w:basedOn w:val="aExamHdgssSymb"/>
    <w:next w:val="Normal"/>
    <w:rsid w:val="00B30431"/>
    <w:pPr>
      <w:tabs>
        <w:tab w:val="clear" w:pos="1582"/>
        <w:tab w:val="left" w:pos="1599"/>
      </w:tabs>
      <w:ind w:left="1599" w:hanging="2081"/>
    </w:pPr>
  </w:style>
  <w:style w:type="paragraph" w:customStyle="1" w:styleId="aExamparSymb">
    <w:name w:val="aExampar Symb"/>
    <w:basedOn w:val="aExamssSymb"/>
    <w:rsid w:val="00B30431"/>
    <w:pPr>
      <w:tabs>
        <w:tab w:val="clear" w:pos="1582"/>
        <w:tab w:val="left" w:pos="1599"/>
      </w:tabs>
      <w:ind w:left="1599" w:hanging="2081"/>
    </w:pPr>
  </w:style>
  <w:style w:type="paragraph" w:customStyle="1" w:styleId="aExamINumparSymb">
    <w:name w:val="aExamINumpar Symb"/>
    <w:basedOn w:val="aExamparSymb"/>
    <w:rsid w:val="00B30431"/>
    <w:pPr>
      <w:tabs>
        <w:tab w:val="left" w:pos="2000"/>
      </w:tabs>
      <w:ind w:left="2041" w:hanging="2495"/>
    </w:pPr>
  </w:style>
  <w:style w:type="paragraph" w:customStyle="1" w:styleId="aExamBulletparSymb">
    <w:name w:val="aExamBulletpar Symb"/>
    <w:basedOn w:val="aExamparSymb"/>
    <w:rsid w:val="00B30431"/>
    <w:pPr>
      <w:tabs>
        <w:tab w:val="clear" w:pos="1599"/>
        <w:tab w:val="left" w:pos="1616"/>
        <w:tab w:val="left" w:pos="2495"/>
      </w:tabs>
      <w:ind w:left="2013" w:hanging="2495"/>
    </w:pPr>
  </w:style>
  <w:style w:type="paragraph" w:customStyle="1" w:styleId="aNoteparSymb">
    <w:name w:val="aNotepar Symb"/>
    <w:basedOn w:val="BillBasic"/>
    <w:next w:val="Normal"/>
    <w:rsid w:val="00B30431"/>
    <w:pPr>
      <w:tabs>
        <w:tab w:val="left" w:pos="1599"/>
        <w:tab w:val="left" w:pos="2398"/>
      </w:tabs>
      <w:ind w:left="2410" w:hanging="2892"/>
    </w:pPr>
    <w:rPr>
      <w:sz w:val="20"/>
    </w:rPr>
  </w:style>
  <w:style w:type="paragraph" w:customStyle="1" w:styleId="aNoteTextparSymb">
    <w:name w:val="aNoteTextpar Symb"/>
    <w:basedOn w:val="aNoteparSymb"/>
    <w:rsid w:val="00B30431"/>
    <w:pPr>
      <w:tabs>
        <w:tab w:val="clear" w:pos="1599"/>
        <w:tab w:val="clear" w:pos="2398"/>
        <w:tab w:val="left" w:pos="2880"/>
      </w:tabs>
      <w:spacing w:before="60"/>
      <w:ind w:left="2398" w:hanging="2880"/>
    </w:pPr>
  </w:style>
  <w:style w:type="paragraph" w:customStyle="1" w:styleId="aNoteParaparSymb">
    <w:name w:val="aNoteParapar Symb"/>
    <w:basedOn w:val="aNoteparSymb"/>
    <w:rsid w:val="00B30431"/>
    <w:pPr>
      <w:tabs>
        <w:tab w:val="right" w:pos="2640"/>
      </w:tabs>
      <w:spacing w:before="60"/>
      <w:ind w:left="2920" w:hanging="3402"/>
    </w:pPr>
  </w:style>
  <w:style w:type="paragraph" w:customStyle="1" w:styleId="aNoteBulletparSymb">
    <w:name w:val="aNoteBulletpar Symb"/>
    <w:basedOn w:val="aNoteparSymb"/>
    <w:rsid w:val="00B30431"/>
    <w:pPr>
      <w:tabs>
        <w:tab w:val="clear" w:pos="1599"/>
        <w:tab w:val="left" w:pos="3289"/>
      </w:tabs>
      <w:spacing w:before="60"/>
      <w:ind w:left="2807" w:hanging="3289"/>
    </w:pPr>
  </w:style>
  <w:style w:type="paragraph" w:customStyle="1" w:styleId="AsubparabulletSymb">
    <w:name w:val="A subpara bullet Symb"/>
    <w:basedOn w:val="BillBasic"/>
    <w:rsid w:val="00B30431"/>
    <w:pPr>
      <w:tabs>
        <w:tab w:val="left" w:pos="2138"/>
        <w:tab w:val="left" w:pos="3005"/>
      </w:tabs>
      <w:spacing w:before="60"/>
      <w:ind w:left="2523" w:hanging="3005"/>
    </w:pPr>
  </w:style>
  <w:style w:type="paragraph" w:customStyle="1" w:styleId="aExamHdgsubparSymb">
    <w:name w:val="aExamHdgsubpar Symb"/>
    <w:basedOn w:val="aExamHdgssSymb"/>
    <w:next w:val="Normal"/>
    <w:rsid w:val="00B30431"/>
    <w:pPr>
      <w:tabs>
        <w:tab w:val="clear" w:pos="1582"/>
        <w:tab w:val="left" w:pos="2620"/>
      </w:tabs>
      <w:ind w:left="2138" w:hanging="2620"/>
    </w:pPr>
  </w:style>
  <w:style w:type="paragraph" w:customStyle="1" w:styleId="aExamsubparSymb">
    <w:name w:val="aExamsubpar Symb"/>
    <w:basedOn w:val="aExamssSymb"/>
    <w:rsid w:val="00B30431"/>
    <w:pPr>
      <w:tabs>
        <w:tab w:val="clear" w:pos="1582"/>
        <w:tab w:val="left" w:pos="2620"/>
      </w:tabs>
      <w:ind w:left="2138" w:hanging="2620"/>
    </w:pPr>
  </w:style>
  <w:style w:type="paragraph" w:customStyle="1" w:styleId="aNotesubparSymb">
    <w:name w:val="aNotesubpar Symb"/>
    <w:basedOn w:val="BillBasic"/>
    <w:next w:val="Normal"/>
    <w:rsid w:val="00B30431"/>
    <w:pPr>
      <w:tabs>
        <w:tab w:val="left" w:pos="2138"/>
        <w:tab w:val="left" w:pos="2937"/>
      </w:tabs>
      <w:ind w:left="2455" w:hanging="2937"/>
    </w:pPr>
    <w:rPr>
      <w:sz w:val="20"/>
    </w:rPr>
  </w:style>
  <w:style w:type="paragraph" w:customStyle="1" w:styleId="aNoteTextsubparSymb">
    <w:name w:val="aNoteTextsubpar Symb"/>
    <w:basedOn w:val="aNotesubparSymb"/>
    <w:rsid w:val="00B30431"/>
    <w:pPr>
      <w:tabs>
        <w:tab w:val="clear" w:pos="2138"/>
        <w:tab w:val="clear" w:pos="2937"/>
        <w:tab w:val="left" w:pos="2943"/>
      </w:tabs>
      <w:spacing w:before="60"/>
      <w:ind w:left="2943" w:hanging="3425"/>
    </w:pPr>
  </w:style>
  <w:style w:type="paragraph" w:customStyle="1" w:styleId="PenaltySymb">
    <w:name w:val="Penalty Symb"/>
    <w:basedOn w:val="AmainreturnSymb"/>
    <w:rsid w:val="00B30431"/>
  </w:style>
  <w:style w:type="paragraph" w:customStyle="1" w:styleId="PenaltyParaSymb">
    <w:name w:val="PenaltyPara Symb"/>
    <w:basedOn w:val="Normal"/>
    <w:rsid w:val="00B30431"/>
    <w:pPr>
      <w:tabs>
        <w:tab w:val="right" w:pos="1360"/>
      </w:tabs>
      <w:spacing w:before="60"/>
      <w:ind w:left="1599" w:hanging="2081"/>
      <w:jc w:val="both"/>
    </w:pPr>
  </w:style>
  <w:style w:type="paragraph" w:customStyle="1" w:styleId="FormulaSymb">
    <w:name w:val="Formula Symb"/>
    <w:basedOn w:val="BillBasic"/>
    <w:rsid w:val="00B30431"/>
    <w:pPr>
      <w:tabs>
        <w:tab w:val="left" w:pos="-480"/>
      </w:tabs>
      <w:spacing w:line="260" w:lineRule="atLeast"/>
      <w:ind w:hanging="480"/>
      <w:jc w:val="center"/>
    </w:pPr>
  </w:style>
  <w:style w:type="paragraph" w:customStyle="1" w:styleId="NormalSymb">
    <w:name w:val="Normal Symb"/>
    <w:basedOn w:val="Normal"/>
    <w:qFormat/>
    <w:rsid w:val="00B30431"/>
    <w:pPr>
      <w:ind w:hanging="482"/>
    </w:pPr>
  </w:style>
  <w:style w:type="character" w:styleId="PlaceholderText">
    <w:name w:val="Placeholder Text"/>
    <w:basedOn w:val="DefaultParagraphFont"/>
    <w:uiPriority w:val="99"/>
    <w:semiHidden/>
    <w:rsid w:val="00B30431"/>
    <w:rPr>
      <w:color w:val="808080"/>
    </w:rPr>
  </w:style>
  <w:style w:type="character" w:styleId="UnresolvedMention">
    <w:name w:val="Unresolved Mention"/>
    <w:basedOn w:val="DefaultParagraphFont"/>
    <w:uiPriority w:val="99"/>
    <w:semiHidden/>
    <w:unhideWhenUsed/>
    <w:rsid w:val="005615F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6877964">
      <w:bodyDiv w:val="1"/>
      <w:marLeft w:val="0"/>
      <w:marRight w:val="0"/>
      <w:marTop w:val="0"/>
      <w:marBottom w:val="0"/>
      <w:divBdr>
        <w:top w:val="none" w:sz="0" w:space="0" w:color="auto"/>
        <w:left w:val="none" w:sz="0" w:space="0" w:color="auto"/>
        <w:bottom w:val="none" w:sz="0" w:space="0" w:color="auto"/>
        <w:right w:val="none" w:sz="0" w:space="0" w:color="auto"/>
      </w:divBdr>
    </w:div>
    <w:div w:id="367991230">
      <w:bodyDiv w:val="1"/>
      <w:marLeft w:val="0"/>
      <w:marRight w:val="0"/>
      <w:marTop w:val="0"/>
      <w:marBottom w:val="0"/>
      <w:divBdr>
        <w:top w:val="none" w:sz="0" w:space="0" w:color="auto"/>
        <w:left w:val="none" w:sz="0" w:space="0" w:color="auto"/>
        <w:bottom w:val="none" w:sz="0" w:space="0" w:color="auto"/>
        <w:right w:val="none" w:sz="0" w:space="0" w:color="auto"/>
      </w:divBdr>
    </w:div>
    <w:div w:id="7047224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522" Type="http://schemas.openxmlformats.org/officeDocument/2006/relationships/hyperlink" Target="http://www.legislation.act.gov.au/sl/2008-41" TargetMode="External"/><Relationship Id="rId21" Type="http://schemas.openxmlformats.org/officeDocument/2006/relationships/footer" Target="footer3.xml"/><Relationship Id="rId170" Type="http://schemas.openxmlformats.org/officeDocument/2006/relationships/hyperlink" Target="http://www.legislation.act.gov.au/a/2001-58" TargetMode="External"/><Relationship Id="rId268" Type="http://schemas.openxmlformats.org/officeDocument/2006/relationships/hyperlink" Target="http://www.legislation.act.gov.au/a/2007-24/default.asp" TargetMode="External"/><Relationship Id="rId475" Type="http://schemas.openxmlformats.org/officeDocument/2006/relationships/hyperlink" Target="http://www.legislation.act.gov.au/a/2001-16" TargetMode="External"/><Relationship Id="rId682" Type="http://schemas.openxmlformats.org/officeDocument/2006/relationships/hyperlink" Target="http://www.legislation.act.gov.au/sl/2012-40" TargetMode="External"/><Relationship Id="rId128" Type="http://schemas.openxmlformats.org/officeDocument/2006/relationships/hyperlink" Target="http://www.legislation.act.gov.au/a/2001-16" TargetMode="External"/><Relationship Id="rId335" Type="http://schemas.openxmlformats.org/officeDocument/2006/relationships/hyperlink" Target="http://www.tams.act.gov.au/" TargetMode="External"/><Relationship Id="rId542" Type="http://schemas.openxmlformats.org/officeDocument/2006/relationships/hyperlink" Target="http://www.legislation.act.gov.au/ni/2008-27/default.asp" TargetMode="External"/><Relationship Id="rId987" Type="http://schemas.openxmlformats.org/officeDocument/2006/relationships/hyperlink" Target="http://www.legislation.act.gov.au/a/2015-42" TargetMode="External"/><Relationship Id="rId1172" Type="http://schemas.openxmlformats.org/officeDocument/2006/relationships/hyperlink" Target="http://www.legislation.act.gov.au/sl/2012-18" TargetMode="External"/><Relationship Id="rId402" Type="http://schemas.openxmlformats.org/officeDocument/2006/relationships/hyperlink" Target="http://www.comlaw.gov.au/Series/C2004A00485" TargetMode="External"/><Relationship Id="rId847" Type="http://schemas.openxmlformats.org/officeDocument/2006/relationships/hyperlink" Target="http://www.legislation.act.gov.au/a/2014-48" TargetMode="External"/><Relationship Id="rId1032" Type="http://schemas.openxmlformats.org/officeDocument/2006/relationships/hyperlink" Target="http://www.legislation.act.gov.au/sl/2008-8" TargetMode="External"/><Relationship Id="rId1477" Type="http://schemas.openxmlformats.org/officeDocument/2006/relationships/hyperlink" Target="http://www.legislation.act.gov.au/a/2008-37" TargetMode="External"/><Relationship Id="rId1684" Type="http://schemas.openxmlformats.org/officeDocument/2006/relationships/hyperlink" Target="http://www.legislation.act.gov.au/a/2018-18/default.asp" TargetMode="External"/><Relationship Id="rId707" Type="http://schemas.openxmlformats.org/officeDocument/2006/relationships/hyperlink" Target="http://www.legislation.act.gov.au/a/2014-41/default.asp" TargetMode="External"/><Relationship Id="rId914" Type="http://schemas.openxmlformats.org/officeDocument/2006/relationships/hyperlink" Target="http://www.legislation.act.gov.au/a/2011-19" TargetMode="External"/><Relationship Id="rId1337" Type="http://schemas.openxmlformats.org/officeDocument/2006/relationships/hyperlink" Target="http://www.legislation.act.gov.au/sl/2008-33" TargetMode="External"/><Relationship Id="rId1544" Type="http://schemas.openxmlformats.org/officeDocument/2006/relationships/hyperlink" Target="http://www.legislation.act.gov.au/sl/2009-38" TargetMode="External"/><Relationship Id="rId43" Type="http://schemas.openxmlformats.org/officeDocument/2006/relationships/hyperlink" Target="http://www.legislation.act.gov.au/a/2007-24/default.asp" TargetMode="External"/><Relationship Id="rId1404" Type="http://schemas.openxmlformats.org/officeDocument/2006/relationships/hyperlink" Target="http://www.legislation.act.gov.au/sl/2012-18" TargetMode="External"/><Relationship Id="rId1611" Type="http://schemas.openxmlformats.org/officeDocument/2006/relationships/hyperlink" Target="http://www.legislation.act.gov.au/a/2013-15" TargetMode="External"/><Relationship Id="rId192" Type="http://schemas.openxmlformats.org/officeDocument/2006/relationships/hyperlink" Target="http://www.legislation.act.gov.au/a/2007-24/default.asp" TargetMode="External"/><Relationship Id="rId1709" Type="http://schemas.openxmlformats.org/officeDocument/2006/relationships/hyperlink" Target="http://www.legislation.act.gov.au/sl/2021-16/" TargetMode="External"/><Relationship Id="rId497" Type="http://schemas.openxmlformats.org/officeDocument/2006/relationships/header" Target="header15.xml"/><Relationship Id="rId357" Type="http://schemas.openxmlformats.org/officeDocument/2006/relationships/hyperlink" Target="http://www.legislation.act.gov.au/ni/2008-27/default.asp" TargetMode="External"/><Relationship Id="rId1194" Type="http://schemas.openxmlformats.org/officeDocument/2006/relationships/hyperlink" Target="http://www.legislation.act.gov.au/sl/2008-33" TargetMode="External"/><Relationship Id="rId217" Type="http://schemas.openxmlformats.org/officeDocument/2006/relationships/hyperlink" Target="http://www.legislation.act.gov.au/a/1994-28" TargetMode="External"/><Relationship Id="rId564" Type="http://schemas.openxmlformats.org/officeDocument/2006/relationships/header" Target="header36.xml"/><Relationship Id="rId771" Type="http://schemas.openxmlformats.org/officeDocument/2006/relationships/hyperlink" Target="http://www.legislation.act.gov.au/a/2011-54" TargetMode="External"/><Relationship Id="rId869" Type="http://schemas.openxmlformats.org/officeDocument/2006/relationships/hyperlink" Target="http://www.legislation.act.gov.au/sl/2008-8" TargetMode="External"/><Relationship Id="rId1499" Type="http://schemas.openxmlformats.org/officeDocument/2006/relationships/hyperlink" Target="http://www.legislation.act.gov.au/a/2011-19" TargetMode="External"/><Relationship Id="rId424" Type="http://schemas.openxmlformats.org/officeDocument/2006/relationships/hyperlink" Target="http://www.comlaw.gov.au/Series/C2004A00485" TargetMode="External"/><Relationship Id="rId631" Type="http://schemas.openxmlformats.org/officeDocument/2006/relationships/hyperlink" Target="http://www.legislation.act.gov.au/a/2008-35" TargetMode="External"/><Relationship Id="rId729" Type="http://schemas.openxmlformats.org/officeDocument/2006/relationships/hyperlink" Target="http://www.legislation.act.gov.au/a/2017-12/default.asp" TargetMode="External"/><Relationship Id="rId1054" Type="http://schemas.openxmlformats.org/officeDocument/2006/relationships/hyperlink" Target="http://www.legislation.act.gov.au/sl/2010-8" TargetMode="External"/><Relationship Id="rId1261" Type="http://schemas.openxmlformats.org/officeDocument/2006/relationships/hyperlink" Target="http://www.legislation.act.gov.au/sl/2009-8" TargetMode="External"/><Relationship Id="rId1359" Type="http://schemas.openxmlformats.org/officeDocument/2006/relationships/hyperlink" Target="http://www.legislation.act.gov.au/sl/2009-9" TargetMode="External"/><Relationship Id="rId936" Type="http://schemas.openxmlformats.org/officeDocument/2006/relationships/hyperlink" Target="http://www.legislation.act.gov.au/sl/2009-35" TargetMode="External"/><Relationship Id="rId1121" Type="http://schemas.openxmlformats.org/officeDocument/2006/relationships/hyperlink" Target="http://www.legislation.act.gov.au/sl/2009-40" TargetMode="External"/><Relationship Id="rId1219" Type="http://schemas.openxmlformats.org/officeDocument/2006/relationships/hyperlink" Target="http://www.legislation.act.gov.au/a/2011-22" TargetMode="External"/><Relationship Id="rId1566" Type="http://schemas.openxmlformats.org/officeDocument/2006/relationships/hyperlink" Target="http://www.legislation.act.gov.au/a/2010-37" TargetMode="External"/><Relationship Id="rId65" Type="http://schemas.openxmlformats.org/officeDocument/2006/relationships/hyperlink" Target="http://www.legislation.act.gov.au/a/2005-51" TargetMode="External"/><Relationship Id="rId1426" Type="http://schemas.openxmlformats.org/officeDocument/2006/relationships/hyperlink" Target="http://www.legislation.act.gov.au/sl/2011-22" TargetMode="External"/><Relationship Id="rId1633" Type="http://schemas.openxmlformats.org/officeDocument/2006/relationships/hyperlink" Target="http://www.legislation.act.gov.au/a/2014-47" TargetMode="External"/><Relationship Id="rId1700" Type="http://schemas.openxmlformats.org/officeDocument/2006/relationships/hyperlink" Target="http://www.legislation.act.gov.au/a/2020-44/" TargetMode="External"/><Relationship Id="rId281" Type="http://schemas.openxmlformats.org/officeDocument/2006/relationships/hyperlink" Target="http://www.legislation.act.gov.au/a/1991-100/default.asp" TargetMode="External"/><Relationship Id="rId141" Type="http://schemas.openxmlformats.org/officeDocument/2006/relationships/hyperlink" Target="http://www.legislation.act.gov.au/a/2007-24/default.asp" TargetMode="External"/><Relationship Id="rId379" Type="http://schemas.openxmlformats.org/officeDocument/2006/relationships/hyperlink" Target="http://www.legislation.act.gov.au/ni/2008-27/default.asp" TargetMode="External"/><Relationship Id="rId586" Type="http://schemas.openxmlformats.org/officeDocument/2006/relationships/hyperlink" Target="http://www.legislation.act.gov.au/a/2007-24" TargetMode="External"/><Relationship Id="rId793" Type="http://schemas.openxmlformats.org/officeDocument/2006/relationships/hyperlink" Target="http://www.legislation.act.gov.au/a/2017-3/default.asp" TargetMode="External"/><Relationship Id="rId7" Type="http://schemas.openxmlformats.org/officeDocument/2006/relationships/image" Target="media/image1.png"/><Relationship Id="rId239" Type="http://schemas.openxmlformats.org/officeDocument/2006/relationships/hyperlink" Target="http://www.legislation.act.gov.au/a/2007-24/default.asp" TargetMode="External"/><Relationship Id="rId446" Type="http://schemas.openxmlformats.org/officeDocument/2006/relationships/hyperlink" Target="http://www.legislation.act.gov.au/a/2007-24/default.asp" TargetMode="External"/><Relationship Id="rId653" Type="http://schemas.openxmlformats.org/officeDocument/2006/relationships/hyperlink" Target="http://www.legislation.act.gov.au/sl/2010-11" TargetMode="External"/><Relationship Id="rId1076" Type="http://schemas.openxmlformats.org/officeDocument/2006/relationships/hyperlink" Target="http://www.legislation.act.gov.au/a/2010-4" TargetMode="External"/><Relationship Id="rId1283" Type="http://schemas.openxmlformats.org/officeDocument/2006/relationships/hyperlink" Target="http://www.legislation.act.gov.au/a/2014-45" TargetMode="External"/><Relationship Id="rId1490" Type="http://schemas.openxmlformats.org/officeDocument/2006/relationships/hyperlink" Target="http://www.legislation.act.gov.au/sl/2008-8" TargetMode="External"/><Relationship Id="rId306" Type="http://schemas.openxmlformats.org/officeDocument/2006/relationships/hyperlink" Target="http://www.legislation.act.gov.au/a/2014-59/default.asp" TargetMode="External"/><Relationship Id="rId860" Type="http://schemas.openxmlformats.org/officeDocument/2006/relationships/hyperlink" Target="http://www.legislation.act.gov.au/sl/2008-33" TargetMode="External"/><Relationship Id="rId958" Type="http://schemas.openxmlformats.org/officeDocument/2006/relationships/hyperlink" Target="http://www.legislation.act.gov.au/sl/2008-41" TargetMode="External"/><Relationship Id="rId1143" Type="http://schemas.openxmlformats.org/officeDocument/2006/relationships/hyperlink" Target="http://www.legislation.act.gov.au/sl/2008-8" TargetMode="External"/><Relationship Id="rId1588" Type="http://schemas.openxmlformats.org/officeDocument/2006/relationships/hyperlink" Target="http://www.legislation.act.gov.au/sl/2011-30" TargetMode="External"/><Relationship Id="rId87" Type="http://schemas.openxmlformats.org/officeDocument/2006/relationships/hyperlink" Target="http://www.legislation.act.gov.au/a/2007-24/default.asp" TargetMode="External"/><Relationship Id="rId513" Type="http://schemas.openxmlformats.org/officeDocument/2006/relationships/header" Target="header20.xml"/><Relationship Id="rId720" Type="http://schemas.openxmlformats.org/officeDocument/2006/relationships/hyperlink" Target="http://www.legislation.act.gov.au/a/2016-2/default.asp" TargetMode="External"/><Relationship Id="rId818" Type="http://schemas.openxmlformats.org/officeDocument/2006/relationships/hyperlink" Target="http://www.legislation.act.gov.au/sl/2012-23" TargetMode="External"/><Relationship Id="rId1350" Type="http://schemas.openxmlformats.org/officeDocument/2006/relationships/hyperlink" Target="http://www.legislation.act.gov.au/sl/2008-33" TargetMode="External"/><Relationship Id="rId1448" Type="http://schemas.openxmlformats.org/officeDocument/2006/relationships/hyperlink" Target="http://www.legislation.act.gov.au/sl/2014-35" TargetMode="External"/><Relationship Id="rId1655" Type="http://schemas.openxmlformats.org/officeDocument/2006/relationships/hyperlink" Target="http://www.legislation.act.gov.au/sl/2015-30" TargetMode="External"/><Relationship Id="rId1003" Type="http://schemas.openxmlformats.org/officeDocument/2006/relationships/hyperlink" Target="http://www.legislation.act.gov.au/a/2015-19" TargetMode="External"/><Relationship Id="rId1210" Type="http://schemas.openxmlformats.org/officeDocument/2006/relationships/hyperlink" Target="http://www.legislation.act.gov.au/sl/2008-8" TargetMode="External"/><Relationship Id="rId1308" Type="http://schemas.openxmlformats.org/officeDocument/2006/relationships/hyperlink" Target="http://www.legislation.act.gov.au/sl/2009-40" TargetMode="External"/><Relationship Id="rId1515" Type="http://schemas.openxmlformats.org/officeDocument/2006/relationships/hyperlink" Target="http://www.legislation.act.gov.au/sl/2008-27" TargetMode="External"/><Relationship Id="rId1722" Type="http://schemas.openxmlformats.org/officeDocument/2006/relationships/footer" Target="footer53.xml"/><Relationship Id="rId14" Type="http://schemas.openxmlformats.org/officeDocument/2006/relationships/hyperlink" Target="http://www.legislation.act.gov.au/a/2001-14" TargetMode="External"/><Relationship Id="rId163" Type="http://schemas.openxmlformats.org/officeDocument/2006/relationships/hyperlink" Target="https://www.legislation.act.gov.au/a/2007-24/" TargetMode="External"/><Relationship Id="rId370" Type="http://schemas.openxmlformats.org/officeDocument/2006/relationships/hyperlink" Target="http://www.legislation.act.gov.au/ni/2008-27/default.asp" TargetMode="External"/><Relationship Id="rId230" Type="http://schemas.openxmlformats.org/officeDocument/2006/relationships/header" Target="header11.xml"/><Relationship Id="rId468" Type="http://schemas.openxmlformats.org/officeDocument/2006/relationships/hyperlink" Target="http://www.legislation.act.gov.au/a/2007-19" TargetMode="External"/><Relationship Id="rId675" Type="http://schemas.openxmlformats.org/officeDocument/2006/relationships/hyperlink" Target="http://www.legislation.act.gov.au/ar/2012-1/" TargetMode="External"/><Relationship Id="rId882" Type="http://schemas.openxmlformats.org/officeDocument/2006/relationships/hyperlink" Target="http://www.legislation.act.gov.au/sl/2009-38" TargetMode="External"/><Relationship Id="rId1098" Type="http://schemas.openxmlformats.org/officeDocument/2006/relationships/hyperlink" Target="http://www.legislation.act.gov.au/sl/2012-18" TargetMode="External"/><Relationship Id="rId328" Type="http://schemas.openxmlformats.org/officeDocument/2006/relationships/hyperlink" Target="http://www.legislation.act.gov.au/a/2014-59/default.asp" TargetMode="External"/><Relationship Id="rId535" Type="http://schemas.openxmlformats.org/officeDocument/2006/relationships/header" Target="header26.xml"/><Relationship Id="rId742" Type="http://schemas.openxmlformats.org/officeDocument/2006/relationships/hyperlink" Target="http://www.legislation.act.gov.au/sl/2020-33/default.asp" TargetMode="External"/><Relationship Id="rId1165" Type="http://schemas.openxmlformats.org/officeDocument/2006/relationships/hyperlink" Target="http://www.legislation.act.gov.au/a/2013-3" TargetMode="External"/><Relationship Id="rId1372" Type="http://schemas.openxmlformats.org/officeDocument/2006/relationships/hyperlink" Target="http://www.legislation.act.gov.au/sl/2014-35" TargetMode="External"/><Relationship Id="rId602" Type="http://schemas.openxmlformats.org/officeDocument/2006/relationships/hyperlink" Target="http://www.legislation.act.gov.au/ni/2008-27/default.asp" TargetMode="External"/><Relationship Id="rId1025" Type="http://schemas.openxmlformats.org/officeDocument/2006/relationships/hyperlink" Target="http://www.legislation.act.gov.au/sl/2009-9" TargetMode="External"/><Relationship Id="rId1232" Type="http://schemas.openxmlformats.org/officeDocument/2006/relationships/hyperlink" Target="http://www.legislation.act.gov.au/sl/2009-39" TargetMode="External"/><Relationship Id="rId1677" Type="http://schemas.openxmlformats.org/officeDocument/2006/relationships/hyperlink" Target="http://www.legislation.act.gov.au/a/2017-3/default.asp" TargetMode="External"/><Relationship Id="rId907" Type="http://schemas.openxmlformats.org/officeDocument/2006/relationships/hyperlink" Target="http://www.legislation.act.gov.au/sl/2011-37" TargetMode="External"/><Relationship Id="rId1537" Type="http://schemas.openxmlformats.org/officeDocument/2006/relationships/hyperlink" Target="http://www.legislation.act.gov.au/sl/2009-18" TargetMode="External"/><Relationship Id="rId36" Type="http://schemas.openxmlformats.org/officeDocument/2006/relationships/hyperlink" Target="http://www.legislation.act.gov.au/ni/2008-27/default.asp" TargetMode="External"/><Relationship Id="rId1604" Type="http://schemas.openxmlformats.org/officeDocument/2006/relationships/hyperlink" Target="http://www.legislation.act.gov.au/sl/2012-42" TargetMode="External"/><Relationship Id="rId185" Type="http://schemas.openxmlformats.org/officeDocument/2006/relationships/hyperlink" Target="http://www.legislation.act.gov.au/ni/2008-27/default.asp" TargetMode="External"/><Relationship Id="rId392" Type="http://schemas.openxmlformats.org/officeDocument/2006/relationships/hyperlink" Target="http://www.legislation.act.gov.au/ni/2008-27/default.asp" TargetMode="External"/><Relationship Id="rId697" Type="http://schemas.openxmlformats.org/officeDocument/2006/relationships/hyperlink" Target="http://www.legislation.act.gov.au/a/2014-26" TargetMode="External"/><Relationship Id="rId252" Type="http://schemas.openxmlformats.org/officeDocument/2006/relationships/hyperlink" Target="http://www.legislation.act.gov.au/a/2007-24/default.asp" TargetMode="External"/><Relationship Id="rId1187" Type="http://schemas.openxmlformats.org/officeDocument/2006/relationships/hyperlink" Target="http://www.legislation.act.gov.au/sl/2009-40" TargetMode="External"/><Relationship Id="rId112" Type="http://schemas.openxmlformats.org/officeDocument/2006/relationships/hyperlink" Target="http://www.legislation.act.gov.au/a/2001-14" TargetMode="External"/><Relationship Id="rId557" Type="http://schemas.openxmlformats.org/officeDocument/2006/relationships/image" Target="media/image14.jpeg"/><Relationship Id="rId764" Type="http://schemas.openxmlformats.org/officeDocument/2006/relationships/hyperlink" Target="http://www.legislation.act.gov.au/sl/2008-8" TargetMode="External"/><Relationship Id="rId971" Type="http://schemas.openxmlformats.org/officeDocument/2006/relationships/hyperlink" Target="http://www.legislation.act.gov.au/sl/2014-35" TargetMode="External"/><Relationship Id="rId1394" Type="http://schemas.openxmlformats.org/officeDocument/2006/relationships/hyperlink" Target="http://www.legislation.act.gov.au/sl/2008-8" TargetMode="External"/><Relationship Id="rId1699" Type="http://schemas.openxmlformats.org/officeDocument/2006/relationships/hyperlink" Target="https://www.legislation.act.gov.au/sl/2020-33/" TargetMode="External"/><Relationship Id="rId417" Type="http://schemas.openxmlformats.org/officeDocument/2006/relationships/hyperlink" Target="http://www.legislation.act.gov.au/a/1997-92" TargetMode="External"/><Relationship Id="rId624" Type="http://schemas.openxmlformats.org/officeDocument/2006/relationships/hyperlink" Target="http://www.legislation.act.gov.au/sl/2008-8" TargetMode="External"/><Relationship Id="rId831" Type="http://schemas.openxmlformats.org/officeDocument/2006/relationships/hyperlink" Target="http://www.legislation.act.gov.au/a/2010-37" TargetMode="External"/><Relationship Id="rId1047" Type="http://schemas.openxmlformats.org/officeDocument/2006/relationships/hyperlink" Target="http://www.legislation.act.gov.au/sl/2010-8" TargetMode="External"/><Relationship Id="rId1254" Type="http://schemas.openxmlformats.org/officeDocument/2006/relationships/hyperlink" Target="http://www.legislation.act.gov.au/sl/2009-8" TargetMode="External"/><Relationship Id="rId1461" Type="http://schemas.openxmlformats.org/officeDocument/2006/relationships/hyperlink" Target="http://www.legislation.act.gov.au/a/2014-59" TargetMode="External"/><Relationship Id="rId929" Type="http://schemas.openxmlformats.org/officeDocument/2006/relationships/hyperlink" Target="http://www.legislation.act.gov.au/sl/2008-41" TargetMode="External"/><Relationship Id="rId1114" Type="http://schemas.openxmlformats.org/officeDocument/2006/relationships/hyperlink" Target="http://www.legislation.act.gov.au/sl/2008-8" TargetMode="External"/><Relationship Id="rId1321" Type="http://schemas.openxmlformats.org/officeDocument/2006/relationships/hyperlink" Target="http://www.legislation.act.gov.au/a/2015-19" TargetMode="External"/><Relationship Id="rId1559" Type="http://schemas.openxmlformats.org/officeDocument/2006/relationships/hyperlink" Target="http://www.legislation.act.gov.au/sl/2010-22" TargetMode="External"/><Relationship Id="rId58" Type="http://schemas.openxmlformats.org/officeDocument/2006/relationships/hyperlink" Target="http://www.legislation.act.gov.au/a/2007-24/default.asp" TargetMode="External"/><Relationship Id="rId1419" Type="http://schemas.openxmlformats.org/officeDocument/2006/relationships/hyperlink" Target="http://www.legislation.act.gov.au/sl/2008-33" TargetMode="External"/><Relationship Id="rId1626" Type="http://schemas.openxmlformats.org/officeDocument/2006/relationships/hyperlink" Target="http://www.legislation.act.gov.au/a/2014-23" TargetMode="External"/><Relationship Id="rId274" Type="http://schemas.openxmlformats.org/officeDocument/2006/relationships/hyperlink" Target="http://www.legislation.act.gov.au/a/2008-35" TargetMode="External"/><Relationship Id="rId481" Type="http://schemas.openxmlformats.org/officeDocument/2006/relationships/hyperlink" Target="http://www.legislation.act.gov.au/ni/2008-27/default.asp" TargetMode="External"/><Relationship Id="rId134" Type="http://schemas.openxmlformats.org/officeDocument/2006/relationships/hyperlink" Target="https://www.legislation.act.gov.au/a/2007-24/" TargetMode="External"/><Relationship Id="rId579" Type="http://schemas.openxmlformats.org/officeDocument/2006/relationships/hyperlink" Target="http://www.standards.org.au/Pages/default.aspx" TargetMode="External"/><Relationship Id="rId786" Type="http://schemas.openxmlformats.org/officeDocument/2006/relationships/hyperlink" Target="http://www.legislation.act.gov.au/a/2012-23" TargetMode="External"/><Relationship Id="rId993" Type="http://schemas.openxmlformats.org/officeDocument/2006/relationships/hyperlink" Target="http://www.legislation.act.gov.au/a/2015-42" TargetMode="External"/><Relationship Id="rId341" Type="http://schemas.openxmlformats.org/officeDocument/2006/relationships/hyperlink" Target="http://www.legislation.act.gov.au/a/2004-7" TargetMode="External"/><Relationship Id="rId439" Type="http://schemas.openxmlformats.org/officeDocument/2006/relationships/hyperlink" Target="http://www.legislation.act.gov.au/a/2007-24/default.asp" TargetMode="External"/><Relationship Id="rId646" Type="http://schemas.openxmlformats.org/officeDocument/2006/relationships/hyperlink" Target="http://www.legislation.act.gov.au/sl/2009-39" TargetMode="External"/><Relationship Id="rId1069" Type="http://schemas.openxmlformats.org/officeDocument/2006/relationships/hyperlink" Target="http://www.legislation.act.gov.au/sl/2012-18" TargetMode="External"/><Relationship Id="rId1276" Type="http://schemas.openxmlformats.org/officeDocument/2006/relationships/hyperlink" Target="http://www.legislation.act.gov.au/sl/2009-15" TargetMode="External"/><Relationship Id="rId1483" Type="http://schemas.openxmlformats.org/officeDocument/2006/relationships/hyperlink" Target="http://www.legislation.act.gov.au/sl/2014-35" TargetMode="External"/><Relationship Id="rId201" Type="http://schemas.openxmlformats.org/officeDocument/2006/relationships/header" Target="header6.xml"/><Relationship Id="rId506" Type="http://schemas.openxmlformats.org/officeDocument/2006/relationships/footer" Target="footer23.xml"/><Relationship Id="rId853" Type="http://schemas.openxmlformats.org/officeDocument/2006/relationships/hyperlink" Target="http://www.legislation.act.gov.au/sl/2008-8" TargetMode="External"/><Relationship Id="rId1136" Type="http://schemas.openxmlformats.org/officeDocument/2006/relationships/hyperlink" Target="http://www.legislation.act.gov.au/sl/2009-40" TargetMode="External"/><Relationship Id="rId1690" Type="http://schemas.openxmlformats.org/officeDocument/2006/relationships/hyperlink" Target="http://www.legislation.act.gov.au/a/2019-28/" TargetMode="External"/><Relationship Id="rId713" Type="http://schemas.openxmlformats.org/officeDocument/2006/relationships/hyperlink" Target="http://www.legislation.act.gov.au/a/2015-19" TargetMode="External"/><Relationship Id="rId920" Type="http://schemas.openxmlformats.org/officeDocument/2006/relationships/hyperlink" Target="http://www.legislation.act.gov.au/a/2011-19" TargetMode="External"/><Relationship Id="rId1343" Type="http://schemas.openxmlformats.org/officeDocument/2006/relationships/hyperlink" Target="http://www.legislation.act.gov.au/sl/2008-33" TargetMode="External"/><Relationship Id="rId1550" Type="http://schemas.openxmlformats.org/officeDocument/2006/relationships/hyperlink" Target="http://www.legislation.act.gov.au/a/2009-30" TargetMode="External"/><Relationship Id="rId1648" Type="http://schemas.openxmlformats.org/officeDocument/2006/relationships/hyperlink" Target="http://www.legislation.act.gov.au/a/2015-15/default.asp" TargetMode="External"/><Relationship Id="rId1203" Type="http://schemas.openxmlformats.org/officeDocument/2006/relationships/hyperlink" Target="http://www.legislation.act.gov.au/sl/2008-8" TargetMode="External"/><Relationship Id="rId1410" Type="http://schemas.openxmlformats.org/officeDocument/2006/relationships/hyperlink" Target="http://www.legislation.act.gov.au/sl/2008-27" TargetMode="External"/><Relationship Id="rId1508" Type="http://schemas.openxmlformats.org/officeDocument/2006/relationships/hyperlink" Target="http://www.legislation.act.gov.au/sl/2015-4" TargetMode="External"/><Relationship Id="rId1715" Type="http://schemas.openxmlformats.org/officeDocument/2006/relationships/hyperlink" Target="http://www.legislation.act.gov.au/a/2022-10/" TargetMode="External"/><Relationship Id="rId296" Type="http://schemas.openxmlformats.org/officeDocument/2006/relationships/header" Target="header12.xml"/><Relationship Id="rId156" Type="http://schemas.openxmlformats.org/officeDocument/2006/relationships/hyperlink" Target="http://www.legislation.act.gov.au/a/2007-24/default.asp" TargetMode="External"/><Relationship Id="rId363" Type="http://schemas.openxmlformats.org/officeDocument/2006/relationships/hyperlink" Target="http://www.legislation.act.gov.au/ni/2008-27/default.asp" TargetMode="External"/><Relationship Id="rId570" Type="http://schemas.openxmlformats.org/officeDocument/2006/relationships/header" Target="header39.xml"/><Relationship Id="rId223" Type="http://schemas.openxmlformats.org/officeDocument/2006/relationships/footer" Target="footer12.xml"/><Relationship Id="rId430" Type="http://schemas.openxmlformats.org/officeDocument/2006/relationships/hyperlink" Target="http://www.legislation.act.gov.au/a/2008-19" TargetMode="External"/><Relationship Id="rId668" Type="http://schemas.openxmlformats.org/officeDocument/2006/relationships/hyperlink" Target="http://www.legislation.act.gov.au/a/2011-41" TargetMode="External"/><Relationship Id="rId875" Type="http://schemas.openxmlformats.org/officeDocument/2006/relationships/hyperlink" Target="http://www.legislation.act.gov.au/a/2018-18/default.asp" TargetMode="External"/><Relationship Id="rId1060" Type="http://schemas.openxmlformats.org/officeDocument/2006/relationships/hyperlink" Target="http://www.legislation.act.gov.au/a/2013-19" TargetMode="External"/><Relationship Id="rId1298" Type="http://schemas.openxmlformats.org/officeDocument/2006/relationships/hyperlink" Target="http://www.legislation.act.gov.au/a/2013-19" TargetMode="External"/><Relationship Id="rId528" Type="http://schemas.openxmlformats.org/officeDocument/2006/relationships/hyperlink" Target="http://www.legislation.act.gov.au/ni/2008-27/default.asp" TargetMode="External"/><Relationship Id="rId735" Type="http://schemas.openxmlformats.org/officeDocument/2006/relationships/hyperlink" Target="http://www.legislation.act.gov.au/a/2019-22/default.asp" TargetMode="External"/><Relationship Id="rId942" Type="http://schemas.openxmlformats.org/officeDocument/2006/relationships/hyperlink" Target="http://www.legislation.act.gov.au/sl/2009-35" TargetMode="External"/><Relationship Id="rId1158" Type="http://schemas.openxmlformats.org/officeDocument/2006/relationships/hyperlink" Target="http://www.legislation.act.gov.au/sl/2010-8" TargetMode="External"/><Relationship Id="rId1365" Type="http://schemas.openxmlformats.org/officeDocument/2006/relationships/hyperlink" Target="http://www.legislation.act.gov.au/sl/2009-31" TargetMode="External"/><Relationship Id="rId1572" Type="http://schemas.openxmlformats.org/officeDocument/2006/relationships/hyperlink" Target="http://www.legislation.act.gov.au/a/2011-22" TargetMode="External"/><Relationship Id="rId1018" Type="http://schemas.openxmlformats.org/officeDocument/2006/relationships/hyperlink" Target="http://www.legislation.act.gov.au/sl/2008-8" TargetMode="External"/><Relationship Id="rId1225" Type="http://schemas.openxmlformats.org/officeDocument/2006/relationships/hyperlink" Target="http://www.legislation.act.gov.au/sl/2009-8" TargetMode="External"/><Relationship Id="rId1432" Type="http://schemas.openxmlformats.org/officeDocument/2006/relationships/hyperlink" Target="http://www.legislation.act.gov.au/a/2017-12/default.asp" TargetMode="External"/><Relationship Id="rId71" Type="http://schemas.openxmlformats.org/officeDocument/2006/relationships/hyperlink" Target="http://www.legislation.act.gov.au/a/2007-24/default.asp" TargetMode="External"/><Relationship Id="rId802" Type="http://schemas.openxmlformats.org/officeDocument/2006/relationships/hyperlink" Target="http://www.legislation.act.gov.au/sl/2009-31" TargetMode="External"/><Relationship Id="rId29" Type="http://schemas.openxmlformats.org/officeDocument/2006/relationships/hyperlink" Target="http://www.legislation.act.gov.au/a/2001-14" TargetMode="External"/><Relationship Id="rId178" Type="http://schemas.openxmlformats.org/officeDocument/2006/relationships/hyperlink" Target="http://www.legislation.act.gov.au/a/2001-16" TargetMode="External"/><Relationship Id="rId385" Type="http://schemas.openxmlformats.org/officeDocument/2006/relationships/hyperlink" Target="http://www.legislation.act.gov.au/a/2007-24/default.asp" TargetMode="External"/><Relationship Id="rId592" Type="http://schemas.openxmlformats.org/officeDocument/2006/relationships/hyperlink" Target="http://www.legislation.act.gov.au/a/2002-39" TargetMode="External"/><Relationship Id="rId245" Type="http://schemas.openxmlformats.org/officeDocument/2006/relationships/hyperlink" Target="http://www.legislation.act.gov.au/a/2007-24/default.asp" TargetMode="External"/><Relationship Id="rId452" Type="http://schemas.openxmlformats.org/officeDocument/2006/relationships/hyperlink" Target="http://www.legislation.act.gov.au/a/2007-24/default.asp" TargetMode="External"/><Relationship Id="rId897" Type="http://schemas.openxmlformats.org/officeDocument/2006/relationships/hyperlink" Target="http://www.legislation.act.gov.au/a/2019-28/default.asp" TargetMode="External"/><Relationship Id="rId1082" Type="http://schemas.openxmlformats.org/officeDocument/2006/relationships/hyperlink" Target="http://www.legislation.act.gov.au/a/2020-20/" TargetMode="External"/><Relationship Id="rId105" Type="http://schemas.openxmlformats.org/officeDocument/2006/relationships/hyperlink" Target="http://www.legislation.act.gov.au/a/db_8099/default.asp" TargetMode="External"/><Relationship Id="rId312" Type="http://schemas.openxmlformats.org/officeDocument/2006/relationships/hyperlink" Target="http://www.legislation.act.gov.au/a/2000-65" TargetMode="External"/><Relationship Id="rId757" Type="http://schemas.openxmlformats.org/officeDocument/2006/relationships/hyperlink" Target="http://www.legislation.act.gov.au/a/2018-18/default.asp" TargetMode="External"/><Relationship Id="rId964" Type="http://schemas.openxmlformats.org/officeDocument/2006/relationships/hyperlink" Target="http://www.legislation.act.gov.au/sl/2014-35" TargetMode="External"/><Relationship Id="rId1387" Type="http://schemas.openxmlformats.org/officeDocument/2006/relationships/hyperlink" Target="http://www.legislation.act.gov.au/a/2015-19" TargetMode="External"/><Relationship Id="rId1594" Type="http://schemas.openxmlformats.org/officeDocument/2006/relationships/hyperlink" Target="http://www.legislation.act.gov.au/sl/2012-19" TargetMode="External"/><Relationship Id="rId93" Type="http://schemas.openxmlformats.org/officeDocument/2006/relationships/hyperlink" Target="http://www.legislation.act.gov.au/a/2007-24/default.asp" TargetMode="External"/><Relationship Id="rId617" Type="http://schemas.openxmlformats.org/officeDocument/2006/relationships/header" Target="header44.xml"/><Relationship Id="rId824" Type="http://schemas.openxmlformats.org/officeDocument/2006/relationships/hyperlink" Target="http://www.legislation.act.gov.au/a/2014-41" TargetMode="External"/><Relationship Id="rId1247" Type="http://schemas.openxmlformats.org/officeDocument/2006/relationships/hyperlink" Target="http://www.legislation.act.gov.au/ni/2013-132/default.asp" TargetMode="External"/><Relationship Id="rId1454" Type="http://schemas.openxmlformats.org/officeDocument/2006/relationships/hyperlink" Target="http://www.legislation.act.gov.au/a/2015-42" TargetMode="External"/><Relationship Id="rId1661" Type="http://schemas.openxmlformats.org/officeDocument/2006/relationships/hyperlink" Target="http://www.legislation.act.gov.au/sl/2015-38" TargetMode="External"/><Relationship Id="rId1107" Type="http://schemas.openxmlformats.org/officeDocument/2006/relationships/hyperlink" Target="http://www.legislation.act.gov.au/sl/2008-8" TargetMode="External"/><Relationship Id="rId1314" Type="http://schemas.openxmlformats.org/officeDocument/2006/relationships/hyperlink" Target="http://www.legislation.act.gov.au/sl/2008-8" TargetMode="External"/><Relationship Id="rId1521" Type="http://schemas.openxmlformats.org/officeDocument/2006/relationships/hyperlink" Target="http://www.legislation.act.gov.au/sl/2008-41" TargetMode="External"/><Relationship Id="rId1619" Type="http://schemas.openxmlformats.org/officeDocument/2006/relationships/hyperlink" Target="http://www.legislation.act.gov.au/sl/2013-22" TargetMode="External"/><Relationship Id="rId20" Type="http://schemas.openxmlformats.org/officeDocument/2006/relationships/header" Target="header3.xml"/><Relationship Id="rId267" Type="http://schemas.openxmlformats.org/officeDocument/2006/relationships/hyperlink" Target="http://www.legislation.act.gov.au/a/2007-24/default.asp" TargetMode="External"/><Relationship Id="rId474" Type="http://schemas.openxmlformats.org/officeDocument/2006/relationships/hyperlink" Target="http://www.legislation.act.gov.au/a/2007-24" TargetMode="External"/><Relationship Id="rId127" Type="http://schemas.openxmlformats.org/officeDocument/2006/relationships/hyperlink" Target="http://www.legislation.act.gov.au/a/2007-8" TargetMode="External"/><Relationship Id="rId681" Type="http://schemas.openxmlformats.org/officeDocument/2006/relationships/hyperlink" Target="http://www.legislation.act.gov.au/sl/2012-23" TargetMode="External"/><Relationship Id="rId779" Type="http://schemas.openxmlformats.org/officeDocument/2006/relationships/hyperlink" Target="http://www.legislation.act.gov.au/sl/2011-21" TargetMode="External"/><Relationship Id="rId986" Type="http://schemas.openxmlformats.org/officeDocument/2006/relationships/hyperlink" Target="http://www.legislation.act.gov.au/sl/2014-35" TargetMode="External"/><Relationship Id="rId334" Type="http://schemas.openxmlformats.org/officeDocument/2006/relationships/hyperlink" Target="http://www.legislation.act.gov.au/a/2004-57" TargetMode="External"/><Relationship Id="rId541" Type="http://schemas.openxmlformats.org/officeDocument/2006/relationships/hyperlink" Target="http://www.legislation.act.gov.au/ni/2008-27/default.asp" TargetMode="External"/><Relationship Id="rId639" Type="http://schemas.openxmlformats.org/officeDocument/2006/relationships/hyperlink" Target="http://www.legislation.act.gov.au/sl/2009-9" TargetMode="External"/><Relationship Id="rId1171" Type="http://schemas.openxmlformats.org/officeDocument/2006/relationships/hyperlink" Target="http://www.legislation.act.gov.au/a/2011-54" TargetMode="External"/><Relationship Id="rId1269" Type="http://schemas.openxmlformats.org/officeDocument/2006/relationships/hyperlink" Target="http://www.legislation.act.gov.au/sl/2009-8" TargetMode="External"/><Relationship Id="rId1476" Type="http://schemas.openxmlformats.org/officeDocument/2006/relationships/hyperlink" Target="http://www.legislation.act.gov.au/sl/2008-33" TargetMode="External"/><Relationship Id="rId401" Type="http://schemas.openxmlformats.org/officeDocument/2006/relationships/hyperlink" Target="http://www.legislation.act.gov.au/a/1997-92" TargetMode="External"/><Relationship Id="rId846" Type="http://schemas.openxmlformats.org/officeDocument/2006/relationships/hyperlink" Target="http://www.legislation.act.gov.au/sl/2011-5" TargetMode="External"/><Relationship Id="rId1031" Type="http://schemas.openxmlformats.org/officeDocument/2006/relationships/hyperlink" Target="http://www.legislation.act.gov.au/sl/2009-31" TargetMode="External"/><Relationship Id="rId1129" Type="http://schemas.openxmlformats.org/officeDocument/2006/relationships/hyperlink" Target="http://www.legislation.act.gov.au/sl/2008-41" TargetMode="External"/><Relationship Id="rId1683" Type="http://schemas.openxmlformats.org/officeDocument/2006/relationships/hyperlink" Target="http://www.legislation.act.gov.au/a/2018-16/default.asp" TargetMode="External"/><Relationship Id="rId706" Type="http://schemas.openxmlformats.org/officeDocument/2006/relationships/hyperlink" Target="http://www.legislation.act.gov.au/a/2015-2" TargetMode="External"/><Relationship Id="rId913" Type="http://schemas.openxmlformats.org/officeDocument/2006/relationships/hyperlink" Target="http://www.legislation.act.gov.au/a/2011-19" TargetMode="External"/><Relationship Id="rId1336" Type="http://schemas.openxmlformats.org/officeDocument/2006/relationships/hyperlink" Target="http://www.legislation.act.gov.au/sl/2008-33" TargetMode="External"/><Relationship Id="rId1543" Type="http://schemas.openxmlformats.org/officeDocument/2006/relationships/hyperlink" Target="http://www.legislation.act.gov.au/sl/2009-40" TargetMode="External"/><Relationship Id="rId42" Type="http://schemas.openxmlformats.org/officeDocument/2006/relationships/hyperlink" Target="http://www.legislation.act.gov.au/a/2007-24/default.asp" TargetMode="External"/><Relationship Id="rId1403" Type="http://schemas.openxmlformats.org/officeDocument/2006/relationships/hyperlink" Target="http://www.legislation.act.gov.au/a/2015-12" TargetMode="External"/><Relationship Id="rId1610" Type="http://schemas.openxmlformats.org/officeDocument/2006/relationships/hyperlink" Target="http://www.legislation.act.gov.au/sl/2012-42" TargetMode="External"/><Relationship Id="rId191" Type="http://schemas.openxmlformats.org/officeDocument/2006/relationships/hyperlink" Target="http://www.legislation.act.gov.au/a/2007-24/default.asp" TargetMode="External"/><Relationship Id="rId1708" Type="http://schemas.openxmlformats.org/officeDocument/2006/relationships/hyperlink" Target="http://www.legislation.act.gov.au/sl/2021-16/" TargetMode="External"/><Relationship Id="rId289" Type="http://schemas.openxmlformats.org/officeDocument/2006/relationships/hyperlink" Target="http://www.legislation.act.gov.au/a/2001-14" TargetMode="External"/><Relationship Id="rId496" Type="http://schemas.openxmlformats.org/officeDocument/2006/relationships/header" Target="header14.xml"/><Relationship Id="rId149" Type="http://schemas.openxmlformats.org/officeDocument/2006/relationships/hyperlink" Target="http://www.legislation.act.gov.au/a/2007-24/default.asp" TargetMode="External"/><Relationship Id="rId356" Type="http://schemas.openxmlformats.org/officeDocument/2006/relationships/hyperlink" Target="http://www.legislation.act.gov.au/ni/2008-27/default.asp" TargetMode="External"/><Relationship Id="rId563" Type="http://schemas.openxmlformats.org/officeDocument/2006/relationships/image" Target="media/image16.jpeg"/><Relationship Id="rId770" Type="http://schemas.openxmlformats.org/officeDocument/2006/relationships/hyperlink" Target="http://www.legislation.act.gov.au/a/2011-54" TargetMode="External"/><Relationship Id="rId1193" Type="http://schemas.openxmlformats.org/officeDocument/2006/relationships/hyperlink" Target="http://www.legislation.act.gov.au/sl/2008-8" TargetMode="External"/><Relationship Id="rId216" Type="http://schemas.openxmlformats.org/officeDocument/2006/relationships/hyperlink" Target="http://www.comlaw.gov.au/Series/C2004A00275" TargetMode="External"/><Relationship Id="rId423" Type="http://schemas.openxmlformats.org/officeDocument/2006/relationships/hyperlink" Target="http://www.legislation.act.gov.au/a/1997-92" TargetMode="External"/><Relationship Id="rId868" Type="http://schemas.openxmlformats.org/officeDocument/2006/relationships/hyperlink" Target="http://www.legislation.act.gov.au/sl/2011-5" TargetMode="External"/><Relationship Id="rId1053" Type="http://schemas.openxmlformats.org/officeDocument/2006/relationships/hyperlink" Target="http://www.legislation.act.gov.au/sl/2009-40" TargetMode="External"/><Relationship Id="rId1260" Type="http://schemas.openxmlformats.org/officeDocument/2006/relationships/hyperlink" Target="http://www.legislation.act.gov.au/sl/2009-8" TargetMode="External"/><Relationship Id="rId1498" Type="http://schemas.openxmlformats.org/officeDocument/2006/relationships/hyperlink" Target="http://www.legislation.act.gov.au/sl/2014-35" TargetMode="External"/><Relationship Id="rId630" Type="http://schemas.openxmlformats.org/officeDocument/2006/relationships/hyperlink" Target="http://www.legislation.act.gov.au/a/2008-37" TargetMode="External"/><Relationship Id="rId728" Type="http://schemas.openxmlformats.org/officeDocument/2006/relationships/hyperlink" Target="http://www.legislation.act.gov.au/a/2017-3/default.asp" TargetMode="External"/><Relationship Id="rId935" Type="http://schemas.openxmlformats.org/officeDocument/2006/relationships/hyperlink" Target="http://www.legislation.act.gov.au/sl/2008-41" TargetMode="External"/><Relationship Id="rId1358" Type="http://schemas.openxmlformats.org/officeDocument/2006/relationships/hyperlink" Target="http://www.legislation.act.gov.au/a/2014-23" TargetMode="External"/><Relationship Id="rId1565" Type="http://schemas.openxmlformats.org/officeDocument/2006/relationships/hyperlink" Target="http://www.legislation.act.gov.au/a/2010-37" TargetMode="External"/><Relationship Id="rId64" Type="http://schemas.openxmlformats.org/officeDocument/2006/relationships/hyperlink" Target="http://www.legislation.act.gov.au/a/2007-24/default.asp" TargetMode="External"/><Relationship Id="rId1120" Type="http://schemas.openxmlformats.org/officeDocument/2006/relationships/hyperlink" Target="http://www.legislation.act.gov.au/sl/2008-8" TargetMode="External"/><Relationship Id="rId1218" Type="http://schemas.openxmlformats.org/officeDocument/2006/relationships/hyperlink" Target="http://www.legislation.act.gov.au/sl/2010-8" TargetMode="External"/><Relationship Id="rId1425" Type="http://schemas.openxmlformats.org/officeDocument/2006/relationships/hyperlink" Target="http://www.legislation.act.gov.au/a/2011-19" TargetMode="External"/><Relationship Id="rId1632" Type="http://schemas.openxmlformats.org/officeDocument/2006/relationships/hyperlink" Target="http://www.legislation.act.gov.au/a/2014-47" TargetMode="External"/><Relationship Id="rId280" Type="http://schemas.openxmlformats.org/officeDocument/2006/relationships/hyperlink" Target="http://www.legislation.act.gov.au/ni/2003-114/default.asp" TargetMode="External"/><Relationship Id="rId140" Type="http://schemas.openxmlformats.org/officeDocument/2006/relationships/hyperlink" Target="http://www.legislation.act.gov.au/a/2007-24/default.asp" TargetMode="External"/><Relationship Id="rId378" Type="http://schemas.openxmlformats.org/officeDocument/2006/relationships/hyperlink" Target="http://www.legislation.act.gov.au/ni/2008-27/default.asp" TargetMode="External"/><Relationship Id="rId585" Type="http://schemas.openxmlformats.org/officeDocument/2006/relationships/hyperlink" Target="http://www.legislation.act.gov.au/a/2001-14" TargetMode="External"/><Relationship Id="rId792" Type="http://schemas.openxmlformats.org/officeDocument/2006/relationships/hyperlink" Target="http://www.legislation.act.gov.au/a/2014-23" TargetMode="External"/><Relationship Id="rId6" Type="http://schemas.openxmlformats.org/officeDocument/2006/relationships/endnotes" Target="endnotes.xml"/><Relationship Id="rId238" Type="http://schemas.openxmlformats.org/officeDocument/2006/relationships/hyperlink" Target="http://www.legislation.act.gov.au/a/2007-24/default.asp" TargetMode="External"/><Relationship Id="rId445" Type="http://schemas.openxmlformats.org/officeDocument/2006/relationships/hyperlink" Target="http://www.legislation.act.gov.au/a/2007-24/default.asp" TargetMode="External"/><Relationship Id="rId652" Type="http://schemas.openxmlformats.org/officeDocument/2006/relationships/hyperlink" Target="http://www.legislation.act.gov.au/sl/2010-8" TargetMode="External"/><Relationship Id="rId1075" Type="http://schemas.openxmlformats.org/officeDocument/2006/relationships/hyperlink" Target="http://www.legislation.act.gov.au/sl/2009-3" TargetMode="External"/><Relationship Id="rId1282" Type="http://schemas.openxmlformats.org/officeDocument/2006/relationships/hyperlink" Target="http://www.legislation.act.gov.au/sl/2013-30" TargetMode="External"/><Relationship Id="rId305" Type="http://schemas.openxmlformats.org/officeDocument/2006/relationships/hyperlink" Target="http://www.legislation.act.gov.au/a/2014-59/default.asp" TargetMode="External"/><Relationship Id="rId512" Type="http://schemas.openxmlformats.org/officeDocument/2006/relationships/hyperlink" Target="http://www.legislation.act.gov.au/ni/2008-27/default.asp" TargetMode="External"/><Relationship Id="rId957" Type="http://schemas.openxmlformats.org/officeDocument/2006/relationships/hyperlink" Target="http://www.legislation.act.gov.au/a/2010-4" TargetMode="External"/><Relationship Id="rId1142" Type="http://schemas.openxmlformats.org/officeDocument/2006/relationships/hyperlink" Target="http://www.legislation.act.gov.au/sl/2008-8" TargetMode="External"/><Relationship Id="rId1587" Type="http://schemas.openxmlformats.org/officeDocument/2006/relationships/hyperlink" Target="http://www.legislation.act.gov.au/ar/annual/2012.asp" TargetMode="External"/><Relationship Id="rId86" Type="http://schemas.openxmlformats.org/officeDocument/2006/relationships/hyperlink" Target="http://www.legislation.act.gov.au/ni/2008-27/default.asp" TargetMode="External"/><Relationship Id="rId817" Type="http://schemas.openxmlformats.org/officeDocument/2006/relationships/hyperlink" Target="http://www.legislation.act.gov.au/a/2015-19" TargetMode="External"/><Relationship Id="rId1002" Type="http://schemas.openxmlformats.org/officeDocument/2006/relationships/hyperlink" Target="http://www.legislation.act.gov.au/a/2015-19" TargetMode="External"/><Relationship Id="rId1447" Type="http://schemas.openxmlformats.org/officeDocument/2006/relationships/hyperlink" Target="http://www.legislation.act.gov.au/sl/2014-35" TargetMode="External"/><Relationship Id="rId1654" Type="http://schemas.openxmlformats.org/officeDocument/2006/relationships/hyperlink" Target="http://www.legislation.act.gov.au/sl/2015-30" TargetMode="External"/><Relationship Id="rId1307" Type="http://schemas.openxmlformats.org/officeDocument/2006/relationships/hyperlink" Target="http://www.legislation.act.gov.au/sl/2008-33" TargetMode="External"/><Relationship Id="rId1514" Type="http://schemas.openxmlformats.org/officeDocument/2006/relationships/hyperlink" Target="http://www.legislation.act.gov.au/sl/2008-8" TargetMode="External"/><Relationship Id="rId1721" Type="http://schemas.openxmlformats.org/officeDocument/2006/relationships/header" Target="header49.xml"/><Relationship Id="rId13" Type="http://schemas.openxmlformats.org/officeDocument/2006/relationships/hyperlink" Target="http://www.legislation.act.gov.au" TargetMode="External"/><Relationship Id="rId162" Type="http://schemas.openxmlformats.org/officeDocument/2006/relationships/hyperlink" Target="https://www.legislation.act.gov.au/a/2007-24/" TargetMode="External"/><Relationship Id="rId467" Type="http://schemas.openxmlformats.org/officeDocument/2006/relationships/hyperlink" Target="http://www.legislation.act.gov.au/ni/2008-27/default.asp" TargetMode="External"/><Relationship Id="rId1097" Type="http://schemas.openxmlformats.org/officeDocument/2006/relationships/hyperlink" Target="http://www.legislation.act.gov.au/sl/2009-40" TargetMode="External"/><Relationship Id="rId674" Type="http://schemas.openxmlformats.org/officeDocument/2006/relationships/hyperlink" Target="http://www.legislation.act.gov.au/sl/2011-37" TargetMode="External"/><Relationship Id="rId881" Type="http://schemas.openxmlformats.org/officeDocument/2006/relationships/hyperlink" Target="http://www.legislation.act.gov.au/sl/2008-8" TargetMode="External"/><Relationship Id="rId979" Type="http://schemas.openxmlformats.org/officeDocument/2006/relationships/hyperlink" Target="http://www.legislation.act.gov.au/a/2020-20/" TargetMode="External"/><Relationship Id="rId327" Type="http://schemas.openxmlformats.org/officeDocument/2006/relationships/hyperlink" Target="http://www.legislation.act.gov.au/a/1997-92" TargetMode="External"/><Relationship Id="rId534" Type="http://schemas.openxmlformats.org/officeDocument/2006/relationships/hyperlink" Target="http://www.legislation.act.gov.au/ni/2008-27/default.asp" TargetMode="External"/><Relationship Id="rId741" Type="http://schemas.openxmlformats.org/officeDocument/2006/relationships/hyperlink" Target="http://www.legislation.act.gov.au/sl/2020-28/default.asp" TargetMode="External"/><Relationship Id="rId839" Type="http://schemas.openxmlformats.org/officeDocument/2006/relationships/hyperlink" Target="http://www.legislation.act.gov.au/sl/2009-38" TargetMode="External"/><Relationship Id="rId1164" Type="http://schemas.openxmlformats.org/officeDocument/2006/relationships/hyperlink" Target="http://www.legislation.act.gov.au/sl/2008-8" TargetMode="External"/><Relationship Id="rId1371" Type="http://schemas.openxmlformats.org/officeDocument/2006/relationships/hyperlink" Target="http://www.legislation.act.gov.au/sl/2014-35" TargetMode="External"/><Relationship Id="rId1469" Type="http://schemas.openxmlformats.org/officeDocument/2006/relationships/hyperlink" Target="http://www.legislation.act.gov.au/a/2013-19" TargetMode="External"/><Relationship Id="rId601" Type="http://schemas.openxmlformats.org/officeDocument/2006/relationships/hyperlink" Target="http://www.legislation.act.gov.au/ni/2008-27/default.asp" TargetMode="External"/><Relationship Id="rId1024" Type="http://schemas.openxmlformats.org/officeDocument/2006/relationships/hyperlink" Target="http://www.legislation.act.gov.au/sl/2009-3" TargetMode="External"/><Relationship Id="rId1231" Type="http://schemas.openxmlformats.org/officeDocument/2006/relationships/hyperlink" Target="http://www.legislation.act.gov.au/sl/2009-8" TargetMode="External"/><Relationship Id="rId1676" Type="http://schemas.openxmlformats.org/officeDocument/2006/relationships/hyperlink" Target="http://www.legislation.act.gov.au/a/2017-3/default.asp" TargetMode="External"/><Relationship Id="rId906" Type="http://schemas.openxmlformats.org/officeDocument/2006/relationships/hyperlink" Target="http://www.legislation.act.gov.au/sl/2011-22" TargetMode="External"/><Relationship Id="rId1329" Type="http://schemas.openxmlformats.org/officeDocument/2006/relationships/hyperlink" Target="http://www.legislation.act.gov.au/sl/2008-8" TargetMode="External"/><Relationship Id="rId1536" Type="http://schemas.openxmlformats.org/officeDocument/2006/relationships/hyperlink" Target="http://www.legislation.act.gov.au/sl/2009-15" TargetMode="External"/><Relationship Id="rId35" Type="http://schemas.openxmlformats.org/officeDocument/2006/relationships/hyperlink" Target="http://www.legislation.act.gov.au/a/2007-24/default.asp" TargetMode="External"/><Relationship Id="rId1603" Type="http://schemas.openxmlformats.org/officeDocument/2006/relationships/hyperlink" Target="http://www.legislation.act.gov.au/sl/2012-40" TargetMode="External"/><Relationship Id="rId184" Type="http://schemas.openxmlformats.org/officeDocument/2006/relationships/hyperlink" Target="http://www.legislation.act.gov.au/a/2007-24/default.asp" TargetMode="External"/><Relationship Id="rId391" Type="http://schemas.openxmlformats.org/officeDocument/2006/relationships/hyperlink" Target="http://www.legislation.act.gov.au/ni/2008-27/default.asp" TargetMode="External"/><Relationship Id="rId251" Type="http://schemas.openxmlformats.org/officeDocument/2006/relationships/hyperlink" Target="http://www.legislation.act.gov.au/a/2007-24/default.asp" TargetMode="External"/><Relationship Id="rId489" Type="http://schemas.openxmlformats.org/officeDocument/2006/relationships/hyperlink" Target="http://www.legislation.act.gov.au/a/2007-19" TargetMode="External"/><Relationship Id="rId696" Type="http://schemas.openxmlformats.org/officeDocument/2006/relationships/hyperlink" Target="http://www.legislation.act.gov.au/a/2014-23" TargetMode="External"/><Relationship Id="rId349" Type="http://schemas.openxmlformats.org/officeDocument/2006/relationships/hyperlink" Target="http://www.legislation.act.gov.au/ni/2008-27/default.asp" TargetMode="External"/><Relationship Id="rId556" Type="http://schemas.openxmlformats.org/officeDocument/2006/relationships/footer" Target="footer38.xml"/><Relationship Id="rId763" Type="http://schemas.openxmlformats.org/officeDocument/2006/relationships/hyperlink" Target="http://www.legislation.act.gov.au/a/2011-54" TargetMode="External"/><Relationship Id="rId1186" Type="http://schemas.openxmlformats.org/officeDocument/2006/relationships/hyperlink" Target="http://www.legislation.act.gov.au/sl/2008-8" TargetMode="External"/><Relationship Id="rId1393" Type="http://schemas.openxmlformats.org/officeDocument/2006/relationships/hyperlink" Target="http://www.legislation.act.gov.au/a/2015-12" TargetMode="External"/><Relationship Id="rId111" Type="http://schemas.openxmlformats.org/officeDocument/2006/relationships/hyperlink" Target="http://www.legislation.act.gov.au/ni/2008-27/default.asp" TargetMode="External"/><Relationship Id="rId209" Type="http://schemas.openxmlformats.org/officeDocument/2006/relationships/hyperlink" Target="http://www.legislation.act.gov.au/a/2007-24/default.asp" TargetMode="External"/><Relationship Id="rId416" Type="http://schemas.openxmlformats.org/officeDocument/2006/relationships/hyperlink" Target="http://www.legislation.act.gov.au/a/2014-59" TargetMode="External"/><Relationship Id="rId970" Type="http://schemas.openxmlformats.org/officeDocument/2006/relationships/hyperlink" Target="http://www.legislation.act.gov.au/a/2010-37" TargetMode="External"/><Relationship Id="rId1046" Type="http://schemas.openxmlformats.org/officeDocument/2006/relationships/hyperlink" Target="http://www.legislation.act.gov.au/sl/2008-33" TargetMode="External"/><Relationship Id="rId1253" Type="http://schemas.openxmlformats.org/officeDocument/2006/relationships/hyperlink" Target="http://www.legislation.act.gov.au/sl/2009-8" TargetMode="External"/><Relationship Id="rId1698" Type="http://schemas.openxmlformats.org/officeDocument/2006/relationships/hyperlink" Target="http://www.legislation.act.gov.au/a/2020-44/" TargetMode="External"/><Relationship Id="rId623" Type="http://schemas.openxmlformats.org/officeDocument/2006/relationships/hyperlink" Target="http://www.legislation.act.gov.au/cn/2008-1/default.asp" TargetMode="External"/><Relationship Id="rId830" Type="http://schemas.openxmlformats.org/officeDocument/2006/relationships/hyperlink" Target="http://www.legislation.act.gov.au/sl/2009-41" TargetMode="External"/><Relationship Id="rId928" Type="http://schemas.openxmlformats.org/officeDocument/2006/relationships/hyperlink" Target="http://www.legislation.act.gov.au/sl/2010-22" TargetMode="External"/><Relationship Id="rId1460" Type="http://schemas.openxmlformats.org/officeDocument/2006/relationships/hyperlink" Target="http://www.legislation.act.gov.au/sl/2012-18" TargetMode="External"/><Relationship Id="rId1558" Type="http://schemas.openxmlformats.org/officeDocument/2006/relationships/hyperlink" Target="http://www.legislation.act.gov.au/a/2010-14" TargetMode="External"/><Relationship Id="rId57" Type="http://schemas.openxmlformats.org/officeDocument/2006/relationships/hyperlink" Target="http://www.legislation.act.gov.au/ni/2008-27/default.asp" TargetMode="External"/><Relationship Id="rId1113" Type="http://schemas.openxmlformats.org/officeDocument/2006/relationships/hyperlink" Target="http://www.legislation.act.gov.au/sl/2008-8" TargetMode="External"/><Relationship Id="rId1320" Type="http://schemas.openxmlformats.org/officeDocument/2006/relationships/hyperlink" Target="http://www.legislation.act.gov.au/sl/2012-42" TargetMode="External"/><Relationship Id="rId1418" Type="http://schemas.openxmlformats.org/officeDocument/2006/relationships/hyperlink" Target="http://www.legislation.act.gov.au/sl/2010-34" TargetMode="External"/><Relationship Id="rId1625" Type="http://schemas.openxmlformats.org/officeDocument/2006/relationships/hyperlink" Target="http://www.legislation.act.gov.au/a/2014-13" TargetMode="External"/><Relationship Id="rId273" Type="http://schemas.openxmlformats.org/officeDocument/2006/relationships/hyperlink" Target="http://www.legislation.act.gov.au/a/2007-24/default.asp" TargetMode="External"/><Relationship Id="rId480" Type="http://schemas.openxmlformats.org/officeDocument/2006/relationships/hyperlink" Target="http://www.legislation.act.gov.au/ni/2008-27/default.asp" TargetMode="External"/><Relationship Id="rId133" Type="http://schemas.openxmlformats.org/officeDocument/2006/relationships/hyperlink" Target="http://www.legislation.act.gov.au/a/2001-14" TargetMode="External"/><Relationship Id="rId340" Type="http://schemas.openxmlformats.org/officeDocument/2006/relationships/hyperlink" Target="http://www.legislation.act.gov.au/a/2001-14" TargetMode="External"/><Relationship Id="rId578" Type="http://schemas.openxmlformats.org/officeDocument/2006/relationships/footer" Target="footer46.xml"/><Relationship Id="rId785" Type="http://schemas.openxmlformats.org/officeDocument/2006/relationships/hyperlink" Target="http://www.legislation.act.gov.au/a/2014-45" TargetMode="External"/><Relationship Id="rId992" Type="http://schemas.openxmlformats.org/officeDocument/2006/relationships/hyperlink" Target="http://www.legislation.act.gov.au/sl/2014-35" TargetMode="External"/><Relationship Id="rId200" Type="http://schemas.openxmlformats.org/officeDocument/2006/relationships/image" Target="media/image6.wmf"/><Relationship Id="rId438" Type="http://schemas.openxmlformats.org/officeDocument/2006/relationships/hyperlink" Target="http://www.legislation.act.gov.au/a/2004-57" TargetMode="External"/><Relationship Id="rId645" Type="http://schemas.openxmlformats.org/officeDocument/2006/relationships/hyperlink" Target="http://www.legislation.act.gov.au/sl/2009-38" TargetMode="External"/><Relationship Id="rId852" Type="http://schemas.openxmlformats.org/officeDocument/2006/relationships/hyperlink" Target="http://www.legislation.act.gov.au/sl/2011-5" TargetMode="External"/><Relationship Id="rId1068" Type="http://schemas.openxmlformats.org/officeDocument/2006/relationships/hyperlink" Target="http://www.legislation.act.gov.au/sl/2010-8" TargetMode="External"/><Relationship Id="rId1275" Type="http://schemas.openxmlformats.org/officeDocument/2006/relationships/hyperlink" Target="http://www.legislation.act.gov.au/sl/2009-3" TargetMode="External"/><Relationship Id="rId1482" Type="http://schemas.openxmlformats.org/officeDocument/2006/relationships/hyperlink" Target="http://www.legislation.act.gov.au/a/2015-42" TargetMode="External"/><Relationship Id="rId505" Type="http://schemas.openxmlformats.org/officeDocument/2006/relationships/header" Target="header19.xml"/><Relationship Id="rId712" Type="http://schemas.openxmlformats.org/officeDocument/2006/relationships/hyperlink" Target="http://www.legislation.act.gov.au/a/2015-15" TargetMode="External"/><Relationship Id="rId1135" Type="http://schemas.openxmlformats.org/officeDocument/2006/relationships/hyperlink" Target="http://www.legislation.act.gov.au/sl/2008-8" TargetMode="External"/><Relationship Id="rId1342" Type="http://schemas.openxmlformats.org/officeDocument/2006/relationships/hyperlink" Target="http://www.legislation.act.gov.au/a/2020-16/" TargetMode="External"/><Relationship Id="rId79" Type="http://schemas.openxmlformats.org/officeDocument/2006/relationships/hyperlink" Target="http://www.legislation.act.gov.au/a/2004-11" TargetMode="External"/><Relationship Id="rId1202" Type="http://schemas.openxmlformats.org/officeDocument/2006/relationships/hyperlink" Target="http://www.legislation.act.gov.au/a/2014-47" TargetMode="External"/><Relationship Id="rId1647" Type="http://schemas.openxmlformats.org/officeDocument/2006/relationships/hyperlink" Target="http://www.legislation.act.gov.au/a/2015-12/default.asp" TargetMode="External"/><Relationship Id="rId1507" Type="http://schemas.openxmlformats.org/officeDocument/2006/relationships/hyperlink" Target="http://www.legislation.act.gov.au/a/2008-37" TargetMode="External"/><Relationship Id="rId1714" Type="http://schemas.openxmlformats.org/officeDocument/2006/relationships/hyperlink" Target="http://www.legislation.act.gov.au/a/2022-10/" TargetMode="External"/><Relationship Id="rId295" Type="http://schemas.openxmlformats.org/officeDocument/2006/relationships/hyperlink" Target="http://www.legislation.act.gov.au/sl/2008-52" TargetMode="External"/><Relationship Id="rId155" Type="http://schemas.openxmlformats.org/officeDocument/2006/relationships/hyperlink" Target="http://www.legislation.act.gov.au/a/2007-24/default.asp" TargetMode="External"/><Relationship Id="rId362" Type="http://schemas.openxmlformats.org/officeDocument/2006/relationships/hyperlink" Target="http://www.legislation.act.gov.au/ni/2008-27/default.asp" TargetMode="External"/><Relationship Id="rId1297" Type="http://schemas.openxmlformats.org/officeDocument/2006/relationships/hyperlink" Target="http://www.legislation.act.gov.au/a/2012-23" TargetMode="External"/><Relationship Id="rId222" Type="http://schemas.openxmlformats.org/officeDocument/2006/relationships/footer" Target="footer11.xml"/><Relationship Id="rId667" Type="http://schemas.openxmlformats.org/officeDocument/2006/relationships/hyperlink" Target="http://www.legislation.act.gov.au/sl/2011-22" TargetMode="External"/><Relationship Id="rId874" Type="http://schemas.openxmlformats.org/officeDocument/2006/relationships/hyperlink" Target="http://www.legislation.act.gov.au/sl/2017-1" TargetMode="External"/><Relationship Id="rId527" Type="http://schemas.openxmlformats.org/officeDocument/2006/relationships/hyperlink" Target="http://www.legislation.act.gov.au/ni/2008-27/default.asp" TargetMode="External"/><Relationship Id="rId734" Type="http://schemas.openxmlformats.org/officeDocument/2006/relationships/hyperlink" Target="http://www.legislation.act.gov.au/sl/2018-21/default.asp" TargetMode="External"/><Relationship Id="rId941" Type="http://schemas.openxmlformats.org/officeDocument/2006/relationships/hyperlink" Target="http://www.legislation.act.gov.au/sl/2008-41" TargetMode="External"/><Relationship Id="rId1157" Type="http://schemas.openxmlformats.org/officeDocument/2006/relationships/hyperlink" Target="http://www.legislation.act.gov.au/sl/2010-8" TargetMode="External"/><Relationship Id="rId1364" Type="http://schemas.openxmlformats.org/officeDocument/2006/relationships/hyperlink" Target="http://www.legislation.act.gov.au/sl/2009-31" TargetMode="External"/><Relationship Id="rId1571" Type="http://schemas.openxmlformats.org/officeDocument/2006/relationships/hyperlink" Target="http://www.legislation.act.gov.au/sl/2011-5" TargetMode="External"/><Relationship Id="rId70" Type="http://schemas.openxmlformats.org/officeDocument/2006/relationships/hyperlink" Target="http://www.legislation.act.gov.au/a/2007-24/default.asp" TargetMode="External"/><Relationship Id="rId801" Type="http://schemas.openxmlformats.org/officeDocument/2006/relationships/hyperlink" Target="http://www.legislation.act.gov.au/sl/2008-8" TargetMode="External"/><Relationship Id="rId1017" Type="http://schemas.openxmlformats.org/officeDocument/2006/relationships/hyperlink" Target="http://www.legislation.act.gov.au/sl/2008-8" TargetMode="External"/><Relationship Id="rId1224" Type="http://schemas.openxmlformats.org/officeDocument/2006/relationships/hyperlink" Target="http://www.legislation.act.gov.au/sl/2008-8" TargetMode="External"/><Relationship Id="rId1431" Type="http://schemas.openxmlformats.org/officeDocument/2006/relationships/hyperlink" Target="http://www.legislation.act.gov.au/a/2015-19" TargetMode="External"/><Relationship Id="rId1669" Type="http://schemas.openxmlformats.org/officeDocument/2006/relationships/hyperlink" Target="http://www.legislation.act.gov.au/a/2016-21/default.asp" TargetMode="External"/><Relationship Id="rId1529" Type="http://schemas.openxmlformats.org/officeDocument/2006/relationships/hyperlink" Target="http://www.legislation.act.gov.au/sl/2009-9" TargetMode="External"/><Relationship Id="rId28" Type="http://schemas.openxmlformats.org/officeDocument/2006/relationships/hyperlink" Target="http://www.legislation.act.gov.au/ni/2008-27/default.asp" TargetMode="External"/><Relationship Id="rId177" Type="http://schemas.openxmlformats.org/officeDocument/2006/relationships/hyperlink" Target="http://www.legislation.act.gov.au/a/2008-19" TargetMode="External"/><Relationship Id="rId384" Type="http://schemas.openxmlformats.org/officeDocument/2006/relationships/hyperlink" Target="http://www.legislation.act.gov.au/a/2013-3/default.asp" TargetMode="External"/><Relationship Id="rId591" Type="http://schemas.openxmlformats.org/officeDocument/2006/relationships/hyperlink" Target="http://www.legislation.act.gov.au/a/2007-24/default.asp" TargetMode="External"/><Relationship Id="rId244" Type="http://schemas.openxmlformats.org/officeDocument/2006/relationships/hyperlink" Target="http://www.legislation.act.gov.au/a/2007-24/default.asp" TargetMode="External"/><Relationship Id="rId689" Type="http://schemas.openxmlformats.org/officeDocument/2006/relationships/hyperlink" Target="http://www.legislation.act.gov.au/a/2013-23" TargetMode="External"/><Relationship Id="rId896" Type="http://schemas.openxmlformats.org/officeDocument/2006/relationships/hyperlink" Target="http://www.legislation.act.gov.au/a/2011-41" TargetMode="External"/><Relationship Id="rId1081" Type="http://schemas.openxmlformats.org/officeDocument/2006/relationships/hyperlink" Target="http://www.legislation.act.gov.au/sl/2009-3" TargetMode="External"/><Relationship Id="rId451" Type="http://schemas.openxmlformats.org/officeDocument/2006/relationships/hyperlink" Target="http://www.legislation.act.gov.au/a/2007-24/default.asp" TargetMode="External"/><Relationship Id="rId549" Type="http://schemas.openxmlformats.org/officeDocument/2006/relationships/header" Target="header31.xml"/><Relationship Id="rId756" Type="http://schemas.openxmlformats.org/officeDocument/2006/relationships/hyperlink" Target="http://www.legislation.act.gov.au/a/2012-23" TargetMode="External"/><Relationship Id="rId1179" Type="http://schemas.openxmlformats.org/officeDocument/2006/relationships/hyperlink" Target="http://www.legislation.act.gov.au/sl/2012-18" TargetMode="External"/><Relationship Id="rId1386" Type="http://schemas.openxmlformats.org/officeDocument/2006/relationships/hyperlink" Target="http://www.legislation.act.gov.au/sl/2011-30" TargetMode="External"/><Relationship Id="rId1593" Type="http://schemas.openxmlformats.org/officeDocument/2006/relationships/hyperlink" Target="http://www.legislation.act.gov.au/sl/2012-18" TargetMode="External"/><Relationship Id="rId104" Type="http://schemas.openxmlformats.org/officeDocument/2006/relationships/hyperlink" Target="http://www.legislation.act.gov.au/a/1991-46" TargetMode="External"/><Relationship Id="rId311" Type="http://schemas.openxmlformats.org/officeDocument/2006/relationships/hyperlink" Target="http://www.legislation.act.gov.au/a/1912-38" TargetMode="External"/><Relationship Id="rId409" Type="http://schemas.openxmlformats.org/officeDocument/2006/relationships/hyperlink" Target="http://www.legislation.act.gov.au/a/1997-92" TargetMode="External"/><Relationship Id="rId963" Type="http://schemas.openxmlformats.org/officeDocument/2006/relationships/hyperlink" Target="http://www.legislation.act.gov.au/sl/2009-35" TargetMode="External"/><Relationship Id="rId1039" Type="http://schemas.openxmlformats.org/officeDocument/2006/relationships/hyperlink" Target="http://www.legislation.act.gov.au/a/2014-59" TargetMode="External"/><Relationship Id="rId1246" Type="http://schemas.openxmlformats.org/officeDocument/2006/relationships/hyperlink" Target="http://www.legislation.act.gov.au/sl/2012-18" TargetMode="External"/><Relationship Id="rId92" Type="http://schemas.openxmlformats.org/officeDocument/2006/relationships/hyperlink" Target="http://www.legislation.act.gov.au/a/2007-24/default.asp" TargetMode="External"/><Relationship Id="rId616" Type="http://schemas.openxmlformats.org/officeDocument/2006/relationships/hyperlink" Target="http://www.legislation.act.gov.au/a/2007-19" TargetMode="External"/><Relationship Id="rId823" Type="http://schemas.openxmlformats.org/officeDocument/2006/relationships/hyperlink" Target="http://www.legislation.act.gov.au/a/2011-23" TargetMode="External"/><Relationship Id="rId1453" Type="http://schemas.openxmlformats.org/officeDocument/2006/relationships/hyperlink" Target="http://www.legislation.act.gov.au/sl/2014-35" TargetMode="External"/><Relationship Id="rId1660" Type="http://schemas.openxmlformats.org/officeDocument/2006/relationships/hyperlink" Target="http://www.legislation.act.gov.au/sl/2015-38" TargetMode="External"/><Relationship Id="rId1106" Type="http://schemas.openxmlformats.org/officeDocument/2006/relationships/hyperlink" Target="http://www.legislation.act.gov.au/sl/2009-40" TargetMode="External"/><Relationship Id="rId1313" Type="http://schemas.openxmlformats.org/officeDocument/2006/relationships/hyperlink" Target="http://www.legislation.act.gov.au/sl/2008-33" TargetMode="External"/><Relationship Id="rId1520" Type="http://schemas.openxmlformats.org/officeDocument/2006/relationships/hyperlink" Target="http://www.legislation.act.gov.au/a/2008-28" TargetMode="External"/><Relationship Id="rId1618" Type="http://schemas.openxmlformats.org/officeDocument/2006/relationships/hyperlink" Target="http://www.legislation.act.gov.au/sl/2013-22" TargetMode="External"/><Relationship Id="rId199" Type="http://schemas.openxmlformats.org/officeDocument/2006/relationships/image" Target="media/image5.wmf"/><Relationship Id="rId266" Type="http://schemas.openxmlformats.org/officeDocument/2006/relationships/hyperlink" Target="http://www.legislation.act.gov.au/a/2007-24/default.asp" TargetMode="External"/><Relationship Id="rId473" Type="http://schemas.openxmlformats.org/officeDocument/2006/relationships/hyperlink" Target="http://www.legislation.act.gov.au/a/2004-11" TargetMode="External"/><Relationship Id="rId680" Type="http://schemas.openxmlformats.org/officeDocument/2006/relationships/hyperlink" Target="http://www.legislation.act.gov.au/a/2011-54" TargetMode="External"/><Relationship Id="rId126" Type="http://schemas.openxmlformats.org/officeDocument/2006/relationships/hyperlink" Target="http://www.legislation.act.gov.au/a/2004-17" TargetMode="External"/><Relationship Id="rId333" Type="http://schemas.openxmlformats.org/officeDocument/2006/relationships/hyperlink" Target="http://www.legislation.act.gov.au/a/2004-57" TargetMode="External"/><Relationship Id="rId540" Type="http://schemas.openxmlformats.org/officeDocument/2006/relationships/hyperlink" Target="http://www.legislation.act.gov.au/ni/2008-27/default.asp" TargetMode="External"/><Relationship Id="rId778" Type="http://schemas.openxmlformats.org/officeDocument/2006/relationships/hyperlink" Target="http://www.legislation.act.gov.au/sl/2011-21" TargetMode="External"/><Relationship Id="rId985" Type="http://schemas.openxmlformats.org/officeDocument/2006/relationships/hyperlink" Target="http://www.legislation.act.gov.au/a/2015-42" TargetMode="External"/><Relationship Id="rId1170" Type="http://schemas.openxmlformats.org/officeDocument/2006/relationships/hyperlink" Target="http://www.legislation.act.gov.au/sl/2008-8" TargetMode="External"/><Relationship Id="rId638" Type="http://schemas.openxmlformats.org/officeDocument/2006/relationships/hyperlink" Target="http://www.legislation.act.gov.au/sl/2009-9" TargetMode="External"/><Relationship Id="rId845" Type="http://schemas.openxmlformats.org/officeDocument/2006/relationships/hyperlink" Target="http://www.legislation.act.gov.au/a/2010-37" TargetMode="External"/><Relationship Id="rId1030" Type="http://schemas.openxmlformats.org/officeDocument/2006/relationships/hyperlink" Target="http://www.legislation.act.gov.au/sl/2009-14" TargetMode="External"/><Relationship Id="rId1268" Type="http://schemas.openxmlformats.org/officeDocument/2006/relationships/hyperlink" Target="http://www.legislation.act.gov.au/sl/2009-8" TargetMode="External"/><Relationship Id="rId1475" Type="http://schemas.openxmlformats.org/officeDocument/2006/relationships/hyperlink" Target="http://www.legislation.act.gov.au/sl/2008-33" TargetMode="External"/><Relationship Id="rId1682" Type="http://schemas.openxmlformats.org/officeDocument/2006/relationships/hyperlink" Target="http://www.legislation.act.gov.au/a/2018-18/default.asp" TargetMode="External"/><Relationship Id="rId400" Type="http://schemas.openxmlformats.org/officeDocument/2006/relationships/hyperlink" Target="http://www.legislation.act.gov.au/a/2007-19" TargetMode="External"/><Relationship Id="rId705" Type="http://schemas.openxmlformats.org/officeDocument/2006/relationships/hyperlink" Target="http://www.legislation.act.gov.au/sl/2015-5" TargetMode="External"/><Relationship Id="rId1128" Type="http://schemas.openxmlformats.org/officeDocument/2006/relationships/hyperlink" Target="http://www.legislation.act.gov.au/sl/2008-33" TargetMode="External"/><Relationship Id="rId1335" Type="http://schemas.openxmlformats.org/officeDocument/2006/relationships/hyperlink" Target="http://www.legislation.act.gov.au/sl/2008-33" TargetMode="External"/><Relationship Id="rId1542" Type="http://schemas.openxmlformats.org/officeDocument/2006/relationships/hyperlink" Target="http://www.legislation.act.gov.au/sl/2009-35" TargetMode="External"/><Relationship Id="rId912" Type="http://schemas.openxmlformats.org/officeDocument/2006/relationships/hyperlink" Target="http://www.legislation.act.gov.au/a/2011-19" TargetMode="External"/><Relationship Id="rId41" Type="http://schemas.openxmlformats.org/officeDocument/2006/relationships/hyperlink" Target="http://www.actpla.act.gov.au/publications_forms/publications" TargetMode="External"/><Relationship Id="rId1402" Type="http://schemas.openxmlformats.org/officeDocument/2006/relationships/hyperlink" Target="http://www.legislation.act.gov.au/a/2015-2" TargetMode="External"/><Relationship Id="rId1707" Type="http://schemas.openxmlformats.org/officeDocument/2006/relationships/hyperlink" Target="http://www.legislation.act.gov.au/sl/2021-16/" TargetMode="External"/><Relationship Id="rId190" Type="http://schemas.openxmlformats.org/officeDocument/2006/relationships/hyperlink" Target="http://www.legislation.act.gov.au/ni/2008-27/default.asp" TargetMode="External"/><Relationship Id="rId288" Type="http://schemas.openxmlformats.org/officeDocument/2006/relationships/hyperlink" Target="http://www.legislation.act.gov.au/a/1925-1" TargetMode="External"/><Relationship Id="rId495" Type="http://schemas.openxmlformats.org/officeDocument/2006/relationships/hyperlink" Target="http://www.legislation.act.gov.au/a/2000-65" TargetMode="External"/><Relationship Id="rId148" Type="http://schemas.openxmlformats.org/officeDocument/2006/relationships/hyperlink" Target="http://www.legislation.act.gov.au/a/2007-24/default.asp" TargetMode="External"/><Relationship Id="rId355" Type="http://schemas.openxmlformats.org/officeDocument/2006/relationships/hyperlink" Target="http://www.legislation.act.gov.au/ni/2008-27/default.asp" TargetMode="External"/><Relationship Id="rId562" Type="http://schemas.openxmlformats.org/officeDocument/2006/relationships/image" Target="media/image15.jpeg"/><Relationship Id="rId1192" Type="http://schemas.openxmlformats.org/officeDocument/2006/relationships/hyperlink" Target="http://www.legislation.act.gov.au/sl/2010-8" TargetMode="External"/><Relationship Id="rId215" Type="http://schemas.openxmlformats.org/officeDocument/2006/relationships/hyperlink" Target="http://www.legislation.act.gov.au/a/2007-24/default.asp" TargetMode="External"/><Relationship Id="rId422" Type="http://schemas.openxmlformats.org/officeDocument/2006/relationships/hyperlink" Target="http://www.legislation.act.gov.au/a/2007-19" TargetMode="External"/><Relationship Id="rId867" Type="http://schemas.openxmlformats.org/officeDocument/2006/relationships/hyperlink" Target="http://www.legislation.act.gov.au/sl/2010-8" TargetMode="External"/><Relationship Id="rId1052" Type="http://schemas.openxmlformats.org/officeDocument/2006/relationships/hyperlink" Target="http://www.legislation.act.gov.au/sl/2009-3" TargetMode="External"/><Relationship Id="rId1497" Type="http://schemas.openxmlformats.org/officeDocument/2006/relationships/hyperlink" Target="http://www.legislation.act.gov.au/a/2019-28/default.asp" TargetMode="External"/><Relationship Id="rId727" Type="http://schemas.openxmlformats.org/officeDocument/2006/relationships/hyperlink" Target="http://www.legislation.act.gov.au/sl/2017-1" TargetMode="External"/><Relationship Id="rId934" Type="http://schemas.openxmlformats.org/officeDocument/2006/relationships/hyperlink" Target="http://www.legislation.act.gov.au/sl/2008-8" TargetMode="External"/><Relationship Id="rId1357" Type="http://schemas.openxmlformats.org/officeDocument/2006/relationships/hyperlink" Target="http://www.legislation.act.gov.au/sl/2009-14" TargetMode="External"/><Relationship Id="rId1564" Type="http://schemas.openxmlformats.org/officeDocument/2006/relationships/hyperlink" Target="http://www.legislation.act.gov.au/sl/2010-37" TargetMode="External"/><Relationship Id="rId63" Type="http://schemas.openxmlformats.org/officeDocument/2006/relationships/hyperlink" Target="http://www.legislation.act.gov.au/a/2007-24/default.asp" TargetMode="External"/><Relationship Id="rId1217" Type="http://schemas.openxmlformats.org/officeDocument/2006/relationships/hyperlink" Target="http://www.legislation.act.gov.au/sl/2020-28/" TargetMode="External"/><Relationship Id="rId1424" Type="http://schemas.openxmlformats.org/officeDocument/2006/relationships/hyperlink" Target="http://www.legislation.act.gov.au/a/2010-37" TargetMode="External"/><Relationship Id="rId1631" Type="http://schemas.openxmlformats.org/officeDocument/2006/relationships/hyperlink" Target="http://www.legislation.act.gov.au/a/2014-45" TargetMode="External"/><Relationship Id="rId1729" Type="http://schemas.openxmlformats.org/officeDocument/2006/relationships/theme" Target="theme/theme1.xml"/><Relationship Id="rId377" Type="http://schemas.openxmlformats.org/officeDocument/2006/relationships/hyperlink" Target="http://www.legislation.act.gov.au/ni/2008-27/default.asp" TargetMode="External"/><Relationship Id="rId584" Type="http://schemas.openxmlformats.org/officeDocument/2006/relationships/hyperlink" Target="http://www.legislation.act.gov.au/a/2001-14" TargetMode="External"/><Relationship Id="rId5" Type="http://schemas.openxmlformats.org/officeDocument/2006/relationships/footnotes" Target="footnotes.xml"/><Relationship Id="rId237" Type="http://schemas.openxmlformats.org/officeDocument/2006/relationships/hyperlink" Target="http://www.legislation.act.gov.au/a/2007-24/default.asp" TargetMode="External"/><Relationship Id="rId791" Type="http://schemas.openxmlformats.org/officeDocument/2006/relationships/hyperlink" Target="http://www.legislation.act.gov.au/sl/2009-40" TargetMode="External"/><Relationship Id="rId889" Type="http://schemas.openxmlformats.org/officeDocument/2006/relationships/hyperlink" Target="http://www.legislation.act.gov.au/a/2019-28/default.asp" TargetMode="External"/><Relationship Id="rId1074" Type="http://schemas.openxmlformats.org/officeDocument/2006/relationships/hyperlink" Target="http://www.legislation.act.gov.au/sl/2008-33" TargetMode="External"/><Relationship Id="rId444" Type="http://schemas.openxmlformats.org/officeDocument/2006/relationships/hyperlink" Target="http://www.legislation.act.gov.au/a/2007-24/default.asp" TargetMode="External"/><Relationship Id="rId651" Type="http://schemas.openxmlformats.org/officeDocument/2006/relationships/hyperlink" Target="http://www.legislation.act.gov.au/cn/2010-1/default.asp" TargetMode="External"/><Relationship Id="rId749" Type="http://schemas.openxmlformats.org/officeDocument/2006/relationships/hyperlink" Target="http://www.legislation.act.gov.au/sl/2022-3/" TargetMode="External"/><Relationship Id="rId1281" Type="http://schemas.openxmlformats.org/officeDocument/2006/relationships/hyperlink" Target="http://www.legislation.act.gov.au/a/2012-23" TargetMode="External"/><Relationship Id="rId1379" Type="http://schemas.openxmlformats.org/officeDocument/2006/relationships/hyperlink" Target="http://www.legislation.act.gov.au/sl/2014-35" TargetMode="External"/><Relationship Id="rId1586" Type="http://schemas.openxmlformats.org/officeDocument/2006/relationships/hyperlink" Target="http://www.legislation.act.gov.au/sl/2011-37" TargetMode="External"/><Relationship Id="rId304" Type="http://schemas.openxmlformats.org/officeDocument/2006/relationships/hyperlink" Target="http://www.legislation.act.gov.au/ni/2008-27/default.asp" TargetMode="External"/><Relationship Id="rId511" Type="http://schemas.openxmlformats.org/officeDocument/2006/relationships/hyperlink" Target="http://www.legislation.act.gov.au/a/2007-19" TargetMode="External"/><Relationship Id="rId609" Type="http://schemas.openxmlformats.org/officeDocument/2006/relationships/hyperlink" Target="http://www.legislation.act.gov.au/ni/2008-27/default.asp" TargetMode="External"/><Relationship Id="rId956" Type="http://schemas.openxmlformats.org/officeDocument/2006/relationships/hyperlink" Target="http://www.legislation.act.gov.au/sl/2009-35" TargetMode="External"/><Relationship Id="rId1141" Type="http://schemas.openxmlformats.org/officeDocument/2006/relationships/hyperlink" Target="http://www.legislation.act.gov.au/sl/2008-8" TargetMode="External"/><Relationship Id="rId1239" Type="http://schemas.openxmlformats.org/officeDocument/2006/relationships/hyperlink" Target="http://www.legislation.act.gov.au/sl/2009-8" TargetMode="External"/><Relationship Id="rId85" Type="http://schemas.openxmlformats.org/officeDocument/2006/relationships/hyperlink" Target="http://www.legislation.act.gov.au/a/2001-14" TargetMode="External"/><Relationship Id="rId816" Type="http://schemas.openxmlformats.org/officeDocument/2006/relationships/hyperlink" Target="http://www.legislation.act.gov.au/sl/2010-11" TargetMode="External"/><Relationship Id="rId1001" Type="http://schemas.openxmlformats.org/officeDocument/2006/relationships/hyperlink" Target="http://www.legislation.act.gov.au/a/2015-19" TargetMode="External"/><Relationship Id="rId1446" Type="http://schemas.openxmlformats.org/officeDocument/2006/relationships/hyperlink" Target="http://www.legislation.act.gov.au/sl/2008-33" TargetMode="External"/><Relationship Id="rId1653" Type="http://schemas.openxmlformats.org/officeDocument/2006/relationships/hyperlink" Target="http://www.legislation.act.gov.au/a/2015-19" TargetMode="External"/><Relationship Id="rId1306" Type="http://schemas.openxmlformats.org/officeDocument/2006/relationships/hyperlink" Target="http://www.legislation.act.gov.au/a/2020-20/" TargetMode="External"/><Relationship Id="rId1513" Type="http://schemas.openxmlformats.org/officeDocument/2006/relationships/hyperlink" Target="http://www.legislation.act.gov.au/sl/2008-8" TargetMode="External"/><Relationship Id="rId1720" Type="http://schemas.openxmlformats.org/officeDocument/2006/relationships/header" Target="header48.xml"/><Relationship Id="rId12" Type="http://schemas.openxmlformats.org/officeDocument/2006/relationships/hyperlink" Target="http://www.legislation.act.gov.au/a/2001-14" TargetMode="External"/><Relationship Id="rId161" Type="http://schemas.openxmlformats.org/officeDocument/2006/relationships/hyperlink" Target="https://www.legislation.act.gov.au/a/2007-24/" TargetMode="External"/><Relationship Id="rId399" Type="http://schemas.openxmlformats.org/officeDocument/2006/relationships/hyperlink" Target="http://www.legislation.act.gov.au/a/2014-59/default.asp" TargetMode="External"/><Relationship Id="rId259" Type="http://schemas.openxmlformats.org/officeDocument/2006/relationships/hyperlink" Target="http://www.comlaw.gov.au/Series/C2004A05145" TargetMode="External"/><Relationship Id="rId466" Type="http://schemas.openxmlformats.org/officeDocument/2006/relationships/hyperlink" Target="http://www.legislation.act.gov.au/ni/2008-27/default.asp" TargetMode="External"/><Relationship Id="rId673" Type="http://schemas.openxmlformats.org/officeDocument/2006/relationships/hyperlink" Target="http://www.legislation.act.gov.au/a/2011-54" TargetMode="External"/><Relationship Id="rId880" Type="http://schemas.openxmlformats.org/officeDocument/2006/relationships/hyperlink" Target="http://www.legislation.act.gov.au/a/2010-37" TargetMode="External"/><Relationship Id="rId1096" Type="http://schemas.openxmlformats.org/officeDocument/2006/relationships/hyperlink" Target="http://www.legislation.act.gov.au/sl/2016-24" TargetMode="External"/><Relationship Id="rId119" Type="http://schemas.openxmlformats.org/officeDocument/2006/relationships/hyperlink" Target="http://www.legislation.act.gov.au/a/2007-24/default.asp" TargetMode="External"/><Relationship Id="rId326" Type="http://schemas.openxmlformats.org/officeDocument/2006/relationships/hyperlink" Target="http://www.legislation.act.gov.au/a/2005-51" TargetMode="External"/><Relationship Id="rId533" Type="http://schemas.openxmlformats.org/officeDocument/2006/relationships/footer" Target="footer30.xml"/><Relationship Id="rId978" Type="http://schemas.openxmlformats.org/officeDocument/2006/relationships/hyperlink" Target="http://www.legislation.act.gov.au/sl/2015-31" TargetMode="External"/><Relationship Id="rId1163" Type="http://schemas.openxmlformats.org/officeDocument/2006/relationships/hyperlink" Target="http://www.legislation.act.gov.au/sl/2009-40" TargetMode="External"/><Relationship Id="rId1370" Type="http://schemas.openxmlformats.org/officeDocument/2006/relationships/hyperlink" Target="http://www.legislation.act.gov.au/sl/2014-35" TargetMode="External"/><Relationship Id="rId740" Type="http://schemas.openxmlformats.org/officeDocument/2006/relationships/hyperlink" Target="http://www.legislation.act.gov.au/a/2020-26/default.asp" TargetMode="External"/><Relationship Id="rId838" Type="http://schemas.openxmlformats.org/officeDocument/2006/relationships/hyperlink" Target="https://legislation.act.gov.au/a/2020-26/" TargetMode="External"/><Relationship Id="rId1023" Type="http://schemas.openxmlformats.org/officeDocument/2006/relationships/hyperlink" Target="http://www.legislation.act.gov.au/a/2010-4" TargetMode="External"/><Relationship Id="rId1468" Type="http://schemas.openxmlformats.org/officeDocument/2006/relationships/hyperlink" Target="http://www.legislation.act.gov.au/sl/2008-33" TargetMode="External"/><Relationship Id="rId1675" Type="http://schemas.openxmlformats.org/officeDocument/2006/relationships/hyperlink" Target="http://www.legislation.act.gov.au/sl/2017-1/default.asp" TargetMode="External"/><Relationship Id="rId600" Type="http://schemas.openxmlformats.org/officeDocument/2006/relationships/hyperlink" Target="http://www.legislation.act.gov.au/ni/2008-27/default.asp" TargetMode="External"/><Relationship Id="rId1230" Type="http://schemas.openxmlformats.org/officeDocument/2006/relationships/hyperlink" Target="http://www.legislation.act.gov.au/sl/2020-28/" TargetMode="External"/><Relationship Id="rId1328" Type="http://schemas.openxmlformats.org/officeDocument/2006/relationships/hyperlink" Target="http://www.legislation.act.gov.au/a/2020-20/" TargetMode="External"/><Relationship Id="rId1535" Type="http://schemas.openxmlformats.org/officeDocument/2006/relationships/hyperlink" Target="http://www.legislation.act.gov.au/sl/2009-15" TargetMode="External"/><Relationship Id="rId905" Type="http://schemas.openxmlformats.org/officeDocument/2006/relationships/hyperlink" Target="http://www.legislation.act.gov.au/sl/2016-7/default.asp" TargetMode="External"/><Relationship Id="rId34" Type="http://schemas.openxmlformats.org/officeDocument/2006/relationships/hyperlink" Target="http://www.legislation.act.gov.au/a/2007-24/default.asp" TargetMode="External"/><Relationship Id="rId1602" Type="http://schemas.openxmlformats.org/officeDocument/2006/relationships/hyperlink" Target="http://www.legislation.act.gov.au/sl/2012-40" TargetMode="External"/><Relationship Id="rId183" Type="http://schemas.openxmlformats.org/officeDocument/2006/relationships/hyperlink" Target="http://www.legislation.act.gov.au/a/1991-46" TargetMode="External"/><Relationship Id="rId390" Type="http://schemas.openxmlformats.org/officeDocument/2006/relationships/hyperlink" Target="http://www.legislation.act.gov.au/a/2007-24/default.asp" TargetMode="External"/><Relationship Id="rId250" Type="http://schemas.openxmlformats.org/officeDocument/2006/relationships/hyperlink" Target="http://www.legislation.act.gov.au/a/2007-24/default.asp" TargetMode="External"/><Relationship Id="rId488" Type="http://schemas.openxmlformats.org/officeDocument/2006/relationships/hyperlink" Target="http://www.legislation.act.gov.au/a/1997-92" TargetMode="External"/><Relationship Id="rId695" Type="http://schemas.openxmlformats.org/officeDocument/2006/relationships/hyperlink" Target="http://www.legislation.act.gov.au/a/2014-13" TargetMode="External"/><Relationship Id="rId110" Type="http://schemas.openxmlformats.org/officeDocument/2006/relationships/hyperlink" Target="http://www.legislation.act.gov.au/ni/2008-27/default.asp" TargetMode="External"/><Relationship Id="rId348" Type="http://schemas.openxmlformats.org/officeDocument/2006/relationships/hyperlink" Target="http://www.legislation.act.gov.au/ni/2008-27/default.asp" TargetMode="External"/><Relationship Id="rId555" Type="http://schemas.openxmlformats.org/officeDocument/2006/relationships/footer" Target="footer37.xml"/><Relationship Id="rId762" Type="http://schemas.openxmlformats.org/officeDocument/2006/relationships/hyperlink" Target="http://www.legislation.act.gov.au/sl/2022-3/" TargetMode="External"/><Relationship Id="rId1185" Type="http://schemas.openxmlformats.org/officeDocument/2006/relationships/hyperlink" Target="http://www.legislation.act.gov.au/sl/2012-18" TargetMode="External"/><Relationship Id="rId1392" Type="http://schemas.openxmlformats.org/officeDocument/2006/relationships/hyperlink" Target="http://www.legislation.act.gov.au/sl/2011-30" TargetMode="External"/><Relationship Id="rId208" Type="http://schemas.openxmlformats.org/officeDocument/2006/relationships/hyperlink" Target="http://www.legislation.act.gov.au/a/2001-14" TargetMode="External"/><Relationship Id="rId415" Type="http://schemas.openxmlformats.org/officeDocument/2006/relationships/hyperlink" Target="http://www.legislation.act.gov.au/a/2014-59" TargetMode="External"/><Relationship Id="rId622" Type="http://schemas.openxmlformats.org/officeDocument/2006/relationships/hyperlink" Target="http://www.legislation.act.gov.au/a/2007-24" TargetMode="External"/><Relationship Id="rId1045" Type="http://schemas.openxmlformats.org/officeDocument/2006/relationships/hyperlink" Target="http://www.legislation.act.gov.au/sl/2013-30" TargetMode="External"/><Relationship Id="rId1252" Type="http://schemas.openxmlformats.org/officeDocument/2006/relationships/hyperlink" Target="http://www.legislation.act.gov.au/sl/2009-38" TargetMode="External"/><Relationship Id="rId1697" Type="http://schemas.openxmlformats.org/officeDocument/2006/relationships/hyperlink" Target="http://www.legislation.act.gov.au/sl/2020-28/" TargetMode="External"/><Relationship Id="rId927" Type="http://schemas.openxmlformats.org/officeDocument/2006/relationships/hyperlink" Target="http://www.legislation.act.gov.au/a/2011-19" TargetMode="External"/><Relationship Id="rId1112" Type="http://schemas.openxmlformats.org/officeDocument/2006/relationships/hyperlink" Target="http://www.legislation.act.gov.au/sl/2008-8" TargetMode="External"/><Relationship Id="rId1557" Type="http://schemas.openxmlformats.org/officeDocument/2006/relationships/hyperlink" Target="http://www.legislation.act.gov.au/sl/2010-14" TargetMode="External"/><Relationship Id="rId56" Type="http://schemas.openxmlformats.org/officeDocument/2006/relationships/hyperlink" Target="http://www.legislation.act.gov.au/a/2007-24/default.asp" TargetMode="External"/><Relationship Id="rId1417" Type="http://schemas.openxmlformats.org/officeDocument/2006/relationships/hyperlink" Target="http://www.legislation.act.gov.au/a/2009-30" TargetMode="External"/><Relationship Id="rId1624" Type="http://schemas.openxmlformats.org/officeDocument/2006/relationships/hyperlink" Target="http://www.legislation.act.gov.au/a/2014-13" TargetMode="External"/><Relationship Id="rId272" Type="http://schemas.openxmlformats.org/officeDocument/2006/relationships/hyperlink" Target="http://www.legislation.act.gov.au/a/2007-24/default.asp" TargetMode="External"/><Relationship Id="rId577" Type="http://schemas.openxmlformats.org/officeDocument/2006/relationships/footer" Target="footer45.xml"/><Relationship Id="rId132" Type="http://schemas.openxmlformats.org/officeDocument/2006/relationships/hyperlink" Target="http://www.legislation.act.gov.au/a/2007-24/default.asp" TargetMode="External"/><Relationship Id="rId784" Type="http://schemas.openxmlformats.org/officeDocument/2006/relationships/hyperlink" Target="http://www.legislation.act.gov.au/a/2012-23" TargetMode="External"/><Relationship Id="rId991" Type="http://schemas.openxmlformats.org/officeDocument/2006/relationships/hyperlink" Target="http://www.legislation.act.gov.au/a/2015-42" TargetMode="External"/><Relationship Id="rId1067" Type="http://schemas.openxmlformats.org/officeDocument/2006/relationships/hyperlink" Target="http://www.legislation.act.gov.au/a/2014-23" TargetMode="External"/><Relationship Id="rId437" Type="http://schemas.openxmlformats.org/officeDocument/2006/relationships/hyperlink" Target="http://www.legislation.act.gov.au/a/2007-24/default.asp" TargetMode="External"/><Relationship Id="rId644" Type="http://schemas.openxmlformats.org/officeDocument/2006/relationships/hyperlink" Target="http://www.legislation.act.gov.au/sl/2009-35" TargetMode="External"/><Relationship Id="rId851" Type="http://schemas.openxmlformats.org/officeDocument/2006/relationships/hyperlink" Target="http://www.legislation.act.gov.au/sl/2010-8" TargetMode="External"/><Relationship Id="rId1274" Type="http://schemas.openxmlformats.org/officeDocument/2006/relationships/hyperlink" Target="http://www.legislation.act.gov.au/sl/2009-38" TargetMode="External"/><Relationship Id="rId1481" Type="http://schemas.openxmlformats.org/officeDocument/2006/relationships/hyperlink" Target="http://www.legislation.act.gov.au/sl/2011-30" TargetMode="External"/><Relationship Id="rId1579" Type="http://schemas.openxmlformats.org/officeDocument/2006/relationships/hyperlink" Target="http://www.legislation.act.gov.au/sl/2011-22" TargetMode="External"/><Relationship Id="rId504" Type="http://schemas.openxmlformats.org/officeDocument/2006/relationships/header" Target="header18.xml"/><Relationship Id="rId711" Type="http://schemas.openxmlformats.org/officeDocument/2006/relationships/hyperlink" Target="http://www.legislation.act.gov.au/a/2015-12" TargetMode="External"/><Relationship Id="rId949" Type="http://schemas.openxmlformats.org/officeDocument/2006/relationships/hyperlink" Target="http://www.legislation.act.gov.au/sl/2009-38" TargetMode="External"/><Relationship Id="rId1134" Type="http://schemas.openxmlformats.org/officeDocument/2006/relationships/hyperlink" Target="http://www.legislation.act.gov.au/sl/2012-18" TargetMode="External"/><Relationship Id="rId1341" Type="http://schemas.openxmlformats.org/officeDocument/2006/relationships/hyperlink" Target="http://www.legislation.act.gov.au/sl/2016-24" TargetMode="External"/><Relationship Id="rId78" Type="http://schemas.openxmlformats.org/officeDocument/2006/relationships/hyperlink" Target="http://www.legislation.act.gov.au/a/2013-3/default.asp" TargetMode="External"/><Relationship Id="rId809" Type="http://schemas.openxmlformats.org/officeDocument/2006/relationships/hyperlink" Target="http://www.legislation.act.gov.au/sl/2008-33" TargetMode="External"/><Relationship Id="rId1201" Type="http://schemas.openxmlformats.org/officeDocument/2006/relationships/hyperlink" Target="http://www.legislation.act.gov.au/sl/2008-8" TargetMode="External"/><Relationship Id="rId1439" Type="http://schemas.openxmlformats.org/officeDocument/2006/relationships/hyperlink" Target="http://www.legislation.act.gov.au/a/2011-19" TargetMode="External"/><Relationship Id="rId1646" Type="http://schemas.openxmlformats.org/officeDocument/2006/relationships/hyperlink" Target="http://www.legislation.act.gov.au/a/2015-12/default.asp" TargetMode="External"/><Relationship Id="rId1506" Type="http://schemas.openxmlformats.org/officeDocument/2006/relationships/hyperlink" Target="http://www.legislation.act.gov.au/a/2008-37" TargetMode="External"/><Relationship Id="rId1713" Type="http://schemas.openxmlformats.org/officeDocument/2006/relationships/hyperlink" Target="https://legislation.act.gov.au/a/2020-26/" TargetMode="External"/><Relationship Id="rId294" Type="http://schemas.openxmlformats.org/officeDocument/2006/relationships/hyperlink" Target="http://www.legislation.act.gov.au/sl/2009-3" TargetMode="External"/><Relationship Id="rId154" Type="http://schemas.openxmlformats.org/officeDocument/2006/relationships/hyperlink" Target="http://www.legislation.act.gov.au/a/2007-24/default.asp" TargetMode="External"/><Relationship Id="rId361" Type="http://schemas.openxmlformats.org/officeDocument/2006/relationships/hyperlink" Target="http://www.legislation.act.gov.au/ni/2008-27/default.asp" TargetMode="External"/><Relationship Id="rId599" Type="http://schemas.openxmlformats.org/officeDocument/2006/relationships/hyperlink" Target="http://www.comlaw.gov.au/Series/C2004A03701" TargetMode="External"/><Relationship Id="rId459" Type="http://schemas.openxmlformats.org/officeDocument/2006/relationships/hyperlink" Target="http://www.legislation.act.gov.au/a/2004-57" TargetMode="External"/><Relationship Id="rId666" Type="http://schemas.openxmlformats.org/officeDocument/2006/relationships/hyperlink" Target="http://www.legislation.act.gov.au/a/2010-24" TargetMode="External"/><Relationship Id="rId873" Type="http://schemas.openxmlformats.org/officeDocument/2006/relationships/hyperlink" Target="http://www.legislation.act.gov.au/a/2015-42" TargetMode="External"/><Relationship Id="rId1089" Type="http://schemas.openxmlformats.org/officeDocument/2006/relationships/hyperlink" Target="http://www.legislation.act.gov.au/sl/2008-33" TargetMode="External"/><Relationship Id="rId1296" Type="http://schemas.openxmlformats.org/officeDocument/2006/relationships/hyperlink" Target="http://www.legislation.act.gov.au/sl/2012-18" TargetMode="External"/><Relationship Id="rId221" Type="http://schemas.openxmlformats.org/officeDocument/2006/relationships/footer" Target="footer10.xml"/><Relationship Id="rId319" Type="http://schemas.openxmlformats.org/officeDocument/2006/relationships/hyperlink" Target="http://www.legislation.act.gov.au/a/2014-60" TargetMode="External"/><Relationship Id="rId526" Type="http://schemas.openxmlformats.org/officeDocument/2006/relationships/hyperlink" Target="http://www.legislation.act.gov.au/a/2007-24/default.asp" TargetMode="External"/><Relationship Id="rId1156" Type="http://schemas.openxmlformats.org/officeDocument/2006/relationships/hyperlink" Target="http://www.legislation.act.gov.au/sl/2008-8" TargetMode="External"/><Relationship Id="rId1363" Type="http://schemas.openxmlformats.org/officeDocument/2006/relationships/hyperlink" Target="http://www.legislation.act.gov.au/sl/2009-31" TargetMode="External"/><Relationship Id="rId733" Type="http://schemas.openxmlformats.org/officeDocument/2006/relationships/hyperlink" Target="http://www.legislation.act.gov.au/a/2018-18/default.asp" TargetMode="External"/><Relationship Id="rId940" Type="http://schemas.openxmlformats.org/officeDocument/2006/relationships/hyperlink" Target="http://www.legislation.act.gov.au/sl/2008-8" TargetMode="External"/><Relationship Id="rId1016" Type="http://schemas.openxmlformats.org/officeDocument/2006/relationships/hyperlink" Target="http://www.legislation.act.gov.au/sl/2008-8" TargetMode="External"/><Relationship Id="rId1570" Type="http://schemas.openxmlformats.org/officeDocument/2006/relationships/hyperlink" Target="http://www.legislation.act.gov.au/sl/2011-5" TargetMode="External"/><Relationship Id="rId1668" Type="http://schemas.openxmlformats.org/officeDocument/2006/relationships/hyperlink" Target="http://www.legislation.act.gov.au/a/2016-21/default.asp" TargetMode="External"/><Relationship Id="rId800" Type="http://schemas.openxmlformats.org/officeDocument/2006/relationships/hyperlink" Target="http://www.legislation.act.gov.au/a/2017-12/default.asp" TargetMode="External"/><Relationship Id="rId1223" Type="http://schemas.openxmlformats.org/officeDocument/2006/relationships/hyperlink" Target="http://www.legislation.act.gov.au/a/2014-59" TargetMode="External"/><Relationship Id="rId1430" Type="http://schemas.openxmlformats.org/officeDocument/2006/relationships/hyperlink" Target="http://www.legislation.act.gov.au/a/2015-2" TargetMode="External"/><Relationship Id="rId1528" Type="http://schemas.openxmlformats.org/officeDocument/2006/relationships/hyperlink" Target="http://www.legislation.act.gov.au/sl/2009-3" TargetMode="External"/><Relationship Id="rId27" Type="http://schemas.openxmlformats.org/officeDocument/2006/relationships/hyperlink" Target="http://www.legislation.act.gov.au/ni/2008-27/default.asp" TargetMode="External"/><Relationship Id="rId176" Type="http://schemas.openxmlformats.org/officeDocument/2006/relationships/hyperlink" Target="http://www.legislation.act.gov.au/ni/2008-27/default.asp" TargetMode="External"/><Relationship Id="rId383" Type="http://schemas.openxmlformats.org/officeDocument/2006/relationships/hyperlink" Target="http://www.legislation.act.gov.au/a/2013-3/default.asp" TargetMode="External"/><Relationship Id="rId590" Type="http://schemas.openxmlformats.org/officeDocument/2006/relationships/hyperlink" Target="http://www.legislation.act.gov.au/a/2004-7" TargetMode="External"/><Relationship Id="rId243" Type="http://schemas.openxmlformats.org/officeDocument/2006/relationships/hyperlink" Target="http://www.legislation.act.gov.au/a/2007-24/default.asp" TargetMode="External"/><Relationship Id="rId450" Type="http://schemas.openxmlformats.org/officeDocument/2006/relationships/hyperlink" Target="http://www.legislation.act.gov.au/ni/2008-27/default.asp" TargetMode="External"/><Relationship Id="rId688" Type="http://schemas.openxmlformats.org/officeDocument/2006/relationships/hyperlink" Target="http://www.legislation.act.gov.au/a/2013-19" TargetMode="External"/><Relationship Id="rId895" Type="http://schemas.openxmlformats.org/officeDocument/2006/relationships/hyperlink" Target="http://www.legislation.act.gov.au/a/2019-28/default.asp" TargetMode="External"/><Relationship Id="rId1080" Type="http://schemas.openxmlformats.org/officeDocument/2006/relationships/hyperlink" Target="http://www.legislation.act.gov.au/sl/2008-33" TargetMode="External"/><Relationship Id="rId103" Type="http://schemas.openxmlformats.org/officeDocument/2006/relationships/hyperlink" Target="http://www.legislation.act.gov.au/a/2007-8" TargetMode="External"/><Relationship Id="rId310" Type="http://schemas.openxmlformats.org/officeDocument/2006/relationships/hyperlink" Target="http://www.legislation.act.gov.au/a/1971-30" TargetMode="External"/><Relationship Id="rId548" Type="http://schemas.openxmlformats.org/officeDocument/2006/relationships/header" Target="header30.xml"/><Relationship Id="rId755" Type="http://schemas.openxmlformats.org/officeDocument/2006/relationships/hyperlink" Target="http://www.legislation.act.gov.au/a/2012-23" TargetMode="External"/><Relationship Id="rId962" Type="http://schemas.openxmlformats.org/officeDocument/2006/relationships/hyperlink" Target="http://www.legislation.act.gov.au/sl/2008-41" TargetMode="External"/><Relationship Id="rId1178" Type="http://schemas.openxmlformats.org/officeDocument/2006/relationships/hyperlink" Target="http://www.legislation.act.gov.au/sl/2012-18" TargetMode="External"/><Relationship Id="rId1385" Type="http://schemas.openxmlformats.org/officeDocument/2006/relationships/hyperlink" Target="http://www.legislation.act.gov.au/sl/2008-8" TargetMode="External"/><Relationship Id="rId1592" Type="http://schemas.openxmlformats.org/officeDocument/2006/relationships/hyperlink" Target="http://www.legislation.act.gov.au/sl/2012-18" TargetMode="External"/><Relationship Id="rId91" Type="http://schemas.openxmlformats.org/officeDocument/2006/relationships/hyperlink" Target="http://www.legislation.act.gov.au/a/2007-24/default.asp" TargetMode="External"/><Relationship Id="rId408" Type="http://schemas.openxmlformats.org/officeDocument/2006/relationships/hyperlink" Target="http://www.legislation.act.gov.au/a/1997-92" TargetMode="External"/><Relationship Id="rId615" Type="http://schemas.openxmlformats.org/officeDocument/2006/relationships/hyperlink" Target="http://www.legislation.act.gov.au/a/2007-24/default.asp" TargetMode="External"/><Relationship Id="rId822" Type="http://schemas.openxmlformats.org/officeDocument/2006/relationships/hyperlink" Target="http://www.legislation.act.gov.au/a/2010-56" TargetMode="External"/><Relationship Id="rId1038" Type="http://schemas.openxmlformats.org/officeDocument/2006/relationships/hyperlink" Target="http://www.legislation.act.gov.au/sl/2008-8" TargetMode="External"/><Relationship Id="rId1245" Type="http://schemas.openxmlformats.org/officeDocument/2006/relationships/hyperlink" Target="http://www.legislation.act.gov.au/sl/2009-38" TargetMode="External"/><Relationship Id="rId1452" Type="http://schemas.openxmlformats.org/officeDocument/2006/relationships/hyperlink" Target="http://www.legislation.act.gov.au/sl/2012-18" TargetMode="External"/><Relationship Id="rId1105" Type="http://schemas.openxmlformats.org/officeDocument/2006/relationships/hyperlink" Target="http://www.legislation.act.gov.au/sl/2008-8" TargetMode="External"/><Relationship Id="rId1312" Type="http://schemas.openxmlformats.org/officeDocument/2006/relationships/hyperlink" Target="http://www.legislation.act.gov.au/sl/2008-8" TargetMode="External"/><Relationship Id="rId49" Type="http://schemas.openxmlformats.org/officeDocument/2006/relationships/hyperlink" Target="http://www.legislation.act.gov.au/ni/2008-27/default.asp" TargetMode="External"/><Relationship Id="rId1617" Type="http://schemas.openxmlformats.org/officeDocument/2006/relationships/hyperlink" Target="http://www.legislation.act.gov.au/a/2013-3" TargetMode="External"/><Relationship Id="rId198" Type="http://schemas.openxmlformats.org/officeDocument/2006/relationships/image" Target="media/image4.wmf"/><Relationship Id="rId265" Type="http://schemas.openxmlformats.org/officeDocument/2006/relationships/hyperlink" Target="http://www.legislation.act.gov.au/a/2008-35" TargetMode="External"/><Relationship Id="rId472" Type="http://schemas.openxmlformats.org/officeDocument/2006/relationships/hyperlink" Target="http://www.legislation.act.gov.au/a/2007-24" TargetMode="External"/><Relationship Id="rId125" Type="http://schemas.openxmlformats.org/officeDocument/2006/relationships/hyperlink" Target="http://www.legislation.act.gov.au/a/2004-17" TargetMode="External"/><Relationship Id="rId332" Type="http://schemas.openxmlformats.org/officeDocument/2006/relationships/hyperlink" Target="http://www.legislation.act.gov.au/a/2004-57" TargetMode="External"/><Relationship Id="rId777" Type="http://schemas.openxmlformats.org/officeDocument/2006/relationships/hyperlink" Target="http://www.legislation.act.gov.au/a/2020-44/" TargetMode="External"/><Relationship Id="rId984" Type="http://schemas.openxmlformats.org/officeDocument/2006/relationships/hyperlink" Target="http://www.legislation.act.gov.au/sl/2014-35" TargetMode="External"/><Relationship Id="rId637" Type="http://schemas.openxmlformats.org/officeDocument/2006/relationships/hyperlink" Target="http://www.legislation.act.gov.au/cn/2009-8/default.asp" TargetMode="External"/><Relationship Id="rId844" Type="http://schemas.openxmlformats.org/officeDocument/2006/relationships/hyperlink" Target="http://www.legislation.act.gov.au/sl/2009-38" TargetMode="External"/><Relationship Id="rId1267" Type="http://schemas.openxmlformats.org/officeDocument/2006/relationships/hyperlink" Target="http://www.legislation.act.gov.au/sl/2009-38" TargetMode="External"/><Relationship Id="rId1474" Type="http://schemas.openxmlformats.org/officeDocument/2006/relationships/hyperlink" Target="http://www.legislation.act.gov.au/sl/2009-8" TargetMode="External"/><Relationship Id="rId1681" Type="http://schemas.openxmlformats.org/officeDocument/2006/relationships/hyperlink" Target="http://www.legislation.act.gov.au/a/2017-39/default.asp" TargetMode="External"/><Relationship Id="rId276" Type="http://schemas.openxmlformats.org/officeDocument/2006/relationships/hyperlink" Target="http://www.legislation.act.gov.au/a/2007-24/default.asp" TargetMode="External"/><Relationship Id="rId483" Type="http://schemas.openxmlformats.org/officeDocument/2006/relationships/hyperlink" Target="http://www.legislation.act.gov.au/a/2004-11" TargetMode="External"/><Relationship Id="rId690" Type="http://schemas.openxmlformats.org/officeDocument/2006/relationships/hyperlink" Target="http://www.legislation.act.gov.au/a/2013-40" TargetMode="External"/><Relationship Id="rId704" Type="http://schemas.openxmlformats.org/officeDocument/2006/relationships/hyperlink" Target="http://www.legislation.act.gov.au/sl/2015-4" TargetMode="External"/><Relationship Id="rId911" Type="http://schemas.openxmlformats.org/officeDocument/2006/relationships/hyperlink" Target="http://www.legislation.act.gov.au/sl/2011-22" TargetMode="External"/><Relationship Id="rId1127" Type="http://schemas.openxmlformats.org/officeDocument/2006/relationships/hyperlink" Target="http://www.legislation.act.gov.au/sl/2008-8" TargetMode="External"/><Relationship Id="rId1334" Type="http://schemas.openxmlformats.org/officeDocument/2006/relationships/hyperlink" Target="http://www.legislation.act.gov.au/sl/2008-33" TargetMode="External"/><Relationship Id="rId1541" Type="http://schemas.openxmlformats.org/officeDocument/2006/relationships/hyperlink" Target="http://www.legislation.act.gov.au/sl/2009-35" TargetMode="External"/><Relationship Id="rId40" Type="http://schemas.openxmlformats.org/officeDocument/2006/relationships/hyperlink" Target="http://www.legislation.act.gov.au/a/2007-24/default.asp" TargetMode="External"/><Relationship Id="rId136" Type="http://schemas.openxmlformats.org/officeDocument/2006/relationships/hyperlink" Target="http://www.legislation.act.gov.au/a/2007-24/default.asp" TargetMode="External"/><Relationship Id="rId343" Type="http://schemas.openxmlformats.org/officeDocument/2006/relationships/hyperlink" Target="http://www.legislation.act.gov.au/a/2001-14" TargetMode="External"/><Relationship Id="rId550" Type="http://schemas.openxmlformats.org/officeDocument/2006/relationships/footer" Target="footer35.xml"/><Relationship Id="rId788" Type="http://schemas.openxmlformats.org/officeDocument/2006/relationships/hyperlink" Target="http://www.legislation.act.gov.au/a/2016-2/default.asp" TargetMode="External"/><Relationship Id="rId995" Type="http://schemas.openxmlformats.org/officeDocument/2006/relationships/hyperlink" Target="http://www.legislation.act.gov.au/a/2015-42" TargetMode="External"/><Relationship Id="rId1180" Type="http://schemas.openxmlformats.org/officeDocument/2006/relationships/hyperlink" Target="http://www.legislation.act.gov.au/sl/2012-18" TargetMode="External"/><Relationship Id="rId1401" Type="http://schemas.openxmlformats.org/officeDocument/2006/relationships/hyperlink" Target="http://www.legislation.act.gov.au/a/2015-2" TargetMode="External"/><Relationship Id="rId1639" Type="http://schemas.openxmlformats.org/officeDocument/2006/relationships/hyperlink" Target="http://www.legislation.act.gov.au/sl/2015-4" TargetMode="External"/><Relationship Id="rId203" Type="http://schemas.openxmlformats.org/officeDocument/2006/relationships/footer" Target="footer7.xml"/><Relationship Id="rId648" Type="http://schemas.openxmlformats.org/officeDocument/2006/relationships/hyperlink" Target="http://www.legislation.act.gov.au/sl/2009-41" TargetMode="External"/><Relationship Id="rId855" Type="http://schemas.openxmlformats.org/officeDocument/2006/relationships/hyperlink" Target="https://legislation.act.gov.au/a/2020-26/" TargetMode="External"/><Relationship Id="rId1040" Type="http://schemas.openxmlformats.org/officeDocument/2006/relationships/hyperlink" Target="http://www.legislation.act.gov.au/sl/2008-33" TargetMode="External"/><Relationship Id="rId1278" Type="http://schemas.openxmlformats.org/officeDocument/2006/relationships/hyperlink" Target="http://www.legislation.act.gov.au/sl/2008-52" TargetMode="External"/><Relationship Id="rId1485" Type="http://schemas.openxmlformats.org/officeDocument/2006/relationships/hyperlink" Target="http://www.legislation.act.gov.au/a/2020-20/" TargetMode="External"/><Relationship Id="rId1692" Type="http://schemas.openxmlformats.org/officeDocument/2006/relationships/hyperlink" Target="http://www.legislation.act.gov.au/a/2020-16/" TargetMode="External"/><Relationship Id="rId1706" Type="http://schemas.openxmlformats.org/officeDocument/2006/relationships/hyperlink" Target="http://www.legislation.act.gov.au/a/2021-12/" TargetMode="External"/><Relationship Id="rId287" Type="http://schemas.openxmlformats.org/officeDocument/2006/relationships/hyperlink" Target="http://www.legislation.act.gov.au/a/2004-11" TargetMode="External"/><Relationship Id="rId410" Type="http://schemas.openxmlformats.org/officeDocument/2006/relationships/hyperlink" Target="https://www.legislation.act.gov.au/a/2014-59" TargetMode="External"/><Relationship Id="rId494" Type="http://schemas.openxmlformats.org/officeDocument/2006/relationships/hyperlink" Target="http://www.standards.org.au" TargetMode="External"/><Relationship Id="rId508" Type="http://schemas.openxmlformats.org/officeDocument/2006/relationships/hyperlink" Target="http://www.legislation.act.gov.au/a/2007-19" TargetMode="External"/><Relationship Id="rId715" Type="http://schemas.openxmlformats.org/officeDocument/2006/relationships/hyperlink" Target="http://www.legislation.act.gov.au/sl/2015-30" TargetMode="External"/><Relationship Id="rId922" Type="http://schemas.openxmlformats.org/officeDocument/2006/relationships/hyperlink" Target="http://www.legislation.act.gov.au/a/2011-19" TargetMode="External"/><Relationship Id="rId1138" Type="http://schemas.openxmlformats.org/officeDocument/2006/relationships/hyperlink" Target="http://www.legislation.act.gov.au/sl/2008-8" TargetMode="External"/><Relationship Id="rId1345" Type="http://schemas.openxmlformats.org/officeDocument/2006/relationships/hyperlink" Target="http://www.legislation.act.gov.au/a/2013-40" TargetMode="External"/><Relationship Id="rId1552" Type="http://schemas.openxmlformats.org/officeDocument/2006/relationships/hyperlink" Target="http://www.legislation.act.gov.au/a/2010-4" TargetMode="External"/><Relationship Id="rId147" Type="http://schemas.openxmlformats.org/officeDocument/2006/relationships/hyperlink" Target="http://www.legislation.act.gov.au/a/2007-24" TargetMode="External"/><Relationship Id="rId354" Type="http://schemas.openxmlformats.org/officeDocument/2006/relationships/hyperlink" Target="http://www.legislation.act.gov.au/ni/2008-27/default.asp" TargetMode="External"/><Relationship Id="rId799" Type="http://schemas.openxmlformats.org/officeDocument/2006/relationships/hyperlink" Target="http://www.legislation.act.gov.au/a/2014-59" TargetMode="External"/><Relationship Id="rId1191" Type="http://schemas.openxmlformats.org/officeDocument/2006/relationships/hyperlink" Target="http://www.legislation.act.gov.au/sl/2009-40" TargetMode="External"/><Relationship Id="rId1205" Type="http://schemas.openxmlformats.org/officeDocument/2006/relationships/hyperlink" Target="http://www.legislation.act.gov.au/a/2014-47" TargetMode="External"/><Relationship Id="rId51" Type="http://schemas.openxmlformats.org/officeDocument/2006/relationships/hyperlink" Target="http://www.legislation.act.gov.au/ni/2008-27/" TargetMode="External"/><Relationship Id="rId561" Type="http://schemas.openxmlformats.org/officeDocument/2006/relationships/footer" Target="footer40.xml"/><Relationship Id="rId659" Type="http://schemas.openxmlformats.org/officeDocument/2006/relationships/hyperlink" Target="http://www.legislation.act.gov.au/a/2010-56" TargetMode="External"/><Relationship Id="rId866" Type="http://schemas.openxmlformats.org/officeDocument/2006/relationships/hyperlink" Target="http://www.legislation.act.gov.au/sl/2011-5" TargetMode="External"/><Relationship Id="rId1289" Type="http://schemas.openxmlformats.org/officeDocument/2006/relationships/hyperlink" Target="http://www.legislation.act.gov.au/sl/2009-15" TargetMode="External"/><Relationship Id="rId1412" Type="http://schemas.openxmlformats.org/officeDocument/2006/relationships/hyperlink" Target="http://www.legislation.act.gov.au/sl/2008-33" TargetMode="External"/><Relationship Id="rId1496" Type="http://schemas.openxmlformats.org/officeDocument/2006/relationships/hyperlink" Target="http://www.legislation.act.gov.au/sl/2014-35" TargetMode="External"/><Relationship Id="rId1717" Type="http://schemas.openxmlformats.org/officeDocument/2006/relationships/header" Target="header47.xml"/><Relationship Id="rId214" Type="http://schemas.openxmlformats.org/officeDocument/2006/relationships/hyperlink" Target="http://www.legislation.act.gov.au/a/2007-24/default.asp" TargetMode="External"/><Relationship Id="rId298" Type="http://schemas.openxmlformats.org/officeDocument/2006/relationships/footer" Target="footer16.xml"/><Relationship Id="rId421" Type="http://schemas.openxmlformats.org/officeDocument/2006/relationships/hyperlink" Target="http://www.legislation.act.gov.au/a/2014-59/default.asp" TargetMode="External"/><Relationship Id="rId519" Type="http://schemas.openxmlformats.org/officeDocument/2006/relationships/image" Target="media/image10.png"/><Relationship Id="rId1051" Type="http://schemas.openxmlformats.org/officeDocument/2006/relationships/hyperlink" Target="http://www.legislation.act.gov.au/sl/2008-33" TargetMode="External"/><Relationship Id="rId1149" Type="http://schemas.openxmlformats.org/officeDocument/2006/relationships/hyperlink" Target="http://www.legislation.act.gov.au/sl/2010-8" TargetMode="External"/><Relationship Id="rId1356" Type="http://schemas.openxmlformats.org/officeDocument/2006/relationships/hyperlink" Target="http://www.legislation.act.gov.au/sl/2009-9" TargetMode="External"/><Relationship Id="rId158" Type="http://schemas.openxmlformats.org/officeDocument/2006/relationships/hyperlink" Target="https://www.legislation.act.gov.au/a/2007-24/" TargetMode="External"/><Relationship Id="rId726" Type="http://schemas.openxmlformats.org/officeDocument/2006/relationships/hyperlink" Target="http://www.legislation.act.gov.au/cn/2016-19/default.asp" TargetMode="External"/><Relationship Id="rId933" Type="http://schemas.openxmlformats.org/officeDocument/2006/relationships/hyperlink" Target="http://www.legislation.act.gov.au/sl/2010-4" TargetMode="External"/><Relationship Id="rId1009" Type="http://schemas.openxmlformats.org/officeDocument/2006/relationships/hyperlink" Target="http://www.legislation.act.gov.au/sl/2010-8" TargetMode="External"/><Relationship Id="rId1563" Type="http://schemas.openxmlformats.org/officeDocument/2006/relationships/hyperlink" Target="http://www.legislation.act.gov.au/sl/2010-37" TargetMode="External"/><Relationship Id="rId62" Type="http://schemas.openxmlformats.org/officeDocument/2006/relationships/hyperlink" Target="http://www.legislation.act.gov.au/a/2014-59/default.asp" TargetMode="External"/><Relationship Id="rId365" Type="http://schemas.openxmlformats.org/officeDocument/2006/relationships/hyperlink" Target="http://www.legislation.act.gov.au/a/2007-19" TargetMode="External"/><Relationship Id="rId572" Type="http://schemas.openxmlformats.org/officeDocument/2006/relationships/footer" Target="footer44.xml"/><Relationship Id="rId1216" Type="http://schemas.openxmlformats.org/officeDocument/2006/relationships/hyperlink" Target="http://www.legislation.act.gov.au/a/2017-39/default.asp" TargetMode="External"/><Relationship Id="rId1423" Type="http://schemas.openxmlformats.org/officeDocument/2006/relationships/hyperlink" Target="http://www.legislation.act.gov.au/sl/2009-41" TargetMode="External"/><Relationship Id="rId1630" Type="http://schemas.openxmlformats.org/officeDocument/2006/relationships/hyperlink" Target="http://www.legislation.act.gov.au/a/2014-45" TargetMode="External"/><Relationship Id="rId225" Type="http://schemas.openxmlformats.org/officeDocument/2006/relationships/hyperlink" Target="http://www.legislation.act.gov.au/a/2007-24/default.asp" TargetMode="External"/><Relationship Id="rId432" Type="http://schemas.openxmlformats.org/officeDocument/2006/relationships/hyperlink" Target="http://www.legislation.act.gov.au/a/2004-17" TargetMode="External"/><Relationship Id="rId877" Type="http://schemas.openxmlformats.org/officeDocument/2006/relationships/hyperlink" Target="https://legislation.act.gov.au/a/2020-26/" TargetMode="External"/><Relationship Id="rId1062" Type="http://schemas.openxmlformats.org/officeDocument/2006/relationships/hyperlink" Target="http://www.legislation.act.gov.au/a/2020-16/" TargetMode="External"/><Relationship Id="rId1728" Type="http://schemas.openxmlformats.org/officeDocument/2006/relationships/fontTable" Target="fontTable.xml"/><Relationship Id="rId737" Type="http://schemas.openxmlformats.org/officeDocument/2006/relationships/hyperlink" Target="http://www.legislation.act.gov.au/a/2020-16/" TargetMode="External"/><Relationship Id="rId944" Type="http://schemas.openxmlformats.org/officeDocument/2006/relationships/hyperlink" Target="http://www.legislation.act.gov.au/sl/2012-40" TargetMode="External"/><Relationship Id="rId1367" Type="http://schemas.openxmlformats.org/officeDocument/2006/relationships/hyperlink" Target="http://www.legislation.act.gov.au/sl/2014-35" TargetMode="External"/><Relationship Id="rId1574" Type="http://schemas.openxmlformats.org/officeDocument/2006/relationships/hyperlink" Target="http://www.legislation.act.gov.au/a/2011-23" TargetMode="External"/><Relationship Id="rId73" Type="http://schemas.openxmlformats.org/officeDocument/2006/relationships/hyperlink" Target="http://www.legislation.act.gov.au/a/2007-24/default.asp" TargetMode="External"/><Relationship Id="rId169" Type="http://schemas.openxmlformats.org/officeDocument/2006/relationships/hyperlink" Target="http://www.legislation.act.gov.au/a/2001-16" TargetMode="External"/><Relationship Id="rId376" Type="http://schemas.openxmlformats.org/officeDocument/2006/relationships/hyperlink" Target="http://www.legislation.act.gov.au/ni/2008-27/default.asp" TargetMode="External"/><Relationship Id="rId583" Type="http://schemas.openxmlformats.org/officeDocument/2006/relationships/footer" Target="footer48.xml"/><Relationship Id="rId790" Type="http://schemas.openxmlformats.org/officeDocument/2006/relationships/hyperlink" Target="http://www.legislation.act.gov.au/a/2021-12/" TargetMode="External"/><Relationship Id="rId804" Type="http://schemas.openxmlformats.org/officeDocument/2006/relationships/hyperlink" Target="http://www.legislation.act.gov.au/sl/2008-8" TargetMode="External"/><Relationship Id="rId1227" Type="http://schemas.openxmlformats.org/officeDocument/2006/relationships/hyperlink" Target="http://www.legislation.act.gov.au/sl/2009-8" TargetMode="External"/><Relationship Id="rId1434" Type="http://schemas.openxmlformats.org/officeDocument/2006/relationships/hyperlink" Target="http://www.legislation.act.gov.au/a/2020-16/" TargetMode="External"/><Relationship Id="rId1641" Type="http://schemas.openxmlformats.org/officeDocument/2006/relationships/hyperlink" Target="http://www.legislation.act.gov.au/a/2015-2" TargetMode="External"/><Relationship Id="rId4" Type="http://schemas.openxmlformats.org/officeDocument/2006/relationships/webSettings" Target="webSettings.xml"/><Relationship Id="rId236" Type="http://schemas.openxmlformats.org/officeDocument/2006/relationships/hyperlink" Target="http://www.legislation.act.gov.au/a/2007-24/default.asp" TargetMode="External"/><Relationship Id="rId443" Type="http://schemas.openxmlformats.org/officeDocument/2006/relationships/hyperlink" Target="http://www.legislation.act.gov.au/a/2002-39" TargetMode="External"/><Relationship Id="rId650" Type="http://schemas.openxmlformats.org/officeDocument/2006/relationships/hyperlink" Target="http://www.legislation.act.gov.au/a/2010-4" TargetMode="External"/><Relationship Id="rId888" Type="http://schemas.openxmlformats.org/officeDocument/2006/relationships/hyperlink" Target="http://www.legislation.act.gov.au/a/2019-28/default.asp" TargetMode="External"/><Relationship Id="rId1073" Type="http://schemas.openxmlformats.org/officeDocument/2006/relationships/hyperlink" Target="http://www.legislation.act.gov.au/sl/2010-8" TargetMode="External"/><Relationship Id="rId1280" Type="http://schemas.openxmlformats.org/officeDocument/2006/relationships/hyperlink" Target="http://www.legislation.act.gov.au/sl/2009-40" TargetMode="External"/><Relationship Id="rId1501" Type="http://schemas.openxmlformats.org/officeDocument/2006/relationships/hyperlink" Target="http://www.legislation.act.gov.au/sl/2011-37" TargetMode="External"/><Relationship Id="rId303" Type="http://schemas.openxmlformats.org/officeDocument/2006/relationships/hyperlink" Target="http://www.legislation.act.gov.au/ni/2008-27/default.asp" TargetMode="External"/><Relationship Id="rId748" Type="http://schemas.openxmlformats.org/officeDocument/2006/relationships/hyperlink" Target="http://www.legislation.act.gov.au/sl/2021-16/" TargetMode="External"/><Relationship Id="rId955" Type="http://schemas.openxmlformats.org/officeDocument/2006/relationships/hyperlink" Target="http://www.legislation.act.gov.au/sl/2009-35" TargetMode="External"/><Relationship Id="rId1140" Type="http://schemas.openxmlformats.org/officeDocument/2006/relationships/hyperlink" Target="http://www.legislation.act.gov.au/sl/2008-8" TargetMode="External"/><Relationship Id="rId1378" Type="http://schemas.openxmlformats.org/officeDocument/2006/relationships/hyperlink" Target="http://www.legislation.act.gov.au/sl/2014-35" TargetMode="External"/><Relationship Id="rId1585" Type="http://schemas.openxmlformats.org/officeDocument/2006/relationships/hyperlink" Target="http://www.legislation.act.gov.au/sl/2011-37" TargetMode="External"/><Relationship Id="rId84" Type="http://schemas.openxmlformats.org/officeDocument/2006/relationships/hyperlink" Target="http://www.legislation.act.gov.au/a/2007-24/default.asp" TargetMode="External"/><Relationship Id="rId387" Type="http://schemas.openxmlformats.org/officeDocument/2006/relationships/hyperlink" Target="http://www.legislation.act.gov.au/a/2007-24/default.asp" TargetMode="External"/><Relationship Id="rId510" Type="http://schemas.openxmlformats.org/officeDocument/2006/relationships/hyperlink" Target="http://www.legislation.act.gov.au/a/2001-16" TargetMode="External"/><Relationship Id="rId594" Type="http://schemas.openxmlformats.org/officeDocument/2006/relationships/hyperlink" Target="http://www.legislation.act.gov.au/ni/2008-27/default.asp" TargetMode="External"/><Relationship Id="rId608" Type="http://schemas.openxmlformats.org/officeDocument/2006/relationships/hyperlink" Target="http://www.legislation.act.gov.au/a/2014-59/default.asp" TargetMode="External"/><Relationship Id="rId815" Type="http://schemas.openxmlformats.org/officeDocument/2006/relationships/hyperlink" Target="http://www.legislation.act.gov.au/sl/2008-33" TargetMode="External"/><Relationship Id="rId1238" Type="http://schemas.openxmlformats.org/officeDocument/2006/relationships/hyperlink" Target="http://www.legislation.act.gov.au/sl/2009-8" TargetMode="External"/><Relationship Id="rId1445" Type="http://schemas.openxmlformats.org/officeDocument/2006/relationships/hyperlink" Target="http://www.legislation.act.gov.au/sl/2015-31" TargetMode="External"/><Relationship Id="rId1652" Type="http://schemas.openxmlformats.org/officeDocument/2006/relationships/hyperlink" Target="http://www.legislation.act.gov.au/a/2015-19" TargetMode="External"/><Relationship Id="rId247" Type="http://schemas.openxmlformats.org/officeDocument/2006/relationships/hyperlink" Target="http://www.legislation.act.gov.au/a/2007-24/default.asp" TargetMode="External"/><Relationship Id="rId899" Type="http://schemas.openxmlformats.org/officeDocument/2006/relationships/hyperlink" Target="http://www.legislation.act.gov.au/sl/2008-8" TargetMode="External"/><Relationship Id="rId1000" Type="http://schemas.openxmlformats.org/officeDocument/2006/relationships/hyperlink" Target="http://www.legislation.act.gov.au/sl/2014-35" TargetMode="External"/><Relationship Id="rId1084" Type="http://schemas.openxmlformats.org/officeDocument/2006/relationships/hyperlink" Target="http://www.legislation.act.gov.au/sl/2008-8" TargetMode="External"/><Relationship Id="rId1305" Type="http://schemas.openxmlformats.org/officeDocument/2006/relationships/hyperlink" Target="http://www.legislation.act.gov.au/a/2014-23" TargetMode="External"/><Relationship Id="rId107" Type="http://schemas.openxmlformats.org/officeDocument/2006/relationships/hyperlink" Target="http://www.legislation.act.gov.au/ni/2008-27/default.asp" TargetMode="External"/><Relationship Id="rId454" Type="http://schemas.openxmlformats.org/officeDocument/2006/relationships/hyperlink" Target="http://www.legislation.act.gov.au/a/2007-24/default.asp" TargetMode="External"/><Relationship Id="rId661" Type="http://schemas.openxmlformats.org/officeDocument/2006/relationships/hyperlink" Target="http://www.legislation.act.gov.au/sl/2011-5" TargetMode="External"/><Relationship Id="rId759" Type="http://schemas.openxmlformats.org/officeDocument/2006/relationships/hyperlink" Target="http://www.legislation.act.gov.au/a/2011-54" TargetMode="External"/><Relationship Id="rId966" Type="http://schemas.openxmlformats.org/officeDocument/2006/relationships/hyperlink" Target="http://www.legislation.act.gov.au/a/2015-42" TargetMode="External"/><Relationship Id="rId1291" Type="http://schemas.openxmlformats.org/officeDocument/2006/relationships/hyperlink" Target="http://www.legislation.act.gov.au/a/2017-3/default.asp" TargetMode="External"/><Relationship Id="rId1389" Type="http://schemas.openxmlformats.org/officeDocument/2006/relationships/hyperlink" Target="http://www.legislation.act.gov.au/sl/2008-8" TargetMode="External"/><Relationship Id="rId1512" Type="http://schemas.openxmlformats.org/officeDocument/2006/relationships/hyperlink" Target="http://www.legislation.act.gov.au/sl/2009-8" TargetMode="External"/><Relationship Id="rId1596" Type="http://schemas.openxmlformats.org/officeDocument/2006/relationships/hyperlink" Target="http://www.legislation.act.gov.au/a/2012-23"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02-39" TargetMode="External"/><Relationship Id="rId398" Type="http://schemas.openxmlformats.org/officeDocument/2006/relationships/hyperlink" Target="http://www.legislation.act.gov.au/a/2014-59/default.asp" TargetMode="External"/><Relationship Id="rId521" Type="http://schemas.openxmlformats.org/officeDocument/2006/relationships/image" Target="media/image12.png"/><Relationship Id="rId619" Type="http://schemas.openxmlformats.org/officeDocument/2006/relationships/footer" Target="footer49.xml"/><Relationship Id="rId1151" Type="http://schemas.openxmlformats.org/officeDocument/2006/relationships/hyperlink" Target="http://www.legislation.act.gov.au/sl/2009-40" TargetMode="External"/><Relationship Id="rId1249" Type="http://schemas.openxmlformats.org/officeDocument/2006/relationships/hyperlink" Target="http://www.legislation.act.gov.au/sl/2009-8" TargetMode="External"/><Relationship Id="rId95" Type="http://schemas.openxmlformats.org/officeDocument/2006/relationships/hyperlink" Target="http://www.legislation.act.gov.au/a/2007-24/default.asp" TargetMode="External"/><Relationship Id="rId160" Type="http://schemas.openxmlformats.org/officeDocument/2006/relationships/hyperlink" Target="https://www.legislation.act.gov.au/a/2007-24/" TargetMode="External"/><Relationship Id="rId826" Type="http://schemas.openxmlformats.org/officeDocument/2006/relationships/hyperlink" Target="http://www.legislation.act.gov.au/sl/2009-41" TargetMode="External"/><Relationship Id="rId1011" Type="http://schemas.openxmlformats.org/officeDocument/2006/relationships/hyperlink" Target="http://www.legislation.act.gov.au/a/2008-37" TargetMode="External"/><Relationship Id="rId1109" Type="http://schemas.openxmlformats.org/officeDocument/2006/relationships/hyperlink" Target="http://www.legislation.act.gov.au/sl/2008-8" TargetMode="External"/><Relationship Id="rId1456" Type="http://schemas.openxmlformats.org/officeDocument/2006/relationships/hyperlink" Target="http://www.legislation.act.gov.au/sl/2014-35" TargetMode="External"/><Relationship Id="rId1663" Type="http://schemas.openxmlformats.org/officeDocument/2006/relationships/hyperlink" Target="http://www.legislation.act.gov.au/a/2016-2/default.asp" TargetMode="External"/><Relationship Id="rId258" Type="http://schemas.openxmlformats.org/officeDocument/2006/relationships/hyperlink" Target="http://www.legislation.act.gov.au/a/2000-65" TargetMode="External"/><Relationship Id="rId465" Type="http://schemas.openxmlformats.org/officeDocument/2006/relationships/hyperlink" Target="http://www.legislation.act.gov.au/a/2013-3/default.asp" TargetMode="External"/><Relationship Id="rId672" Type="http://schemas.openxmlformats.org/officeDocument/2006/relationships/hyperlink" Target="http://www.legislation.act.gov.au/a/2011-52" TargetMode="External"/><Relationship Id="rId1095" Type="http://schemas.openxmlformats.org/officeDocument/2006/relationships/hyperlink" Target="http://www.legislation.act.gov.au/a/2014-23" TargetMode="External"/><Relationship Id="rId1316" Type="http://schemas.openxmlformats.org/officeDocument/2006/relationships/hyperlink" Target="http://www.legislation.act.gov.au/sl/2008-8" TargetMode="External"/><Relationship Id="rId1523" Type="http://schemas.openxmlformats.org/officeDocument/2006/relationships/hyperlink" Target="http://www.legislation.act.gov.au/sl/2008-52" TargetMode="External"/><Relationship Id="rId22" Type="http://schemas.openxmlformats.org/officeDocument/2006/relationships/header" Target="header4.xml"/><Relationship Id="rId118" Type="http://schemas.openxmlformats.org/officeDocument/2006/relationships/hyperlink" Target="http://www.legislation.act.gov.au/a/2007-24/default.asp" TargetMode="External"/><Relationship Id="rId325" Type="http://schemas.openxmlformats.org/officeDocument/2006/relationships/hyperlink" Target="http://www.legislation.act.gov.au/a/2004-57" TargetMode="External"/><Relationship Id="rId532" Type="http://schemas.openxmlformats.org/officeDocument/2006/relationships/footer" Target="footer29.xml"/><Relationship Id="rId977" Type="http://schemas.openxmlformats.org/officeDocument/2006/relationships/hyperlink" Target="http://www.legislation.act.gov.au/sl/2014-35" TargetMode="External"/><Relationship Id="rId1162" Type="http://schemas.openxmlformats.org/officeDocument/2006/relationships/hyperlink" Target="http://www.legislation.act.gov.au/sl/2008-8" TargetMode="External"/><Relationship Id="rId171" Type="http://schemas.openxmlformats.org/officeDocument/2006/relationships/hyperlink" Target="http://www.legislation.act.gov.au/a/2001-58" TargetMode="External"/><Relationship Id="rId837" Type="http://schemas.openxmlformats.org/officeDocument/2006/relationships/hyperlink" Target="http://www.legislation.act.gov.au/sl/2008-8" TargetMode="External"/><Relationship Id="rId1022" Type="http://schemas.openxmlformats.org/officeDocument/2006/relationships/hyperlink" Target="http://www.legislation.act.gov.au/sl/2008-8" TargetMode="External"/><Relationship Id="rId1467" Type="http://schemas.openxmlformats.org/officeDocument/2006/relationships/hyperlink" Target="http://www.legislation.act.gov.au/sl/2009-14" TargetMode="External"/><Relationship Id="rId1674" Type="http://schemas.openxmlformats.org/officeDocument/2006/relationships/hyperlink" Target="http://www.legislation.act.gov.au/sl/2017-1/default.asp" TargetMode="External"/><Relationship Id="rId269" Type="http://schemas.openxmlformats.org/officeDocument/2006/relationships/hyperlink" Target="http://www.legislation.act.gov.au/a/2008-35" TargetMode="External"/><Relationship Id="rId476" Type="http://schemas.openxmlformats.org/officeDocument/2006/relationships/hyperlink" Target="http://www.legislation.act.gov.au/a/1997-92" TargetMode="External"/><Relationship Id="rId683" Type="http://schemas.openxmlformats.org/officeDocument/2006/relationships/hyperlink" Target="http://www.legislation.act.gov.au/sl/2012-42" TargetMode="External"/><Relationship Id="rId890" Type="http://schemas.openxmlformats.org/officeDocument/2006/relationships/hyperlink" Target="http://www.legislation.act.gov.au/a/2019-28/default.asp" TargetMode="External"/><Relationship Id="rId904" Type="http://schemas.openxmlformats.org/officeDocument/2006/relationships/hyperlink" Target="http://www.legislation.act.gov.au/sl/2016-6" TargetMode="External"/><Relationship Id="rId1327" Type="http://schemas.openxmlformats.org/officeDocument/2006/relationships/hyperlink" Target="http://www.legislation.act.gov.au/sl/2020-28/" TargetMode="External"/><Relationship Id="rId1534" Type="http://schemas.openxmlformats.org/officeDocument/2006/relationships/hyperlink" Target="http://www.legislation.act.gov.au/sl/2009-14" TargetMode="External"/><Relationship Id="rId33" Type="http://schemas.openxmlformats.org/officeDocument/2006/relationships/hyperlink" Target="http://www.legislation.act.gov.au/a/2002-39" TargetMode="External"/><Relationship Id="rId129" Type="http://schemas.openxmlformats.org/officeDocument/2006/relationships/hyperlink" Target="http://www.legislation.act.gov.au/a/2007-24/default.asp" TargetMode="External"/><Relationship Id="rId336" Type="http://schemas.openxmlformats.org/officeDocument/2006/relationships/hyperlink" Target="http://www.legislation.act.gov.au/a/2004-57" TargetMode="External"/><Relationship Id="rId543" Type="http://schemas.openxmlformats.org/officeDocument/2006/relationships/hyperlink" Target="http://www.legislation.act.gov.au/ni/2008-27/default.asp" TargetMode="External"/><Relationship Id="rId988" Type="http://schemas.openxmlformats.org/officeDocument/2006/relationships/hyperlink" Target="http://www.legislation.act.gov.au/sl/2014-35" TargetMode="External"/><Relationship Id="rId1173" Type="http://schemas.openxmlformats.org/officeDocument/2006/relationships/hyperlink" Target="http://www.legislation.act.gov.au/sl/2012-18" TargetMode="External"/><Relationship Id="rId1380" Type="http://schemas.openxmlformats.org/officeDocument/2006/relationships/hyperlink" Target="http://www.legislation.act.gov.au/a/2008-37" TargetMode="External"/><Relationship Id="rId1601" Type="http://schemas.openxmlformats.org/officeDocument/2006/relationships/hyperlink" Target="http://www.legislation.act.gov.au/sl/2012-23" TargetMode="External"/><Relationship Id="rId182" Type="http://schemas.openxmlformats.org/officeDocument/2006/relationships/hyperlink" Target="https://www.legislation.gov.au/Series/C2004A05206" TargetMode="External"/><Relationship Id="rId403" Type="http://schemas.openxmlformats.org/officeDocument/2006/relationships/hyperlink" Target="http://www.legislation.act.gov.au/a/2007-19" TargetMode="External"/><Relationship Id="rId750" Type="http://schemas.openxmlformats.org/officeDocument/2006/relationships/hyperlink" Target="http://www.legislation.act.gov.au/a/2022-10/" TargetMode="External"/><Relationship Id="rId848" Type="http://schemas.openxmlformats.org/officeDocument/2006/relationships/hyperlink" Target="http://www.legislation.act.gov.au/a/2015-15" TargetMode="External"/><Relationship Id="rId1033" Type="http://schemas.openxmlformats.org/officeDocument/2006/relationships/hyperlink" Target="http://www.legislation.act.gov.au/sl/2008-33" TargetMode="External"/><Relationship Id="rId1478" Type="http://schemas.openxmlformats.org/officeDocument/2006/relationships/hyperlink" Target="http://www.legislation.act.gov.au/sl/2008-8" TargetMode="External"/><Relationship Id="rId1685" Type="http://schemas.openxmlformats.org/officeDocument/2006/relationships/hyperlink" Target="http://www.legislation.act.gov.au/sl/2018-21/default.asp" TargetMode="External"/><Relationship Id="rId487" Type="http://schemas.openxmlformats.org/officeDocument/2006/relationships/hyperlink" Target="http://www.legislation.act.gov.au/a/2007-19" TargetMode="External"/><Relationship Id="rId610" Type="http://schemas.openxmlformats.org/officeDocument/2006/relationships/hyperlink" Target="http://www.legislation.act.gov.au/ni/2008-27/default.asp" TargetMode="External"/><Relationship Id="rId694" Type="http://schemas.openxmlformats.org/officeDocument/2006/relationships/hyperlink" Target="http://www.legislation.act.gov.au/cn/2014-1/default.asp" TargetMode="External"/><Relationship Id="rId708" Type="http://schemas.openxmlformats.org/officeDocument/2006/relationships/hyperlink" Target="http://www.legislation.act.gov.au/cn/2015-2/default.asp" TargetMode="External"/><Relationship Id="rId915" Type="http://schemas.openxmlformats.org/officeDocument/2006/relationships/hyperlink" Target="http://www.legislation.act.gov.au/sl/2009-35" TargetMode="External"/><Relationship Id="rId1240" Type="http://schemas.openxmlformats.org/officeDocument/2006/relationships/hyperlink" Target="http://www.legislation.act.gov.au/sl/2020-28/" TargetMode="External"/><Relationship Id="rId1338" Type="http://schemas.openxmlformats.org/officeDocument/2006/relationships/hyperlink" Target="http://www.legislation.act.gov.au/sl/2008-33" TargetMode="External"/><Relationship Id="rId1545" Type="http://schemas.openxmlformats.org/officeDocument/2006/relationships/hyperlink" Target="http://www.legislation.act.gov.au/sl/2009-39" TargetMode="External"/><Relationship Id="rId347" Type="http://schemas.openxmlformats.org/officeDocument/2006/relationships/hyperlink" Target="http://www.legislation.act.gov.au/sl/2008-3" TargetMode="External"/><Relationship Id="rId999" Type="http://schemas.openxmlformats.org/officeDocument/2006/relationships/hyperlink" Target="http://www.legislation.act.gov.au/sl/2014-35" TargetMode="External"/><Relationship Id="rId1100" Type="http://schemas.openxmlformats.org/officeDocument/2006/relationships/hyperlink" Target="http://www.legislation.act.gov.au/sl/2012-18" TargetMode="External"/><Relationship Id="rId1184" Type="http://schemas.openxmlformats.org/officeDocument/2006/relationships/hyperlink" Target="http://www.legislation.act.gov.au/sl/2012-18" TargetMode="External"/><Relationship Id="rId1405" Type="http://schemas.openxmlformats.org/officeDocument/2006/relationships/hyperlink" Target="http://www.legislation.act.gov.au/sl/2011-30" TargetMode="External"/><Relationship Id="rId44" Type="http://schemas.openxmlformats.org/officeDocument/2006/relationships/hyperlink" Target="http://www.legislation.act.gov.au/a/2004-11" TargetMode="External"/><Relationship Id="rId554" Type="http://schemas.openxmlformats.org/officeDocument/2006/relationships/header" Target="header33.xml"/><Relationship Id="rId761" Type="http://schemas.openxmlformats.org/officeDocument/2006/relationships/hyperlink" Target="http://www.legislation.act.gov.au/sl/2012-19" TargetMode="External"/><Relationship Id="rId859" Type="http://schemas.openxmlformats.org/officeDocument/2006/relationships/hyperlink" Target="http://www.legislation.act.gov.au/a/2019-28/default.asp" TargetMode="External"/><Relationship Id="rId1391" Type="http://schemas.openxmlformats.org/officeDocument/2006/relationships/hyperlink" Target="http://www.legislation.act.gov.au/sl/2008-8" TargetMode="External"/><Relationship Id="rId1489" Type="http://schemas.openxmlformats.org/officeDocument/2006/relationships/hyperlink" Target="http://www.legislation.act.gov.au/a/2014-59" TargetMode="External"/><Relationship Id="rId1612" Type="http://schemas.openxmlformats.org/officeDocument/2006/relationships/hyperlink" Target="http://www.legislation.act.gov.au/a/2013-15" TargetMode="External"/><Relationship Id="rId1696" Type="http://schemas.openxmlformats.org/officeDocument/2006/relationships/hyperlink" Target="http://www.legislation.act.gov.au/sl/2020-28/" TargetMode="External"/><Relationship Id="rId193" Type="http://schemas.openxmlformats.org/officeDocument/2006/relationships/hyperlink" Target="http://www.legislation.act.gov.au/a/2001-14" TargetMode="External"/><Relationship Id="rId207" Type="http://schemas.openxmlformats.org/officeDocument/2006/relationships/hyperlink" Target="http://www.legislation.act.gov.au/a/2007-24/default.asp" TargetMode="External"/><Relationship Id="rId414" Type="http://schemas.openxmlformats.org/officeDocument/2006/relationships/hyperlink" Target="http://www.legislation.act.gov.au/a/2007-24/default.asp" TargetMode="External"/><Relationship Id="rId498" Type="http://schemas.openxmlformats.org/officeDocument/2006/relationships/footer" Target="footer19.xml"/><Relationship Id="rId621" Type="http://schemas.openxmlformats.org/officeDocument/2006/relationships/hyperlink" Target="http://www.legislation.act.gov.au/a/2001-14" TargetMode="External"/><Relationship Id="rId1044" Type="http://schemas.openxmlformats.org/officeDocument/2006/relationships/hyperlink" Target="http://www.legislation.act.gov.au/sl/2008-8" TargetMode="External"/><Relationship Id="rId1251" Type="http://schemas.openxmlformats.org/officeDocument/2006/relationships/hyperlink" Target="http://www.legislation.act.gov.au/sl/2009-8" TargetMode="External"/><Relationship Id="rId1349" Type="http://schemas.openxmlformats.org/officeDocument/2006/relationships/hyperlink" Target="http://www.legislation.act.gov.au/sl/2009-3" TargetMode="External"/><Relationship Id="rId260" Type="http://schemas.openxmlformats.org/officeDocument/2006/relationships/hyperlink" Target="http://www.legislation.act.gov.au/a/2000-65" TargetMode="External"/><Relationship Id="rId719" Type="http://schemas.openxmlformats.org/officeDocument/2006/relationships/hyperlink" Target="http://www.legislation.act.gov.au/sl/2015-38" TargetMode="External"/><Relationship Id="rId926" Type="http://schemas.openxmlformats.org/officeDocument/2006/relationships/hyperlink" Target="http://www.legislation.act.gov.au/a/2010-37" TargetMode="External"/><Relationship Id="rId1111" Type="http://schemas.openxmlformats.org/officeDocument/2006/relationships/hyperlink" Target="http://www.legislation.act.gov.au/a/2017-3/default.asp" TargetMode="External"/><Relationship Id="rId1556" Type="http://schemas.openxmlformats.org/officeDocument/2006/relationships/hyperlink" Target="http://www.legislation.act.gov.au/sl/2010-11" TargetMode="External"/><Relationship Id="rId55" Type="http://schemas.openxmlformats.org/officeDocument/2006/relationships/hyperlink" Target="http://www.legislation.act.gov.au/sl/2008-2" TargetMode="External"/><Relationship Id="rId120" Type="http://schemas.openxmlformats.org/officeDocument/2006/relationships/hyperlink" Target="http://www.legislation.act.gov.au/a/2007-24/default.asp" TargetMode="External"/><Relationship Id="rId358" Type="http://schemas.openxmlformats.org/officeDocument/2006/relationships/hyperlink" Target="http://www.legislation.act.gov.au/ni/2008-27/default.asp" TargetMode="External"/><Relationship Id="rId565" Type="http://schemas.openxmlformats.org/officeDocument/2006/relationships/header" Target="header37.xml"/><Relationship Id="rId772" Type="http://schemas.openxmlformats.org/officeDocument/2006/relationships/hyperlink" Target="http://www.legislation.act.gov.au/a/2012-23" TargetMode="External"/><Relationship Id="rId1195" Type="http://schemas.openxmlformats.org/officeDocument/2006/relationships/hyperlink" Target="http://www.legislation.act.gov.au/sl/2009-40" TargetMode="External"/><Relationship Id="rId1209" Type="http://schemas.openxmlformats.org/officeDocument/2006/relationships/hyperlink" Target="https://www.legislation.act.gov.au/sl/2020-33/" TargetMode="External"/><Relationship Id="rId1416" Type="http://schemas.openxmlformats.org/officeDocument/2006/relationships/hyperlink" Target="http://www.legislation.act.gov.au/sl/2009-38" TargetMode="External"/><Relationship Id="rId1623" Type="http://schemas.openxmlformats.org/officeDocument/2006/relationships/hyperlink" Target="http://www.legislation.act.gov.au/a/2013-40" TargetMode="External"/><Relationship Id="rId218" Type="http://schemas.openxmlformats.org/officeDocument/2006/relationships/hyperlink" Target="http://www.legislation.act.gov.au/a/1925-1" TargetMode="External"/><Relationship Id="rId425" Type="http://schemas.openxmlformats.org/officeDocument/2006/relationships/hyperlink" Target="http://www.legislation.act.gov.au/a/2007-19" TargetMode="External"/><Relationship Id="rId632" Type="http://schemas.openxmlformats.org/officeDocument/2006/relationships/hyperlink" Target="http://www.legislation.act.gov.au/cn/2009-2/default.asp" TargetMode="External"/><Relationship Id="rId1055" Type="http://schemas.openxmlformats.org/officeDocument/2006/relationships/hyperlink" Target="http://www.legislation.act.gov.au/sl/2012-18" TargetMode="External"/><Relationship Id="rId1262" Type="http://schemas.openxmlformats.org/officeDocument/2006/relationships/hyperlink" Target="http://www.legislation.act.gov.au/sl/2010-8" TargetMode="External"/><Relationship Id="rId271" Type="http://schemas.openxmlformats.org/officeDocument/2006/relationships/hyperlink" Target="http://www.legislation.act.gov.au/a/2007-24/default.asp" TargetMode="External"/><Relationship Id="rId937" Type="http://schemas.openxmlformats.org/officeDocument/2006/relationships/hyperlink" Target="http://www.legislation.act.gov.au/a/2014-13" TargetMode="External"/><Relationship Id="rId1122" Type="http://schemas.openxmlformats.org/officeDocument/2006/relationships/hyperlink" Target="http://www.legislation.act.gov.au/sl/2008-8" TargetMode="External"/><Relationship Id="rId1567" Type="http://schemas.openxmlformats.org/officeDocument/2006/relationships/hyperlink" Target="http://www.legislation.act.gov.au/a/2010-37" TargetMode="External"/><Relationship Id="rId66" Type="http://schemas.openxmlformats.org/officeDocument/2006/relationships/hyperlink" Target="http://www.legislation.act.gov.au/ni/2008-27/default.asp" TargetMode="External"/><Relationship Id="rId131" Type="http://schemas.openxmlformats.org/officeDocument/2006/relationships/hyperlink" Target="https://www.legislation.act.gov.au/a/2007-24/" TargetMode="External"/><Relationship Id="rId369" Type="http://schemas.openxmlformats.org/officeDocument/2006/relationships/hyperlink" Target="http://www.legislation.act.gov.au/a/2007-24/default.asp" TargetMode="External"/><Relationship Id="rId576" Type="http://schemas.openxmlformats.org/officeDocument/2006/relationships/header" Target="header41.xml"/><Relationship Id="rId783" Type="http://schemas.openxmlformats.org/officeDocument/2006/relationships/hyperlink" Target="http://www.legislation.act.gov.au/sl/2011-21" TargetMode="External"/><Relationship Id="rId990" Type="http://schemas.openxmlformats.org/officeDocument/2006/relationships/hyperlink" Target="http://www.legislation.act.gov.au/sl/2014-35" TargetMode="External"/><Relationship Id="rId1427" Type="http://schemas.openxmlformats.org/officeDocument/2006/relationships/hyperlink" Target="http://www.legislation.act.gov.au/a/2014-26" TargetMode="External"/><Relationship Id="rId1634" Type="http://schemas.openxmlformats.org/officeDocument/2006/relationships/hyperlink" Target="http://www.legislation.act.gov.au/a/2014-48" TargetMode="External"/><Relationship Id="rId229" Type="http://schemas.openxmlformats.org/officeDocument/2006/relationships/header" Target="header10.xml"/><Relationship Id="rId436" Type="http://schemas.openxmlformats.org/officeDocument/2006/relationships/hyperlink" Target="http://www.legislation.act.gov.au/ni/2008-27/default.asp" TargetMode="External"/><Relationship Id="rId643" Type="http://schemas.openxmlformats.org/officeDocument/2006/relationships/hyperlink" Target="http://www.legislation.act.gov.au/sl/2009-31" TargetMode="External"/><Relationship Id="rId1066" Type="http://schemas.openxmlformats.org/officeDocument/2006/relationships/hyperlink" Target="http://www.legislation.act.gov.au/sl/2012-18" TargetMode="External"/><Relationship Id="rId1273" Type="http://schemas.openxmlformats.org/officeDocument/2006/relationships/hyperlink" Target="http://www.legislation.act.gov.au/sl/2009-8" TargetMode="External"/><Relationship Id="rId1480" Type="http://schemas.openxmlformats.org/officeDocument/2006/relationships/hyperlink" Target="http://www.legislation.act.gov.au/a/2008-28" TargetMode="External"/><Relationship Id="rId850" Type="http://schemas.openxmlformats.org/officeDocument/2006/relationships/hyperlink" Target="https://legislation.act.gov.au/a/2022-10/" TargetMode="External"/><Relationship Id="rId948" Type="http://schemas.openxmlformats.org/officeDocument/2006/relationships/hyperlink" Target="http://www.legislation.act.gov.au/sl/2009-35" TargetMode="External"/><Relationship Id="rId1133" Type="http://schemas.openxmlformats.org/officeDocument/2006/relationships/hyperlink" Target="http://www.legislation.act.gov.au/sl/2008-8" TargetMode="External"/><Relationship Id="rId1578" Type="http://schemas.openxmlformats.org/officeDocument/2006/relationships/hyperlink" Target="http://www.legislation.act.gov.au/sl/2011-22" TargetMode="External"/><Relationship Id="rId1701" Type="http://schemas.openxmlformats.org/officeDocument/2006/relationships/hyperlink" Target="http://www.legislation.act.gov.au/sl/2020-36/" TargetMode="External"/><Relationship Id="rId77" Type="http://schemas.openxmlformats.org/officeDocument/2006/relationships/hyperlink" Target="http://www.legislation.act.gov.au/a/2013-3/default.asp" TargetMode="External"/><Relationship Id="rId282" Type="http://schemas.openxmlformats.org/officeDocument/2006/relationships/hyperlink" Target="http://www.legislation.act.gov.au/a/1964-20" TargetMode="External"/><Relationship Id="rId503" Type="http://schemas.openxmlformats.org/officeDocument/2006/relationships/footer" Target="footer22.xml"/><Relationship Id="rId587" Type="http://schemas.openxmlformats.org/officeDocument/2006/relationships/hyperlink" Target="http://www.legislation.act.gov.au/a/2001-14" TargetMode="External"/><Relationship Id="rId710" Type="http://schemas.openxmlformats.org/officeDocument/2006/relationships/hyperlink" Target="http://www.legislation.act.gov.au/cn/2015-6/default.asp" TargetMode="External"/><Relationship Id="rId808" Type="http://schemas.openxmlformats.org/officeDocument/2006/relationships/hyperlink" Target="http://www.legislation.act.gov.au/a/2013-3" TargetMode="External"/><Relationship Id="rId1340" Type="http://schemas.openxmlformats.org/officeDocument/2006/relationships/hyperlink" Target="http://www.legislation.act.gov.au/a/2013-40" TargetMode="External"/><Relationship Id="rId1438" Type="http://schemas.openxmlformats.org/officeDocument/2006/relationships/hyperlink" Target="https://legislation.act.gov.au/a/2020-26/" TargetMode="External"/><Relationship Id="rId1645" Type="http://schemas.openxmlformats.org/officeDocument/2006/relationships/hyperlink" Target="http://www.legislation.act.gov.au/a/2015-6/default.asp"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2013-18" TargetMode="External"/><Relationship Id="rId447" Type="http://schemas.openxmlformats.org/officeDocument/2006/relationships/hyperlink" Target="http://www.legislation.act.gov.au/a/2007-24/default.asp" TargetMode="External"/><Relationship Id="rId794" Type="http://schemas.openxmlformats.org/officeDocument/2006/relationships/hyperlink" Target="http://www.legislation.act.gov.au/sl/2022-3/" TargetMode="External"/><Relationship Id="rId1077" Type="http://schemas.openxmlformats.org/officeDocument/2006/relationships/hyperlink" Target="http://www.legislation.act.gov.au/sl/2010-8" TargetMode="External"/><Relationship Id="rId1200" Type="http://schemas.openxmlformats.org/officeDocument/2006/relationships/hyperlink" Target="http://www.legislation.act.gov.au/a/2014-47" TargetMode="External"/><Relationship Id="rId654" Type="http://schemas.openxmlformats.org/officeDocument/2006/relationships/hyperlink" Target="http://www.legislation.act.gov.au/sl/2010-14" TargetMode="External"/><Relationship Id="rId861" Type="http://schemas.openxmlformats.org/officeDocument/2006/relationships/hyperlink" Target="http://www.legislation.act.gov.au/a/2010-37" TargetMode="External"/><Relationship Id="rId959" Type="http://schemas.openxmlformats.org/officeDocument/2006/relationships/hyperlink" Target="http://www.legislation.act.gov.au/sl/2009-35" TargetMode="External"/><Relationship Id="rId1284" Type="http://schemas.openxmlformats.org/officeDocument/2006/relationships/hyperlink" Target="http://www.legislation.act.gov.au/a/2012-23" TargetMode="External"/><Relationship Id="rId1491" Type="http://schemas.openxmlformats.org/officeDocument/2006/relationships/hyperlink" Target="http://www.legislation.act.gov.au/a/2015-19" TargetMode="External"/><Relationship Id="rId1505" Type="http://schemas.openxmlformats.org/officeDocument/2006/relationships/hyperlink" Target="http://www.legislation.act.gov.au/a/2019-28/default.asp" TargetMode="External"/><Relationship Id="rId1589" Type="http://schemas.openxmlformats.org/officeDocument/2006/relationships/hyperlink" Target="http://www.legislation.act.gov.au/ar/annual/2012.asp" TargetMode="External"/><Relationship Id="rId1712" Type="http://schemas.openxmlformats.org/officeDocument/2006/relationships/hyperlink" Target="http://www.legislation.act.gov.au/sl/2022-3/" TargetMode="External"/><Relationship Id="rId293" Type="http://schemas.openxmlformats.org/officeDocument/2006/relationships/hyperlink" Target="http://www.legislation.act.gov.au/sl/2008-52" TargetMode="External"/><Relationship Id="rId307" Type="http://schemas.openxmlformats.org/officeDocument/2006/relationships/hyperlink" Target="http://www.legislation.act.gov.au/a/2007-24/default.asp" TargetMode="External"/><Relationship Id="rId514" Type="http://schemas.openxmlformats.org/officeDocument/2006/relationships/header" Target="header21.xml"/><Relationship Id="rId721" Type="http://schemas.openxmlformats.org/officeDocument/2006/relationships/hyperlink" Target="http://www.legislation.act.gov.au/sl/2016-6/default.asp" TargetMode="External"/><Relationship Id="rId1144" Type="http://schemas.openxmlformats.org/officeDocument/2006/relationships/hyperlink" Target="http://www.legislation.act.gov.au/sl/2009-40" TargetMode="External"/><Relationship Id="rId1351" Type="http://schemas.openxmlformats.org/officeDocument/2006/relationships/hyperlink" Target="http://www.legislation.act.gov.au/sl/2009-3" TargetMode="External"/><Relationship Id="rId1449" Type="http://schemas.openxmlformats.org/officeDocument/2006/relationships/hyperlink" Target="http://www.legislation.act.gov.au/sl/2008-8" TargetMode="External"/><Relationship Id="rId88" Type="http://schemas.openxmlformats.org/officeDocument/2006/relationships/hyperlink" Target="http://www.legislation.act.gov.au/a/2007-24/default.asp" TargetMode="External"/><Relationship Id="rId153" Type="http://schemas.openxmlformats.org/officeDocument/2006/relationships/hyperlink" Target="http://www.legislation.act.gov.au/a/2007-24/default.asp" TargetMode="External"/><Relationship Id="rId360" Type="http://schemas.openxmlformats.org/officeDocument/2006/relationships/hyperlink" Target="http://www.legislation.act.gov.au/ni/2008-27/default.asp" TargetMode="External"/><Relationship Id="rId598" Type="http://schemas.openxmlformats.org/officeDocument/2006/relationships/hyperlink" Target="http://www.legislation.act.gov.au/ni/2008-27/default.asp" TargetMode="External"/><Relationship Id="rId819" Type="http://schemas.openxmlformats.org/officeDocument/2006/relationships/hyperlink" Target="http://www.legislation.act.gov.au/a/2014-41" TargetMode="External"/><Relationship Id="rId1004" Type="http://schemas.openxmlformats.org/officeDocument/2006/relationships/hyperlink" Target="http://www.legislation.act.gov.au/sl/2010-8" TargetMode="External"/><Relationship Id="rId1211" Type="http://schemas.openxmlformats.org/officeDocument/2006/relationships/hyperlink" Target="http://www.legislation.act.gov.au/sl/2008-8" TargetMode="External"/><Relationship Id="rId1656" Type="http://schemas.openxmlformats.org/officeDocument/2006/relationships/hyperlink" Target="http://www.legislation.act.gov.au/sl/2015-31" TargetMode="External"/><Relationship Id="rId220" Type="http://schemas.openxmlformats.org/officeDocument/2006/relationships/header" Target="header9.xml"/><Relationship Id="rId458" Type="http://schemas.openxmlformats.org/officeDocument/2006/relationships/hyperlink" Target="http://www.legislation.act.gov.au/a/2004-11" TargetMode="External"/><Relationship Id="rId665" Type="http://schemas.openxmlformats.org/officeDocument/2006/relationships/hyperlink" Target="http://www.legislation.act.gov.au/sl/2011-21" TargetMode="External"/><Relationship Id="rId872" Type="http://schemas.openxmlformats.org/officeDocument/2006/relationships/hyperlink" Target="http://www.legislation.act.gov.au/sl/2015-31" TargetMode="External"/><Relationship Id="rId1088" Type="http://schemas.openxmlformats.org/officeDocument/2006/relationships/hyperlink" Target="http://www.legislation.act.gov.au/sl/2008-33" TargetMode="External"/><Relationship Id="rId1295" Type="http://schemas.openxmlformats.org/officeDocument/2006/relationships/hyperlink" Target="http://www.legislation.act.gov.au/sl/2009-15" TargetMode="External"/><Relationship Id="rId1309" Type="http://schemas.openxmlformats.org/officeDocument/2006/relationships/hyperlink" Target="http://www.legislation.act.gov.au/sl/2008-8" TargetMode="External"/><Relationship Id="rId1516" Type="http://schemas.openxmlformats.org/officeDocument/2006/relationships/hyperlink" Target="http://www.legislation.act.gov.au/sl/2008-27" TargetMode="External"/><Relationship Id="rId1723" Type="http://schemas.openxmlformats.org/officeDocument/2006/relationships/footer" Target="footer54.xm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2001-14" TargetMode="External"/><Relationship Id="rId525" Type="http://schemas.openxmlformats.org/officeDocument/2006/relationships/footer" Target="footer28.xml"/><Relationship Id="rId732" Type="http://schemas.openxmlformats.org/officeDocument/2006/relationships/hyperlink" Target="http://www.legislation.act.gov.au/a/2018-16/default.asp" TargetMode="External"/><Relationship Id="rId1155" Type="http://schemas.openxmlformats.org/officeDocument/2006/relationships/hyperlink" Target="http://www.legislation.act.gov.au/sl/2010-8" TargetMode="External"/><Relationship Id="rId1362" Type="http://schemas.openxmlformats.org/officeDocument/2006/relationships/hyperlink" Target="http://www.legislation.act.gov.au/a/2014-23" TargetMode="External"/><Relationship Id="rId99" Type="http://schemas.openxmlformats.org/officeDocument/2006/relationships/hyperlink" Target="http://www.legislation.act.gov.au/a/2007-24/default.asp" TargetMode="External"/><Relationship Id="rId164" Type="http://schemas.openxmlformats.org/officeDocument/2006/relationships/hyperlink" Target="http://www.comlaw.gov.au/Series/C2004A00818" TargetMode="External"/><Relationship Id="rId371" Type="http://schemas.openxmlformats.org/officeDocument/2006/relationships/hyperlink" Target="http://www.legislation.act.gov.au/ni/2008-27/default.asp" TargetMode="External"/><Relationship Id="rId1015" Type="http://schemas.openxmlformats.org/officeDocument/2006/relationships/hyperlink" Target="http://www.legislation.act.gov.au/sl/2020-28/" TargetMode="External"/><Relationship Id="rId1222" Type="http://schemas.openxmlformats.org/officeDocument/2006/relationships/hyperlink" Target="http://www.legislation.act.gov.au/a/2011-22" TargetMode="External"/><Relationship Id="rId1667" Type="http://schemas.openxmlformats.org/officeDocument/2006/relationships/hyperlink" Target="http://www.legislation.act.gov.au/sl/2016-7/default.asp" TargetMode="External"/><Relationship Id="rId469" Type="http://schemas.openxmlformats.org/officeDocument/2006/relationships/hyperlink" Target="http://www.legislation.act.gov.au/a/2007-19" TargetMode="External"/><Relationship Id="rId676" Type="http://schemas.openxmlformats.org/officeDocument/2006/relationships/hyperlink" Target="http://www.legislation.act.gov.au/sl/2011-30" TargetMode="External"/><Relationship Id="rId883" Type="http://schemas.openxmlformats.org/officeDocument/2006/relationships/hyperlink" Target="http://www.legislation.act.gov.au/a/2010-4" TargetMode="External"/><Relationship Id="rId1099" Type="http://schemas.openxmlformats.org/officeDocument/2006/relationships/hyperlink" Target="http://www.legislation.act.gov.au/sl/2016-24" TargetMode="External"/><Relationship Id="rId1527" Type="http://schemas.openxmlformats.org/officeDocument/2006/relationships/hyperlink" Target="http://www.legislation.act.gov.au/sl/2009-3" TargetMode="External"/><Relationship Id="rId26" Type="http://schemas.openxmlformats.org/officeDocument/2006/relationships/footer" Target="footer6.xml"/><Relationship Id="rId231" Type="http://schemas.openxmlformats.org/officeDocument/2006/relationships/footer" Target="footer13.xml"/><Relationship Id="rId329" Type="http://schemas.openxmlformats.org/officeDocument/2006/relationships/hyperlink" Target="http://www.legislation.act.gov.au/a/2004-57" TargetMode="External"/><Relationship Id="rId536" Type="http://schemas.openxmlformats.org/officeDocument/2006/relationships/header" Target="header27.xml"/><Relationship Id="rId1166" Type="http://schemas.openxmlformats.org/officeDocument/2006/relationships/hyperlink" Target="http://www.legislation.act.gov.au/sl/2008-8" TargetMode="External"/><Relationship Id="rId1373" Type="http://schemas.openxmlformats.org/officeDocument/2006/relationships/hyperlink" Target="http://www.legislation.act.gov.au/sl/2014-35" TargetMode="External"/><Relationship Id="rId175" Type="http://schemas.openxmlformats.org/officeDocument/2006/relationships/hyperlink" Target="http://www.legislation.act.gov.au/a/1991-100" TargetMode="External"/><Relationship Id="rId743" Type="http://schemas.openxmlformats.org/officeDocument/2006/relationships/hyperlink" Target="http://www.legislation.act.gov.au/a/2020-44/default.asp" TargetMode="External"/><Relationship Id="rId950" Type="http://schemas.openxmlformats.org/officeDocument/2006/relationships/hyperlink" Target="http://www.legislation.act.gov.au/a/2010-4" TargetMode="External"/><Relationship Id="rId1026" Type="http://schemas.openxmlformats.org/officeDocument/2006/relationships/hyperlink" Target="http://www.legislation.act.gov.au/sl/2009-9" TargetMode="External"/><Relationship Id="rId1580" Type="http://schemas.openxmlformats.org/officeDocument/2006/relationships/hyperlink" Target="http://www.legislation.act.gov.au/sl/2011-22" TargetMode="External"/><Relationship Id="rId1678" Type="http://schemas.openxmlformats.org/officeDocument/2006/relationships/hyperlink" Target="http://www.legislation.act.gov.au/a/2017-12/default.asp" TargetMode="External"/><Relationship Id="rId382" Type="http://schemas.openxmlformats.org/officeDocument/2006/relationships/hyperlink" Target="http://www.legislation.act.gov.au/a/2013-3/default.asp" TargetMode="External"/><Relationship Id="rId603" Type="http://schemas.openxmlformats.org/officeDocument/2006/relationships/hyperlink" Target="http://www.legislation.act.gov.au/ni/2008-27/default.asp" TargetMode="External"/><Relationship Id="rId687" Type="http://schemas.openxmlformats.org/officeDocument/2006/relationships/hyperlink" Target="http://www.legislation.act.gov.au/a/2013-15" TargetMode="External"/><Relationship Id="rId810" Type="http://schemas.openxmlformats.org/officeDocument/2006/relationships/hyperlink" Target="http://www.legislation.act.gov.au/sl/2010-11" TargetMode="External"/><Relationship Id="rId908" Type="http://schemas.openxmlformats.org/officeDocument/2006/relationships/hyperlink" Target="http://www.legislation.act.gov.au/sl/2016-7/default.asp" TargetMode="External"/><Relationship Id="rId1233" Type="http://schemas.openxmlformats.org/officeDocument/2006/relationships/hyperlink" Target="http://www.legislation.act.gov.au/sl/2009-8" TargetMode="External"/><Relationship Id="rId1440" Type="http://schemas.openxmlformats.org/officeDocument/2006/relationships/hyperlink" Target="http://www.legislation.act.gov.au/sl/2011-22" TargetMode="External"/><Relationship Id="rId1538" Type="http://schemas.openxmlformats.org/officeDocument/2006/relationships/hyperlink" Target="http://www.legislation.act.gov.au/sl/2009-18" TargetMode="External"/><Relationship Id="rId242" Type="http://schemas.openxmlformats.org/officeDocument/2006/relationships/hyperlink" Target="http://www.legislation.act.gov.au/a/2007-24/default.asp" TargetMode="External"/><Relationship Id="rId894" Type="http://schemas.openxmlformats.org/officeDocument/2006/relationships/hyperlink" Target="http://www.legislation.act.gov.au/a/2019-28/default.asp" TargetMode="External"/><Relationship Id="rId1177" Type="http://schemas.openxmlformats.org/officeDocument/2006/relationships/hyperlink" Target="http://www.legislation.act.gov.au/sl/2012-18" TargetMode="External"/><Relationship Id="rId1300" Type="http://schemas.openxmlformats.org/officeDocument/2006/relationships/hyperlink" Target="http://www.legislation.act.gov.au/a/2014-23" TargetMode="External"/><Relationship Id="rId37" Type="http://schemas.openxmlformats.org/officeDocument/2006/relationships/hyperlink" Target="http://www.legislation.act.gov.au/ni/2008-27/default.asp" TargetMode="External"/><Relationship Id="rId102" Type="http://schemas.openxmlformats.org/officeDocument/2006/relationships/hyperlink" Target="http://www.legislation.act.gov.au/a/2001-14" TargetMode="External"/><Relationship Id="rId547" Type="http://schemas.openxmlformats.org/officeDocument/2006/relationships/footer" Target="footer34.xml"/><Relationship Id="rId754" Type="http://schemas.openxmlformats.org/officeDocument/2006/relationships/hyperlink" Target="http://www.legislation.act.gov.au/a/2012-23" TargetMode="External"/><Relationship Id="rId961" Type="http://schemas.openxmlformats.org/officeDocument/2006/relationships/hyperlink" Target="http://www.legislation.act.gov.au/a/2010-4" TargetMode="External"/><Relationship Id="rId1384" Type="http://schemas.openxmlformats.org/officeDocument/2006/relationships/hyperlink" Target="http://www.legislation.act.gov.au/sl/2011-30" TargetMode="External"/><Relationship Id="rId1591" Type="http://schemas.openxmlformats.org/officeDocument/2006/relationships/hyperlink" Target="http://www.legislation.act.gov.au/a/2011-41" TargetMode="External"/><Relationship Id="rId1605" Type="http://schemas.openxmlformats.org/officeDocument/2006/relationships/hyperlink" Target="http://www.legislation.act.gov.au/sl/2012-42" TargetMode="External"/><Relationship Id="rId1689" Type="http://schemas.openxmlformats.org/officeDocument/2006/relationships/hyperlink" Target="http://www.legislation.act.gov.au/a/2019-28/" TargetMode="External"/><Relationship Id="rId90" Type="http://schemas.openxmlformats.org/officeDocument/2006/relationships/hyperlink" Target="http://www.legislation.act.gov.au/a/2001-14" TargetMode="External"/><Relationship Id="rId186" Type="http://schemas.openxmlformats.org/officeDocument/2006/relationships/hyperlink" Target="http://www.legislation.act.gov.au/a/2007-24/default.asp" TargetMode="External"/><Relationship Id="rId393" Type="http://schemas.openxmlformats.org/officeDocument/2006/relationships/hyperlink" Target="http://www.legislation.act.gov.au/a/2003-51" TargetMode="External"/><Relationship Id="rId407" Type="http://schemas.openxmlformats.org/officeDocument/2006/relationships/hyperlink" Target="http://www.legislation.act.gov.au/a/1997-92" TargetMode="External"/><Relationship Id="rId614" Type="http://schemas.openxmlformats.org/officeDocument/2006/relationships/hyperlink" Target="http://www.legislation.act.gov.au/ni/2008-27/default.asp" TargetMode="External"/><Relationship Id="rId821" Type="http://schemas.openxmlformats.org/officeDocument/2006/relationships/hyperlink" Target="http://www.legislation.act.gov.au/a/2011-22" TargetMode="External"/><Relationship Id="rId1037" Type="http://schemas.openxmlformats.org/officeDocument/2006/relationships/hyperlink" Target="http://www.legislation.act.gov.au/a/2020-20/" TargetMode="External"/><Relationship Id="rId1244" Type="http://schemas.openxmlformats.org/officeDocument/2006/relationships/hyperlink" Target="http://www.legislation.act.gov.au/sl/2009-8" TargetMode="External"/><Relationship Id="rId1451" Type="http://schemas.openxmlformats.org/officeDocument/2006/relationships/hyperlink" Target="http://www.legislation.act.gov.au/a/2015-19" TargetMode="External"/><Relationship Id="rId253" Type="http://schemas.openxmlformats.org/officeDocument/2006/relationships/hyperlink" Target="http://www.legislation.act.gov.au/a/2007-24/default.asp" TargetMode="External"/><Relationship Id="rId460" Type="http://schemas.openxmlformats.org/officeDocument/2006/relationships/hyperlink" Target="http://www.legislation.act.gov.au/a/2001-14" TargetMode="External"/><Relationship Id="rId698" Type="http://schemas.openxmlformats.org/officeDocument/2006/relationships/hyperlink" Target="http://www.legislation.act.gov.au/a/2014-41" TargetMode="External"/><Relationship Id="rId919" Type="http://schemas.openxmlformats.org/officeDocument/2006/relationships/hyperlink" Target="http://www.legislation.act.gov.au/a/2011-19" TargetMode="External"/><Relationship Id="rId1090" Type="http://schemas.openxmlformats.org/officeDocument/2006/relationships/hyperlink" Target="http://www.legislation.act.gov.au/sl/2008-8" TargetMode="External"/><Relationship Id="rId1104" Type="http://schemas.openxmlformats.org/officeDocument/2006/relationships/hyperlink" Target="http://www.legislation.act.gov.au/sl/2009-40" TargetMode="External"/><Relationship Id="rId1311" Type="http://schemas.openxmlformats.org/officeDocument/2006/relationships/hyperlink" Target="http://www.legislation.act.gov.au/a/2013-3" TargetMode="External"/><Relationship Id="rId1549" Type="http://schemas.openxmlformats.org/officeDocument/2006/relationships/hyperlink" Target="http://www.legislation.act.gov.au/a/2009-30" TargetMode="External"/><Relationship Id="rId48" Type="http://schemas.openxmlformats.org/officeDocument/2006/relationships/hyperlink" Target="https://www.legislation.act.gov.au/a/2007-24/" TargetMode="External"/><Relationship Id="rId113" Type="http://schemas.openxmlformats.org/officeDocument/2006/relationships/hyperlink" Target="http://www.legislation.act.gov.au/a/2001-14" TargetMode="External"/><Relationship Id="rId320" Type="http://schemas.openxmlformats.org/officeDocument/2006/relationships/hyperlink" Target="http://www.legislation.act.gov.au/a/2014-60" TargetMode="External"/><Relationship Id="rId558" Type="http://schemas.openxmlformats.org/officeDocument/2006/relationships/header" Target="header34.xml"/><Relationship Id="rId765" Type="http://schemas.openxmlformats.org/officeDocument/2006/relationships/hyperlink" Target="http://www.legislation.act.gov.au/sl/2008-33" TargetMode="External"/><Relationship Id="rId972" Type="http://schemas.openxmlformats.org/officeDocument/2006/relationships/hyperlink" Target="http://www.legislation.act.gov.au/a/2008-28" TargetMode="External"/><Relationship Id="rId1188" Type="http://schemas.openxmlformats.org/officeDocument/2006/relationships/hyperlink" Target="http://www.legislation.act.gov.au/sl/2008-8" TargetMode="External"/><Relationship Id="rId1395" Type="http://schemas.openxmlformats.org/officeDocument/2006/relationships/hyperlink" Target="http://www.legislation.act.gov.au/a/2014-26" TargetMode="External"/><Relationship Id="rId1409" Type="http://schemas.openxmlformats.org/officeDocument/2006/relationships/hyperlink" Target="http://www.legislation.act.gov.au/sl/2008-8" TargetMode="External"/><Relationship Id="rId1616" Type="http://schemas.openxmlformats.org/officeDocument/2006/relationships/hyperlink" Target="http://www.legislation.act.gov.au/a/2013-23" TargetMode="External"/><Relationship Id="rId197" Type="http://schemas.openxmlformats.org/officeDocument/2006/relationships/image" Target="media/image3.wmf"/><Relationship Id="rId418" Type="http://schemas.openxmlformats.org/officeDocument/2006/relationships/hyperlink" Target="http://www.legislation.act.gov.au/ni/2008-27/default.asp" TargetMode="External"/><Relationship Id="rId625" Type="http://schemas.openxmlformats.org/officeDocument/2006/relationships/hyperlink" Target="http://www.legislation.act.gov.au/a/2007-24" TargetMode="External"/><Relationship Id="rId832" Type="http://schemas.openxmlformats.org/officeDocument/2006/relationships/hyperlink" Target="http://www.legislation.act.gov.au/a/2010-37" TargetMode="External"/><Relationship Id="rId1048" Type="http://schemas.openxmlformats.org/officeDocument/2006/relationships/hyperlink" Target="http://www.legislation.act.gov.au/sl/2012-18" TargetMode="External"/><Relationship Id="rId1255" Type="http://schemas.openxmlformats.org/officeDocument/2006/relationships/hyperlink" Target="http://www.legislation.act.gov.au/sl/2009-8" TargetMode="External"/><Relationship Id="rId1462" Type="http://schemas.openxmlformats.org/officeDocument/2006/relationships/hyperlink" Target="http://www.legislation.act.gov.au/sl/2009-8" TargetMode="External"/><Relationship Id="rId264" Type="http://schemas.openxmlformats.org/officeDocument/2006/relationships/hyperlink" Target="http://www.legislation.act.gov.au/a/2007-24/default.asp" TargetMode="External"/><Relationship Id="rId471" Type="http://schemas.openxmlformats.org/officeDocument/2006/relationships/hyperlink" Target="http://www.legislation.act.gov.au/a/2004-11" TargetMode="External"/><Relationship Id="rId1115" Type="http://schemas.openxmlformats.org/officeDocument/2006/relationships/hyperlink" Target="http://www.legislation.act.gov.au/sl/2008-8" TargetMode="External"/><Relationship Id="rId1322" Type="http://schemas.openxmlformats.org/officeDocument/2006/relationships/hyperlink" Target="http://www.legislation.act.gov.au/a/2020-20/" TargetMode="External"/><Relationship Id="rId59" Type="http://schemas.openxmlformats.org/officeDocument/2006/relationships/hyperlink" Target="http://www.legislation.act.gov.au/ni/2008-27/default.asp" TargetMode="External"/><Relationship Id="rId124" Type="http://schemas.openxmlformats.org/officeDocument/2006/relationships/hyperlink" Target="http://www.legislation.act.gov.au/a/2004-17" TargetMode="External"/><Relationship Id="rId569" Type="http://schemas.openxmlformats.org/officeDocument/2006/relationships/header" Target="header38.xml"/><Relationship Id="rId776" Type="http://schemas.openxmlformats.org/officeDocument/2006/relationships/hyperlink" Target="http://www.legislation.act.gov.au/a/2019-22/default.asp" TargetMode="External"/><Relationship Id="rId983" Type="http://schemas.openxmlformats.org/officeDocument/2006/relationships/hyperlink" Target="https://legislation.act.gov.au/a/2021-16/" TargetMode="External"/><Relationship Id="rId1199" Type="http://schemas.openxmlformats.org/officeDocument/2006/relationships/hyperlink" Target="http://www.legislation.act.gov.au/a/2014-47" TargetMode="External"/><Relationship Id="rId1627" Type="http://schemas.openxmlformats.org/officeDocument/2006/relationships/hyperlink" Target="http://www.legislation.act.gov.au/a/2014-23" TargetMode="External"/><Relationship Id="rId331" Type="http://schemas.openxmlformats.org/officeDocument/2006/relationships/hyperlink" Target="http://www.legislation.act.gov.au/a/2004-57" TargetMode="External"/><Relationship Id="rId429" Type="http://schemas.openxmlformats.org/officeDocument/2006/relationships/hyperlink" Target="http://www.legislation.act.gov.au/a/2004-28" TargetMode="External"/><Relationship Id="rId636" Type="http://schemas.openxmlformats.org/officeDocument/2006/relationships/hyperlink" Target="http://www.legislation.act.gov.au/sl/2009-8" TargetMode="External"/><Relationship Id="rId1059" Type="http://schemas.openxmlformats.org/officeDocument/2006/relationships/hyperlink" Target="http://www.legislation.act.gov.au/sl/2010-8" TargetMode="External"/><Relationship Id="rId1266" Type="http://schemas.openxmlformats.org/officeDocument/2006/relationships/hyperlink" Target="http://www.legislation.act.gov.au/sl/2009-8" TargetMode="External"/><Relationship Id="rId1473" Type="http://schemas.openxmlformats.org/officeDocument/2006/relationships/hyperlink" Target="http://www.legislation.act.gov.au/a/2011-52" TargetMode="External"/><Relationship Id="rId843" Type="http://schemas.openxmlformats.org/officeDocument/2006/relationships/hyperlink" Target="http://www.legislation.act.gov.au/a/2010-37" TargetMode="External"/><Relationship Id="rId1126" Type="http://schemas.openxmlformats.org/officeDocument/2006/relationships/hyperlink" Target="http://www.legislation.act.gov.au/sl/2008-8" TargetMode="External"/><Relationship Id="rId1680" Type="http://schemas.openxmlformats.org/officeDocument/2006/relationships/hyperlink" Target="http://www.legislation.act.gov.au/a/2017-39/default.asp" TargetMode="External"/><Relationship Id="rId275" Type="http://schemas.openxmlformats.org/officeDocument/2006/relationships/hyperlink" Target="http://www.legislation.act.gov.au/a/2007-24/default.asp" TargetMode="External"/><Relationship Id="rId482" Type="http://schemas.openxmlformats.org/officeDocument/2006/relationships/image" Target="media/image7.jpeg"/><Relationship Id="rId703" Type="http://schemas.openxmlformats.org/officeDocument/2006/relationships/hyperlink" Target="http://www.legislation.act.gov.au/sl/2014-35" TargetMode="External"/><Relationship Id="rId910" Type="http://schemas.openxmlformats.org/officeDocument/2006/relationships/hyperlink" Target="http://www.legislation.act.gov.au/sl/2011-22" TargetMode="External"/><Relationship Id="rId1333" Type="http://schemas.openxmlformats.org/officeDocument/2006/relationships/hyperlink" Target="http://www.legislation.act.gov.au/sl/2008-33" TargetMode="External"/><Relationship Id="rId1540" Type="http://schemas.openxmlformats.org/officeDocument/2006/relationships/hyperlink" Target="http://www.legislation.act.gov.au/sl/2009-31" TargetMode="External"/><Relationship Id="rId1638" Type="http://schemas.openxmlformats.org/officeDocument/2006/relationships/hyperlink" Target="http://www.legislation.act.gov.au/sl/2015-5" TargetMode="External"/><Relationship Id="rId135" Type="http://schemas.openxmlformats.org/officeDocument/2006/relationships/hyperlink" Target="http://www.legislation.act.gov.au/a/2007-24/default.asp" TargetMode="External"/><Relationship Id="rId342" Type="http://schemas.openxmlformats.org/officeDocument/2006/relationships/hyperlink" Target="http://www.legislation.act.gov.au/a/2007-24/default.asp" TargetMode="External"/><Relationship Id="rId787" Type="http://schemas.openxmlformats.org/officeDocument/2006/relationships/hyperlink" Target="http://www.legislation.act.gov.au/a/2014-45" TargetMode="External"/><Relationship Id="rId994" Type="http://schemas.openxmlformats.org/officeDocument/2006/relationships/hyperlink" Target="http://www.legislation.act.gov.au/sl/2014-35" TargetMode="External"/><Relationship Id="rId1400" Type="http://schemas.openxmlformats.org/officeDocument/2006/relationships/hyperlink" Target="http://www.legislation.act.gov.au/a/2014-26" TargetMode="External"/><Relationship Id="rId202" Type="http://schemas.openxmlformats.org/officeDocument/2006/relationships/header" Target="header7.xml"/><Relationship Id="rId647" Type="http://schemas.openxmlformats.org/officeDocument/2006/relationships/hyperlink" Target="http://www.legislation.act.gov.au/sl/2009-40" TargetMode="External"/><Relationship Id="rId854" Type="http://schemas.openxmlformats.org/officeDocument/2006/relationships/hyperlink" Target="http://www.legislation.act.gov.au/a/2017-12/default.asp" TargetMode="External"/><Relationship Id="rId1277" Type="http://schemas.openxmlformats.org/officeDocument/2006/relationships/hyperlink" Target="http://www.legislation.act.gov.au/sl/2008-8" TargetMode="External"/><Relationship Id="rId1484" Type="http://schemas.openxmlformats.org/officeDocument/2006/relationships/hyperlink" Target="http://www.legislation.act.gov.au/a/2015-6" TargetMode="External"/><Relationship Id="rId1691" Type="http://schemas.openxmlformats.org/officeDocument/2006/relationships/hyperlink" Target="http://www.legislation.act.gov.au/a/2019-28/" TargetMode="External"/><Relationship Id="rId1705" Type="http://schemas.openxmlformats.org/officeDocument/2006/relationships/hyperlink" Target="http://www.legislation.act.gov.au/a/2021-12/" TargetMode="External"/><Relationship Id="rId286" Type="http://schemas.openxmlformats.org/officeDocument/2006/relationships/hyperlink" Target="http://www.legislation.act.gov.au/a/1991-100" TargetMode="External"/><Relationship Id="rId493" Type="http://schemas.openxmlformats.org/officeDocument/2006/relationships/hyperlink" Target="http://www.legislation.act.gov.au/a/2001-14" TargetMode="External"/><Relationship Id="rId507" Type="http://schemas.openxmlformats.org/officeDocument/2006/relationships/footer" Target="footer24.xml"/><Relationship Id="rId714" Type="http://schemas.openxmlformats.org/officeDocument/2006/relationships/hyperlink" Target="http://www.legislation.act.gov.au/cn/2015-9/default.asp" TargetMode="External"/><Relationship Id="rId921" Type="http://schemas.openxmlformats.org/officeDocument/2006/relationships/hyperlink" Target="http://www.legislation.act.gov.au/sl/2011-22" TargetMode="External"/><Relationship Id="rId1137" Type="http://schemas.openxmlformats.org/officeDocument/2006/relationships/hyperlink" Target="http://www.legislation.act.gov.au/sl/2018-21/default.asp" TargetMode="External"/><Relationship Id="rId1344" Type="http://schemas.openxmlformats.org/officeDocument/2006/relationships/hyperlink" Target="http://www.legislation.act.gov.au/sl/2009-3" TargetMode="External"/><Relationship Id="rId1551" Type="http://schemas.openxmlformats.org/officeDocument/2006/relationships/hyperlink" Target="http://www.legislation.act.gov.au/a/2010-4" TargetMode="External"/><Relationship Id="rId50" Type="http://schemas.openxmlformats.org/officeDocument/2006/relationships/hyperlink" Target="http://www.legislation.act.gov.au/ni/2008-27/default.asp" TargetMode="External"/><Relationship Id="rId146" Type="http://schemas.openxmlformats.org/officeDocument/2006/relationships/hyperlink" Target="http://www.legislation.act.gov.au/a/2007-24/default.asp" TargetMode="External"/><Relationship Id="rId353" Type="http://schemas.openxmlformats.org/officeDocument/2006/relationships/hyperlink" Target="http://www.legislation.act.gov.au/ni/2008-27/default.asp" TargetMode="External"/><Relationship Id="rId560" Type="http://schemas.openxmlformats.org/officeDocument/2006/relationships/footer" Target="footer39.xml"/><Relationship Id="rId798" Type="http://schemas.openxmlformats.org/officeDocument/2006/relationships/hyperlink" Target="http://www.legislation.act.gov.au/a/2015-15" TargetMode="External"/><Relationship Id="rId1190" Type="http://schemas.openxmlformats.org/officeDocument/2006/relationships/hyperlink" Target="http://www.legislation.act.gov.au/sl/2008-8" TargetMode="External"/><Relationship Id="rId1204" Type="http://schemas.openxmlformats.org/officeDocument/2006/relationships/hyperlink" Target="http://www.legislation.act.gov.au/a/2014-47" TargetMode="External"/><Relationship Id="rId1411" Type="http://schemas.openxmlformats.org/officeDocument/2006/relationships/hyperlink" Target="http://www.legislation.act.gov.au/sl/2008-33" TargetMode="External"/><Relationship Id="rId1649" Type="http://schemas.openxmlformats.org/officeDocument/2006/relationships/hyperlink" Target="http://www.legislation.act.gov.au/a/2015-15/default.asp" TargetMode="External"/><Relationship Id="rId213" Type="http://schemas.openxmlformats.org/officeDocument/2006/relationships/hyperlink" Target="http://www.legislation.act.gov.au/a/2007-24/default.asp" TargetMode="External"/><Relationship Id="rId420" Type="http://schemas.openxmlformats.org/officeDocument/2006/relationships/hyperlink" Target="http://www.legislation.act.gov.au/a/2014-59/default.asp" TargetMode="External"/><Relationship Id="rId658" Type="http://schemas.openxmlformats.org/officeDocument/2006/relationships/hyperlink" Target="http://www.legislation.act.gov.au/a/2010-37" TargetMode="External"/><Relationship Id="rId865" Type="http://schemas.openxmlformats.org/officeDocument/2006/relationships/hyperlink" Target="http://www.legislation.act.gov.au/sl/2008-8" TargetMode="External"/><Relationship Id="rId1050" Type="http://schemas.openxmlformats.org/officeDocument/2006/relationships/hyperlink" Target="http://www.legislation.act.gov.au/a/2014-23" TargetMode="External"/><Relationship Id="rId1288" Type="http://schemas.openxmlformats.org/officeDocument/2006/relationships/hyperlink" Target="http://www.legislation.act.gov.au/sl/2009-3" TargetMode="External"/><Relationship Id="rId1495" Type="http://schemas.openxmlformats.org/officeDocument/2006/relationships/hyperlink" Target="http://www.legislation.act.gov.au/sl/2014-35" TargetMode="External"/><Relationship Id="rId1509" Type="http://schemas.openxmlformats.org/officeDocument/2006/relationships/hyperlink" Target="https://legislation.act.gov.au/a/2020-26/" TargetMode="External"/><Relationship Id="rId1716" Type="http://schemas.openxmlformats.org/officeDocument/2006/relationships/header" Target="header46.xml"/><Relationship Id="rId297" Type="http://schemas.openxmlformats.org/officeDocument/2006/relationships/header" Target="header13.xml"/><Relationship Id="rId518" Type="http://schemas.openxmlformats.org/officeDocument/2006/relationships/image" Target="media/image9.png"/><Relationship Id="rId725" Type="http://schemas.openxmlformats.org/officeDocument/2006/relationships/hyperlink" Target="http://www.legislation.act.gov.au/sl/2016-24" TargetMode="External"/><Relationship Id="rId932" Type="http://schemas.openxmlformats.org/officeDocument/2006/relationships/hyperlink" Target="http://www.legislation.act.gov.au/a/2014-13" TargetMode="External"/><Relationship Id="rId1148" Type="http://schemas.openxmlformats.org/officeDocument/2006/relationships/hyperlink" Target="http://www.legislation.act.gov.au/sl/2010-8" TargetMode="External"/><Relationship Id="rId1355" Type="http://schemas.openxmlformats.org/officeDocument/2006/relationships/hyperlink" Target="http://www.legislation.act.gov.au/sl/2009-9" TargetMode="External"/><Relationship Id="rId1562" Type="http://schemas.openxmlformats.org/officeDocument/2006/relationships/hyperlink" Target="http://www.legislation.act.gov.au/sl/2010-34" TargetMode="External"/><Relationship Id="rId157" Type="http://schemas.openxmlformats.org/officeDocument/2006/relationships/hyperlink" Target="http://www.legislation.act.gov.au/a/2007-24/default.asp" TargetMode="External"/><Relationship Id="rId364" Type="http://schemas.openxmlformats.org/officeDocument/2006/relationships/hyperlink" Target="http://www.legislation.act.gov.au/ni/2008-27/default.asp" TargetMode="External"/><Relationship Id="rId1008" Type="http://schemas.openxmlformats.org/officeDocument/2006/relationships/hyperlink" Target="http://www.legislation.act.gov.au/sl/2010-8" TargetMode="External"/><Relationship Id="rId1215" Type="http://schemas.openxmlformats.org/officeDocument/2006/relationships/hyperlink" Target="http://www.legislation.act.gov.au/sl/2015-38" TargetMode="External"/><Relationship Id="rId1422" Type="http://schemas.openxmlformats.org/officeDocument/2006/relationships/hyperlink" Target="http://www.legislation.act.gov.au/sl/2009-31" TargetMode="External"/><Relationship Id="rId61" Type="http://schemas.openxmlformats.org/officeDocument/2006/relationships/hyperlink" Target="http://www.legislation.act.gov.au/a/2007-24/default.asp" TargetMode="External"/><Relationship Id="rId571" Type="http://schemas.openxmlformats.org/officeDocument/2006/relationships/footer" Target="footer43.xml"/><Relationship Id="rId669" Type="http://schemas.openxmlformats.org/officeDocument/2006/relationships/hyperlink" Target="http://www.legislation.act.gov.au/cn/2012-6/default.asp" TargetMode="External"/><Relationship Id="rId876" Type="http://schemas.openxmlformats.org/officeDocument/2006/relationships/hyperlink" Target="http://www.legislation.act.gov.au/a/2020-20/" TargetMode="External"/><Relationship Id="rId1299" Type="http://schemas.openxmlformats.org/officeDocument/2006/relationships/hyperlink" Target="http://www.legislation.act.gov.au/sl/2013-30" TargetMode="External"/><Relationship Id="rId1727" Type="http://schemas.openxmlformats.org/officeDocument/2006/relationships/footer" Target="footer56.xml"/><Relationship Id="rId19" Type="http://schemas.openxmlformats.org/officeDocument/2006/relationships/footer" Target="footer2.xml"/><Relationship Id="rId224" Type="http://schemas.openxmlformats.org/officeDocument/2006/relationships/hyperlink" Target="http://www.legislation.act.gov.au/a/2007-24/default.asp" TargetMode="External"/><Relationship Id="rId431" Type="http://schemas.openxmlformats.org/officeDocument/2006/relationships/hyperlink" Target="http://www.legislation.act.gov.au/a/2004-17" TargetMode="External"/><Relationship Id="rId529" Type="http://schemas.openxmlformats.org/officeDocument/2006/relationships/hyperlink" Target="http://www.legislation.act.gov.au/ni/2008-27/default.asp" TargetMode="External"/><Relationship Id="rId736" Type="http://schemas.openxmlformats.org/officeDocument/2006/relationships/hyperlink" Target="http://www.legislation.act.gov.au/a/2019-28/default.asp" TargetMode="External"/><Relationship Id="rId1061" Type="http://schemas.openxmlformats.org/officeDocument/2006/relationships/hyperlink" Target="http://www.legislation.act.gov.au/a/2016-24/default.asp" TargetMode="External"/><Relationship Id="rId1159" Type="http://schemas.openxmlformats.org/officeDocument/2006/relationships/hyperlink" Target="http://www.legislation.act.gov.au/sl/2008-8" TargetMode="External"/><Relationship Id="rId1366" Type="http://schemas.openxmlformats.org/officeDocument/2006/relationships/hyperlink" Target="http://www.legislation.act.gov.au/sl/2014-35" TargetMode="External"/><Relationship Id="rId168" Type="http://schemas.openxmlformats.org/officeDocument/2006/relationships/hyperlink" Target="http://www.legislation.act.gov.au/a/2001-16" TargetMode="External"/><Relationship Id="rId943" Type="http://schemas.openxmlformats.org/officeDocument/2006/relationships/hyperlink" Target="http://www.legislation.act.gov.au/a/2010-4" TargetMode="External"/><Relationship Id="rId1019" Type="http://schemas.openxmlformats.org/officeDocument/2006/relationships/hyperlink" Target="http://www.legislation.act.gov.au/sl/2008-8" TargetMode="External"/><Relationship Id="rId1573" Type="http://schemas.openxmlformats.org/officeDocument/2006/relationships/hyperlink" Target="http://www.legislation.act.gov.au/a/2011-22" TargetMode="External"/><Relationship Id="rId72" Type="http://schemas.openxmlformats.org/officeDocument/2006/relationships/hyperlink" Target="http://www.legislation.act.gov.au/a/2007-24/default.asp" TargetMode="External"/><Relationship Id="rId375" Type="http://schemas.openxmlformats.org/officeDocument/2006/relationships/hyperlink" Target="http://www.legislation.act.gov.au/ni/2008-27/default.asp" TargetMode="External"/><Relationship Id="rId582" Type="http://schemas.openxmlformats.org/officeDocument/2006/relationships/footer" Target="footer47.xml"/><Relationship Id="rId803" Type="http://schemas.openxmlformats.org/officeDocument/2006/relationships/hyperlink" Target="http://www.legislation.act.gov.au/a/2011-23" TargetMode="External"/><Relationship Id="rId1226" Type="http://schemas.openxmlformats.org/officeDocument/2006/relationships/hyperlink" Target="http://www.legislation.act.gov.au/sl/2009-8" TargetMode="External"/><Relationship Id="rId1433" Type="http://schemas.openxmlformats.org/officeDocument/2006/relationships/hyperlink" Target="http://www.legislation.act.gov.au/a/2019-28/default.asp" TargetMode="External"/><Relationship Id="rId1640" Type="http://schemas.openxmlformats.org/officeDocument/2006/relationships/hyperlink" Target="http://www.legislation.act.gov.au/sl/2015-5" TargetMode="External"/><Relationship Id="rId3" Type="http://schemas.openxmlformats.org/officeDocument/2006/relationships/settings" Target="settings.xml"/><Relationship Id="rId235" Type="http://schemas.openxmlformats.org/officeDocument/2006/relationships/hyperlink" Target="http://www.legislation.act.gov.au/a/2007-24/default.asp" TargetMode="External"/><Relationship Id="rId442" Type="http://schemas.openxmlformats.org/officeDocument/2006/relationships/hyperlink" Target="http://www.legislation.act.gov.au/a/2002-39" TargetMode="External"/><Relationship Id="rId887" Type="http://schemas.openxmlformats.org/officeDocument/2006/relationships/hyperlink" Target="http://www.legislation.act.gov.au/a/2019-28/default.asp" TargetMode="External"/><Relationship Id="rId1072" Type="http://schemas.openxmlformats.org/officeDocument/2006/relationships/hyperlink" Target="http://www.legislation.act.gov.au/sl/2015-30" TargetMode="External"/><Relationship Id="rId1500" Type="http://schemas.openxmlformats.org/officeDocument/2006/relationships/hyperlink" Target="http://www.legislation.act.gov.au/sl/2016-24" TargetMode="External"/><Relationship Id="rId302" Type="http://schemas.openxmlformats.org/officeDocument/2006/relationships/hyperlink" Target="http://www.legislation.act.gov.au/a/2007-24/default.asp" TargetMode="External"/><Relationship Id="rId747" Type="http://schemas.openxmlformats.org/officeDocument/2006/relationships/hyperlink" Target="http://www.legislation.act.gov.au/a/2021-16/" TargetMode="External"/><Relationship Id="rId954" Type="http://schemas.openxmlformats.org/officeDocument/2006/relationships/hyperlink" Target="http://www.legislation.act.gov.au/sl/2008-41" TargetMode="External"/><Relationship Id="rId1377" Type="http://schemas.openxmlformats.org/officeDocument/2006/relationships/hyperlink" Target="http://www.legislation.act.gov.au/sl/2014-35" TargetMode="External"/><Relationship Id="rId1584" Type="http://schemas.openxmlformats.org/officeDocument/2006/relationships/hyperlink" Target="http://www.legislation.act.gov.au/a/2011-52" TargetMode="External"/><Relationship Id="rId83" Type="http://schemas.openxmlformats.org/officeDocument/2006/relationships/hyperlink" Target="http://www.comlaw.gov.au/Series/F2000B00190" TargetMode="External"/><Relationship Id="rId179" Type="http://schemas.openxmlformats.org/officeDocument/2006/relationships/hyperlink" Target="http://www.legislation.act.gov.au/a/2001-16" TargetMode="External"/><Relationship Id="rId386" Type="http://schemas.openxmlformats.org/officeDocument/2006/relationships/hyperlink" Target="http://www.legislation.act.gov.au/a/2013-3/default.asp" TargetMode="External"/><Relationship Id="rId593" Type="http://schemas.openxmlformats.org/officeDocument/2006/relationships/hyperlink" Target="http://www.legislation.act.gov.au/ni/2008-27/default.asp" TargetMode="External"/><Relationship Id="rId607" Type="http://schemas.openxmlformats.org/officeDocument/2006/relationships/hyperlink" Target="http://www.legislation.act.gov.au/a/2014-59/default.asp" TargetMode="External"/><Relationship Id="rId814" Type="http://schemas.openxmlformats.org/officeDocument/2006/relationships/hyperlink" Target="http://www.legislation.act.gov.au/a/2013-15" TargetMode="External"/><Relationship Id="rId1237" Type="http://schemas.openxmlformats.org/officeDocument/2006/relationships/hyperlink" Target="http://www.legislation.act.gov.au/sl/2020-28/" TargetMode="External"/><Relationship Id="rId1444" Type="http://schemas.openxmlformats.org/officeDocument/2006/relationships/hyperlink" Target="http://www.legislation.act.gov.au/a/2020-20/" TargetMode="External"/><Relationship Id="rId1651" Type="http://schemas.openxmlformats.org/officeDocument/2006/relationships/hyperlink" Target="http://www.legislation.act.gov.au/a/2014-59" TargetMode="External"/><Relationship Id="rId246" Type="http://schemas.openxmlformats.org/officeDocument/2006/relationships/hyperlink" Target="http://www.legislation.act.gov.au/a/2007-24/default.asp" TargetMode="External"/><Relationship Id="rId453" Type="http://schemas.openxmlformats.org/officeDocument/2006/relationships/hyperlink" Target="http://www.legislation.act.gov.au/a/2007-24/default.asp" TargetMode="External"/><Relationship Id="rId660" Type="http://schemas.openxmlformats.org/officeDocument/2006/relationships/hyperlink" Target="http://www.legislation.act.gov.au/cn/2011-1/default.asp" TargetMode="External"/><Relationship Id="rId898" Type="http://schemas.openxmlformats.org/officeDocument/2006/relationships/hyperlink" Target="http://www.legislation.act.gov.au/sl/2008-8" TargetMode="External"/><Relationship Id="rId1083" Type="http://schemas.openxmlformats.org/officeDocument/2006/relationships/hyperlink" Target="http://www.legislation.act.gov.au/a/2012-23" TargetMode="External"/><Relationship Id="rId1290" Type="http://schemas.openxmlformats.org/officeDocument/2006/relationships/hyperlink" Target="http://www.legislation.act.gov.au/a/2012-23" TargetMode="External"/><Relationship Id="rId1304" Type="http://schemas.openxmlformats.org/officeDocument/2006/relationships/hyperlink" Target="http://www.legislation.act.gov.au/sl/2012-18" TargetMode="External"/><Relationship Id="rId1511" Type="http://schemas.openxmlformats.org/officeDocument/2006/relationships/hyperlink" Target="http://www.legislation.act.gov.au/a/2008-37" TargetMode="External"/><Relationship Id="rId106" Type="http://schemas.openxmlformats.org/officeDocument/2006/relationships/hyperlink" Target="http://www.legislation.act.gov.au/a/2007-24/default.asp" TargetMode="External"/><Relationship Id="rId313" Type="http://schemas.openxmlformats.org/officeDocument/2006/relationships/hyperlink" Target="http://www.legislation.act.gov.au/a/2000-68" TargetMode="External"/><Relationship Id="rId758" Type="http://schemas.openxmlformats.org/officeDocument/2006/relationships/hyperlink" Target="http://www.legislation.act.gov.au/a/2013-19" TargetMode="External"/><Relationship Id="rId965" Type="http://schemas.openxmlformats.org/officeDocument/2006/relationships/hyperlink" Target="http://www.legislation.act.gov.au/sl/2014-35" TargetMode="External"/><Relationship Id="rId1150" Type="http://schemas.openxmlformats.org/officeDocument/2006/relationships/hyperlink" Target="http://www.legislation.act.gov.au/sl/2008-8" TargetMode="External"/><Relationship Id="rId1388" Type="http://schemas.openxmlformats.org/officeDocument/2006/relationships/hyperlink" Target="http://www.legislation.act.gov.au/sl/2011-30" TargetMode="External"/><Relationship Id="rId1595" Type="http://schemas.openxmlformats.org/officeDocument/2006/relationships/hyperlink" Target="http://www.legislation.act.gov.au/sl/2012-19" TargetMode="External"/><Relationship Id="rId1609" Type="http://schemas.openxmlformats.org/officeDocument/2006/relationships/hyperlink" Target="http://www.legislation.act.gov.au/sl/2012-42" TargetMode="External"/><Relationship Id="rId10" Type="http://schemas.openxmlformats.org/officeDocument/2006/relationships/hyperlink" Target="http://www.legislation.act.gov.au/a/2001-14" TargetMode="External"/><Relationship Id="rId94" Type="http://schemas.openxmlformats.org/officeDocument/2006/relationships/hyperlink" Target="http://www.legislation.act.gov.au/a/2007-24/default.asp" TargetMode="External"/><Relationship Id="rId397" Type="http://schemas.openxmlformats.org/officeDocument/2006/relationships/hyperlink" Target="http://www.legislation.act.gov.au/a/2014-59/default.asp" TargetMode="External"/><Relationship Id="rId520" Type="http://schemas.openxmlformats.org/officeDocument/2006/relationships/image" Target="media/image11.png"/><Relationship Id="rId618" Type="http://schemas.openxmlformats.org/officeDocument/2006/relationships/header" Target="header45.xml"/><Relationship Id="rId825" Type="http://schemas.openxmlformats.org/officeDocument/2006/relationships/hyperlink" Target="http://www.legislation.act.gov.au/a/2008-28" TargetMode="External"/><Relationship Id="rId1248" Type="http://schemas.openxmlformats.org/officeDocument/2006/relationships/hyperlink" Target="http://www.legislation.act.gov.au/sl/2020-28/" TargetMode="External"/><Relationship Id="rId1455" Type="http://schemas.openxmlformats.org/officeDocument/2006/relationships/hyperlink" Target="http://www.legislation.act.gov.au/sl/2014-35" TargetMode="External"/><Relationship Id="rId1662" Type="http://schemas.openxmlformats.org/officeDocument/2006/relationships/hyperlink" Target="http://www.legislation.act.gov.au/a/2016-2/default.asp" TargetMode="External"/><Relationship Id="rId257" Type="http://schemas.openxmlformats.org/officeDocument/2006/relationships/hyperlink" Target="http://www.legislation.act.gov.au/a/2000-65" TargetMode="External"/><Relationship Id="rId464" Type="http://schemas.openxmlformats.org/officeDocument/2006/relationships/hyperlink" Target="http://www.legislation.act.gov.au/ni/2008-27/default.asp" TargetMode="External"/><Relationship Id="rId1010" Type="http://schemas.openxmlformats.org/officeDocument/2006/relationships/hyperlink" Target="http://www.legislation.act.gov.au/a/2008-37" TargetMode="External"/><Relationship Id="rId1094" Type="http://schemas.openxmlformats.org/officeDocument/2006/relationships/hyperlink" Target="http://www.legislation.act.gov.au/sl/2012-18" TargetMode="External"/><Relationship Id="rId1108" Type="http://schemas.openxmlformats.org/officeDocument/2006/relationships/hyperlink" Target="http://www.legislation.act.gov.au/sl/2008-8" TargetMode="External"/><Relationship Id="rId1315" Type="http://schemas.openxmlformats.org/officeDocument/2006/relationships/hyperlink" Target="http://www.legislation.act.gov.au/sl/2008-33" TargetMode="External"/><Relationship Id="rId117" Type="http://schemas.openxmlformats.org/officeDocument/2006/relationships/hyperlink" Target="http://www.legislation.act.gov.au/a/2007-24/default.asp" TargetMode="External"/><Relationship Id="rId671" Type="http://schemas.openxmlformats.org/officeDocument/2006/relationships/hyperlink" Target="http://www.legislation.act.gov.au/ar/2012-1/" TargetMode="External"/><Relationship Id="rId769" Type="http://schemas.openxmlformats.org/officeDocument/2006/relationships/hyperlink" Target="http://www.legislation.act.gov.au/sl/2021-16/" TargetMode="External"/><Relationship Id="rId976" Type="http://schemas.openxmlformats.org/officeDocument/2006/relationships/hyperlink" Target="http://www.legislation.act.gov.au/sl/2014-35" TargetMode="External"/><Relationship Id="rId1399" Type="http://schemas.openxmlformats.org/officeDocument/2006/relationships/hyperlink" Target="http://www.legislation.act.gov.au/a/2008-37" TargetMode="External"/><Relationship Id="rId324" Type="http://schemas.openxmlformats.org/officeDocument/2006/relationships/hyperlink" Target="http://www.legislation.act.gov.au/a/2007-19" TargetMode="External"/><Relationship Id="rId531" Type="http://schemas.openxmlformats.org/officeDocument/2006/relationships/header" Target="header25.xml"/><Relationship Id="rId629" Type="http://schemas.openxmlformats.org/officeDocument/2006/relationships/hyperlink" Target="http://www.legislation.act.gov.au/a/2008-28" TargetMode="External"/><Relationship Id="rId1161" Type="http://schemas.openxmlformats.org/officeDocument/2006/relationships/hyperlink" Target="http://www.legislation.act.gov.au/sl/2010-8" TargetMode="External"/><Relationship Id="rId1259" Type="http://schemas.openxmlformats.org/officeDocument/2006/relationships/hyperlink" Target="http://www.legislation.act.gov.au/sl/2009-38" TargetMode="External"/><Relationship Id="rId1466" Type="http://schemas.openxmlformats.org/officeDocument/2006/relationships/hyperlink" Target="http://www.legislation.act.gov.au/a/2008-37" TargetMode="External"/><Relationship Id="rId836" Type="http://schemas.openxmlformats.org/officeDocument/2006/relationships/hyperlink" Target="http://www.legislation.act.gov.au/a/2010-37" TargetMode="External"/><Relationship Id="rId1021" Type="http://schemas.openxmlformats.org/officeDocument/2006/relationships/hyperlink" Target="https://legislation.act.gov.au/a/2020-26/" TargetMode="External"/><Relationship Id="rId1119" Type="http://schemas.openxmlformats.org/officeDocument/2006/relationships/hyperlink" Target="http://www.legislation.act.gov.au/sl/2009-40" TargetMode="External"/><Relationship Id="rId1673" Type="http://schemas.openxmlformats.org/officeDocument/2006/relationships/hyperlink" Target="http://www.legislation.act.gov.au/sl/2016-24/default.asp" TargetMode="External"/><Relationship Id="rId903" Type="http://schemas.openxmlformats.org/officeDocument/2006/relationships/hyperlink" Target="http://www.legislation.act.gov.au/sl/2013-22" TargetMode="External"/><Relationship Id="rId1326" Type="http://schemas.openxmlformats.org/officeDocument/2006/relationships/hyperlink" Target="http://www.legislation.act.gov.au/sl/2012-18" TargetMode="External"/><Relationship Id="rId1533" Type="http://schemas.openxmlformats.org/officeDocument/2006/relationships/hyperlink" Target="http://www.legislation.act.gov.au/sl/2009-14" TargetMode="External"/><Relationship Id="rId32" Type="http://schemas.openxmlformats.org/officeDocument/2006/relationships/hyperlink" Target="http://www.legislation.act.gov.au/a/2007-24" TargetMode="External"/><Relationship Id="rId1600" Type="http://schemas.openxmlformats.org/officeDocument/2006/relationships/hyperlink" Target="http://www.legislation.act.gov.au/sl/2012-23" TargetMode="External"/><Relationship Id="rId181" Type="http://schemas.openxmlformats.org/officeDocument/2006/relationships/hyperlink" Target="http://www.legislation.act.gov.au/a/2007-24/default.asp" TargetMode="External"/><Relationship Id="rId279" Type="http://schemas.openxmlformats.org/officeDocument/2006/relationships/hyperlink" Target="http://www.legislation.act.gov.au/ni/2008-27/default.asp" TargetMode="External"/><Relationship Id="rId486" Type="http://schemas.openxmlformats.org/officeDocument/2006/relationships/hyperlink" Target="http://www.legislation.act.gov.au/a/1964-20" TargetMode="External"/><Relationship Id="rId693" Type="http://schemas.openxmlformats.org/officeDocument/2006/relationships/hyperlink" Target="http://www.legislation.act.gov.au/a/2013-40" TargetMode="External"/><Relationship Id="rId139" Type="http://schemas.openxmlformats.org/officeDocument/2006/relationships/hyperlink" Target="http://www.legislation.act.gov.au/a/2007-24/default.asp" TargetMode="External"/><Relationship Id="rId346" Type="http://schemas.openxmlformats.org/officeDocument/2006/relationships/hyperlink" Target="http://www.legislation.act.gov.au/a/2004-11" TargetMode="External"/><Relationship Id="rId553" Type="http://schemas.openxmlformats.org/officeDocument/2006/relationships/header" Target="header32.xml"/><Relationship Id="rId760" Type="http://schemas.openxmlformats.org/officeDocument/2006/relationships/hyperlink" Target="http://www.legislation.act.gov.au/sl/2012-19" TargetMode="External"/><Relationship Id="rId998" Type="http://schemas.openxmlformats.org/officeDocument/2006/relationships/hyperlink" Target="http://www.legislation.act.gov.au/a/2015-42" TargetMode="External"/><Relationship Id="rId1183" Type="http://schemas.openxmlformats.org/officeDocument/2006/relationships/hyperlink" Target="http://www.legislation.act.gov.au/sl/2012-18" TargetMode="External"/><Relationship Id="rId1390" Type="http://schemas.openxmlformats.org/officeDocument/2006/relationships/hyperlink" Target="http://www.legislation.act.gov.au/a/2015-19" TargetMode="External"/><Relationship Id="rId206" Type="http://schemas.openxmlformats.org/officeDocument/2006/relationships/hyperlink" Target="http://www.legislation.act.gov.au/a/2001-14" TargetMode="External"/><Relationship Id="rId413" Type="http://schemas.openxmlformats.org/officeDocument/2006/relationships/hyperlink" Target="http://www.legislation.act.gov.au/a/2014-59/default.asp" TargetMode="External"/><Relationship Id="rId858" Type="http://schemas.openxmlformats.org/officeDocument/2006/relationships/hyperlink" Target="http://www.legislation.act.gov.au/sl/2011-5" TargetMode="External"/><Relationship Id="rId1043" Type="http://schemas.openxmlformats.org/officeDocument/2006/relationships/hyperlink" Target="http://www.legislation.act.gov.au/a/2014-59" TargetMode="External"/><Relationship Id="rId1488" Type="http://schemas.openxmlformats.org/officeDocument/2006/relationships/hyperlink" Target="http://www.legislation.act.gov.au/a/2014-59" TargetMode="External"/><Relationship Id="rId1695" Type="http://schemas.openxmlformats.org/officeDocument/2006/relationships/hyperlink" Target="http://www.legislation.act.gov.au/a/2020-20/" TargetMode="External"/><Relationship Id="rId620" Type="http://schemas.openxmlformats.org/officeDocument/2006/relationships/footer" Target="footer50.xml"/><Relationship Id="rId718" Type="http://schemas.openxmlformats.org/officeDocument/2006/relationships/hyperlink" Target="http://www.legislation.act.gov.au/cn/2015-21/default.asp" TargetMode="External"/><Relationship Id="rId925" Type="http://schemas.openxmlformats.org/officeDocument/2006/relationships/hyperlink" Target="http://www.legislation.act.gov.au/a/2011-19" TargetMode="External"/><Relationship Id="rId1250" Type="http://schemas.openxmlformats.org/officeDocument/2006/relationships/hyperlink" Target="http://www.legislation.act.gov.au/sl/2009-8" TargetMode="External"/><Relationship Id="rId1348" Type="http://schemas.openxmlformats.org/officeDocument/2006/relationships/hyperlink" Target="http://www.legislation.act.gov.au/sl/2008-33" TargetMode="External"/><Relationship Id="rId1555" Type="http://schemas.openxmlformats.org/officeDocument/2006/relationships/hyperlink" Target="http://www.legislation.act.gov.au/sl/2010-11" TargetMode="External"/><Relationship Id="rId1110" Type="http://schemas.openxmlformats.org/officeDocument/2006/relationships/hyperlink" Target="http://www.legislation.act.gov.au/sl/2008-8" TargetMode="External"/><Relationship Id="rId1208" Type="http://schemas.openxmlformats.org/officeDocument/2006/relationships/hyperlink" Target="http://www.legislation.act.gov.au/a/2014-59" TargetMode="External"/><Relationship Id="rId1415" Type="http://schemas.openxmlformats.org/officeDocument/2006/relationships/hyperlink" Target="http://www.legislation.act.gov.au/sl/2009-35" TargetMode="External"/><Relationship Id="rId54" Type="http://schemas.openxmlformats.org/officeDocument/2006/relationships/hyperlink" Target="http://www.legislation.act.gov.au/a/2007-24/default.asp" TargetMode="External"/><Relationship Id="rId1622" Type="http://schemas.openxmlformats.org/officeDocument/2006/relationships/hyperlink" Target="http://www.legislation.act.gov.au/a/2013-40" TargetMode="External"/><Relationship Id="rId270" Type="http://schemas.openxmlformats.org/officeDocument/2006/relationships/hyperlink" Target="http://www.legislation.act.gov.au/a/2007-24/default.asp" TargetMode="External"/><Relationship Id="rId130" Type="http://schemas.openxmlformats.org/officeDocument/2006/relationships/hyperlink" Target="http://www.legislation.act.gov.au/a/2007-24/default.asp" TargetMode="External"/><Relationship Id="rId368" Type="http://schemas.openxmlformats.org/officeDocument/2006/relationships/hyperlink" Target="http://www.legislation.act.gov.au/a/2007-19" TargetMode="External"/><Relationship Id="rId575" Type="http://schemas.openxmlformats.org/officeDocument/2006/relationships/header" Target="header40.xml"/><Relationship Id="rId782" Type="http://schemas.openxmlformats.org/officeDocument/2006/relationships/hyperlink" Target="http://www.legislation.act.gov.au/a/2012-23" TargetMode="External"/><Relationship Id="rId228" Type="http://schemas.openxmlformats.org/officeDocument/2006/relationships/hyperlink" Target="http://www.legislation.act.gov.au/a/2001-14" TargetMode="External"/><Relationship Id="rId435" Type="http://schemas.openxmlformats.org/officeDocument/2006/relationships/hyperlink" Target="http://www.legislation.act.gov.au/a/2004-28" TargetMode="External"/><Relationship Id="rId642" Type="http://schemas.openxmlformats.org/officeDocument/2006/relationships/hyperlink" Target="http://www.legislation.act.gov.au/sl/2009-18" TargetMode="External"/><Relationship Id="rId1065" Type="http://schemas.openxmlformats.org/officeDocument/2006/relationships/hyperlink" Target="http://www.legislation.act.gov.au/sl/2009-40" TargetMode="External"/><Relationship Id="rId1272" Type="http://schemas.openxmlformats.org/officeDocument/2006/relationships/hyperlink" Target="http://www.legislation.act.gov.au/sl/2009-38" TargetMode="External"/><Relationship Id="rId502" Type="http://schemas.openxmlformats.org/officeDocument/2006/relationships/footer" Target="footer21.xml"/><Relationship Id="rId947" Type="http://schemas.openxmlformats.org/officeDocument/2006/relationships/hyperlink" Target="http://www.legislation.act.gov.au/sl/2008-41" TargetMode="External"/><Relationship Id="rId1132" Type="http://schemas.openxmlformats.org/officeDocument/2006/relationships/hyperlink" Target="http://www.legislation.act.gov.au/sl/2008-33" TargetMode="External"/><Relationship Id="rId1577" Type="http://schemas.openxmlformats.org/officeDocument/2006/relationships/hyperlink" Target="http://www.legislation.act.gov.au/sl/2011-21" TargetMode="External"/><Relationship Id="rId76" Type="http://schemas.openxmlformats.org/officeDocument/2006/relationships/hyperlink" Target="http://www.legislation.act.gov.au/a/1925-1" TargetMode="External"/><Relationship Id="rId807" Type="http://schemas.openxmlformats.org/officeDocument/2006/relationships/hyperlink" Target="http://www.legislation.act.gov.au/a/2020-44/" TargetMode="External"/><Relationship Id="rId1437" Type="http://schemas.openxmlformats.org/officeDocument/2006/relationships/hyperlink" Target="http://www.legislation.act.gov.au/sl/2022-3/" TargetMode="External"/><Relationship Id="rId1644" Type="http://schemas.openxmlformats.org/officeDocument/2006/relationships/hyperlink" Target="http://www.legislation.act.gov.au/a/2015-6/default.asp" TargetMode="External"/><Relationship Id="rId1504" Type="http://schemas.openxmlformats.org/officeDocument/2006/relationships/hyperlink" Target="http://www.legislation.act.gov.au/a/2010-37" TargetMode="External"/><Relationship Id="rId1711" Type="http://schemas.openxmlformats.org/officeDocument/2006/relationships/hyperlink" Target="http://www.legislation.act.gov.au/sl/2022-3/" TargetMode="External"/><Relationship Id="rId292" Type="http://schemas.openxmlformats.org/officeDocument/2006/relationships/hyperlink" Target="http://www.legislation.act.gov.au/a/2020-26/default.asp" TargetMode="External"/><Relationship Id="rId597" Type="http://schemas.openxmlformats.org/officeDocument/2006/relationships/hyperlink" Target="http://www.legislation.act.gov.au/ni/2008-27/default.asp" TargetMode="External"/><Relationship Id="rId152" Type="http://schemas.openxmlformats.org/officeDocument/2006/relationships/hyperlink" Target="http://www.legislation.act.gov.au/a/2007-24/default.asp" TargetMode="External"/><Relationship Id="rId457" Type="http://schemas.openxmlformats.org/officeDocument/2006/relationships/hyperlink" Target="http://www.legislation.act.gov.au/a/2004-11" TargetMode="External"/><Relationship Id="rId1087" Type="http://schemas.openxmlformats.org/officeDocument/2006/relationships/hyperlink" Target="http://www.legislation.act.gov.au/sl/2008-8" TargetMode="External"/><Relationship Id="rId1294" Type="http://schemas.openxmlformats.org/officeDocument/2006/relationships/hyperlink" Target="http://www.legislation.act.gov.au/a/2012-23" TargetMode="External"/><Relationship Id="rId664" Type="http://schemas.openxmlformats.org/officeDocument/2006/relationships/hyperlink" Target="http://www.legislation.act.gov.au/a/2011-23" TargetMode="External"/><Relationship Id="rId871" Type="http://schemas.openxmlformats.org/officeDocument/2006/relationships/hyperlink" Target="http://www.legislation.act.gov.au/sl/2011-5" TargetMode="External"/><Relationship Id="rId969" Type="http://schemas.openxmlformats.org/officeDocument/2006/relationships/hyperlink" Target="http://www.legislation.act.gov.au/sl/2009-38" TargetMode="External"/><Relationship Id="rId1599" Type="http://schemas.openxmlformats.org/officeDocument/2006/relationships/hyperlink" Target="http://www.legislation.act.gov.au/sl/2012-23" TargetMode="External"/><Relationship Id="rId317" Type="http://schemas.openxmlformats.org/officeDocument/2006/relationships/hyperlink" Target="http://www.legislation.act.gov.au/a/2014-60" TargetMode="External"/><Relationship Id="rId524" Type="http://schemas.openxmlformats.org/officeDocument/2006/relationships/footer" Target="footer27.xml"/><Relationship Id="rId731" Type="http://schemas.openxmlformats.org/officeDocument/2006/relationships/hyperlink" Target="http://www.legislation.act.gov.au/a/2017-39/default.asp" TargetMode="External"/><Relationship Id="rId1154" Type="http://schemas.openxmlformats.org/officeDocument/2006/relationships/hyperlink" Target="http://www.legislation.act.gov.au/sl/2010-8" TargetMode="External"/><Relationship Id="rId1361" Type="http://schemas.openxmlformats.org/officeDocument/2006/relationships/hyperlink" Target="http://www.legislation.act.gov.au/sl/2009-14" TargetMode="External"/><Relationship Id="rId1459" Type="http://schemas.openxmlformats.org/officeDocument/2006/relationships/hyperlink" Target="http://www.legislation.act.gov.au/sl/2012-18" TargetMode="External"/><Relationship Id="rId98" Type="http://schemas.openxmlformats.org/officeDocument/2006/relationships/hyperlink" Target="http://www.legislation.act.gov.au/a/2007-24/default.asp" TargetMode="External"/><Relationship Id="rId829" Type="http://schemas.openxmlformats.org/officeDocument/2006/relationships/hyperlink" Target="http://www.legislation.act.gov.au/sl/2009-41" TargetMode="External"/><Relationship Id="rId1014" Type="http://schemas.openxmlformats.org/officeDocument/2006/relationships/hyperlink" Target="http://www.legislation.act.gov.au/a/2016-24/default.asp" TargetMode="External"/><Relationship Id="rId1221" Type="http://schemas.openxmlformats.org/officeDocument/2006/relationships/hyperlink" Target="http://www.legislation.act.gov.au/a/2015-12" TargetMode="External"/><Relationship Id="rId1666" Type="http://schemas.openxmlformats.org/officeDocument/2006/relationships/hyperlink" Target="http://www.legislation.act.gov.au/sl/2016-7/default.asp" TargetMode="External"/><Relationship Id="rId1319" Type="http://schemas.openxmlformats.org/officeDocument/2006/relationships/hyperlink" Target="http://www.legislation.act.gov.au/a/2011-52" TargetMode="External"/><Relationship Id="rId1526" Type="http://schemas.openxmlformats.org/officeDocument/2006/relationships/hyperlink" Target="http://www.legislation.act.gov.au/a/2008-37" TargetMode="External"/><Relationship Id="rId25" Type="http://schemas.openxmlformats.org/officeDocument/2006/relationships/footer" Target="footer5.xml"/><Relationship Id="rId174" Type="http://schemas.openxmlformats.org/officeDocument/2006/relationships/hyperlink" Target="http://www.legislation.act.gov.au/a/2007-24/default.asp" TargetMode="External"/><Relationship Id="rId381" Type="http://schemas.openxmlformats.org/officeDocument/2006/relationships/hyperlink" Target="http://www.legislation.act.gov.au/a/2007-24/default.asp" TargetMode="External"/><Relationship Id="rId241" Type="http://schemas.openxmlformats.org/officeDocument/2006/relationships/hyperlink" Target="http://www.legislation.act.gov.au/a/2007-24/default.asp" TargetMode="External"/><Relationship Id="rId479" Type="http://schemas.openxmlformats.org/officeDocument/2006/relationships/hyperlink" Target="https://www.legislation.gov.au/Series/C2004A03701" TargetMode="External"/><Relationship Id="rId686" Type="http://schemas.openxmlformats.org/officeDocument/2006/relationships/hyperlink" Target="http://www.legislation.act.gov.au/cn/2013-9/default.asp" TargetMode="External"/><Relationship Id="rId893" Type="http://schemas.openxmlformats.org/officeDocument/2006/relationships/hyperlink" Target="http://www.legislation.act.gov.au/a/2019-28/default.asp" TargetMode="External"/><Relationship Id="rId339" Type="http://schemas.openxmlformats.org/officeDocument/2006/relationships/hyperlink" Target="http://www.legislation.act.gov.au/a/2007-24/default.asp" TargetMode="External"/><Relationship Id="rId546" Type="http://schemas.openxmlformats.org/officeDocument/2006/relationships/footer" Target="footer33.xml"/><Relationship Id="rId753" Type="http://schemas.openxmlformats.org/officeDocument/2006/relationships/hyperlink" Target="http://www.legislation.act.gov.au/sl/2012-18" TargetMode="External"/><Relationship Id="rId1176" Type="http://schemas.openxmlformats.org/officeDocument/2006/relationships/hyperlink" Target="http://www.legislation.act.gov.au/sl/2012-18" TargetMode="External"/><Relationship Id="rId1383" Type="http://schemas.openxmlformats.org/officeDocument/2006/relationships/hyperlink" Target="http://www.legislation.act.gov.au/a/2008-37" TargetMode="External"/><Relationship Id="rId101" Type="http://schemas.openxmlformats.org/officeDocument/2006/relationships/hyperlink" Target="http://www.legislation.act.gov.au/a/2007-24/default.asp" TargetMode="External"/><Relationship Id="rId406" Type="http://schemas.openxmlformats.org/officeDocument/2006/relationships/hyperlink" Target="http://www.legislation.act.gov.au/a/2007-24/default.asp" TargetMode="External"/><Relationship Id="rId960" Type="http://schemas.openxmlformats.org/officeDocument/2006/relationships/hyperlink" Target="http://www.legislation.act.gov.au/sl/2009-35" TargetMode="External"/><Relationship Id="rId1036" Type="http://schemas.openxmlformats.org/officeDocument/2006/relationships/hyperlink" Target="http://www.legislation.act.gov.au/sl/2008-33" TargetMode="External"/><Relationship Id="rId1243" Type="http://schemas.openxmlformats.org/officeDocument/2006/relationships/hyperlink" Target="http://www.legislation.act.gov.au/sl/2009-8" TargetMode="External"/><Relationship Id="rId1590" Type="http://schemas.openxmlformats.org/officeDocument/2006/relationships/hyperlink" Target="http://www.legislation.act.gov.au/ar/annual/2012.asp" TargetMode="External"/><Relationship Id="rId1688" Type="http://schemas.openxmlformats.org/officeDocument/2006/relationships/hyperlink" Target="http://www.legislation.act.gov.au/a/2019-22/default.asp" TargetMode="External"/><Relationship Id="rId613" Type="http://schemas.openxmlformats.org/officeDocument/2006/relationships/hyperlink" Target="http://www.legislation.act.gov.au/a/2007-24/default.asp" TargetMode="External"/><Relationship Id="rId820" Type="http://schemas.openxmlformats.org/officeDocument/2006/relationships/hyperlink" Target="http://www.legislation.act.gov.au/a/2013-15" TargetMode="External"/><Relationship Id="rId918" Type="http://schemas.openxmlformats.org/officeDocument/2006/relationships/hyperlink" Target="http://www.legislation.act.gov.au/a/2011-19" TargetMode="External"/><Relationship Id="rId1450" Type="http://schemas.openxmlformats.org/officeDocument/2006/relationships/hyperlink" Target="http://www.legislation.act.gov.au/a/2008-37" TargetMode="External"/><Relationship Id="rId1548" Type="http://schemas.openxmlformats.org/officeDocument/2006/relationships/hyperlink" Target="http://www.legislation.act.gov.au/sl/2009-41" TargetMode="External"/><Relationship Id="rId1103" Type="http://schemas.openxmlformats.org/officeDocument/2006/relationships/hyperlink" Target="http://www.legislation.act.gov.au/a/2011-22" TargetMode="External"/><Relationship Id="rId1310" Type="http://schemas.openxmlformats.org/officeDocument/2006/relationships/hyperlink" Target="http://www.legislation.act.gov.au/sl/2010-37" TargetMode="External"/><Relationship Id="rId1408" Type="http://schemas.openxmlformats.org/officeDocument/2006/relationships/hyperlink" Target="http://www.legislation.act.gov.au/sl/2008-8" TargetMode="External"/><Relationship Id="rId47" Type="http://schemas.openxmlformats.org/officeDocument/2006/relationships/hyperlink" Target="https://www.legislation.act.gov.au/a/2007-24/" TargetMode="External"/><Relationship Id="rId1615" Type="http://schemas.openxmlformats.org/officeDocument/2006/relationships/hyperlink" Target="http://www.legislation.act.gov.au/a/2013-23" TargetMode="External"/><Relationship Id="rId196" Type="http://schemas.openxmlformats.org/officeDocument/2006/relationships/hyperlink" Target="http://www.legislation.act.gov.au/a/2007-24/default.asp" TargetMode="External"/><Relationship Id="rId263" Type="http://schemas.openxmlformats.org/officeDocument/2006/relationships/hyperlink" Target="http://www.legislation.act.gov.au/a/2007-24/default.asp" TargetMode="External"/><Relationship Id="rId470" Type="http://schemas.openxmlformats.org/officeDocument/2006/relationships/hyperlink" Target="http://www.legislation.act.gov.au/a/2007-24/default.asp" TargetMode="External"/><Relationship Id="rId123" Type="http://schemas.openxmlformats.org/officeDocument/2006/relationships/hyperlink" Target="http://www.legislation.act.gov.au/a/2004-17" TargetMode="External"/><Relationship Id="rId330" Type="http://schemas.openxmlformats.org/officeDocument/2006/relationships/hyperlink" Target="http://www.legislation.act.gov.au/a/2004-57" TargetMode="External"/><Relationship Id="rId568" Type="http://schemas.openxmlformats.org/officeDocument/2006/relationships/image" Target="media/image17.jpeg"/><Relationship Id="rId775" Type="http://schemas.openxmlformats.org/officeDocument/2006/relationships/hyperlink" Target="http://www.legislation.act.gov.au/sl/2020-35/" TargetMode="External"/><Relationship Id="rId982" Type="http://schemas.openxmlformats.org/officeDocument/2006/relationships/hyperlink" Target="http://www.legislation.act.gov.au/a/2015-42" TargetMode="External"/><Relationship Id="rId1198" Type="http://schemas.openxmlformats.org/officeDocument/2006/relationships/hyperlink" Target="http://www.legislation.act.gov.au/a/2014-47" TargetMode="External"/><Relationship Id="rId428" Type="http://schemas.openxmlformats.org/officeDocument/2006/relationships/hyperlink" Target="http://www.legislation.act.gov.au/a/2007-19" TargetMode="External"/><Relationship Id="rId635" Type="http://schemas.openxmlformats.org/officeDocument/2006/relationships/hyperlink" Target="http://www.legislation.act.gov.au/sl/2009-3" TargetMode="External"/><Relationship Id="rId842" Type="http://schemas.openxmlformats.org/officeDocument/2006/relationships/hyperlink" Target="http://www.legislation.act.gov.au/sl/2009-38" TargetMode="External"/><Relationship Id="rId1058" Type="http://schemas.openxmlformats.org/officeDocument/2006/relationships/hyperlink" Target="http://www.legislation.act.gov.au/a/2020-20/" TargetMode="External"/><Relationship Id="rId1265" Type="http://schemas.openxmlformats.org/officeDocument/2006/relationships/hyperlink" Target="http://www.legislation.act.gov.au/sl/2009-8" TargetMode="External"/><Relationship Id="rId1472" Type="http://schemas.openxmlformats.org/officeDocument/2006/relationships/hyperlink" Target="http://www.legislation.act.gov.au/sl/2009-8" TargetMode="External"/><Relationship Id="rId702" Type="http://schemas.openxmlformats.org/officeDocument/2006/relationships/hyperlink" Target="http://www.legislation.act.gov.au/a/2014-59" TargetMode="External"/><Relationship Id="rId1125" Type="http://schemas.openxmlformats.org/officeDocument/2006/relationships/hyperlink" Target="http://www.legislation.act.gov.au/sl/2008-8" TargetMode="External"/><Relationship Id="rId1332" Type="http://schemas.openxmlformats.org/officeDocument/2006/relationships/hyperlink" Target="http://www.legislation.act.gov.au/sl/2008-33" TargetMode="External"/><Relationship Id="rId69" Type="http://schemas.openxmlformats.org/officeDocument/2006/relationships/hyperlink" Target="http://www.legislation.act.gov.au/a/2007-24/default.asp" TargetMode="External"/><Relationship Id="rId1637" Type="http://schemas.openxmlformats.org/officeDocument/2006/relationships/hyperlink" Target="http://www.legislation.act.gov.au/sl/2014-35" TargetMode="External"/><Relationship Id="rId1704" Type="http://schemas.openxmlformats.org/officeDocument/2006/relationships/hyperlink" Target="http://www.legislation.act.gov.au/sl/2020-35/" TargetMode="External"/><Relationship Id="rId285" Type="http://schemas.openxmlformats.org/officeDocument/2006/relationships/hyperlink" Target="http://www.legislation.act.gov.au/ni/2008-27/default.asp" TargetMode="External"/><Relationship Id="rId492" Type="http://schemas.openxmlformats.org/officeDocument/2006/relationships/hyperlink" Target="http://www.legislation.act.gov.au/a/2007-24" TargetMode="External"/><Relationship Id="rId797" Type="http://schemas.openxmlformats.org/officeDocument/2006/relationships/hyperlink" Target="http://www.legislation.act.gov.au/a/2014-41" TargetMode="External"/><Relationship Id="rId145" Type="http://schemas.openxmlformats.org/officeDocument/2006/relationships/hyperlink" Target="http://www.legislation.act.gov.au/a/2013-18/default.asp" TargetMode="External"/><Relationship Id="rId352" Type="http://schemas.openxmlformats.org/officeDocument/2006/relationships/hyperlink" Target="http://www.legislation.act.gov.au/a/2007-24/default.asp" TargetMode="External"/><Relationship Id="rId1287" Type="http://schemas.openxmlformats.org/officeDocument/2006/relationships/hyperlink" Target="http://www.legislation.act.gov.au/a/2012-23" TargetMode="External"/><Relationship Id="rId212" Type="http://schemas.openxmlformats.org/officeDocument/2006/relationships/hyperlink" Target="http://www.legislation.act.gov.au/a/2007-24/default.asp" TargetMode="External"/><Relationship Id="rId657" Type="http://schemas.openxmlformats.org/officeDocument/2006/relationships/hyperlink" Target="http://www.legislation.act.gov.au/sl/2010-37" TargetMode="External"/><Relationship Id="rId864" Type="http://schemas.openxmlformats.org/officeDocument/2006/relationships/hyperlink" Target="http://www.legislation.act.gov.au/sl/2011-5" TargetMode="External"/><Relationship Id="rId1494" Type="http://schemas.openxmlformats.org/officeDocument/2006/relationships/hyperlink" Target="http://www.legislation.act.gov.au/a/2009-30" TargetMode="External"/><Relationship Id="rId517" Type="http://schemas.openxmlformats.org/officeDocument/2006/relationships/image" Target="media/image8.jpeg"/><Relationship Id="rId724" Type="http://schemas.openxmlformats.org/officeDocument/2006/relationships/hyperlink" Target="http://www.legislation.act.gov.au/a/2016-24/default.asp" TargetMode="External"/><Relationship Id="rId931" Type="http://schemas.openxmlformats.org/officeDocument/2006/relationships/hyperlink" Target="http://www.legislation.act.gov.au/sl/2008-41" TargetMode="External"/><Relationship Id="rId1147" Type="http://schemas.openxmlformats.org/officeDocument/2006/relationships/hyperlink" Target="http://www.legislation.act.gov.au/sl/2009-40" TargetMode="External"/><Relationship Id="rId1354" Type="http://schemas.openxmlformats.org/officeDocument/2006/relationships/hyperlink" Target="http://www.legislation.act.gov.au/sl/2008-8" TargetMode="External"/><Relationship Id="rId1561" Type="http://schemas.openxmlformats.org/officeDocument/2006/relationships/hyperlink" Target="http://www.legislation.act.gov.au/sl/2010-34" TargetMode="External"/><Relationship Id="rId60" Type="http://schemas.openxmlformats.org/officeDocument/2006/relationships/hyperlink" Target="http://www.legislation.act.gov.au/ni/2008-27/default.asp" TargetMode="External"/><Relationship Id="rId1007" Type="http://schemas.openxmlformats.org/officeDocument/2006/relationships/hyperlink" Target="http://www.legislation.act.gov.au/sl/2010-8" TargetMode="External"/><Relationship Id="rId1214" Type="http://schemas.openxmlformats.org/officeDocument/2006/relationships/hyperlink" Target="http://www.legislation.act.gov.au/a/2014-59" TargetMode="External"/><Relationship Id="rId1421" Type="http://schemas.openxmlformats.org/officeDocument/2006/relationships/hyperlink" Target="http://www.legislation.act.gov.au/a/2008-37" TargetMode="External"/><Relationship Id="rId1659" Type="http://schemas.openxmlformats.org/officeDocument/2006/relationships/hyperlink" Target="http://www.legislation.act.gov.au/a/2015-42" TargetMode="External"/><Relationship Id="rId1519" Type="http://schemas.openxmlformats.org/officeDocument/2006/relationships/hyperlink" Target="http://www.legislation.act.gov.au/a/2008-28" TargetMode="External"/><Relationship Id="rId1726" Type="http://schemas.openxmlformats.org/officeDocument/2006/relationships/header" Target="header51.xml"/><Relationship Id="rId18" Type="http://schemas.openxmlformats.org/officeDocument/2006/relationships/footer" Target="footer1.xml"/><Relationship Id="rId167" Type="http://schemas.openxmlformats.org/officeDocument/2006/relationships/hyperlink" Target="http://www.legislation.act.gov.au/a/2011-41" TargetMode="External"/><Relationship Id="rId374" Type="http://schemas.openxmlformats.org/officeDocument/2006/relationships/hyperlink" Target="http://www.legislation.act.gov.au/ni/2008-27/default.asp" TargetMode="External"/><Relationship Id="rId581" Type="http://schemas.openxmlformats.org/officeDocument/2006/relationships/header" Target="header43.xml"/><Relationship Id="rId234" Type="http://schemas.openxmlformats.org/officeDocument/2006/relationships/hyperlink" Target="http://www.legislation.act.gov.au/a/2007-24/default.asp" TargetMode="External"/><Relationship Id="rId679" Type="http://schemas.openxmlformats.org/officeDocument/2006/relationships/hyperlink" Target="http://www.legislation.act.gov.au/a/2012-23/default.asp" TargetMode="External"/><Relationship Id="rId886" Type="http://schemas.openxmlformats.org/officeDocument/2006/relationships/hyperlink" Target="http://www.legislation.act.gov.au/a/2019-28/default.asp" TargetMode="External"/><Relationship Id="rId2" Type="http://schemas.openxmlformats.org/officeDocument/2006/relationships/styles" Target="styles.xml"/><Relationship Id="rId441" Type="http://schemas.openxmlformats.org/officeDocument/2006/relationships/hyperlink" Target="http://www.legislation.act.gov.au/a/2007-24/default.asp" TargetMode="External"/><Relationship Id="rId539" Type="http://schemas.openxmlformats.org/officeDocument/2006/relationships/hyperlink" Target="http://www.legislation.act.gov.au/ni/2008-27/default.asp" TargetMode="External"/><Relationship Id="rId746" Type="http://schemas.openxmlformats.org/officeDocument/2006/relationships/hyperlink" Target="http://www.legislation.act.gov.au/a/2021-12/" TargetMode="External"/><Relationship Id="rId1071" Type="http://schemas.openxmlformats.org/officeDocument/2006/relationships/hyperlink" Target="http://www.legislation.act.gov.au/a/2014-59" TargetMode="External"/><Relationship Id="rId1169" Type="http://schemas.openxmlformats.org/officeDocument/2006/relationships/hyperlink" Target="http://www.legislation.act.gov.au/a/2013-3" TargetMode="External"/><Relationship Id="rId1376" Type="http://schemas.openxmlformats.org/officeDocument/2006/relationships/hyperlink" Target="http://www.legislation.act.gov.au/sl/2014-35" TargetMode="External"/><Relationship Id="rId1583" Type="http://schemas.openxmlformats.org/officeDocument/2006/relationships/hyperlink" Target="http://www.legislation.act.gov.au/a/2011-52" TargetMode="External"/><Relationship Id="rId301" Type="http://schemas.openxmlformats.org/officeDocument/2006/relationships/hyperlink" Target="http://www.legislation.act.gov.au/a/2004-7" TargetMode="External"/><Relationship Id="rId953" Type="http://schemas.openxmlformats.org/officeDocument/2006/relationships/hyperlink" Target="http://www.legislation.act.gov.au/a/2010-4" TargetMode="External"/><Relationship Id="rId1029" Type="http://schemas.openxmlformats.org/officeDocument/2006/relationships/hyperlink" Target="http://www.legislation.act.gov.au/sl/2009-31" TargetMode="External"/><Relationship Id="rId1236" Type="http://schemas.openxmlformats.org/officeDocument/2006/relationships/hyperlink" Target="http://www.legislation.act.gov.au/sl/2009-8" TargetMode="External"/><Relationship Id="rId82" Type="http://schemas.openxmlformats.org/officeDocument/2006/relationships/hyperlink" Target="http://www.comlaw.gov.au/Series/C2004A00485" TargetMode="External"/><Relationship Id="rId606" Type="http://schemas.openxmlformats.org/officeDocument/2006/relationships/hyperlink" Target="http://www.legislation.act.gov.au/a/2004-7" TargetMode="External"/><Relationship Id="rId813" Type="http://schemas.openxmlformats.org/officeDocument/2006/relationships/hyperlink" Target="http://www.legislation.act.gov.au/sl/2009-15" TargetMode="External"/><Relationship Id="rId1443" Type="http://schemas.openxmlformats.org/officeDocument/2006/relationships/hyperlink" Target="http://www.legislation.act.gov.au/sl/2014-35" TargetMode="External"/><Relationship Id="rId1650" Type="http://schemas.openxmlformats.org/officeDocument/2006/relationships/hyperlink" Target="http://www.legislation.act.gov.au/a/2015-15" TargetMode="External"/><Relationship Id="rId1303" Type="http://schemas.openxmlformats.org/officeDocument/2006/relationships/hyperlink" Target="http://www.legislation.act.gov.au/sl/2009-40" TargetMode="External"/><Relationship Id="rId1510" Type="http://schemas.openxmlformats.org/officeDocument/2006/relationships/hyperlink" Target="https://legislation.act.gov.au/a/2020-26/" TargetMode="External"/><Relationship Id="rId1608" Type="http://schemas.openxmlformats.org/officeDocument/2006/relationships/hyperlink" Target="http://www.legislation.act.gov.au/a/2012-23" TargetMode="External"/><Relationship Id="rId189" Type="http://schemas.openxmlformats.org/officeDocument/2006/relationships/hyperlink" Target="http://www.legislation.act.gov.au/ni/2008-27/default.asp" TargetMode="External"/><Relationship Id="rId396" Type="http://schemas.openxmlformats.org/officeDocument/2006/relationships/hyperlink" Target="http://www.legislation.act.gov.au/a/2013-3/default.asp" TargetMode="External"/><Relationship Id="rId256" Type="http://schemas.openxmlformats.org/officeDocument/2006/relationships/hyperlink" Target="http://www.legislation.act.gov.au/a/2000-65" TargetMode="External"/><Relationship Id="rId463" Type="http://schemas.openxmlformats.org/officeDocument/2006/relationships/hyperlink" Target="http://www.legislation.act.gov.au/a/2007-24/default.asp" TargetMode="External"/><Relationship Id="rId670" Type="http://schemas.openxmlformats.org/officeDocument/2006/relationships/hyperlink" Target="http://www.legislation.act.gov.au/sl/2011-30" TargetMode="External"/><Relationship Id="rId1093" Type="http://schemas.openxmlformats.org/officeDocument/2006/relationships/hyperlink" Target="http://www.legislation.act.gov.au/sl/2010-8" TargetMode="External"/><Relationship Id="rId116" Type="http://schemas.openxmlformats.org/officeDocument/2006/relationships/hyperlink" Target="http://www.legislation.act.gov.au/a/2007-24/default.asp" TargetMode="External"/><Relationship Id="rId323" Type="http://schemas.openxmlformats.org/officeDocument/2006/relationships/hyperlink" Target="http://www.actewagl.com.au" TargetMode="External"/><Relationship Id="rId530" Type="http://schemas.openxmlformats.org/officeDocument/2006/relationships/header" Target="header24.xml"/><Relationship Id="rId768" Type="http://schemas.openxmlformats.org/officeDocument/2006/relationships/hyperlink" Target="http://www.legislation.act.gov.au/sl/2021-16/" TargetMode="External"/><Relationship Id="rId975" Type="http://schemas.openxmlformats.org/officeDocument/2006/relationships/hyperlink" Target="http://www.legislation.act.gov.au/sl/2014-35" TargetMode="External"/><Relationship Id="rId1160" Type="http://schemas.openxmlformats.org/officeDocument/2006/relationships/hyperlink" Target="http://www.legislation.act.gov.au/sl/2008-8" TargetMode="External"/><Relationship Id="rId1398" Type="http://schemas.openxmlformats.org/officeDocument/2006/relationships/hyperlink" Target="http://www.legislation.act.gov.au/a/2015-2" TargetMode="External"/><Relationship Id="rId628" Type="http://schemas.openxmlformats.org/officeDocument/2006/relationships/hyperlink" Target="http://www.legislation.act.gov.au/sl/2008-33" TargetMode="External"/><Relationship Id="rId835" Type="http://schemas.openxmlformats.org/officeDocument/2006/relationships/hyperlink" Target="http://www.legislation.act.gov.au/sl/2008-8" TargetMode="External"/><Relationship Id="rId1258" Type="http://schemas.openxmlformats.org/officeDocument/2006/relationships/hyperlink" Target="http://www.legislation.act.gov.au/sl/2009-8" TargetMode="External"/><Relationship Id="rId1465" Type="http://schemas.openxmlformats.org/officeDocument/2006/relationships/hyperlink" Target="http://www.legislation.act.gov.au/a/2010-37" TargetMode="External"/><Relationship Id="rId1672" Type="http://schemas.openxmlformats.org/officeDocument/2006/relationships/hyperlink" Target="http://www.legislation.act.gov.au/sl/2016-24/default.asp" TargetMode="External"/><Relationship Id="rId1020" Type="http://schemas.openxmlformats.org/officeDocument/2006/relationships/hyperlink" Target="http://www.legislation.act.gov.au/sl/2015-5" TargetMode="External"/><Relationship Id="rId1118" Type="http://schemas.openxmlformats.org/officeDocument/2006/relationships/hyperlink" Target="http://www.legislation.act.gov.au/sl/2008-8" TargetMode="External"/><Relationship Id="rId1325" Type="http://schemas.openxmlformats.org/officeDocument/2006/relationships/hyperlink" Target="http://www.legislation.act.gov.au/a/2020-20/" TargetMode="External"/><Relationship Id="rId1532" Type="http://schemas.openxmlformats.org/officeDocument/2006/relationships/hyperlink" Target="http://www.legislation.act.gov.au/sl/2009-9" TargetMode="External"/><Relationship Id="rId902" Type="http://schemas.openxmlformats.org/officeDocument/2006/relationships/hyperlink" Target="http://www.legislation.act.gov.au/sl/2011-22" TargetMode="External"/><Relationship Id="rId31" Type="http://schemas.openxmlformats.org/officeDocument/2006/relationships/hyperlink" Target="http://www.legislation.act.gov.au/ni/2008-27/default.asp" TargetMode="External"/><Relationship Id="rId180" Type="http://schemas.openxmlformats.org/officeDocument/2006/relationships/hyperlink" Target="http://www.legislation.act.gov.au/a/2007-24/default.asp" TargetMode="External"/><Relationship Id="rId278" Type="http://schemas.openxmlformats.org/officeDocument/2006/relationships/hyperlink" Target="http://www.legislation.act.gov.au/a/2008-35" TargetMode="External"/><Relationship Id="rId485" Type="http://schemas.openxmlformats.org/officeDocument/2006/relationships/hyperlink" Target="http://www.legislation.act.gov.au/a/1991-100" TargetMode="External"/><Relationship Id="rId692" Type="http://schemas.openxmlformats.org/officeDocument/2006/relationships/hyperlink" Target="http://www.legislation.act.gov.au/sl/2013-30" TargetMode="External"/><Relationship Id="rId138" Type="http://schemas.openxmlformats.org/officeDocument/2006/relationships/hyperlink" Target="http://www.legislation.act.gov.au/a/2007-24/default.asp" TargetMode="External"/><Relationship Id="rId345" Type="http://schemas.openxmlformats.org/officeDocument/2006/relationships/hyperlink" Target="http://www.legislation.act.gov.au/a/2007-24" TargetMode="External"/><Relationship Id="rId552" Type="http://schemas.openxmlformats.org/officeDocument/2006/relationships/image" Target="media/image13.jpeg"/><Relationship Id="rId997" Type="http://schemas.openxmlformats.org/officeDocument/2006/relationships/hyperlink" Target="http://www.legislation.act.gov.au/a/2015-42" TargetMode="External"/><Relationship Id="rId1182" Type="http://schemas.openxmlformats.org/officeDocument/2006/relationships/hyperlink" Target="http://www.legislation.act.gov.au/sl/2012-18" TargetMode="External"/><Relationship Id="rId205" Type="http://schemas.openxmlformats.org/officeDocument/2006/relationships/footer" Target="footer9.xml"/><Relationship Id="rId412" Type="http://schemas.openxmlformats.org/officeDocument/2006/relationships/hyperlink" Target="http://www.legislation.act.gov.au/a/2014-59/default.asp" TargetMode="External"/><Relationship Id="rId857" Type="http://schemas.openxmlformats.org/officeDocument/2006/relationships/hyperlink" Target="http://www.legislation.act.gov.au/a/2010-37" TargetMode="External"/><Relationship Id="rId1042" Type="http://schemas.openxmlformats.org/officeDocument/2006/relationships/hyperlink" Target="http://www.legislation.act.gov.au/sl/2008-33" TargetMode="External"/><Relationship Id="rId1487" Type="http://schemas.openxmlformats.org/officeDocument/2006/relationships/hyperlink" Target="http://www.legislation.act.gov.au/sl/2009-31" TargetMode="External"/><Relationship Id="rId1694" Type="http://schemas.openxmlformats.org/officeDocument/2006/relationships/hyperlink" Target="http://www.legislation.act.gov.au/a/2020-20/" TargetMode="External"/><Relationship Id="rId717" Type="http://schemas.openxmlformats.org/officeDocument/2006/relationships/hyperlink" Target="http://www.legislation.act.gov.au/a/2015-42/default.asp" TargetMode="External"/><Relationship Id="rId924" Type="http://schemas.openxmlformats.org/officeDocument/2006/relationships/hyperlink" Target="http://www.legislation.act.gov.au/a/2011-19" TargetMode="External"/><Relationship Id="rId1347" Type="http://schemas.openxmlformats.org/officeDocument/2006/relationships/hyperlink" Target="http://www.legislation.act.gov.au/sl/2016-24" TargetMode="External"/><Relationship Id="rId1554" Type="http://schemas.openxmlformats.org/officeDocument/2006/relationships/hyperlink" Target="http://www.legislation.act.gov.au/sl/2010-8" TargetMode="External"/><Relationship Id="rId53" Type="http://schemas.openxmlformats.org/officeDocument/2006/relationships/hyperlink" Target="http://www.legislation.act.gov.au/a/2007-24/default.asp" TargetMode="External"/><Relationship Id="rId1207" Type="http://schemas.openxmlformats.org/officeDocument/2006/relationships/hyperlink" Target="http://www.legislation.act.gov.au/sl/2009-40" TargetMode="External"/><Relationship Id="rId1414" Type="http://schemas.openxmlformats.org/officeDocument/2006/relationships/hyperlink" Target="http://www.legislation.act.gov.au/sl/2009-18" TargetMode="External"/><Relationship Id="rId1621" Type="http://schemas.openxmlformats.org/officeDocument/2006/relationships/hyperlink" Target="http://www.legislation.act.gov.au/sl/2013-30" TargetMode="External"/><Relationship Id="rId1719" Type="http://schemas.openxmlformats.org/officeDocument/2006/relationships/footer" Target="footer52.xml"/><Relationship Id="rId367" Type="http://schemas.openxmlformats.org/officeDocument/2006/relationships/hyperlink" Target="http://www.legislation.act.gov.au/a/2007-24/default.asp" TargetMode="External"/><Relationship Id="rId574" Type="http://schemas.openxmlformats.org/officeDocument/2006/relationships/image" Target="media/image19.jpeg"/><Relationship Id="rId227" Type="http://schemas.openxmlformats.org/officeDocument/2006/relationships/hyperlink" Target="http://www.legislation.act.gov.au/a/2007-24/default.asp" TargetMode="External"/><Relationship Id="rId781" Type="http://schemas.openxmlformats.org/officeDocument/2006/relationships/hyperlink" Target="http://www.legislation.act.gov.au/a/2015-19" TargetMode="External"/><Relationship Id="rId879" Type="http://schemas.openxmlformats.org/officeDocument/2006/relationships/hyperlink" Target="http://www.legislation.act.gov.au/sl/2008-8" TargetMode="External"/><Relationship Id="rId434" Type="http://schemas.openxmlformats.org/officeDocument/2006/relationships/hyperlink" Target="http://www.legislation.act.gov.au/a/2001-14" TargetMode="External"/><Relationship Id="rId641" Type="http://schemas.openxmlformats.org/officeDocument/2006/relationships/hyperlink" Target="http://www.legislation.act.gov.au/sl/2009-15" TargetMode="External"/><Relationship Id="rId739" Type="http://schemas.openxmlformats.org/officeDocument/2006/relationships/hyperlink" Target="http://www.legislation.act.gov.au/a/2020-20/default.asp" TargetMode="External"/><Relationship Id="rId1064" Type="http://schemas.openxmlformats.org/officeDocument/2006/relationships/hyperlink" Target="http://www.legislation.act.gov.au/sl/2008-8" TargetMode="External"/><Relationship Id="rId1271" Type="http://schemas.openxmlformats.org/officeDocument/2006/relationships/hyperlink" Target="http://www.legislation.act.gov.au/sl/2009-8" TargetMode="External"/><Relationship Id="rId1369" Type="http://schemas.openxmlformats.org/officeDocument/2006/relationships/hyperlink" Target="http://www.legislation.act.gov.au/sl/2014-35" TargetMode="External"/><Relationship Id="rId1576" Type="http://schemas.openxmlformats.org/officeDocument/2006/relationships/hyperlink" Target="http://www.legislation.act.gov.au/sl/2011-21" TargetMode="External"/><Relationship Id="rId501" Type="http://schemas.openxmlformats.org/officeDocument/2006/relationships/header" Target="header17.xml"/><Relationship Id="rId946" Type="http://schemas.openxmlformats.org/officeDocument/2006/relationships/hyperlink" Target="http://www.legislation.act.gov.au/a/2010-4" TargetMode="External"/><Relationship Id="rId1131" Type="http://schemas.openxmlformats.org/officeDocument/2006/relationships/hyperlink" Target="http://www.legislation.act.gov.au/sl/2008-8" TargetMode="External"/><Relationship Id="rId1229" Type="http://schemas.openxmlformats.org/officeDocument/2006/relationships/hyperlink" Target="http://www.legislation.act.gov.au/sl/2009-8" TargetMode="External"/><Relationship Id="rId75" Type="http://schemas.openxmlformats.org/officeDocument/2006/relationships/hyperlink" Target="http://www.legislation.act.gov.au/a/2007-24/default.asp" TargetMode="External"/><Relationship Id="rId806" Type="http://schemas.openxmlformats.org/officeDocument/2006/relationships/hyperlink" Target="http://www.legislation.act.gov.au/a/2013-23" TargetMode="External"/><Relationship Id="rId1436" Type="http://schemas.openxmlformats.org/officeDocument/2006/relationships/hyperlink" Target="http://www.legislation.act.gov.au/sl/2020-28/" TargetMode="External"/><Relationship Id="rId1643" Type="http://schemas.openxmlformats.org/officeDocument/2006/relationships/hyperlink" Target="http://www.legislation.act.gov.au/a/2015-2" TargetMode="External"/><Relationship Id="rId1503" Type="http://schemas.openxmlformats.org/officeDocument/2006/relationships/hyperlink" Target="http://www.legislation.act.gov.au/sl/2008-33" TargetMode="External"/><Relationship Id="rId1710" Type="http://schemas.openxmlformats.org/officeDocument/2006/relationships/hyperlink" Target="http://www.legislation.act.gov.au/sl/2022-3/" TargetMode="External"/><Relationship Id="rId291" Type="http://schemas.openxmlformats.org/officeDocument/2006/relationships/hyperlink" Target="http://www.abs.gov.au" TargetMode="External"/><Relationship Id="rId151" Type="http://schemas.openxmlformats.org/officeDocument/2006/relationships/hyperlink" Target="http://www.legislation.act.gov.au/a/2007-24/default.asp" TargetMode="External"/><Relationship Id="rId389" Type="http://schemas.openxmlformats.org/officeDocument/2006/relationships/hyperlink" Target="http://www.legislation.act.gov.au/a/2001-14" TargetMode="External"/><Relationship Id="rId596" Type="http://schemas.openxmlformats.org/officeDocument/2006/relationships/hyperlink" Target="http://www.legislation.act.gov.au/a/2014-59/default.asp" TargetMode="External"/><Relationship Id="rId249" Type="http://schemas.openxmlformats.org/officeDocument/2006/relationships/hyperlink" Target="http://www.legislation.act.gov.au/a/2007-24/default.asp" TargetMode="External"/><Relationship Id="rId456" Type="http://schemas.openxmlformats.org/officeDocument/2006/relationships/hyperlink" Target="http://www.legislation.act.gov.au/ni/2008-27/default.asp" TargetMode="External"/><Relationship Id="rId663" Type="http://schemas.openxmlformats.org/officeDocument/2006/relationships/hyperlink" Target="http://www.legislation.act.gov.au/a/2011-22" TargetMode="External"/><Relationship Id="rId870" Type="http://schemas.openxmlformats.org/officeDocument/2006/relationships/hyperlink" Target="http://www.legislation.act.gov.au/sl/2008-8" TargetMode="External"/><Relationship Id="rId1086" Type="http://schemas.openxmlformats.org/officeDocument/2006/relationships/hyperlink" Target="http://www.legislation.act.gov.au/sl/2008-8" TargetMode="External"/><Relationship Id="rId1293" Type="http://schemas.openxmlformats.org/officeDocument/2006/relationships/hyperlink" Target="http://www.legislation.act.gov.au/a/2017-3/default.asp" TargetMode="External"/><Relationship Id="rId109" Type="http://schemas.openxmlformats.org/officeDocument/2006/relationships/hyperlink" Target="http://www.legislation.act.gov.au/ni/2008-27/default.asp" TargetMode="External"/><Relationship Id="rId316" Type="http://schemas.openxmlformats.org/officeDocument/2006/relationships/hyperlink" Target="http://www.legislation.act.gov.au/a/2014-60" TargetMode="External"/><Relationship Id="rId523" Type="http://schemas.openxmlformats.org/officeDocument/2006/relationships/header" Target="header23.xml"/><Relationship Id="rId968" Type="http://schemas.openxmlformats.org/officeDocument/2006/relationships/hyperlink" Target="http://www.legislation.act.gov.au/sl/2008-41" TargetMode="External"/><Relationship Id="rId1153" Type="http://schemas.openxmlformats.org/officeDocument/2006/relationships/hyperlink" Target="http://www.legislation.act.gov.au/sl/2008-8" TargetMode="External"/><Relationship Id="rId1598" Type="http://schemas.openxmlformats.org/officeDocument/2006/relationships/hyperlink" Target="http://www.legislation.act.gov.au/sl/2012-23" TargetMode="External"/><Relationship Id="rId97" Type="http://schemas.openxmlformats.org/officeDocument/2006/relationships/hyperlink" Target="http://www.legislation.act.gov.au/a/2007-24/default.asp" TargetMode="External"/><Relationship Id="rId730" Type="http://schemas.openxmlformats.org/officeDocument/2006/relationships/hyperlink" Target="http://www.legislation.act.gov.au/cn/2017-3/default.asp" TargetMode="External"/><Relationship Id="rId828" Type="http://schemas.openxmlformats.org/officeDocument/2006/relationships/hyperlink" Target="http://www.legislation.act.gov.au/sl/2008-41" TargetMode="External"/><Relationship Id="rId1013" Type="http://schemas.openxmlformats.org/officeDocument/2006/relationships/hyperlink" Target="http://www.legislation.act.gov.au/sl/2010-8" TargetMode="External"/><Relationship Id="rId1360" Type="http://schemas.openxmlformats.org/officeDocument/2006/relationships/hyperlink" Target="http://www.legislation.act.gov.au/sl/2009-9" TargetMode="External"/><Relationship Id="rId1458" Type="http://schemas.openxmlformats.org/officeDocument/2006/relationships/hyperlink" Target="http://www.legislation.act.gov.au/sl/2008-8" TargetMode="External"/><Relationship Id="rId1665" Type="http://schemas.openxmlformats.org/officeDocument/2006/relationships/hyperlink" Target="http://www.legislation.act.gov.au/sl/2016-6/default.asp" TargetMode="External"/><Relationship Id="rId1220" Type="http://schemas.openxmlformats.org/officeDocument/2006/relationships/hyperlink" Target="http://www.legislation.act.gov.au/sl/2010-8" TargetMode="External"/><Relationship Id="rId1318" Type="http://schemas.openxmlformats.org/officeDocument/2006/relationships/hyperlink" Target="http://www.legislation.act.gov.au/sl/2009-40" TargetMode="External"/><Relationship Id="rId1525" Type="http://schemas.openxmlformats.org/officeDocument/2006/relationships/hyperlink" Target="http://www.legislation.act.gov.au/sl/2008-52" TargetMode="External"/><Relationship Id="rId24" Type="http://schemas.openxmlformats.org/officeDocument/2006/relationships/footer" Target="footer4.xml"/><Relationship Id="rId173" Type="http://schemas.openxmlformats.org/officeDocument/2006/relationships/hyperlink" Target="http://www.legislation.act.gov.au/a/2001-58" TargetMode="External"/><Relationship Id="rId380" Type="http://schemas.openxmlformats.org/officeDocument/2006/relationships/hyperlink" Target="http://www.legislation.act.gov.au/ni/2008-27/default.asp" TargetMode="External"/><Relationship Id="rId240" Type="http://schemas.openxmlformats.org/officeDocument/2006/relationships/hyperlink" Target="http://www.legislation.act.gov.au/a/2007-24/default.asp" TargetMode="External"/><Relationship Id="rId478" Type="http://schemas.openxmlformats.org/officeDocument/2006/relationships/hyperlink" Target="http://www.legislation.act.gov.au/a/2007-24/default.asp" TargetMode="External"/><Relationship Id="rId685" Type="http://schemas.openxmlformats.org/officeDocument/2006/relationships/hyperlink" Target="http://www.legislation.act.gov.au/a/2013-3/default.asp" TargetMode="External"/><Relationship Id="rId892" Type="http://schemas.openxmlformats.org/officeDocument/2006/relationships/hyperlink" Target="http://www.legislation.act.gov.au/a/2019-28/default.asp" TargetMode="External"/><Relationship Id="rId100" Type="http://schemas.openxmlformats.org/officeDocument/2006/relationships/hyperlink" Target="http://www.legislation.act.gov.au/a/2007-24/default.asp" TargetMode="External"/><Relationship Id="rId338" Type="http://schemas.openxmlformats.org/officeDocument/2006/relationships/hyperlink" Target="http://www.legislation.act.gov.au/a/2007-24/default.asp" TargetMode="External"/><Relationship Id="rId545" Type="http://schemas.openxmlformats.org/officeDocument/2006/relationships/header" Target="header29.xml"/><Relationship Id="rId752" Type="http://schemas.openxmlformats.org/officeDocument/2006/relationships/hyperlink" Target="https://legislation.act.gov.au/cn/2023-10/" TargetMode="External"/><Relationship Id="rId1175" Type="http://schemas.openxmlformats.org/officeDocument/2006/relationships/hyperlink" Target="http://www.legislation.act.gov.au/sl/2012-18" TargetMode="External"/><Relationship Id="rId1382" Type="http://schemas.openxmlformats.org/officeDocument/2006/relationships/hyperlink" Target="http://www.legislation.act.gov.au/sl/2015-4" TargetMode="External"/><Relationship Id="rId405" Type="http://schemas.openxmlformats.org/officeDocument/2006/relationships/hyperlink" Target="http://www.comlaw.gov.au/Series/C2004A00485" TargetMode="External"/><Relationship Id="rId612" Type="http://schemas.openxmlformats.org/officeDocument/2006/relationships/hyperlink" Target="http://www.legislation.act.gov.au/a/2007-24/default.asp" TargetMode="External"/><Relationship Id="rId1035" Type="http://schemas.openxmlformats.org/officeDocument/2006/relationships/hyperlink" Target="http://www.legislation.act.gov.au/sl/2010-34" TargetMode="External"/><Relationship Id="rId1242" Type="http://schemas.openxmlformats.org/officeDocument/2006/relationships/hyperlink" Target="http://www.legislation.act.gov.au/sl/2009-8" TargetMode="External"/><Relationship Id="rId1687" Type="http://schemas.openxmlformats.org/officeDocument/2006/relationships/hyperlink" Target="http://www.legislation.act.gov.au/a/2019-22/default.asp" TargetMode="External"/><Relationship Id="rId917" Type="http://schemas.openxmlformats.org/officeDocument/2006/relationships/hyperlink" Target="http://www.legislation.act.gov.au/a/2011-19" TargetMode="External"/><Relationship Id="rId1102" Type="http://schemas.openxmlformats.org/officeDocument/2006/relationships/hyperlink" Target="http://www.legislation.act.gov.au/sl/2010-8" TargetMode="External"/><Relationship Id="rId1547" Type="http://schemas.openxmlformats.org/officeDocument/2006/relationships/hyperlink" Target="http://www.legislation.act.gov.au/sl/2009-41" TargetMode="External"/><Relationship Id="rId46" Type="http://schemas.openxmlformats.org/officeDocument/2006/relationships/hyperlink" Target="https://www.legislation.act.gov.au/a/2007-24/" TargetMode="External"/><Relationship Id="rId1407" Type="http://schemas.openxmlformats.org/officeDocument/2006/relationships/hyperlink" Target="http://www.legislation.act.gov.au/sl/2015-4" TargetMode="External"/><Relationship Id="rId1614" Type="http://schemas.openxmlformats.org/officeDocument/2006/relationships/hyperlink" Target="http://www.legislation.act.gov.au/a/2013-19/default.asp" TargetMode="External"/><Relationship Id="rId195" Type="http://schemas.openxmlformats.org/officeDocument/2006/relationships/hyperlink" Target="http://www.legislation.act.gov.au/a/2007-24/default.asp" TargetMode="External"/><Relationship Id="rId262" Type="http://schemas.openxmlformats.org/officeDocument/2006/relationships/hyperlink" Target="http://www.legislation.act.gov.au/a/2007-24/default.asp" TargetMode="External"/><Relationship Id="rId567" Type="http://schemas.openxmlformats.org/officeDocument/2006/relationships/footer" Target="footer42.xml"/><Relationship Id="rId1197" Type="http://schemas.openxmlformats.org/officeDocument/2006/relationships/hyperlink" Target="http://www.legislation.act.gov.au/a/2014-47" TargetMode="External"/><Relationship Id="rId122" Type="http://schemas.openxmlformats.org/officeDocument/2006/relationships/hyperlink" Target="http://www.comlaw.gov.au/Series/C2011A00073" TargetMode="External"/><Relationship Id="rId774" Type="http://schemas.openxmlformats.org/officeDocument/2006/relationships/hyperlink" Target="http://www.legislation.act.gov.au/a/2020-44/" TargetMode="External"/><Relationship Id="rId981" Type="http://schemas.openxmlformats.org/officeDocument/2006/relationships/hyperlink" Target="http://www.legislation.act.gov.au/sl/2014-35" TargetMode="External"/><Relationship Id="rId1057" Type="http://schemas.openxmlformats.org/officeDocument/2006/relationships/hyperlink" Target="http://www.legislation.act.gov.au/a/2014-23" TargetMode="External"/><Relationship Id="rId427" Type="http://schemas.openxmlformats.org/officeDocument/2006/relationships/hyperlink" Target="http://www.comlaw.gov.au/Series/C2004A00485" TargetMode="External"/><Relationship Id="rId634" Type="http://schemas.openxmlformats.org/officeDocument/2006/relationships/hyperlink" Target="http://www.legislation.act.gov.au/sl/2008-52" TargetMode="External"/><Relationship Id="rId841" Type="http://schemas.openxmlformats.org/officeDocument/2006/relationships/hyperlink" Target="https://legislation.act.gov.au/a/2020-26/" TargetMode="External"/><Relationship Id="rId1264" Type="http://schemas.openxmlformats.org/officeDocument/2006/relationships/hyperlink" Target="http://www.legislation.act.gov.au/sl/2009-8" TargetMode="External"/><Relationship Id="rId1471" Type="http://schemas.openxmlformats.org/officeDocument/2006/relationships/hyperlink" Target="http://www.legislation.act.gov.au/sl/2009-8" TargetMode="External"/><Relationship Id="rId1569" Type="http://schemas.openxmlformats.org/officeDocument/2006/relationships/hyperlink" Target="http://www.legislation.act.gov.au/a/2010-56" TargetMode="External"/><Relationship Id="rId701" Type="http://schemas.openxmlformats.org/officeDocument/2006/relationships/hyperlink" Target="http://www.legislation.act.gov.au/a/2014-48" TargetMode="External"/><Relationship Id="rId939" Type="http://schemas.openxmlformats.org/officeDocument/2006/relationships/hyperlink" Target="http://www.legislation.act.gov.au/a/2010-4" TargetMode="External"/><Relationship Id="rId1124" Type="http://schemas.openxmlformats.org/officeDocument/2006/relationships/hyperlink" Target="http://www.legislation.act.gov.au/sl/2008-8" TargetMode="External"/><Relationship Id="rId1331" Type="http://schemas.openxmlformats.org/officeDocument/2006/relationships/hyperlink" Target="http://www.legislation.act.gov.au/sl/2008-33" TargetMode="External"/><Relationship Id="rId68" Type="http://schemas.openxmlformats.org/officeDocument/2006/relationships/hyperlink" Target="http://www.legislation.act.gov.au/a/2017-12/default.asp" TargetMode="External"/><Relationship Id="rId1429" Type="http://schemas.openxmlformats.org/officeDocument/2006/relationships/hyperlink" Target="http://www.legislation.act.gov.au/a/2014-41" TargetMode="External"/><Relationship Id="rId1636" Type="http://schemas.openxmlformats.org/officeDocument/2006/relationships/hyperlink" Target="http://www.legislation.act.gov.au/sl/2014-35" TargetMode="External"/><Relationship Id="rId1703" Type="http://schemas.openxmlformats.org/officeDocument/2006/relationships/hyperlink" Target="http://www.legislation.act.gov.au/sl/2020-36/" TargetMode="External"/><Relationship Id="rId284" Type="http://schemas.openxmlformats.org/officeDocument/2006/relationships/hyperlink" Target="http://www.legislation.act.gov.au/a/1991-100/default.asp" TargetMode="External"/><Relationship Id="rId491" Type="http://schemas.openxmlformats.org/officeDocument/2006/relationships/hyperlink" Target="http://www.legislation.act.gov.au/a/2001-14" TargetMode="External"/><Relationship Id="rId144" Type="http://schemas.openxmlformats.org/officeDocument/2006/relationships/hyperlink" Target="http://www.legislation.act.gov.au/a/2003-40" TargetMode="External"/><Relationship Id="rId589" Type="http://schemas.openxmlformats.org/officeDocument/2006/relationships/hyperlink" Target="http://www.legislation.act.gov.au" TargetMode="External"/><Relationship Id="rId796" Type="http://schemas.openxmlformats.org/officeDocument/2006/relationships/hyperlink" Target="http://www.legislation.act.gov.au/a/2011-22" TargetMode="External"/><Relationship Id="rId351" Type="http://schemas.openxmlformats.org/officeDocument/2006/relationships/hyperlink" Target="http://www.legislation.act.gov.au/a/1997-92" TargetMode="External"/><Relationship Id="rId449" Type="http://schemas.openxmlformats.org/officeDocument/2006/relationships/hyperlink" Target="http://www.legislation.act.gov.au/a/2001-14" TargetMode="External"/><Relationship Id="rId656" Type="http://schemas.openxmlformats.org/officeDocument/2006/relationships/hyperlink" Target="http://www.legislation.act.gov.au/sl/2010-34" TargetMode="External"/><Relationship Id="rId863" Type="http://schemas.openxmlformats.org/officeDocument/2006/relationships/hyperlink" Target="http://www.legislation.act.gov.au/a/2019-28/default.asp" TargetMode="External"/><Relationship Id="rId1079" Type="http://schemas.openxmlformats.org/officeDocument/2006/relationships/hyperlink" Target="http://www.legislation.act.gov.au/sl/2008-8" TargetMode="External"/><Relationship Id="rId1286" Type="http://schemas.openxmlformats.org/officeDocument/2006/relationships/hyperlink" Target="http://www.legislation.act.gov.au/a/2021-12/" TargetMode="External"/><Relationship Id="rId1493" Type="http://schemas.openxmlformats.org/officeDocument/2006/relationships/hyperlink" Target="http://www.legislation.act.gov.au/sl/2008-41" TargetMode="External"/><Relationship Id="rId211" Type="http://schemas.openxmlformats.org/officeDocument/2006/relationships/hyperlink" Target="http://www.legislation.act.gov.au/a/2007-24/default.asp" TargetMode="External"/><Relationship Id="rId309" Type="http://schemas.openxmlformats.org/officeDocument/2006/relationships/hyperlink" Target="http://www.legislation.act.gov.au/a/2004-11" TargetMode="External"/><Relationship Id="rId516" Type="http://schemas.openxmlformats.org/officeDocument/2006/relationships/footer" Target="footer26.xml"/><Relationship Id="rId1146" Type="http://schemas.openxmlformats.org/officeDocument/2006/relationships/hyperlink" Target="http://www.legislation.act.gov.au/sl/2008-8" TargetMode="External"/><Relationship Id="rId723" Type="http://schemas.openxmlformats.org/officeDocument/2006/relationships/hyperlink" Target="http://www.legislation.act.gov.au/a/2016-21" TargetMode="External"/><Relationship Id="rId930" Type="http://schemas.openxmlformats.org/officeDocument/2006/relationships/hyperlink" Target="http://www.legislation.act.gov.au/sl/2012-18" TargetMode="External"/><Relationship Id="rId1006" Type="http://schemas.openxmlformats.org/officeDocument/2006/relationships/hyperlink" Target="http://www.legislation.act.gov.au/sl/2010-8" TargetMode="External"/><Relationship Id="rId1353" Type="http://schemas.openxmlformats.org/officeDocument/2006/relationships/hyperlink" Target="http://www.legislation.act.gov.au/sl/2020-35/" TargetMode="External"/><Relationship Id="rId1560" Type="http://schemas.openxmlformats.org/officeDocument/2006/relationships/hyperlink" Target="http://www.legislation.act.gov.au/sl/2010-22" TargetMode="External"/><Relationship Id="rId1658" Type="http://schemas.openxmlformats.org/officeDocument/2006/relationships/hyperlink" Target="http://www.legislation.act.gov.au/a/2015-42" TargetMode="External"/><Relationship Id="rId1213" Type="http://schemas.openxmlformats.org/officeDocument/2006/relationships/hyperlink" Target="http://www.legislation.act.gov.au/sl/2012-18" TargetMode="External"/><Relationship Id="rId1420" Type="http://schemas.openxmlformats.org/officeDocument/2006/relationships/hyperlink" Target="http://www.legislation.act.gov.au/a/2008-28" TargetMode="External"/><Relationship Id="rId1518" Type="http://schemas.openxmlformats.org/officeDocument/2006/relationships/hyperlink" Target="http://www.legislation.act.gov.au/sl/2008-33" TargetMode="External"/><Relationship Id="rId1725" Type="http://schemas.openxmlformats.org/officeDocument/2006/relationships/footer" Target="footer55.xml"/><Relationship Id="rId17" Type="http://schemas.openxmlformats.org/officeDocument/2006/relationships/header" Target="header2.xml"/><Relationship Id="rId166" Type="http://schemas.openxmlformats.org/officeDocument/2006/relationships/hyperlink" Target="http://www.legislation.act.gov.au/a/2011-41" TargetMode="External"/><Relationship Id="rId373" Type="http://schemas.openxmlformats.org/officeDocument/2006/relationships/hyperlink" Target="http://www.legislation.act.gov.au/sl/2008-3" TargetMode="External"/><Relationship Id="rId580" Type="http://schemas.openxmlformats.org/officeDocument/2006/relationships/header" Target="header42.xml"/><Relationship Id="rId1" Type="http://schemas.openxmlformats.org/officeDocument/2006/relationships/numbering" Target="numbering.xml"/><Relationship Id="rId233" Type="http://schemas.openxmlformats.org/officeDocument/2006/relationships/footer" Target="footer15.xml"/><Relationship Id="rId440" Type="http://schemas.openxmlformats.org/officeDocument/2006/relationships/hyperlink" Target="http://www.legislation.act.gov.au/a/2004-57" TargetMode="External"/><Relationship Id="rId678" Type="http://schemas.openxmlformats.org/officeDocument/2006/relationships/hyperlink" Target="http://www.legislation.act.gov.au/sl/2012-19" TargetMode="External"/><Relationship Id="rId885" Type="http://schemas.openxmlformats.org/officeDocument/2006/relationships/hyperlink" Target="http://www.legislation.act.gov.au/a/2019-28/default.asp" TargetMode="External"/><Relationship Id="rId1070" Type="http://schemas.openxmlformats.org/officeDocument/2006/relationships/hyperlink" Target="http://www.legislation.act.gov.au/a/2014-23" TargetMode="External"/><Relationship Id="rId300" Type="http://schemas.openxmlformats.org/officeDocument/2006/relationships/footer" Target="footer18.xml"/><Relationship Id="rId538" Type="http://schemas.openxmlformats.org/officeDocument/2006/relationships/footer" Target="footer32.xml"/><Relationship Id="rId745" Type="http://schemas.openxmlformats.org/officeDocument/2006/relationships/hyperlink" Target="http://www.legislation.act.gov.au/sl/2020-36/default.asp" TargetMode="External"/><Relationship Id="rId952" Type="http://schemas.openxmlformats.org/officeDocument/2006/relationships/hyperlink" Target="http://www.legislation.act.gov.au/sl/2009-35" TargetMode="External"/><Relationship Id="rId1168" Type="http://schemas.openxmlformats.org/officeDocument/2006/relationships/hyperlink" Target="http://www.legislation.act.gov.au/sl/2008-8" TargetMode="External"/><Relationship Id="rId1375" Type="http://schemas.openxmlformats.org/officeDocument/2006/relationships/hyperlink" Target="http://www.legislation.act.gov.au/sl/2014-35" TargetMode="External"/><Relationship Id="rId1582" Type="http://schemas.openxmlformats.org/officeDocument/2006/relationships/hyperlink" Target="http://www.legislation.act.gov.au/sl/2011-30" TargetMode="External"/><Relationship Id="rId81" Type="http://schemas.openxmlformats.org/officeDocument/2006/relationships/hyperlink" Target="http://www.legislation.act.gov.au/a/2007-24/default.asp" TargetMode="External"/><Relationship Id="rId605" Type="http://schemas.openxmlformats.org/officeDocument/2006/relationships/hyperlink" Target="http://www.legislation.act.gov.au/a/2002-39" TargetMode="External"/><Relationship Id="rId812" Type="http://schemas.openxmlformats.org/officeDocument/2006/relationships/hyperlink" Target="http://www.legislation.act.gov.au/sl/2009-3" TargetMode="External"/><Relationship Id="rId1028" Type="http://schemas.openxmlformats.org/officeDocument/2006/relationships/hyperlink" Target="http://www.legislation.act.gov.au/sl/2009-14" TargetMode="External"/><Relationship Id="rId1235" Type="http://schemas.openxmlformats.org/officeDocument/2006/relationships/hyperlink" Target="http://www.legislation.act.gov.au/sl/2020-28/" TargetMode="External"/><Relationship Id="rId1442" Type="http://schemas.openxmlformats.org/officeDocument/2006/relationships/hyperlink" Target="http://www.legislation.act.gov.au/sl/2014-35" TargetMode="External"/><Relationship Id="rId1302" Type="http://schemas.openxmlformats.org/officeDocument/2006/relationships/hyperlink" Target="http://www.legislation.act.gov.au/sl/2009-15" TargetMode="External"/><Relationship Id="rId39" Type="http://schemas.openxmlformats.org/officeDocument/2006/relationships/hyperlink" Target="http://www.legislation.act.gov.au/a/2007-24/default.asp" TargetMode="External"/><Relationship Id="rId1607" Type="http://schemas.openxmlformats.org/officeDocument/2006/relationships/hyperlink" Target="http://www.legislation.act.gov.au/a/2011-54" TargetMode="External"/><Relationship Id="rId188" Type="http://schemas.openxmlformats.org/officeDocument/2006/relationships/hyperlink" Target="http://www.legislation.act.gov.au/a/2007-24/default.asp" TargetMode="External"/><Relationship Id="rId395" Type="http://schemas.openxmlformats.org/officeDocument/2006/relationships/hyperlink" Target="http://www.legislation.act.gov.au/a/2007-24/default.asp" TargetMode="External"/><Relationship Id="rId255" Type="http://schemas.openxmlformats.org/officeDocument/2006/relationships/hyperlink" Target="http://www.legislation.act.gov.au/a/2007-33" TargetMode="External"/><Relationship Id="rId462" Type="http://schemas.openxmlformats.org/officeDocument/2006/relationships/hyperlink" Target="http://www.legislation.act.gov.au/a/2007-24/default.asp" TargetMode="External"/><Relationship Id="rId1092" Type="http://schemas.openxmlformats.org/officeDocument/2006/relationships/hyperlink" Target="http://www.legislation.act.gov.au/sl/2009-40" TargetMode="External"/><Relationship Id="rId1397" Type="http://schemas.openxmlformats.org/officeDocument/2006/relationships/hyperlink" Target="http://www.legislation.act.gov.au/a/2015-2" TargetMode="External"/><Relationship Id="rId115" Type="http://schemas.openxmlformats.org/officeDocument/2006/relationships/hyperlink" Target="http://www.legislation.act.gov.au/a/2007-24/default.asp" TargetMode="External"/><Relationship Id="rId322" Type="http://schemas.openxmlformats.org/officeDocument/2006/relationships/hyperlink" Target="http://www.iconwater.com.au" TargetMode="External"/><Relationship Id="rId767" Type="http://schemas.openxmlformats.org/officeDocument/2006/relationships/hyperlink" Target="http://www.legislation.act.gov.au/sl/2009-15" TargetMode="External"/><Relationship Id="rId974" Type="http://schemas.openxmlformats.org/officeDocument/2006/relationships/hyperlink" Target="http://www.legislation.act.gov.au/sl/2009-38" TargetMode="External"/><Relationship Id="rId627" Type="http://schemas.openxmlformats.org/officeDocument/2006/relationships/hyperlink" Target="http://www.legislation.act.gov.au/sl/2008-27" TargetMode="External"/><Relationship Id="rId834" Type="http://schemas.openxmlformats.org/officeDocument/2006/relationships/hyperlink" Target="http://www.legislation.act.gov.au/sl/2011-37" TargetMode="External"/><Relationship Id="rId1257" Type="http://schemas.openxmlformats.org/officeDocument/2006/relationships/hyperlink" Target="http://www.legislation.act.gov.au/sl/2020-28/" TargetMode="External"/><Relationship Id="rId1464" Type="http://schemas.openxmlformats.org/officeDocument/2006/relationships/hyperlink" Target="http://www.legislation.act.gov.au/sl/2012-18" TargetMode="External"/><Relationship Id="rId1671" Type="http://schemas.openxmlformats.org/officeDocument/2006/relationships/hyperlink" Target="http://www.legislation.act.gov.au/a/2016-24/default.asp" TargetMode="External"/><Relationship Id="rId901" Type="http://schemas.openxmlformats.org/officeDocument/2006/relationships/hyperlink" Target="http://www.legislation.act.gov.au/sl/2011-22" TargetMode="External"/><Relationship Id="rId1117" Type="http://schemas.openxmlformats.org/officeDocument/2006/relationships/hyperlink" Target="http://www.legislation.act.gov.au/sl/2009-40" TargetMode="External"/><Relationship Id="rId1324" Type="http://schemas.openxmlformats.org/officeDocument/2006/relationships/hyperlink" Target="http://www.legislation.act.gov.au/sl/2010-8" TargetMode="External"/><Relationship Id="rId1531" Type="http://schemas.openxmlformats.org/officeDocument/2006/relationships/hyperlink" Target="http://www.legislation.act.gov.au/sl/2009-8" TargetMode="External"/><Relationship Id="rId30" Type="http://schemas.openxmlformats.org/officeDocument/2006/relationships/hyperlink" Target="http://www.legislation.act.gov.au/a/2001-14" TargetMode="External"/><Relationship Id="rId1629" Type="http://schemas.openxmlformats.org/officeDocument/2006/relationships/hyperlink" Target="http://www.legislation.act.gov.au/a/2014-26" TargetMode="External"/><Relationship Id="rId277" Type="http://schemas.openxmlformats.org/officeDocument/2006/relationships/hyperlink" Target="http://www.legislation.act.gov.au/a/2007-24/default.asp" TargetMode="External"/><Relationship Id="rId484" Type="http://schemas.openxmlformats.org/officeDocument/2006/relationships/hyperlink" Target="http://www.legislation.act.gov.au/a/1925-1" TargetMode="External"/><Relationship Id="rId137" Type="http://schemas.openxmlformats.org/officeDocument/2006/relationships/hyperlink" Target="http://www.legislation.act.gov.au/a/2001-16" TargetMode="External"/><Relationship Id="rId344" Type="http://schemas.openxmlformats.org/officeDocument/2006/relationships/hyperlink" Target="http://www.legislation.act.gov.au/a/2001-14" TargetMode="External"/><Relationship Id="rId691" Type="http://schemas.openxmlformats.org/officeDocument/2006/relationships/hyperlink" Target="http://www.legislation.act.gov.au/cn/2014-1" TargetMode="External"/><Relationship Id="rId789" Type="http://schemas.openxmlformats.org/officeDocument/2006/relationships/hyperlink" Target="http://www.legislation.act.gov.au/a/2017-3/default.asp" TargetMode="External"/><Relationship Id="rId996" Type="http://schemas.openxmlformats.org/officeDocument/2006/relationships/hyperlink" Target="http://www.legislation.act.gov.au/sl/2014-35" TargetMode="External"/><Relationship Id="rId551" Type="http://schemas.openxmlformats.org/officeDocument/2006/relationships/footer" Target="footer36.xml"/><Relationship Id="rId649" Type="http://schemas.openxmlformats.org/officeDocument/2006/relationships/hyperlink" Target="http://www.legislation.act.gov.au/a/2009-30" TargetMode="External"/><Relationship Id="rId856" Type="http://schemas.openxmlformats.org/officeDocument/2006/relationships/hyperlink" Target="http://www.legislation.act.gov.au/sl/2009-38" TargetMode="External"/><Relationship Id="rId1181" Type="http://schemas.openxmlformats.org/officeDocument/2006/relationships/hyperlink" Target="http://www.legislation.act.gov.au/sl/2012-18" TargetMode="External"/><Relationship Id="rId1279" Type="http://schemas.openxmlformats.org/officeDocument/2006/relationships/hyperlink" Target="http://www.legislation.act.gov.au/sl/2009-15" TargetMode="External"/><Relationship Id="rId1486" Type="http://schemas.openxmlformats.org/officeDocument/2006/relationships/hyperlink" Target="http://www.legislation.act.gov.au/a/2015-42" TargetMode="External"/><Relationship Id="rId204" Type="http://schemas.openxmlformats.org/officeDocument/2006/relationships/footer" Target="footer8.xml"/><Relationship Id="rId411" Type="http://schemas.openxmlformats.org/officeDocument/2006/relationships/hyperlink" Target="http://www.legislation.act.gov.au/a/2014-59/default.asp" TargetMode="External"/><Relationship Id="rId509" Type="http://schemas.openxmlformats.org/officeDocument/2006/relationships/hyperlink" Target="http://www.legislation.act.gov.au/ni/2008-27/default.asp" TargetMode="External"/><Relationship Id="rId1041" Type="http://schemas.openxmlformats.org/officeDocument/2006/relationships/hyperlink" Target="http://www.legislation.act.gov.au/sl/2008-33" TargetMode="External"/><Relationship Id="rId1139" Type="http://schemas.openxmlformats.org/officeDocument/2006/relationships/hyperlink" Target="http://www.legislation.act.gov.au/sl/2008-8" TargetMode="External"/><Relationship Id="rId1346" Type="http://schemas.openxmlformats.org/officeDocument/2006/relationships/hyperlink" Target="http://www.legislation.act.gov.au/a/2015-19" TargetMode="External"/><Relationship Id="rId1693" Type="http://schemas.openxmlformats.org/officeDocument/2006/relationships/hyperlink" Target="http://www.legislation.act.gov.au/a/2020-16/" TargetMode="External"/><Relationship Id="rId716" Type="http://schemas.openxmlformats.org/officeDocument/2006/relationships/hyperlink" Target="http://www.legislation.act.gov.au/sl/2015-31" TargetMode="External"/><Relationship Id="rId923" Type="http://schemas.openxmlformats.org/officeDocument/2006/relationships/hyperlink" Target="http://www.legislation.act.gov.au/a/2010-37" TargetMode="External"/><Relationship Id="rId1553" Type="http://schemas.openxmlformats.org/officeDocument/2006/relationships/hyperlink" Target="http://www.legislation.act.gov.au/sl/2010-8" TargetMode="External"/><Relationship Id="rId52" Type="http://schemas.openxmlformats.org/officeDocument/2006/relationships/hyperlink" Target="https://www.legislation.act.gov.au/a/2007-24/" TargetMode="External"/><Relationship Id="rId1206" Type="http://schemas.openxmlformats.org/officeDocument/2006/relationships/hyperlink" Target="http://www.legislation.act.gov.au/sl/2008-8" TargetMode="External"/><Relationship Id="rId1413" Type="http://schemas.openxmlformats.org/officeDocument/2006/relationships/hyperlink" Target="http://www.legislation.act.gov.au/sl/2008-41" TargetMode="External"/><Relationship Id="rId1620" Type="http://schemas.openxmlformats.org/officeDocument/2006/relationships/hyperlink" Target="http://www.legislation.act.gov.au/sl/2013-30" TargetMode="External"/><Relationship Id="rId1718" Type="http://schemas.openxmlformats.org/officeDocument/2006/relationships/footer" Target="footer51.xml"/><Relationship Id="rId299" Type="http://schemas.openxmlformats.org/officeDocument/2006/relationships/footer" Target="footer17.xml"/><Relationship Id="rId159" Type="http://schemas.openxmlformats.org/officeDocument/2006/relationships/hyperlink" Target="http://www.legislation.act.gov.au/a/2001-14" TargetMode="External"/><Relationship Id="rId366" Type="http://schemas.openxmlformats.org/officeDocument/2006/relationships/hyperlink" Target="http://www.legislation.act.gov.au/a/2007-24/default.asp" TargetMode="External"/><Relationship Id="rId573" Type="http://schemas.openxmlformats.org/officeDocument/2006/relationships/image" Target="media/image18.jpeg"/><Relationship Id="rId780" Type="http://schemas.openxmlformats.org/officeDocument/2006/relationships/hyperlink" Target="http://www.legislation.act.gov.au/sl/2011-21" TargetMode="External"/><Relationship Id="rId226" Type="http://schemas.openxmlformats.org/officeDocument/2006/relationships/hyperlink" Target="http://www.legislation.act.gov.au/a/2003-40" TargetMode="External"/><Relationship Id="rId433" Type="http://schemas.openxmlformats.org/officeDocument/2006/relationships/hyperlink" Target="http://www.legislation.act.gov.au/a/2008-19" TargetMode="External"/><Relationship Id="rId878" Type="http://schemas.openxmlformats.org/officeDocument/2006/relationships/hyperlink" Target="https://legislation.act.gov.au/a/2020-26/" TargetMode="External"/><Relationship Id="rId1063" Type="http://schemas.openxmlformats.org/officeDocument/2006/relationships/hyperlink" Target="http://www.legislation.act.gov.au/sl/2008-33" TargetMode="External"/><Relationship Id="rId1270" Type="http://schemas.openxmlformats.org/officeDocument/2006/relationships/hyperlink" Target="http://www.legislation.act.gov.au/sl/2009-8" TargetMode="External"/><Relationship Id="rId640" Type="http://schemas.openxmlformats.org/officeDocument/2006/relationships/hyperlink" Target="http://www.legislation.act.gov.au/sl/2009-14" TargetMode="External"/><Relationship Id="rId738" Type="http://schemas.openxmlformats.org/officeDocument/2006/relationships/hyperlink" Target="https://www.legislation.act.gov.au/a/2020-15/" TargetMode="External"/><Relationship Id="rId945" Type="http://schemas.openxmlformats.org/officeDocument/2006/relationships/hyperlink" Target="http://www.legislation.act.gov.au/sl/2009-35" TargetMode="External"/><Relationship Id="rId1368" Type="http://schemas.openxmlformats.org/officeDocument/2006/relationships/hyperlink" Target="http://www.legislation.act.gov.au/a/2020-20/" TargetMode="External"/><Relationship Id="rId1575" Type="http://schemas.openxmlformats.org/officeDocument/2006/relationships/hyperlink" Target="http://www.legislation.act.gov.au/a/2011-23" TargetMode="External"/><Relationship Id="rId74" Type="http://schemas.openxmlformats.org/officeDocument/2006/relationships/hyperlink" Target="http://www.legislation.act.gov.au/a/2007-24/default.asp" TargetMode="External"/><Relationship Id="rId500" Type="http://schemas.openxmlformats.org/officeDocument/2006/relationships/header" Target="header16.xml"/><Relationship Id="rId805" Type="http://schemas.openxmlformats.org/officeDocument/2006/relationships/hyperlink" Target="http://www.legislation.act.gov.au/sl/2009-31" TargetMode="External"/><Relationship Id="rId1130" Type="http://schemas.openxmlformats.org/officeDocument/2006/relationships/hyperlink" Target="http://www.legislation.act.gov.au/sl/2009-40" TargetMode="External"/><Relationship Id="rId1228" Type="http://schemas.openxmlformats.org/officeDocument/2006/relationships/hyperlink" Target="http://www.legislation.act.gov.au/sl/2009-8" TargetMode="External"/><Relationship Id="rId1435" Type="http://schemas.openxmlformats.org/officeDocument/2006/relationships/hyperlink" Target="http://www.legislation.act.gov.au/a/2020-20/" TargetMode="External"/><Relationship Id="rId1642" Type="http://schemas.openxmlformats.org/officeDocument/2006/relationships/hyperlink" Target="http://www.legislation.act.gov.au/a/2014-41" TargetMode="External"/><Relationship Id="rId1502" Type="http://schemas.openxmlformats.org/officeDocument/2006/relationships/hyperlink" Target="http://www.legislation.act.gov.au/sl/2008-33" TargetMode="External"/><Relationship Id="rId290" Type="http://schemas.openxmlformats.org/officeDocument/2006/relationships/hyperlink" Target="http://www.legislation.act.gov.au/a/2001-14" TargetMode="External"/><Relationship Id="rId388" Type="http://schemas.openxmlformats.org/officeDocument/2006/relationships/hyperlink" Target="http://www.legislation.act.gov.au/a/2004-11" TargetMode="External"/><Relationship Id="rId150" Type="http://schemas.openxmlformats.org/officeDocument/2006/relationships/hyperlink" Target="http://www.legislation.act.gov.au/a/2007-24/default.asp" TargetMode="External"/><Relationship Id="rId595" Type="http://schemas.openxmlformats.org/officeDocument/2006/relationships/hyperlink" Target="http://www.legislation.act.gov.au/a/2001-14" TargetMode="External"/><Relationship Id="rId248" Type="http://schemas.openxmlformats.org/officeDocument/2006/relationships/hyperlink" Target="http://www.legislation.act.gov.au/a/2007-24/default.asp" TargetMode="External"/><Relationship Id="rId455" Type="http://schemas.openxmlformats.org/officeDocument/2006/relationships/hyperlink" Target="http://www.legislation.act.gov.au/a/2001-14" TargetMode="External"/><Relationship Id="rId662" Type="http://schemas.openxmlformats.org/officeDocument/2006/relationships/hyperlink" Target="http://www.legislation.act.gov.au/a/2011-19" TargetMode="External"/><Relationship Id="rId1085" Type="http://schemas.openxmlformats.org/officeDocument/2006/relationships/hyperlink" Target="http://www.legislation.act.gov.au/a/2012-23" TargetMode="External"/><Relationship Id="rId1292" Type="http://schemas.openxmlformats.org/officeDocument/2006/relationships/hyperlink" Target="http://www.legislation.act.gov.au/a/2012-23" TargetMode="External"/><Relationship Id="rId108" Type="http://schemas.openxmlformats.org/officeDocument/2006/relationships/hyperlink" Target="http://www.legislation.act.gov.au/a/1991-46" TargetMode="External"/><Relationship Id="rId315" Type="http://schemas.openxmlformats.org/officeDocument/2006/relationships/hyperlink" Target="http://www.legislation.act.gov.au/a/2001-16" TargetMode="External"/><Relationship Id="rId522" Type="http://schemas.openxmlformats.org/officeDocument/2006/relationships/header" Target="header22.xml"/><Relationship Id="rId967" Type="http://schemas.openxmlformats.org/officeDocument/2006/relationships/hyperlink" Target="http://www.legislation.act.gov.au/a/2008-28" TargetMode="External"/><Relationship Id="rId1152" Type="http://schemas.openxmlformats.org/officeDocument/2006/relationships/hyperlink" Target="http://www.legislation.act.gov.au/sl/2010-8" TargetMode="External"/><Relationship Id="rId1597" Type="http://schemas.openxmlformats.org/officeDocument/2006/relationships/hyperlink" Target="http://www.legislation.act.gov.au/a/2012-23" TargetMode="External"/><Relationship Id="rId96" Type="http://schemas.openxmlformats.org/officeDocument/2006/relationships/hyperlink" Target="http://www.legislation.act.gov.au/a/2007-24/default.asp" TargetMode="External"/><Relationship Id="rId827" Type="http://schemas.openxmlformats.org/officeDocument/2006/relationships/hyperlink" Target="http://www.legislation.act.gov.au/a/2010-37" TargetMode="External"/><Relationship Id="rId1012" Type="http://schemas.openxmlformats.org/officeDocument/2006/relationships/hyperlink" Target="http://www.legislation.act.gov.au/sl/2008-8" TargetMode="External"/><Relationship Id="rId1457" Type="http://schemas.openxmlformats.org/officeDocument/2006/relationships/hyperlink" Target="http://www.legislation.act.gov.au/a/2008-37" TargetMode="External"/><Relationship Id="rId1664" Type="http://schemas.openxmlformats.org/officeDocument/2006/relationships/hyperlink" Target="http://www.legislation.act.gov.au/sl/2016-6/default.asp" TargetMode="External"/><Relationship Id="rId1317" Type="http://schemas.openxmlformats.org/officeDocument/2006/relationships/hyperlink" Target="http://www.legislation.act.gov.au/a/2020-20/" TargetMode="External"/><Relationship Id="rId1524" Type="http://schemas.openxmlformats.org/officeDocument/2006/relationships/hyperlink" Target="http://www.legislation.act.gov.au/sl/2008-52" TargetMode="External"/><Relationship Id="rId23" Type="http://schemas.openxmlformats.org/officeDocument/2006/relationships/header" Target="header5.xml"/><Relationship Id="rId172" Type="http://schemas.openxmlformats.org/officeDocument/2006/relationships/hyperlink" Target="http://www.legislation.act.gov.au/a/2001-58" TargetMode="External"/><Relationship Id="rId477" Type="http://schemas.openxmlformats.org/officeDocument/2006/relationships/hyperlink" Target="http://www.legislation.act.gov.au/a/2001-14" TargetMode="External"/><Relationship Id="rId684" Type="http://schemas.openxmlformats.org/officeDocument/2006/relationships/hyperlink" Target="http://www.legislation.act.gov.au/ni/2013-132/default.asp" TargetMode="External"/><Relationship Id="rId337" Type="http://schemas.openxmlformats.org/officeDocument/2006/relationships/hyperlink" Target="http://www.legislation.act.gov.au/a/2004-57" TargetMode="External"/><Relationship Id="rId891" Type="http://schemas.openxmlformats.org/officeDocument/2006/relationships/hyperlink" Target="http://www.legislation.act.gov.au/sl/2020-36/" TargetMode="External"/><Relationship Id="rId989" Type="http://schemas.openxmlformats.org/officeDocument/2006/relationships/hyperlink" Target="http://www.legislation.act.gov.au/a/2015-42" TargetMode="External"/><Relationship Id="rId544" Type="http://schemas.openxmlformats.org/officeDocument/2006/relationships/header" Target="header28.xml"/><Relationship Id="rId751" Type="http://schemas.openxmlformats.org/officeDocument/2006/relationships/hyperlink" Target="http://www.legislation.act.gov.au/a/2023-18/" TargetMode="External"/><Relationship Id="rId849" Type="http://schemas.openxmlformats.org/officeDocument/2006/relationships/hyperlink" Target="https://legislation.act.gov.au/a/2020-26/" TargetMode="External"/><Relationship Id="rId1174" Type="http://schemas.openxmlformats.org/officeDocument/2006/relationships/hyperlink" Target="http://www.legislation.act.gov.au/sl/2012-18" TargetMode="External"/><Relationship Id="rId1381" Type="http://schemas.openxmlformats.org/officeDocument/2006/relationships/hyperlink" Target="http://www.legislation.act.gov.au/sl/2011-30" TargetMode="External"/><Relationship Id="rId1479" Type="http://schemas.openxmlformats.org/officeDocument/2006/relationships/hyperlink" Target="http://www.legislation.act.gov.au/sl/2008-52" TargetMode="External"/><Relationship Id="rId1686" Type="http://schemas.openxmlformats.org/officeDocument/2006/relationships/hyperlink" Target="http://www.legislation.act.gov.au/sl/2018-21/default.asp" TargetMode="External"/><Relationship Id="rId404" Type="http://schemas.openxmlformats.org/officeDocument/2006/relationships/hyperlink" Target="http://www.legislation.act.gov.au/a/1997-92" TargetMode="External"/><Relationship Id="rId611" Type="http://schemas.openxmlformats.org/officeDocument/2006/relationships/hyperlink" Target="http://www.legislation.act.gov.au/ni/2008-27/default.asp" TargetMode="External"/><Relationship Id="rId1034" Type="http://schemas.openxmlformats.org/officeDocument/2006/relationships/hyperlink" Target="http://www.legislation.act.gov.au/a/2009-30" TargetMode="External"/><Relationship Id="rId1241" Type="http://schemas.openxmlformats.org/officeDocument/2006/relationships/hyperlink" Target="http://www.legislation.act.gov.au/sl/2009-8" TargetMode="External"/><Relationship Id="rId1339" Type="http://schemas.openxmlformats.org/officeDocument/2006/relationships/hyperlink" Target="http://www.legislation.act.gov.au/sl/2009-3" TargetMode="External"/><Relationship Id="rId709" Type="http://schemas.openxmlformats.org/officeDocument/2006/relationships/hyperlink" Target="http://www.legislation.act.gov.au/a/2015-6/default.asp" TargetMode="External"/><Relationship Id="rId916" Type="http://schemas.openxmlformats.org/officeDocument/2006/relationships/hyperlink" Target="http://www.legislation.act.gov.au/sl/2010-8" TargetMode="External"/><Relationship Id="rId1101" Type="http://schemas.openxmlformats.org/officeDocument/2006/relationships/hyperlink" Target="http://www.legislation.act.gov.au/sl/2016-24" TargetMode="External"/><Relationship Id="rId1546" Type="http://schemas.openxmlformats.org/officeDocument/2006/relationships/hyperlink" Target="http://www.legislation.act.gov.au/sl/2009-40" TargetMode="External"/><Relationship Id="rId45" Type="http://schemas.openxmlformats.org/officeDocument/2006/relationships/hyperlink" Target="https://www.legislation.act.gov.au/a/2007-24/" TargetMode="External"/><Relationship Id="rId1406" Type="http://schemas.openxmlformats.org/officeDocument/2006/relationships/hyperlink" Target="http://www.legislation.act.gov.au/ar/annual/2012.asp" TargetMode="External"/><Relationship Id="rId1613" Type="http://schemas.openxmlformats.org/officeDocument/2006/relationships/hyperlink" Target="http://www.legislation.act.gov.au/a/2013-23" TargetMode="External"/><Relationship Id="rId194" Type="http://schemas.openxmlformats.org/officeDocument/2006/relationships/image" Target="media/image2.wmf"/><Relationship Id="rId261" Type="http://schemas.openxmlformats.org/officeDocument/2006/relationships/hyperlink" Target="http://www.legislation.act.gov.au/a/2007-24/default.asp" TargetMode="External"/><Relationship Id="rId499" Type="http://schemas.openxmlformats.org/officeDocument/2006/relationships/footer" Target="footer20.xml"/><Relationship Id="rId359" Type="http://schemas.openxmlformats.org/officeDocument/2006/relationships/hyperlink" Target="http://www.legislation.act.gov.au/ni/2008-27/default.asp" TargetMode="External"/><Relationship Id="rId566" Type="http://schemas.openxmlformats.org/officeDocument/2006/relationships/footer" Target="footer41.xml"/><Relationship Id="rId773" Type="http://schemas.openxmlformats.org/officeDocument/2006/relationships/hyperlink" Target="http://www.legislation.act.gov.au/a/2017-3/default.asp" TargetMode="External"/><Relationship Id="rId1196" Type="http://schemas.openxmlformats.org/officeDocument/2006/relationships/hyperlink" Target="http://www.legislation.act.gov.au/sl/2010-8" TargetMode="External"/><Relationship Id="rId121" Type="http://schemas.openxmlformats.org/officeDocument/2006/relationships/hyperlink" Target="http://www.comlaw.gov.au/Series/C2011A00012" TargetMode="External"/><Relationship Id="rId219" Type="http://schemas.openxmlformats.org/officeDocument/2006/relationships/header" Target="header8.xml"/><Relationship Id="rId426" Type="http://schemas.openxmlformats.org/officeDocument/2006/relationships/hyperlink" Target="http://www.legislation.act.gov.au/a/1997-92" TargetMode="External"/><Relationship Id="rId633" Type="http://schemas.openxmlformats.org/officeDocument/2006/relationships/hyperlink" Target="http://www.legislation.act.gov.au/sl/2008-41" TargetMode="External"/><Relationship Id="rId980" Type="http://schemas.openxmlformats.org/officeDocument/2006/relationships/hyperlink" Target="http://www.legislation.act.gov.au/a/2020-20/" TargetMode="External"/><Relationship Id="rId1056" Type="http://schemas.openxmlformats.org/officeDocument/2006/relationships/hyperlink" Target="http://www.legislation.act.gov.au/a/2013-19" TargetMode="External"/><Relationship Id="rId1263" Type="http://schemas.openxmlformats.org/officeDocument/2006/relationships/hyperlink" Target="http://www.legislation.act.gov.au/sl/2009-8" TargetMode="External"/><Relationship Id="rId840" Type="http://schemas.openxmlformats.org/officeDocument/2006/relationships/hyperlink" Target="http://www.legislation.act.gov.au/a/2010-37" TargetMode="External"/><Relationship Id="rId938" Type="http://schemas.openxmlformats.org/officeDocument/2006/relationships/hyperlink" Target="http://www.legislation.act.gov.au/sl/2009-35" TargetMode="External"/><Relationship Id="rId1470" Type="http://schemas.openxmlformats.org/officeDocument/2006/relationships/hyperlink" Target="http://www.legislation.act.gov.au/sl/2008-33" TargetMode="External"/><Relationship Id="rId1568" Type="http://schemas.openxmlformats.org/officeDocument/2006/relationships/hyperlink" Target="http://www.legislation.act.gov.au/a/2010-56" TargetMode="External"/><Relationship Id="rId67" Type="http://schemas.openxmlformats.org/officeDocument/2006/relationships/hyperlink" Target="http://www.legislation.act.gov.au/a/2001-14" TargetMode="External"/><Relationship Id="rId700" Type="http://schemas.openxmlformats.org/officeDocument/2006/relationships/hyperlink" Target="http://www.legislation.act.gov.au/a/2014-47" TargetMode="External"/><Relationship Id="rId1123" Type="http://schemas.openxmlformats.org/officeDocument/2006/relationships/hyperlink" Target="http://www.legislation.act.gov.au/sl/2012-18" TargetMode="External"/><Relationship Id="rId1330" Type="http://schemas.openxmlformats.org/officeDocument/2006/relationships/hyperlink" Target="http://www.legislation.act.gov.au/sl/2008-8" TargetMode="External"/><Relationship Id="rId1428" Type="http://schemas.openxmlformats.org/officeDocument/2006/relationships/hyperlink" Target="http://www.legislation.act.gov.au/sl/2014-35" TargetMode="External"/><Relationship Id="rId1635" Type="http://schemas.openxmlformats.org/officeDocument/2006/relationships/hyperlink" Target="http://www.legislation.act.gov.au/a/2014-48" TargetMode="External"/><Relationship Id="rId1702" Type="http://schemas.openxmlformats.org/officeDocument/2006/relationships/hyperlink" Target="http://www.legislation.act.gov.au/sl/2020-36/" TargetMode="External"/><Relationship Id="rId283" Type="http://schemas.openxmlformats.org/officeDocument/2006/relationships/hyperlink" Target="http://www.legislation.act.gov.au/a/1991-100/default.asp" TargetMode="External"/><Relationship Id="rId490" Type="http://schemas.openxmlformats.org/officeDocument/2006/relationships/hyperlink" Target="http://www.legislation.act.gov.au/a/2001-16" TargetMode="External"/><Relationship Id="rId143" Type="http://schemas.openxmlformats.org/officeDocument/2006/relationships/hyperlink" Target="http://www.legislation.act.gov.au/a/2003-40" TargetMode="External"/><Relationship Id="rId350" Type="http://schemas.openxmlformats.org/officeDocument/2006/relationships/hyperlink" Target="http://www.legislation.act.gov.au/sl/2008-3" TargetMode="External"/><Relationship Id="rId588" Type="http://schemas.openxmlformats.org/officeDocument/2006/relationships/hyperlink" Target="http://www.legislation.act.gov.au/a/2007-24" TargetMode="External"/><Relationship Id="rId795" Type="http://schemas.openxmlformats.org/officeDocument/2006/relationships/hyperlink" Target="http://www.legislation.act.gov.au/a/2016-21"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07-24/default.asp" TargetMode="External"/><Relationship Id="rId448" Type="http://schemas.openxmlformats.org/officeDocument/2006/relationships/hyperlink" Target="http://www.legislation.act.gov.au/a/2007-24/default.asp" TargetMode="External"/><Relationship Id="rId655" Type="http://schemas.openxmlformats.org/officeDocument/2006/relationships/hyperlink" Target="http://www.legislation.act.gov.au/sl/2010-22" TargetMode="External"/><Relationship Id="rId862" Type="http://schemas.openxmlformats.org/officeDocument/2006/relationships/hyperlink" Target="http://www.legislation.act.gov.au/sl/2011-5" TargetMode="External"/><Relationship Id="rId1078" Type="http://schemas.openxmlformats.org/officeDocument/2006/relationships/hyperlink" Target="http://www.legislation.act.gov.au/sl/2010-14" TargetMode="External"/><Relationship Id="rId1285" Type="http://schemas.openxmlformats.org/officeDocument/2006/relationships/hyperlink" Target="http://www.legislation.act.gov.au/a/2014-45" TargetMode="External"/><Relationship Id="rId1492" Type="http://schemas.openxmlformats.org/officeDocument/2006/relationships/hyperlink" Target="http://www.legislation.act.gov.au/sl/2013-30" TargetMode="External"/><Relationship Id="rId308" Type="http://schemas.openxmlformats.org/officeDocument/2006/relationships/hyperlink" Target="http://www.legislation.act.gov.au/a/1981-39" TargetMode="External"/><Relationship Id="rId515" Type="http://schemas.openxmlformats.org/officeDocument/2006/relationships/footer" Target="footer25.xml"/><Relationship Id="rId722" Type="http://schemas.openxmlformats.org/officeDocument/2006/relationships/hyperlink" Target="http://www.legislation.act.gov.au/sl/2016-7/default.asp" TargetMode="External"/><Relationship Id="rId1145" Type="http://schemas.openxmlformats.org/officeDocument/2006/relationships/hyperlink" Target="http://www.legislation.act.gov.au/sl/2010-8" TargetMode="External"/><Relationship Id="rId1352" Type="http://schemas.openxmlformats.org/officeDocument/2006/relationships/hyperlink" Target="http://www.legislation.act.gov.au/a/2011-54" TargetMode="External"/><Relationship Id="rId89" Type="http://schemas.openxmlformats.org/officeDocument/2006/relationships/hyperlink" Target="http://www.legislation.act.gov.au/a/2007-24/default.asp" TargetMode="External"/><Relationship Id="rId1005" Type="http://schemas.openxmlformats.org/officeDocument/2006/relationships/hyperlink" Target="http://www.legislation.act.gov.au/sl/2010-8" TargetMode="External"/><Relationship Id="rId1212" Type="http://schemas.openxmlformats.org/officeDocument/2006/relationships/hyperlink" Target="http://www.legislation.act.gov.au/sl/2010-8" TargetMode="External"/><Relationship Id="rId1657" Type="http://schemas.openxmlformats.org/officeDocument/2006/relationships/hyperlink" Target="http://www.legislation.act.gov.au/sl/2015-31" TargetMode="External"/><Relationship Id="rId1517" Type="http://schemas.openxmlformats.org/officeDocument/2006/relationships/hyperlink" Target="http://www.legislation.act.gov.au/sl/2008-33" TargetMode="External"/><Relationship Id="rId1724" Type="http://schemas.openxmlformats.org/officeDocument/2006/relationships/header" Target="header50.xml"/><Relationship Id="rId16" Type="http://schemas.openxmlformats.org/officeDocument/2006/relationships/header" Target="header1.xml"/><Relationship Id="rId165" Type="http://schemas.openxmlformats.org/officeDocument/2006/relationships/hyperlink" Target="http://www.legislation.act.gov.au/a/2011-41" TargetMode="External"/><Relationship Id="rId372" Type="http://schemas.openxmlformats.org/officeDocument/2006/relationships/hyperlink" Target="http://www.legislation.act.gov.au/ni/2008-27/default.asp" TargetMode="External"/><Relationship Id="rId677" Type="http://schemas.openxmlformats.org/officeDocument/2006/relationships/hyperlink" Target="http://www.legislation.act.gov.au/sl/2012-18" TargetMode="External"/><Relationship Id="rId232" Type="http://schemas.openxmlformats.org/officeDocument/2006/relationships/footer" Target="footer14.xml"/><Relationship Id="rId884" Type="http://schemas.openxmlformats.org/officeDocument/2006/relationships/hyperlink" Target="http://www.legislation.act.gov.au/a/2018-18/default.asp" TargetMode="External"/><Relationship Id="rId537" Type="http://schemas.openxmlformats.org/officeDocument/2006/relationships/footer" Target="footer31.xml"/><Relationship Id="rId744" Type="http://schemas.openxmlformats.org/officeDocument/2006/relationships/hyperlink" Target="http://www.legislation.act.gov.au/sl/2020-35/" TargetMode="External"/><Relationship Id="rId951" Type="http://schemas.openxmlformats.org/officeDocument/2006/relationships/hyperlink" Target="http://www.legislation.act.gov.au/sl/2012-40" TargetMode="External"/><Relationship Id="rId1167" Type="http://schemas.openxmlformats.org/officeDocument/2006/relationships/hyperlink" Target="http://www.legislation.act.gov.au/a/2013-3" TargetMode="External"/><Relationship Id="rId1374" Type="http://schemas.openxmlformats.org/officeDocument/2006/relationships/hyperlink" Target="http://www.legislation.act.gov.au/sl/2014-35" TargetMode="External"/><Relationship Id="rId1581" Type="http://schemas.openxmlformats.org/officeDocument/2006/relationships/hyperlink" Target="http://www.legislation.act.gov.au/sl/2011-30" TargetMode="External"/><Relationship Id="rId1679" Type="http://schemas.openxmlformats.org/officeDocument/2006/relationships/hyperlink" Target="http://www.legislation.act.gov.au/a/2017-12/default.asp" TargetMode="External"/><Relationship Id="rId80" Type="http://schemas.openxmlformats.org/officeDocument/2006/relationships/hyperlink" Target="http://www.legislation.act.gov.au/a/2004-11" TargetMode="External"/><Relationship Id="rId604" Type="http://schemas.openxmlformats.org/officeDocument/2006/relationships/hyperlink" Target="http://www.legislation.act.gov.au/ni/2008-27/default.asp" TargetMode="External"/><Relationship Id="rId811" Type="http://schemas.openxmlformats.org/officeDocument/2006/relationships/hyperlink" Target="http://www.legislation.act.gov.au/sl/2008-33" TargetMode="External"/><Relationship Id="rId1027" Type="http://schemas.openxmlformats.org/officeDocument/2006/relationships/hyperlink" Target="http://www.legislation.act.gov.au/sl/2009-14" TargetMode="External"/><Relationship Id="rId1234" Type="http://schemas.openxmlformats.org/officeDocument/2006/relationships/hyperlink" Target="http://www.legislation.act.gov.au/sl/2009-39" TargetMode="External"/><Relationship Id="rId1441" Type="http://schemas.openxmlformats.org/officeDocument/2006/relationships/hyperlink" Target="http://www.legislation.act.gov.au/a/2019-28/default.asp" TargetMode="External"/><Relationship Id="rId909" Type="http://schemas.openxmlformats.org/officeDocument/2006/relationships/hyperlink" Target="http://www.legislation.act.gov.au/a/2018-16/default.asp" TargetMode="External"/><Relationship Id="rId1301" Type="http://schemas.openxmlformats.org/officeDocument/2006/relationships/hyperlink" Target="http://www.legislation.act.gov.au/a/2020-20/" TargetMode="External"/><Relationship Id="rId1539" Type="http://schemas.openxmlformats.org/officeDocument/2006/relationships/hyperlink" Target="http://www.legislation.act.gov.au/sl/2009-31" TargetMode="External"/><Relationship Id="rId38" Type="http://schemas.openxmlformats.org/officeDocument/2006/relationships/hyperlink" Target="http://www.actpla.act.gov.au/tools_resources/legislation_plans_registers/plans/planning_strategy" TargetMode="External"/><Relationship Id="rId1606" Type="http://schemas.openxmlformats.org/officeDocument/2006/relationships/hyperlink" Target="http://www.legislation.act.gov.au/sl/2012-42" TargetMode="External"/><Relationship Id="rId187" Type="http://schemas.openxmlformats.org/officeDocument/2006/relationships/hyperlink" Target="http://www.legislation.act.gov.au/a/2007-24/default.asp" TargetMode="External"/><Relationship Id="rId394" Type="http://schemas.openxmlformats.org/officeDocument/2006/relationships/hyperlink" Target="http://www.legislation.act.gov.au/a/2013-3/default.asp" TargetMode="External"/><Relationship Id="rId254" Type="http://schemas.openxmlformats.org/officeDocument/2006/relationships/hyperlink" Target="http://www.legislation.act.gov.au/a/2007-24/default.asp" TargetMode="External"/><Relationship Id="rId699" Type="http://schemas.openxmlformats.org/officeDocument/2006/relationships/hyperlink" Target="http://www.legislation.act.gov.au/a/2014-45" TargetMode="External"/><Relationship Id="rId1091" Type="http://schemas.openxmlformats.org/officeDocument/2006/relationships/hyperlink" Target="http://www.legislation.act.gov.au/sl/2008-33" TargetMode="External"/><Relationship Id="rId114" Type="http://schemas.openxmlformats.org/officeDocument/2006/relationships/hyperlink" Target="http://www.legislation.act.gov.au/a/2007-24" TargetMode="External"/><Relationship Id="rId461" Type="http://schemas.openxmlformats.org/officeDocument/2006/relationships/hyperlink" Target="http://www.legislation.act.gov.au/a/2001-14" TargetMode="External"/><Relationship Id="rId559" Type="http://schemas.openxmlformats.org/officeDocument/2006/relationships/header" Target="header35.xml"/><Relationship Id="rId766" Type="http://schemas.openxmlformats.org/officeDocument/2006/relationships/hyperlink" Target="http://www.legislation.act.gov.au/sl/2009-3" TargetMode="External"/><Relationship Id="rId1189" Type="http://schemas.openxmlformats.org/officeDocument/2006/relationships/hyperlink" Target="http://www.legislation.act.gov.au/sl/2009-40" TargetMode="External"/><Relationship Id="rId1396" Type="http://schemas.openxmlformats.org/officeDocument/2006/relationships/hyperlink" Target="http://www.legislation.act.gov.au/sl/2015-4" TargetMode="External"/><Relationship Id="rId321" Type="http://schemas.openxmlformats.org/officeDocument/2006/relationships/hyperlink" Target="http://www.legislation.act.gov.au" TargetMode="External"/><Relationship Id="rId419" Type="http://schemas.openxmlformats.org/officeDocument/2006/relationships/hyperlink" Target="http://www.legislation.act.gov.au/a/2014-59/default.asp" TargetMode="External"/><Relationship Id="rId626" Type="http://schemas.openxmlformats.org/officeDocument/2006/relationships/hyperlink" Target="http://www.legislation.act.gov.au/cn/2008-1/default.asp" TargetMode="External"/><Relationship Id="rId973" Type="http://schemas.openxmlformats.org/officeDocument/2006/relationships/hyperlink" Target="http://www.legislation.act.gov.au/sl/2008-41" TargetMode="External"/><Relationship Id="rId1049" Type="http://schemas.openxmlformats.org/officeDocument/2006/relationships/hyperlink" Target="http://www.legislation.act.gov.au/a/2013-19" TargetMode="External"/><Relationship Id="rId1256" Type="http://schemas.openxmlformats.org/officeDocument/2006/relationships/hyperlink" Target="http://www.legislation.act.gov.au/sl/2009-8" TargetMode="External"/><Relationship Id="rId833" Type="http://schemas.openxmlformats.org/officeDocument/2006/relationships/hyperlink" Target="http://www.legislation.act.gov.au/sl/2011-37" TargetMode="External"/><Relationship Id="rId1116" Type="http://schemas.openxmlformats.org/officeDocument/2006/relationships/hyperlink" Target="http://www.legislation.act.gov.au/sl/2008-8" TargetMode="External"/><Relationship Id="rId1463" Type="http://schemas.openxmlformats.org/officeDocument/2006/relationships/hyperlink" Target="http://www.legislation.act.gov.au/a/2010-37" TargetMode="External"/><Relationship Id="rId1670" Type="http://schemas.openxmlformats.org/officeDocument/2006/relationships/hyperlink" Target="http://www.legislation.act.gov.au/a/2016-24/default.asp" TargetMode="External"/><Relationship Id="rId900" Type="http://schemas.openxmlformats.org/officeDocument/2006/relationships/hyperlink" Target="http://www.legislation.act.gov.au/a/2011-19" TargetMode="External"/><Relationship Id="rId1323" Type="http://schemas.openxmlformats.org/officeDocument/2006/relationships/hyperlink" Target="http://www.legislation.act.gov.au/sl/2009-40" TargetMode="External"/><Relationship Id="rId1530" Type="http://schemas.openxmlformats.org/officeDocument/2006/relationships/hyperlink" Target="http://www.legislation.act.gov.au/sl/2009-8" TargetMode="External"/><Relationship Id="rId1628" Type="http://schemas.openxmlformats.org/officeDocument/2006/relationships/hyperlink" Target="http://www.legislation.act.gov.au/a/2014-2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361</Pages>
  <Words>71478</Words>
  <Characters>347752</Characters>
  <Application>Microsoft Office Word</Application>
  <DocSecurity>0</DocSecurity>
  <Lines>10496</Lines>
  <Paragraphs>6348</Paragraphs>
  <ScaleCrop>false</ScaleCrop>
  <HeadingPairs>
    <vt:vector size="2" baseType="variant">
      <vt:variant>
        <vt:lpstr>Title</vt:lpstr>
      </vt:variant>
      <vt:variant>
        <vt:i4>1</vt:i4>
      </vt:variant>
    </vt:vector>
  </HeadingPairs>
  <TitlesOfParts>
    <vt:vector size="1" baseType="lpstr">
      <vt:lpstr>Planning and Development Regulation 2008 (repealed)</vt:lpstr>
    </vt:vector>
  </TitlesOfParts>
  <Manager>Regulation</Manager>
  <Company>Section</Company>
  <LinksUpToDate>false</LinksUpToDate>
  <CharactersWithSpaces>414371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Planning and Development Regulation 2008 (repealed)</dc:title>
  <dc:subject>Amendment</dc:subject>
  <dc:creator>bronwyn mccaskill</dc:creator>
  <cp:keywords>R102</cp:keywords>
  <dc:description/>
  <cp:lastModifiedBy>PCODCS</cp:lastModifiedBy>
  <cp:revision>4</cp:revision>
  <cp:lastPrinted>2020-04-02T05:35:00Z</cp:lastPrinted>
  <dcterms:created xsi:type="dcterms:W3CDTF">2023-11-24T00:51:00Z</dcterms:created>
  <dcterms:modified xsi:type="dcterms:W3CDTF">2023-11-24T00:51:00Z</dcterms:modified>
  <cp:category>R102</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 </vt:lpwstr>
  </property>
  <property fmtid="{D5CDD505-2E9C-101B-9397-08002B2CF9AE}" pid="5" name="RepubDt">
    <vt:lpwstr>27/11/23</vt:lpwstr>
  </property>
  <property fmtid="{D5CDD505-2E9C-101B-9397-08002B2CF9AE}" pid="6" name="StartDt">
    <vt:lpwstr>27/11/23</vt:lpwstr>
  </property>
  <property fmtid="{D5CDD505-2E9C-101B-9397-08002B2CF9AE}" pid="7" name="DMSID">
    <vt:lpwstr>11213992</vt:lpwstr>
  </property>
  <property fmtid="{D5CDD505-2E9C-101B-9397-08002B2CF9AE}" pid="8" name="JMSREQUIREDCHECKIN">
    <vt:lpwstr/>
  </property>
  <property fmtid="{D5CDD505-2E9C-101B-9397-08002B2CF9AE}" pid="9" name="CHECKEDOUTFROMJMS">
    <vt:lpwstr/>
  </property>
</Properties>
</file>