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3B" w:rsidRDefault="00332E3B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333500" cy="1181100"/>
            <wp:effectExtent l="19050" t="0" r="0" b="0"/>
            <wp:docPr id="4" name="Picture 17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E3B" w:rsidRDefault="00332E3B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332E3B" w:rsidRDefault="00DA641D" w:rsidP="00332E3B">
      <w:pPr>
        <w:pStyle w:val="Billname1"/>
      </w:pPr>
      <w:fldSimple w:instr=" REF Citation \*charformat  \* MERGEFORMAT ">
        <w:r w:rsidR="00E0352D">
          <w:t>Health Practitioner Regulation National Law Regulation</w:t>
        </w:r>
      </w:fldSimple>
      <w:r w:rsidR="00332E3B">
        <w:t xml:space="preserve">    </w:t>
      </w:r>
    </w:p>
    <w:p w:rsidR="00332E3B" w:rsidRDefault="00332E3B">
      <w:pPr>
        <w:pStyle w:val="CoverInForce"/>
      </w:pPr>
      <w:r>
        <w:t>made under the</w:t>
      </w:r>
    </w:p>
    <w:p w:rsidR="00332E3B" w:rsidRDefault="00DA641D">
      <w:pPr>
        <w:pStyle w:val="CoverActName"/>
      </w:pPr>
      <w:fldSimple w:instr=" REF ActName \*charformat ">
        <w:r w:rsidR="00E0352D">
          <w:t>Health Practitioner Regulation National Law</w:t>
        </w:r>
      </w:fldSimple>
    </w:p>
    <w:p w:rsidR="00332E3B" w:rsidRDefault="00332E3B">
      <w:pPr>
        <w:pStyle w:val="RepubNo"/>
      </w:pPr>
      <w:r>
        <w:t xml:space="preserve">Republication No </w:t>
      </w:r>
      <w:bookmarkStart w:id="0" w:name="RepubNo"/>
      <w:r w:rsidR="00E0352D">
        <w:t>2</w:t>
      </w:r>
      <w:bookmarkEnd w:id="0"/>
    </w:p>
    <w:p w:rsidR="00332E3B" w:rsidRDefault="00332E3B">
      <w:pPr>
        <w:pStyle w:val="EffectiveDate"/>
      </w:pPr>
      <w:r>
        <w:t xml:space="preserve">Effective:  </w:t>
      </w:r>
      <w:bookmarkStart w:id="1" w:name="EffectiveDate"/>
      <w:r w:rsidR="00E0352D">
        <w:t>7 October 2011</w:t>
      </w:r>
      <w:bookmarkEnd w:id="1"/>
      <w:r w:rsidR="00EA572D">
        <w:t xml:space="preserve"> – </w:t>
      </w:r>
      <w:bookmarkStart w:id="2" w:name="EndEffDate"/>
      <w:r w:rsidR="00E0352D">
        <w:t>19 June 2013</w:t>
      </w:r>
      <w:bookmarkEnd w:id="2"/>
    </w:p>
    <w:p w:rsidR="00332E3B" w:rsidRDefault="00332E3B">
      <w:pPr>
        <w:pStyle w:val="CoverInForce"/>
      </w:pPr>
      <w:r>
        <w:t xml:space="preserve">Republication date: </w:t>
      </w:r>
      <w:bookmarkStart w:id="3" w:name="InForceDate"/>
      <w:r w:rsidR="00E0352D">
        <w:t>11 October 2011</w:t>
      </w:r>
      <w:bookmarkEnd w:id="3"/>
    </w:p>
    <w:p w:rsidR="00CD1A5E" w:rsidRDefault="00CD1A5E" w:rsidP="00CD1A5E">
      <w:pPr>
        <w:pStyle w:val="CoverInForce"/>
      </w:pPr>
      <w:r>
        <w:t xml:space="preserve">Last amendment made by </w:t>
      </w:r>
      <w:bookmarkStart w:id="4" w:name="LastAmdt"/>
      <w:r w:rsidR="00E0352D">
        <w:t>Statutory Rule No 108/2011 (Vic)</w:t>
      </w:r>
      <w:bookmarkEnd w:id="4"/>
    </w:p>
    <w:p w:rsidR="00332E3B" w:rsidRDefault="00332E3B"/>
    <w:p w:rsidR="00332E3B" w:rsidRDefault="00332E3B"/>
    <w:p w:rsidR="004B773A" w:rsidRDefault="004B773A"/>
    <w:p w:rsidR="004B773A" w:rsidRDefault="004B773A"/>
    <w:p w:rsidR="004B773A" w:rsidRDefault="004B773A"/>
    <w:p w:rsidR="004B773A" w:rsidRDefault="004B773A"/>
    <w:p w:rsidR="00332E3B" w:rsidRDefault="00332E3B">
      <w:pPr>
        <w:rPr>
          <w:rFonts w:ascii="Arial" w:hAnsi="Arial"/>
        </w:rPr>
      </w:pPr>
      <w:r>
        <w:rPr>
          <w:rFonts w:ascii="Arial" w:hAnsi="Arial"/>
        </w:rPr>
        <w:t>Authorised by the ACT Parliamentary Counsel</w:t>
      </w:r>
    </w:p>
    <w:p w:rsidR="00332E3B" w:rsidRDefault="00332E3B">
      <w:pPr>
        <w:pStyle w:val="CoverHeading"/>
      </w:pPr>
      <w:r>
        <w:br w:type="page"/>
      </w:r>
      <w:r>
        <w:lastRenderedPageBreak/>
        <w:t>About this republication</w:t>
      </w:r>
    </w:p>
    <w:p w:rsidR="00332E3B" w:rsidRDefault="00332E3B">
      <w:pPr>
        <w:pStyle w:val="CoverSubHdg"/>
      </w:pPr>
      <w:r>
        <w:t>The republished law</w:t>
      </w:r>
    </w:p>
    <w:p w:rsidR="00CD1A5E" w:rsidRDefault="00CD1A5E" w:rsidP="00CD1A5E">
      <w:pPr>
        <w:pStyle w:val="CoverText"/>
      </w:pPr>
      <w:r>
        <w:t xml:space="preserve">This is a republication of the </w:t>
      </w:r>
      <w:fldSimple w:instr=" REF citation *\charformat  \* MERGEFORMAT ">
        <w:r w:rsidR="00E0352D" w:rsidRPr="00E0352D">
          <w:rPr>
            <w:i/>
          </w:rPr>
          <w:t>Health Practitioner Regulation National Law Regulation</w:t>
        </w:r>
      </w:fldSimple>
      <w:r>
        <w:rPr>
          <w:iCs/>
        </w:rPr>
        <w:t>,</w:t>
      </w:r>
      <w:r>
        <w:t xml:space="preserve"> made under the </w:t>
      </w:r>
      <w:r w:rsidR="00DA641D" w:rsidRPr="00E0352D">
        <w:rPr>
          <w:i/>
        </w:rPr>
        <w:fldChar w:fldCharType="begin"/>
      </w:r>
      <w:r w:rsidRPr="00E0352D">
        <w:rPr>
          <w:i/>
        </w:rPr>
        <w:instrText xml:space="preserve"> REF ActName \*charformat  \* MERGEFORMAT </w:instrText>
      </w:r>
      <w:r w:rsidR="00DA641D" w:rsidRPr="00E0352D">
        <w:rPr>
          <w:i/>
        </w:rPr>
        <w:fldChar w:fldCharType="separate"/>
      </w:r>
      <w:r w:rsidR="00E0352D" w:rsidRPr="00E0352D">
        <w:rPr>
          <w:i/>
        </w:rPr>
        <w:t>Health Practitioner Regulation National Law</w:t>
      </w:r>
      <w:r w:rsidR="00DA641D" w:rsidRPr="00E0352D">
        <w:rPr>
          <w:i/>
        </w:rPr>
        <w:fldChar w:fldCharType="end"/>
      </w:r>
      <w:r>
        <w:t xml:space="preserve"> as in force on </w:t>
      </w:r>
      <w:fldSimple w:instr=" REF InForceDate *\charformat ">
        <w:r w:rsidR="00E0352D">
          <w:t>11 October 2011</w:t>
        </w:r>
      </w:fldSimple>
      <w:r>
        <w:rPr>
          <w:i/>
        </w:rPr>
        <w:t xml:space="preserve">.  </w:t>
      </w:r>
      <w:r>
        <w:t xml:space="preserve">It also includes any commencement, amendment, repeal or expiry affecting this republished law to </w:t>
      </w:r>
      <w:fldSimple w:instr=" REF EffectiveDate *\charformat ">
        <w:r w:rsidR="00E0352D">
          <w:t>7 October 2011</w:t>
        </w:r>
      </w:fldSimple>
      <w:r>
        <w:t xml:space="preserve">.  </w:t>
      </w:r>
    </w:p>
    <w:p w:rsidR="00332E3B" w:rsidRDefault="00332E3B">
      <w:pPr>
        <w:pStyle w:val="CoverText"/>
      </w:pPr>
      <w:r>
        <w:t xml:space="preserve">The legislation history and amendment history of the republished law are set out in endnotes 3 and 4. </w:t>
      </w:r>
    </w:p>
    <w:p w:rsidR="00332E3B" w:rsidRDefault="00332E3B">
      <w:pPr>
        <w:pStyle w:val="CoverSubHdg"/>
      </w:pPr>
      <w:r>
        <w:t>Kinds of republications</w:t>
      </w:r>
    </w:p>
    <w:p w:rsidR="00332E3B" w:rsidRDefault="00332E3B">
      <w:pPr>
        <w:pStyle w:val="CoverText"/>
        <w:rPr>
          <w:color w:val="000000"/>
        </w:rPr>
      </w:pPr>
      <w:r>
        <w:rPr>
          <w:color w:val="000000"/>
        </w:rPr>
        <w:t>The Parliamentary Counsel’s Office prepares 2 kinds of republications of ACT laws (see the ACT legislation register at www.legislation.act.gov.au):</w:t>
      </w:r>
    </w:p>
    <w:p w:rsidR="00332E3B" w:rsidRDefault="00332E3B" w:rsidP="00646E32">
      <w:pPr>
        <w:pStyle w:val="CoverTextBullet"/>
      </w:pPr>
      <w:r>
        <w:t xml:space="preserve">authorised republications to which the </w:t>
      </w:r>
      <w:r>
        <w:rPr>
          <w:rStyle w:val="charItals"/>
        </w:rPr>
        <w:t>Legislation Act 2001</w:t>
      </w:r>
      <w:r>
        <w:t xml:space="preserve"> applies</w:t>
      </w:r>
    </w:p>
    <w:p w:rsidR="00332E3B" w:rsidRDefault="00332E3B" w:rsidP="00646E32">
      <w:pPr>
        <w:pStyle w:val="CoverTextBullet"/>
      </w:pPr>
      <w:r>
        <w:t>unauthorised republications.</w:t>
      </w:r>
    </w:p>
    <w:p w:rsidR="00332E3B" w:rsidRDefault="00332E3B">
      <w:pPr>
        <w:pStyle w:val="CoverText"/>
      </w:pPr>
      <w:r>
        <w:t>The status of this republication appears on the bottom of each page.</w:t>
      </w:r>
    </w:p>
    <w:p w:rsidR="000F2BFC" w:rsidRDefault="000F2BFC" w:rsidP="000F2BFC">
      <w:pPr>
        <w:pStyle w:val="CoverSubHdg"/>
      </w:pPr>
      <w:proofErr w:type="spellStart"/>
      <w:r>
        <w:t>Uncommenced</w:t>
      </w:r>
      <w:proofErr w:type="spellEnd"/>
      <w:r>
        <w:t xml:space="preserve"> provisions and amendments</w:t>
      </w:r>
    </w:p>
    <w:p w:rsidR="000F2BFC" w:rsidRDefault="000F2BFC" w:rsidP="000F2BFC">
      <w:pPr>
        <w:pStyle w:val="CoverText"/>
        <w:rPr>
          <w:color w:val="000000"/>
        </w:rPr>
      </w:pPr>
      <w:r>
        <w:rPr>
          <w:color w:val="000000"/>
        </w:rPr>
        <w:t xml:space="preserve">If a provision of the republished law has not commenced, the symbol </w:t>
      </w:r>
      <w:r>
        <w:rPr>
          <w:rFonts w:ascii="Arial" w:hAnsi="Arial"/>
          <w:b/>
          <w:color w:val="000000"/>
          <w:sz w:val="24"/>
          <w:bdr w:val="single" w:sz="4" w:space="0" w:color="auto"/>
        </w:rPr>
        <w:t> U </w:t>
      </w:r>
      <w:r>
        <w:rPr>
          <w:color w:val="000000"/>
        </w:rPr>
        <w:t xml:space="preserve"> appears immediately before the provision heading.  Any </w:t>
      </w:r>
      <w:proofErr w:type="spellStart"/>
      <w:r>
        <w:rPr>
          <w:color w:val="000000"/>
        </w:rPr>
        <w:t>uncommenced</w:t>
      </w:r>
      <w:proofErr w:type="spellEnd"/>
      <w:r>
        <w:rPr>
          <w:color w:val="000000"/>
        </w:rPr>
        <w:t xml:space="preserve"> amendments that affect this republished law are accessible on the ACT legislation register (</w:t>
      </w:r>
      <w:r w:rsidRPr="0006594C">
        <w:rPr>
          <w:color w:val="000000"/>
        </w:rPr>
        <w:t>www.legislation.act.gov.au</w:t>
      </w:r>
      <w:r>
        <w:rPr>
          <w:color w:val="000000"/>
        </w:rPr>
        <w:t>). For more information, see the home page for this law on the register.</w:t>
      </w:r>
    </w:p>
    <w:p w:rsidR="00332E3B" w:rsidRDefault="004B773A">
      <w:pPr>
        <w:pStyle w:val="CoverSubHdg"/>
      </w:pPr>
      <w:r>
        <w:t>National Law</w:t>
      </w:r>
    </w:p>
    <w:p w:rsidR="00332E3B" w:rsidRDefault="004B773A">
      <w:pPr>
        <w:pStyle w:val="CoverText"/>
        <w:rPr>
          <w:color w:val="000000"/>
        </w:rPr>
      </w:pPr>
      <w:r>
        <w:rPr>
          <w:color w:val="000000"/>
        </w:rPr>
        <w:t>This regulation is the Health Practitioner Regulation National Law Regulation made by the Australian Health Workforce Ministerial Council under the Health Practitioner Regulation National Law, section 245</w:t>
      </w:r>
      <w:r w:rsidR="00332E3B">
        <w:rPr>
          <w:color w:val="000000"/>
        </w:rPr>
        <w:t>.</w:t>
      </w:r>
    </w:p>
    <w:p w:rsidR="00332E3B" w:rsidRDefault="00332E3B">
      <w:pPr>
        <w:pStyle w:val="00SigningPage"/>
        <w:sectPr w:rsidR="00332E3B">
          <w:footerReference w:type="even" r:id="rId8"/>
          <w:footerReference w:type="default" r:id="rId9"/>
          <w:pgSz w:w="11907" w:h="16839" w:code="9"/>
          <w:pgMar w:top="3000" w:right="1900" w:bottom="2500" w:left="2300" w:header="2480" w:footer="2100" w:gutter="0"/>
          <w:pgNumType w:fmt="lowerRoman" w:start="1"/>
          <w:cols w:space="720"/>
          <w:titlePg/>
          <w:docGrid w:linePitch="254"/>
        </w:sectPr>
      </w:pPr>
    </w:p>
    <w:p w:rsidR="00332E3B" w:rsidRDefault="00332E3B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1333500" cy="1181100"/>
            <wp:effectExtent l="19050" t="0" r="0" b="0"/>
            <wp:docPr id="5" name="Picture 18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E3B" w:rsidRDefault="00332E3B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332E3B" w:rsidRDefault="00DA641D" w:rsidP="00332E3B">
      <w:pPr>
        <w:pStyle w:val="Billname"/>
      </w:pPr>
      <w:fldSimple w:instr=" REF Citation \*charformat  \* MERGEFORMAT ">
        <w:r w:rsidR="00E0352D">
          <w:t>Health Practitioner Regulation National Law Regulation</w:t>
        </w:r>
      </w:fldSimple>
    </w:p>
    <w:p w:rsidR="00332E3B" w:rsidRDefault="00332E3B">
      <w:pPr>
        <w:pStyle w:val="CoverInForce"/>
      </w:pPr>
      <w:r>
        <w:t>made under the</w:t>
      </w:r>
    </w:p>
    <w:p w:rsidR="00332E3B" w:rsidRDefault="00DA641D">
      <w:pPr>
        <w:pStyle w:val="CoverActName"/>
      </w:pPr>
      <w:fldSimple w:instr=" REF ActName \*charformat ">
        <w:r w:rsidR="00E0352D">
          <w:t>Health Practitioner Regulation National Law</w:t>
        </w:r>
      </w:fldSimple>
    </w:p>
    <w:p w:rsidR="00332E3B" w:rsidRDefault="00332E3B">
      <w:pPr>
        <w:pStyle w:val="Placeholder"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:rsidR="00332E3B" w:rsidRDefault="00332E3B">
      <w:pPr>
        <w:pStyle w:val="N-TOCheading"/>
      </w:pPr>
      <w:r>
        <w:rPr>
          <w:rStyle w:val="charContents"/>
        </w:rPr>
        <w:t>Contents</w:t>
      </w:r>
    </w:p>
    <w:p w:rsidR="002012DF" w:rsidRDefault="00332E3B" w:rsidP="002012DF">
      <w:pPr>
        <w:pStyle w:val="N-9pt"/>
      </w:pPr>
      <w:r>
        <w:tab/>
      </w:r>
      <w:r>
        <w:rPr>
          <w:rStyle w:val="charPage"/>
        </w:rPr>
        <w:t>Page</w:t>
      </w:r>
    </w:p>
    <w:p w:rsidR="004E23AF" w:rsidRDefault="004E23A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465242470" w:history="1">
        <w:r w:rsidRPr="00872082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872082">
          <w:t>Preliminary</w:t>
        </w:r>
        <w:r w:rsidRPr="004E23AF">
          <w:rPr>
            <w:vanish/>
          </w:rPr>
          <w:tab/>
        </w:r>
        <w:r w:rsidRPr="004E23AF">
          <w:rPr>
            <w:vanish/>
          </w:rPr>
          <w:fldChar w:fldCharType="begin"/>
        </w:r>
        <w:r w:rsidRPr="004E23AF">
          <w:rPr>
            <w:vanish/>
          </w:rPr>
          <w:instrText xml:space="preserve"> PAGEREF _Toc465242470 \h </w:instrText>
        </w:r>
        <w:r w:rsidRPr="004E23AF">
          <w:rPr>
            <w:vanish/>
          </w:rPr>
        </w:r>
        <w:r w:rsidRPr="004E23AF">
          <w:rPr>
            <w:vanish/>
          </w:rPr>
          <w:fldChar w:fldCharType="separate"/>
        </w:r>
        <w:r w:rsidRPr="004E23AF">
          <w:rPr>
            <w:vanish/>
          </w:rPr>
          <w:t>2</w:t>
        </w:r>
        <w:r w:rsidRPr="004E23AF">
          <w:rPr>
            <w:vanish/>
          </w:rPr>
          <w:fldChar w:fldCharType="end"/>
        </w:r>
      </w:hyperlink>
    </w:p>
    <w:p w:rsidR="004E23AF" w:rsidRDefault="004E23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5242471" w:history="1">
        <w:r w:rsidRPr="00872082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72082">
          <w:t>Citation</w:t>
        </w:r>
        <w:r>
          <w:tab/>
        </w:r>
        <w:r>
          <w:fldChar w:fldCharType="begin"/>
        </w:r>
        <w:r>
          <w:instrText xml:space="preserve"> PAGEREF _Toc465242471 \h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4E23AF" w:rsidRDefault="004E23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5242472" w:history="1">
        <w:r w:rsidRPr="00872082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72082">
          <w:t>Commencement</w:t>
        </w:r>
        <w:r>
          <w:tab/>
        </w:r>
        <w:r>
          <w:fldChar w:fldCharType="begin"/>
        </w:r>
        <w:r>
          <w:instrText xml:space="preserve"> PAGEREF _Toc465242472 \h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4E23AF" w:rsidRDefault="004E23A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65242473" w:history="1">
        <w:r w:rsidRPr="00872082">
          <w:t>Part 2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872082">
          <w:t>Application of Commonwealth Privacy Act</w:t>
        </w:r>
        <w:r w:rsidRPr="004E23AF">
          <w:rPr>
            <w:vanish/>
          </w:rPr>
          <w:tab/>
        </w:r>
        <w:r w:rsidRPr="004E23AF">
          <w:rPr>
            <w:vanish/>
          </w:rPr>
          <w:fldChar w:fldCharType="begin"/>
        </w:r>
        <w:r w:rsidRPr="004E23AF">
          <w:rPr>
            <w:vanish/>
          </w:rPr>
          <w:instrText xml:space="preserve"> PAGEREF _Toc465242473 \h </w:instrText>
        </w:r>
        <w:r w:rsidRPr="004E23AF">
          <w:rPr>
            <w:vanish/>
          </w:rPr>
        </w:r>
        <w:r w:rsidRPr="004E23AF">
          <w:rPr>
            <w:vanish/>
          </w:rPr>
          <w:fldChar w:fldCharType="separate"/>
        </w:r>
        <w:r w:rsidRPr="004E23AF">
          <w:rPr>
            <w:vanish/>
          </w:rPr>
          <w:t>3</w:t>
        </w:r>
        <w:r w:rsidRPr="004E23AF">
          <w:rPr>
            <w:vanish/>
          </w:rPr>
          <w:fldChar w:fldCharType="end"/>
        </w:r>
      </w:hyperlink>
    </w:p>
    <w:p w:rsidR="004E23AF" w:rsidRDefault="004E23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5242474" w:history="1">
        <w:r w:rsidRPr="00872082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72082">
          <w:t>Application of Commonwealth Privacy Act</w:t>
        </w:r>
        <w:r>
          <w:tab/>
        </w:r>
        <w:r>
          <w:fldChar w:fldCharType="begin"/>
        </w:r>
        <w:r>
          <w:instrText xml:space="preserve"> PAGEREF _Toc465242474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4E23AF" w:rsidRDefault="004E23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5242475" w:history="1">
        <w:r w:rsidRPr="00872082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72082">
          <w:t>Modifications relating to National Agency and National Boards</w:t>
        </w:r>
        <w:r>
          <w:tab/>
        </w:r>
        <w:r>
          <w:fldChar w:fldCharType="begin"/>
        </w:r>
        <w:r>
          <w:instrText xml:space="preserve"> PAGEREF _Toc465242475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4E23AF" w:rsidRDefault="004E23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5242476" w:history="1">
        <w:r w:rsidRPr="00872082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72082">
          <w:t>Modifications relating to appointment of National Health Practitioners Privacy Commissioner and staff</w:t>
        </w:r>
        <w:r>
          <w:tab/>
        </w:r>
        <w:r>
          <w:fldChar w:fldCharType="begin"/>
        </w:r>
        <w:r>
          <w:instrText xml:space="preserve"> PAGEREF _Toc465242476 \h </w:instrText>
        </w:r>
        <w:r>
          <w:fldChar w:fldCharType="separate"/>
        </w:r>
        <w:r>
          <w:t>4</w:t>
        </w:r>
        <w:r>
          <w:fldChar w:fldCharType="end"/>
        </w:r>
      </w:hyperlink>
    </w:p>
    <w:p w:rsidR="004E23AF" w:rsidRDefault="004E23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5242477" w:history="1">
        <w:r w:rsidRPr="00872082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72082">
          <w:t>Modifications about interferences with privacy</w:t>
        </w:r>
        <w:r>
          <w:tab/>
        </w:r>
        <w:r>
          <w:fldChar w:fldCharType="begin"/>
        </w:r>
        <w:r>
          <w:instrText xml:space="preserve"> PAGEREF _Toc465242477 \h </w:instrText>
        </w:r>
        <w:r>
          <w:fldChar w:fldCharType="separate"/>
        </w:r>
        <w:r>
          <w:t>5</w:t>
        </w:r>
        <w:r>
          <w:fldChar w:fldCharType="end"/>
        </w:r>
      </w:hyperlink>
    </w:p>
    <w:p w:rsidR="004E23AF" w:rsidRDefault="004E23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5242478" w:history="1">
        <w:r w:rsidRPr="00872082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72082">
          <w:t>Modifications about financial matters</w:t>
        </w:r>
        <w:r>
          <w:tab/>
        </w:r>
        <w:r>
          <w:fldChar w:fldCharType="begin"/>
        </w:r>
        <w:r>
          <w:instrText xml:space="preserve"> PAGEREF _Toc465242478 \h </w:instrText>
        </w:r>
        <w:r>
          <w:fldChar w:fldCharType="separate"/>
        </w:r>
        <w:r>
          <w:t>5</w:t>
        </w:r>
        <w:r>
          <w:fldChar w:fldCharType="end"/>
        </w:r>
      </w:hyperlink>
    </w:p>
    <w:p w:rsidR="004E23AF" w:rsidRDefault="004E23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465242479" w:history="1">
        <w:r w:rsidRPr="00872082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72082">
          <w:t>Modifications about annual report</w:t>
        </w:r>
        <w:r>
          <w:tab/>
        </w:r>
        <w:r>
          <w:fldChar w:fldCharType="begin"/>
        </w:r>
        <w:r>
          <w:instrText xml:space="preserve"> PAGEREF _Toc465242479 \h </w:instrText>
        </w:r>
        <w:r>
          <w:fldChar w:fldCharType="separate"/>
        </w:r>
        <w:r>
          <w:t>6</w:t>
        </w:r>
        <w:r>
          <w:fldChar w:fldCharType="end"/>
        </w:r>
      </w:hyperlink>
    </w:p>
    <w:p w:rsidR="004E23AF" w:rsidRDefault="004E23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5242480" w:history="1">
        <w:r w:rsidRPr="00872082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72082">
          <w:t>Modifications about determinations</w:t>
        </w:r>
        <w:r>
          <w:tab/>
        </w:r>
        <w:r>
          <w:fldChar w:fldCharType="begin"/>
        </w:r>
        <w:r>
          <w:instrText xml:space="preserve"> PAGEREF _Toc465242480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4E23AF" w:rsidRDefault="004E23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5242481" w:history="1">
        <w:r w:rsidRPr="00872082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72082">
          <w:t>Miscellaneous modifications</w:t>
        </w:r>
        <w:r>
          <w:tab/>
        </w:r>
        <w:r>
          <w:fldChar w:fldCharType="begin"/>
        </w:r>
        <w:r>
          <w:instrText xml:space="preserve"> PAGEREF _Toc465242481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4E23AF" w:rsidRDefault="004E23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5242482" w:history="1">
        <w:r w:rsidRPr="00872082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72082">
          <w:t>Relevant tribunal</w:t>
        </w:r>
        <w:r>
          <w:tab/>
        </w:r>
        <w:r>
          <w:fldChar w:fldCharType="begin"/>
        </w:r>
        <w:r>
          <w:instrText xml:space="preserve"> PAGEREF _Toc465242482 \h </w:instrText>
        </w:r>
        <w:r>
          <w:fldChar w:fldCharType="separate"/>
        </w:r>
        <w:r>
          <w:t>9</w:t>
        </w:r>
        <w:r>
          <w:fldChar w:fldCharType="end"/>
        </w:r>
      </w:hyperlink>
    </w:p>
    <w:p w:rsidR="004E23AF" w:rsidRDefault="004E23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5242483" w:history="1">
        <w:r w:rsidRPr="00872082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72082">
          <w:t>Certain amendments to Privacy Act not applicable</w:t>
        </w:r>
        <w:r>
          <w:tab/>
        </w:r>
        <w:r>
          <w:fldChar w:fldCharType="begin"/>
        </w:r>
        <w:r>
          <w:instrText xml:space="preserve"> PAGEREF _Toc465242483 \h </w:instrText>
        </w:r>
        <w:r>
          <w:fldChar w:fldCharType="separate"/>
        </w:r>
        <w:r>
          <w:t>10</w:t>
        </w:r>
        <w:r>
          <w:fldChar w:fldCharType="end"/>
        </w:r>
      </w:hyperlink>
    </w:p>
    <w:p w:rsidR="004E23AF" w:rsidRDefault="004E23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5242484" w:history="1">
        <w:r w:rsidRPr="00872082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72082">
          <w:t>Regulations</w:t>
        </w:r>
        <w:r>
          <w:tab/>
        </w:r>
        <w:r>
          <w:fldChar w:fldCharType="begin"/>
        </w:r>
        <w:r>
          <w:instrText xml:space="preserve"> PAGEREF _Toc465242484 \h </w:instrText>
        </w:r>
        <w:r>
          <w:fldChar w:fldCharType="separate"/>
        </w:r>
        <w:r>
          <w:t>10</w:t>
        </w:r>
        <w:r>
          <w:fldChar w:fldCharType="end"/>
        </w:r>
      </w:hyperlink>
    </w:p>
    <w:p w:rsidR="004E23AF" w:rsidRDefault="004E23A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65242485" w:history="1">
        <w:r w:rsidRPr="00872082">
          <w:t>Part 3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872082">
          <w:t>Application of Commonwealth FOI Act</w:t>
        </w:r>
        <w:r w:rsidRPr="004E23AF">
          <w:rPr>
            <w:vanish/>
          </w:rPr>
          <w:tab/>
        </w:r>
        <w:r w:rsidRPr="004E23AF">
          <w:rPr>
            <w:vanish/>
          </w:rPr>
          <w:fldChar w:fldCharType="begin"/>
        </w:r>
        <w:r w:rsidRPr="004E23AF">
          <w:rPr>
            <w:vanish/>
          </w:rPr>
          <w:instrText xml:space="preserve"> PAGEREF _Toc465242485 \h </w:instrText>
        </w:r>
        <w:r w:rsidRPr="004E23AF">
          <w:rPr>
            <w:vanish/>
          </w:rPr>
        </w:r>
        <w:r w:rsidRPr="004E23AF">
          <w:rPr>
            <w:vanish/>
          </w:rPr>
          <w:fldChar w:fldCharType="separate"/>
        </w:r>
        <w:r w:rsidRPr="004E23AF">
          <w:rPr>
            <w:vanish/>
          </w:rPr>
          <w:t>11</w:t>
        </w:r>
        <w:r w:rsidRPr="004E23AF">
          <w:rPr>
            <w:vanish/>
          </w:rPr>
          <w:fldChar w:fldCharType="end"/>
        </w:r>
      </w:hyperlink>
    </w:p>
    <w:p w:rsidR="004E23AF" w:rsidRDefault="004E23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5242486" w:history="1">
        <w:r w:rsidRPr="00872082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72082">
          <w:t>Application of Commonwealth FOI Act</w:t>
        </w:r>
        <w:r>
          <w:tab/>
        </w:r>
        <w:r>
          <w:fldChar w:fldCharType="begin"/>
        </w:r>
        <w:r>
          <w:instrText xml:space="preserve"> PAGEREF _Toc465242486 \h </w:instrText>
        </w:r>
        <w:r>
          <w:fldChar w:fldCharType="separate"/>
        </w:r>
        <w:r>
          <w:t>11</w:t>
        </w:r>
        <w:r>
          <w:fldChar w:fldCharType="end"/>
        </w:r>
      </w:hyperlink>
    </w:p>
    <w:p w:rsidR="004E23AF" w:rsidRDefault="004E23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5242487" w:history="1">
        <w:r w:rsidRPr="00872082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72082">
          <w:t>Modifications relating to National Agency and National Boards</w:t>
        </w:r>
        <w:r>
          <w:tab/>
        </w:r>
        <w:r>
          <w:fldChar w:fldCharType="begin"/>
        </w:r>
        <w:r>
          <w:instrText xml:space="preserve"> PAGEREF _Toc465242487 \h </w:instrText>
        </w:r>
        <w:r>
          <w:fldChar w:fldCharType="separate"/>
        </w:r>
        <w:r>
          <w:t>11</w:t>
        </w:r>
        <w:r>
          <w:fldChar w:fldCharType="end"/>
        </w:r>
      </w:hyperlink>
    </w:p>
    <w:p w:rsidR="004E23AF" w:rsidRDefault="004E23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5242488" w:history="1">
        <w:r w:rsidRPr="00872082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72082">
          <w:t>Miscellaneous modifications</w:t>
        </w:r>
        <w:r>
          <w:tab/>
        </w:r>
        <w:r>
          <w:fldChar w:fldCharType="begin"/>
        </w:r>
        <w:r>
          <w:instrText xml:space="preserve"> PAGEREF _Toc465242488 \h </w:instrText>
        </w:r>
        <w:r>
          <w:fldChar w:fldCharType="separate"/>
        </w:r>
        <w:r>
          <w:t>12</w:t>
        </w:r>
        <w:r>
          <w:fldChar w:fldCharType="end"/>
        </w:r>
      </w:hyperlink>
    </w:p>
    <w:p w:rsidR="004E23AF" w:rsidRDefault="004E23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5242489" w:history="1">
        <w:r w:rsidRPr="00872082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72082">
          <w:t>Relevant tribunal</w:t>
        </w:r>
        <w:r>
          <w:tab/>
        </w:r>
        <w:r>
          <w:fldChar w:fldCharType="begin"/>
        </w:r>
        <w:r>
          <w:instrText xml:space="preserve"> PAGEREF _Toc465242489 \h </w:instrText>
        </w:r>
        <w:r>
          <w:fldChar w:fldCharType="separate"/>
        </w:r>
        <w:r>
          <w:t>13</w:t>
        </w:r>
        <w:r>
          <w:fldChar w:fldCharType="end"/>
        </w:r>
      </w:hyperlink>
    </w:p>
    <w:p w:rsidR="004E23AF" w:rsidRDefault="004E23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5242490" w:history="1">
        <w:r w:rsidRPr="00872082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72082">
          <w:t>Certain amendments to FOI Act not applicable</w:t>
        </w:r>
        <w:r>
          <w:tab/>
        </w:r>
        <w:r>
          <w:fldChar w:fldCharType="begin"/>
        </w:r>
        <w:r>
          <w:instrText xml:space="preserve"> PAGEREF _Toc465242490 \h </w:instrText>
        </w:r>
        <w:r>
          <w:fldChar w:fldCharType="separate"/>
        </w:r>
        <w:r>
          <w:t>14</w:t>
        </w:r>
        <w:r>
          <w:fldChar w:fldCharType="end"/>
        </w:r>
      </w:hyperlink>
    </w:p>
    <w:p w:rsidR="004E23AF" w:rsidRDefault="004E23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5242491" w:history="1">
        <w:r w:rsidRPr="00872082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72082">
          <w:t>Regulations</w:t>
        </w:r>
        <w:r>
          <w:tab/>
        </w:r>
        <w:r>
          <w:fldChar w:fldCharType="begin"/>
        </w:r>
        <w:r>
          <w:instrText xml:space="preserve"> PAGEREF _Toc465242491 \h </w:instrText>
        </w:r>
        <w:r>
          <w:fldChar w:fldCharType="separate"/>
        </w:r>
        <w:r>
          <w:t>14</w:t>
        </w:r>
        <w:r>
          <w:fldChar w:fldCharType="end"/>
        </w:r>
      </w:hyperlink>
    </w:p>
    <w:p w:rsidR="004E23AF" w:rsidRDefault="004E23A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65242492" w:history="1">
        <w:r w:rsidRPr="00872082">
          <w:t>Part 4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872082">
          <w:t>Application of Commonwealth Ombudsman Act</w:t>
        </w:r>
        <w:r w:rsidRPr="004E23AF">
          <w:rPr>
            <w:vanish/>
          </w:rPr>
          <w:tab/>
        </w:r>
        <w:r w:rsidRPr="004E23AF">
          <w:rPr>
            <w:vanish/>
          </w:rPr>
          <w:fldChar w:fldCharType="begin"/>
        </w:r>
        <w:r w:rsidRPr="004E23AF">
          <w:rPr>
            <w:vanish/>
          </w:rPr>
          <w:instrText xml:space="preserve"> PAGEREF _Toc465242492 \h </w:instrText>
        </w:r>
        <w:r w:rsidRPr="004E23AF">
          <w:rPr>
            <w:vanish/>
          </w:rPr>
        </w:r>
        <w:r w:rsidRPr="004E23AF">
          <w:rPr>
            <w:vanish/>
          </w:rPr>
          <w:fldChar w:fldCharType="separate"/>
        </w:r>
        <w:r w:rsidRPr="004E23AF">
          <w:rPr>
            <w:vanish/>
          </w:rPr>
          <w:t>15</w:t>
        </w:r>
        <w:r w:rsidRPr="004E23AF">
          <w:rPr>
            <w:vanish/>
          </w:rPr>
          <w:fldChar w:fldCharType="end"/>
        </w:r>
      </w:hyperlink>
    </w:p>
    <w:p w:rsidR="004E23AF" w:rsidRDefault="004E23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5242493" w:history="1">
        <w:r w:rsidRPr="00872082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72082">
          <w:t>Application of Commonwealth Ombudsman Act</w:t>
        </w:r>
        <w:r>
          <w:tab/>
        </w:r>
        <w:r>
          <w:fldChar w:fldCharType="begin"/>
        </w:r>
        <w:r>
          <w:instrText xml:space="preserve"> PAGEREF _Toc465242493 \h </w:instrText>
        </w:r>
        <w:r>
          <w:fldChar w:fldCharType="separate"/>
        </w:r>
        <w:r>
          <w:t>15</w:t>
        </w:r>
        <w:r>
          <w:fldChar w:fldCharType="end"/>
        </w:r>
      </w:hyperlink>
    </w:p>
    <w:p w:rsidR="004E23AF" w:rsidRDefault="004E23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5242494" w:history="1">
        <w:r w:rsidRPr="00872082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72082">
          <w:t>Modifications relating to National Agency and National Boards</w:t>
        </w:r>
        <w:r>
          <w:tab/>
        </w:r>
        <w:r>
          <w:fldChar w:fldCharType="begin"/>
        </w:r>
        <w:r>
          <w:instrText xml:space="preserve"> PAGEREF _Toc465242494 \h </w:instrText>
        </w:r>
        <w:r>
          <w:fldChar w:fldCharType="separate"/>
        </w:r>
        <w:r>
          <w:t>15</w:t>
        </w:r>
        <w:r>
          <w:fldChar w:fldCharType="end"/>
        </w:r>
      </w:hyperlink>
    </w:p>
    <w:p w:rsidR="004E23AF" w:rsidRDefault="004E23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5242495" w:history="1">
        <w:r w:rsidRPr="00872082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72082">
          <w:t>Modifications relating to appointment of National Health Practitioners Ombudsman and staff</w:t>
        </w:r>
        <w:r>
          <w:tab/>
        </w:r>
        <w:r>
          <w:fldChar w:fldCharType="begin"/>
        </w:r>
        <w:r>
          <w:instrText xml:space="preserve"> PAGEREF _Toc465242495 \h </w:instrText>
        </w:r>
        <w:r>
          <w:fldChar w:fldCharType="separate"/>
        </w:r>
        <w:r>
          <w:t>16</w:t>
        </w:r>
        <w:r>
          <w:fldChar w:fldCharType="end"/>
        </w:r>
      </w:hyperlink>
    </w:p>
    <w:p w:rsidR="004E23AF" w:rsidRDefault="004E23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5242496" w:history="1">
        <w:r w:rsidRPr="00872082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72082">
          <w:t>Modifications about financial matters</w:t>
        </w:r>
        <w:r>
          <w:tab/>
        </w:r>
        <w:r>
          <w:fldChar w:fldCharType="begin"/>
        </w:r>
        <w:r>
          <w:instrText xml:space="preserve"> PAGEREF _Toc465242496 \h </w:instrText>
        </w:r>
        <w:r>
          <w:fldChar w:fldCharType="separate"/>
        </w:r>
        <w:r>
          <w:t>17</w:t>
        </w:r>
        <w:r>
          <w:fldChar w:fldCharType="end"/>
        </w:r>
      </w:hyperlink>
    </w:p>
    <w:p w:rsidR="004E23AF" w:rsidRDefault="004E23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5242497" w:history="1">
        <w:r w:rsidRPr="00872082">
          <w:t>24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72082">
          <w:t>Modifications about annual report</w:t>
        </w:r>
        <w:r>
          <w:tab/>
        </w:r>
        <w:r>
          <w:fldChar w:fldCharType="begin"/>
        </w:r>
        <w:r>
          <w:instrText xml:space="preserve"> PAGEREF _Toc465242497 \h </w:instrText>
        </w:r>
        <w:r>
          <w:fldChar w:fldCharType="separate"/>
        </w:r>
        <w:r>
          <w:t>18</w:t>
        </w:r>
        <w:r>
          <w:fldChar w:fldCharType="end"/>
        </w:r>
      </w:hyperlink>
    </w:p>
    <w:p w:rsidR="004E23AF" w:rsidRDefault="004E23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5242498" w:history="1">
        <w:r w:rsidRPr="00872082">
          <w:t>25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72082">
          <w:t>Miscellaneous modifications</w:t>
        </w:r>
        <w:r>
          <w:tab/>
        </w:r>
        <w:r>
          <w:fldChar w:fldCharType="begin"/>
        </w:r>
        <w:r>
          <w:instrText xml:space="preserve"> PAGEREF _Toc465242498 \h </w:instrText>
        </w:r>
        <w:r>
          <w:fldChar w:fldCharType="separate"/>
        </w:r>
        <w:r>
          <w:t>19</w:t>
        </w:r>
        <w:r>
          <w:fldChar w:fldCharType="end"/>
        </w:r>
      </w:hyperlink>
    </w:p>
    <w:p w:rsidR="004E23AF" w:rsidRDefault="004E23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5242499" w:history="1">
        <w:r w:rsidRPr="00872082">
          <w:t>26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72082">
          <w:t>Relevant tribunal</w:t>
        </w:r>
        <w:r>
          <w:tab/>
        </w:r>
        <w:r>
          <w:fldChar w:fldCharType="begin"/>
        </w:r>
        <w:r>
          <w:instrText xml:space="preserve"> PAGEREF _Toc465242499 \h </w:instrText>
        </w:r>
        <w:r>
          <w:fldChar w:fldCharType="separate"/>
        </w:r>
        <w:r>
          <w:t>20</w:t>
        </w:r>
        <w:r>
          <w:fldChar w:fldCharType="end"/>
        </w:r>
      </w:hyperlink>
    </w:p>
    <w:p w:rsidR="004E23AF" w:rsidRDefault="004E23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5242500" w:history="1">
        <w:r w:rsidRPr="00872082">
          <w:t>27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72082">
          <w:t>Certain amendments to Ombudsman Act not applicable</w:t>
        </w:r>
        <w:r>
          <w:tab/>
        </w:r>
        <w:r>
          <w:fldChar w:fldCharType="begin"/>
        </w:r>
        <w:r>
          <w:instrText xml:space="preserve"> PAGEREF _Toc465242500 \h </w:instrText>
        </w:r>
        <w:r>
          <w:fldChar w:fldCharType="separate"/>
        </w:r>
        <w:r>
          <w:t>21</w:t>
        </w:r>
        <w:r>
          <w:fldChar w:fldCharType="end"/>
        </w:r>
      </w:hyperlink>
    </w:p>
    <w:p w:rsidR="004E23AF" w:rsidRDefault="004E23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5242501" w:history="1">
        <w:r w:rsidRPr="00872082">
          <w:t>28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72082">
          <w:t>Regulations</w:t>
        </w:r>
        <w:r>
          <w:tab/>
        </w:r>
        <w:r>
          <w:fldChar w:fldCharType="begin"/>
        </w:r>
        <w:r>
          <w:instrText xml:space="preserve"> PAGEREF _Toc465242501 \h </w:instrText>
        </w:r>
        <w:r>
          <w:fldChar w:fldCharType="separate"/>
        </w:r>
        <w:r>
          <w:t>21</w:t>
        </w:r>
        <w:r>
          <w:fldChar w:fldCharType="end"/>
        </w:r>
      </w:hyperlink>
    </w:p>
    <w:p w:rsidR="004E23AF" w:rsidRDefault="004E23A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65242502" w:history="1">
        <w:r w:rsidRPr="00872082">
          <w:t>Part 5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872082">
          <w:t>Miscellaneous</w:t>
        </w:r>
        <w:r w:rsidRPr="004E23AF">
          <w:rPr>
            <w:vanish/>
          </w:rPr>
          <w:tab/>
        </w:r>
        <w:r w:rsidRPr="004E23AF">
          <w:rPr>
            <w:vanish/>
          </w:rPr>
          <w:fldChar w:fldCharType="begin"/>
        </w:r>
        <w:r w:rsidRPr="004E23AF">
          <w:rPr>
            <w:vanish/>
          </w:rPr>
          <w:instrText xml:space="preserve"> PAGEREF _Toc465242502 \h </w:instrText>
        </w:r>
        <w:r w:rsidRPr="004E23AF">
          <w:rPr>
            <w:vanish/>
          </w:rPr>
        </w:r>
        <w:r w:rsidRPr="004E23AF">
          <w:rPr>
            <w:vanish/>
          </w:rPr>
          <w:fldChar w:fldCharType="separate"/>
        </w:r>
        <w:r w:rsidRPr="004E23AF">
          <w:rPr>
            <w:vanish/>
          </w:rPr>
          <w:t>22</w:t>
        </w:r>
        <w:r w:rsidRPr="004E23AF">
          <w:rPr>
            <w:vanish/>
          </w:rPr>
          <w:fldChar w:fldCharType="end"/>
        </w:r>
      </w:hyperlink>
    </w:p>
    <w:p w:rsidR="004E23AF" w:rsidRDefault="004E23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5242503" w:history="1">
        <w:r w:rsidRPr="00872082">
          <w:t>29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72082">
          <w:t>Transition period in relation to professional indemnity insurance arrangement for midwives practising private midwifery</w:t>
        </w:r>
        <w:r>
          <w:tab/>
        </w:r>
        <w:r>
          <w:fldChar w:fldCharType="begin"/>
        </w:r>
        <w:r>
          <w:instrText xml:space="preserve"> PAGEREF _Toc465242503 \h </w:instrText>
        </w:r>
        <w:r>
          <w:fldChar w:fldCharType="separate"/>
        </w:r>
        <w:r>
          <w:t>22</w:t>
        </w:r>
        <w:r>
          <w:fldChar w:fldCharType="end"/>
        </w:r>
      </w:hyperlink>
    </w:p>
    <w:p w:rsidR="004E23AF" w:rsidRDefault="004E23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5242504" w:history="1">
        <w:r w:rsidRPr="00872082">
          <w:t>30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72082">
          <w:t>Notifications made to National Agency after commencement</w:t>
        </w:r>
        <w:r>
          <w:tab/>
        </w:r>
        <w:r>
          <w:fldChar w:fldCharType="begin"/>
        </w:r>
        <w:r>
          <w:instrText xml:space="preserve"> PAGEREF _Toc465242504 \h </w:instrText>
        </w:r>
        <w:r>
          <w:fldChar w:fldCharType="separate"/>
        </w:r>
        <w:r>
          <w:t>22</w:t>
        </w:r>
        <w:r>
          <w:fldChar w:fldCharType="end"/>
        </w:r>
      </w:hyperlink>
    </w:p>
    <w:p w:rsidR="004E23AF" w:rsidRDefault="004E23AF" w:rsidP="004E23AF">
      <w:pPr>
        <w:pStyle w:val="TOC7"/>
        <w:spacing w:before="480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65242505" w:history="1">
        <w:r>
          <w:t>Endnotes</w:t>
        </w:r>
        <w:r w:rsidRPr="004E23AF">
          <w:rPr>
            <w:vanish/>
          </w:rPr>
          <w:tab/>
        </w:r>
        <w:r w:rsidRPr="004E23AF">
          <w:rPr>
            <w:b w:val="0"/>
            <w:vanish/>
          </w:rPr>
          <w:fldChar w:fldCharType="begin"/>
        </w:r>
        <w:r w:rsidRPr="004E23AF">
          <w:rPr>
            <w:b w:val="0"/>
            <w:vanish/>
          </w:rPr>
          <w:instrText xml:space="preserve"> PAGEREF _Toc465242505 \h </w:instrText>
        </w:r>
        <w:r w:rsidRPr="004E23AF">
          <w:rPr>
            <w:b w:val="0"/>
            <w:vanish/>
          </w:rPr>
        </w:r>
        <w:r w:rsidRPr="004E23AF">
          <w:rPr>
            <w:b w:val="0"/>
            <w:vanish/>
          </w:rPr>
          <w:fldChar w:fldCharType="separate"/>
        </w:r>
        <w:r w:rsidRPr="004E23AF">
          <w:rPr>
            <w:b w:val="0"/>
            <w:vanish/>
          </w:rPr>
          <w:t>23</w:t>
        </w:r>
        <w:r w:rsidRPr="004E23AF">
          <w:rPr>
            <w:b w:val="0"/>
            <w:vanish/>
          </w:rPr>
          <w:fldChar w:fldCharType="end"/>
        </w:r>
      </w:hyperlink>
    </w:p>
    <w:p w:rsidR="004E23AF" w:rsidRDefault="004E23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5242506" w:history="1">
        <w:r w:rsidRPr="00872082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72082">
          <w:t>About the endnotes</w:t>
        </w:r>
        <w:r>
          <w:tab/>
        </w:r>
        <w:r>
          <w:fldChar w:fldCharType="begin"/>
        </w:r>
        <w:r>
          <w:instrText xml:space="preserve"> PAGEREF _Toc465242506 \h </w:instrText>
        </w:r>
        <w:r>
          <w:fldChar w:fldCharType="separate"/>
        </w:r>
        <w:r>
          <w:t>23</w:t>
        </w:r>
        <w:r>
          <w:fldChar w:fldCharType="end"/>
        </w:r>
      </w:hyperlink>
    </w:p>
    <w:p w:rsidR="004E23AF" w:rsidRDefault="004E23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465242507" w:history="1">
        <w:r w:rsidRPr="00872082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72082">
          <w:t>Abbreviation key</w:t>
        </w:r>
        <w:r>
          <w:tab/>
        </w:r>
        <w:r>
          <w:fldChar w:fldCharType="begin"/>
        </w:r>
        <w:r>
          <w:instrText xml:space="preserve"> PAGEREF _Toc465242507 \h </w:instrText>
        </w:r>
        <w:r>
          <w:fldChar w:fldCharType="separate"/>
        </w:r>
        <w:r>
          <w:t>23</w:t>
        </w:r>
        <w:r>
          <w:fldChar w:fldCharType="end"/>
        </w:r>
      </w:hyperlink>
    </w:p>
    <w:p w:rsidR="004E23AF" w:rsidRDefault="004E23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5242508" w:history="1">
        <w:r w:rsidRPr="00872082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72082">
          <w:t>Legislation history</w:t>
        </w:r>
        <w:r>
          <w:tab/>
        </w:r>
        <w:r>
          <w:fldChar w:fldCharType="begin"/>
        </w:r>
        <w:r>
          <w:instrText xml:space="preserve"> PAGEREF _Toc465242508 \h </w:instrText>
        </w:r>
        <w:r>
          <w:fldChar w:fldCharType="separate"/>
        </w:r>
        <w:r>
          <w:t>24</w:t>
        </w:r>
        <w:r>
          <w:fldChar w:fldCharType="end"/>
        </w:r>
      </w:hyperlink>
    </w:p>
    <w:p w:rsidR="004E23AF" w:rsidRDefault="004E23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5242509" w:history="1">
        <w:r w:rsidRPr="00872082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72082">
          <w:t>Amendment history</w:t>
        </w:r>
        <w:r>
          <w:tab/>
        </w:r>
        <w:r>
          <w:fldChar w:fldCharType="begin"/>
        </w:r>
        <w:r>
          <w:instrText xml:space="preserve"> PAGEREF _Toc465242509 \h </w:instrText>
        </w:r>
        <w:r>
          <w:fldChar w:fldCharType="separate"/>
        </w:r>
        <w:r>
          <w:t>24</w:t>
        </w:r>
        <w:r>
          <w:fldChar w:fldCharType="end"/>
        </w:r>
      </w:hyperlink>
    </w:p>
    <w:p w:rsidR="004E23AF" w:rsidRDefault="004E23A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5242510" w:history="1">
        <w:r w:rsidRPr="00872082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72082">
          <w:t>Earlier republications</w:t>
        </w:r>
        <w:r>
          <w:tab/>
        </w:r>
        <w:r>
          <w:fldChar w:fldCharType="begin"/>
        </w:r>
        <w:r>
          <w:instrText xml:space="preserve"> PAGEREF _Toc465242510 \h </w:instrText>
        </w:r>
        <w:r>
          <w:fldChar w:fldCharType="separate"/>
        </w:r>
        <w:r>
          <w:t>25</w:t>
        </w:r>
        <w:r>
          <w:fldChar w:fldCharType="end"/>
        </w:r>
      </w:hyperlink>
    </w:p>
    <w:p w:rsidR="00332E3B" w:rsidRDefault="004E23AF">
      <w:pPr>
        <w:pStyle w:val="BillBasic"/>
      </w:pPr>
      <w:r>
        <w:fldChar w:fldCharType="end"/>
      </w:r>
    </w:p>
    <w:p w:rsidR="00332E3B" w:rsidRDefault="00332E3B"/>
    <w:p w:rsidR="00332E3B" w:rsidRDefault="00332E3B">
      <w:pPr>
        <w:pStyle w:val="01Contents"/>
        <w:sectPr w:rsidR="00332E3B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7" w:h="16839" w:code="9"/>
          <w:pgMar w:top="3000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:rsidR="00332E3B" w:rsidRDefault="00332E3B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1333500" cy="1181100"/>
            <wp:effectExtent l="19050" t="0" r="0" b="0"/>
            <wp:docPr id="6" name="Picture 19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E3B" w:rsidRDefault="00332E3B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332E3B" w:rsidRDefault="00E0352D" w:rsidP="00332E3B">
      <w:pPr>
        <w:pStyle w:val="Billname"/>
      </w:pPr>
      <w:bookmarkStart w:id="5" w:name="Citation"/>
      <w:r>
        <w:t>Health Practitioner Regulation National Law Regulation</w:t>
      </w:r>
      <w:bookmarkEnd w:id="5"/>
      <w:r w:rsidR="00332E3B">
        <w:t xml:space="preserve">     </w:t>
      </w:r>
    </w:p>
    <w:p w:rsidR="00332E3B" w:rsidRDefault="00332E3B">
      <w:pPr>
        <w:spacing w:before="240" w:after="60"/>
        <w:rPr>
          <w:rFonts w:ascii="Arial" w:hAnsi="Arial"/>
        </w:rPr>
      </w:pPr>
    </w:p>
    <w:p w:rsidR="00332E3B" w:rsidRDefault="00332E3B">
      <w:pPr>
        <w:pStyle w:val="N-line3"/>
      </w:pPr>
    </w:p>
    <w:p w:rsidR="00332E3B" w:rsidRDefault="00332E3B">
      <w:pPr>
        <w:pStyle w:val="CoverInForce"/>
      </w:pPr>
      <w:r>
        <w:t>made under the</w:t>
      </w:r>
    </w:p>
    <w:p w:rsidR="00332E3B" w:rsidRDefault="00E0352D">
      <w:pPr>
        <w:pStyle w:val="CoverActName"/>
      </w:pPr>
      <w:bookmarkStart w:id="6" w:name="ActName"/>
      <w:r>
        <w:t>Health Practitioner Regulation National Law</w:t>
      </w:r>
      <w:bookmarkEnd w:id="6"/>
    </w:p>
    <w:p w:rsidR="00332E3B" w:rsidRDefault="00332E3B">
      <w:pPr>
        <w:pStyle w:val="N-line3"/>
      </w:pPr>
    </w:p>
    <w:p w:rsidR="00332E3B" w:rsidRDefault="00332E3B">
      <w:pPr>
        <w:pStyle w:val="Placeholder"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:rsidR="00332E3B" w:rsidRDefault="00332E3B">
      <w:pPr>
        <w:pStyle w:val="Placeholder"/>
      </w:pPr>
      <w:r>
        <w:rPr>
          <w:rStyle w:val="CharChapNo"/>
        </w:rPr>
        <w:t xml:space="preserve">  </w:t>
      </w:r>
      <w:r>
        <w:rPr>
          <w:rStyle w:val="CharChapText"/>
        </w:rPr>
        <w:t xml:space="preserve">  </w:t>
      </w:r>
    </w:p>
    <w:p w:rsidR="00332E3B" w:rsidRDefault="00332E3B">
      <w:pPr>
        <w:pStyle w:val="Placeholder"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:rsidR="00332E3B" w:rsidRDefault="00332E3B">
      <w:pPr>
        <w:pStyle w:val="Placeholder"/>
      </w:pPr>
      <w:r>
        <w:rPr>
          <w:rStyle w:val="CharDivNo"/>
        </w:rPr>
        <w:t xml:space="preserve">  </w:t>
      </w:r>
      <w:r>
        <w:rPr>
          <w:rStyle w:val="CharDivText"/>
        </w:rPr>
        <w:t xml:space="preserve">  </w:t>
      </w:r>
    </w:p>
    <w:p w:rsidR="00332E3B" w:rsidRDefault="00332E3B">
      <w:pPr>
        <w:pStyle w:val="Placeholder"/>
      </w:pPr>
      <w:r>
        <w:rPr>
          <w:rStyle w:val="CharSectNo"/>
        </w:rPr>
        <w:t xml:space="preserve">  </w:t>
      </w:r>
    </w:p>
    <w:p w:rsidR="00332E3B" w:rsidRDefault="00332E3B">
      <w:r>
        <w:rPr>
          <w:rStyle w:val="CharDivText"/>
        </w:rPr>
        <w:t xml:space="preserve">  </w:t>
      </w:r>
    </w:p>
    <w:p w:rsidR="00332E3B" w:rsidRDefault="00332E3B" w:rsidP="00332E3B">
      <w:pPr>
        <w:pStyle w:val="PageBreak"/>
      </w:pPr>
      <w:r>
        <w:br w:type="page"/>
      </w:r>
    </w:p>
    <w:p w:rsidR="00632AC2" w:rsidRPr="00CD1A5E" w:rsidRDefault="006562C1" w:rsidP="006562C1">
      <w:pPr>
        <w:pStyle w:val="AH2Part"/>
      </w:pPr>
      <w:bookmarkStart w:id="7" w:name="_Toc465242470"/>
      <w:r w:rsidRPr="00CD1A5E">
        <w:rPr>
          <w:rStyle w:val="CharPartNo"/>
        </w:rPr>
        <w:lastRenderedPageBreak/>
        <w:t>Part 1</w:t>
      </w:r>
      <w:r>
        <w:tab/>
      </w:r>
      <w:r w:rsidR="00632AC2" w:rsidRPr="00CD1A5E">
        <w:rPr>
          <w:rStyle w:val="CharPartText"/>
        </w:rPr>
        <w:t>Preliminary</w:t>
      </w:r>
      <w:bookmarkEnd w:id="7"/>
    </w:p>
    <w:p w:rsidR="00632AC2" w:rsidRDefault="006562C1" w:rsidP="006562C1">
      <w:pPr>
        <w:pStyle w:val="AH5Sec"/>
      </w:pPr>
      <w:bookmarkStart w:id="8" w:name="_Toc465242471"/>
      <w:r w:rsidRPr="00CD1A5E">
        <w:rPr>
          <w:rStyle w:val="CharSectNo"/>
        </w:rPr>
        <w:t>1</w:t>
      </w:r>
      <w:r>
        <w:tab/>
      </w:r>
      <w:r w:rsidR="00632AC2">
        <w:t>Citation</w:t>
      </w:r>
      <w:bookmarkEnd w:id="8"/>
      <w:r w:rsidR="00632AC2">
        <w:t xml:space="preserve"> </w:t>
      </w:r>
    </w:p>
    <w:p w:rsidR="00632AC2" w:rsidRDefault="00632AC2" w:rsidP="006562C1">
      <w:pPr>
        <w:pStyle w:val="Amainreturn"/>
      </w:pPr>
      <w:r>
        <w:t xml:space="preserve">This Regulation may be cited as the </w:t>
      </w:r>
      <w:r w:rsidRPr="004A2838">
        <w:rPr>
          <w:rStyle w:val="charItals"/>
        </w:rPr>
        <w:t>Health Practitioner Regulation National Law Regulation</w:t>
      </w:r>
      <w:r>
        <w:t xml:space="preserve">. </w:t>
      </w:r>
    </w:p>
    <w:p w:rsidR="00632AC2" w:rsidRDefault="006562C1" w:rsidP="006562C1">
      <w:pPr>
        <w:pStyle w:val="AH5Sec"/>
      </w:pPr>
      <w:bookmarkStart w:id="9" w:name="_Toc465242472"/>
      <w:r w:rsidRPr="00CD1A5E">
        <w:rPr>
          <w:rStyle w:val="CharSectNo"/>
        </w:rPr>
        <w:t>2</w:t>
      </w:r>
      <w:r>
        <w:tab/>
      </w:r>
      <w:r w:rsidR="00632AC2">
        <w:t>Commencement</w:t>
      </w:r>
      <w:bookmarkEnd w:id="9"/>
      <w:r w:rsidR="00632AC2">
        <w:t xml:space="preserve"> </w:t>
      </w:r>
    </w:p>
    <w:p w:rsidR="00632AC2" w:rsidRDefault="00632AC2" w:rsidP="006562C1">
      <w:pPr>
        <w:pStyle w:val="Amainreturn"/>
      </w:pPr>
      <w:r>
        <w:t>This Regulation commences in a participating jurisdiction on the day on</w:t>
      </w:r>
      <w:r w:rsidR="00A66C5A">
        <w:t xml:space="preserve"> </w:t>
      </w:r>
      <w:r>
        <w:t xml:space="preserve">which the Law commences in that jurisdiction. </w:t>
      </w:r>
    </w:p>
    <w:p w:rsidR="00632AC2" w:rsidRDefault="00632AC2" w:rsidP="006562C1">
      <w:pPr>
        <w:pStyle w:val="aNote"/>
      </w:pPr>
      <w:r w:rsidRPr="006562C1">
        <w:rPr>
          <w:bCs/>
          <w:i/>
        </w:rPr>
        <w:t>Note</w:t>
      </w:r>
      <w:r w:rsidR="006562C1">
        <w:rPr>
          <w:b/>
          <w:bCs/>
        </w:rPr>
        <w:tab/>
      </w:r>
      <w:r>
        <w:t>In this Regulation, a reference to “the Law” is a reference to the Health</w:t>
      </w:r>
      <w:r w:rsidR="00A66C5A">
        <w:t xml:space="preserve"> </w:t>
      </w:r>
      <w:r>
        <w:t>Practitioner Regulation National Law. See clause 12</w:t>
      </w:r>
      <w:r w:rsidR="004A2838">
        <w:t xml:space="preserve"> </w:t>
      </w:r>
      <w:r>
        <w:t>(2) of Schedule 7 of the</w:t>
      </w:r>
      <w:r w:rsidR="00A66C5A">
        <w:t xml:space="preserve"> </w:t>
      </w:r>
      <w:r>
        <w:t xml:space="preserve">Law. </w:t>
      </w:r>
    </w:p>
    <w:p w:rsidR="00A66C5A" w:rsidRDefault="00A66C5A" w:rsidP="00A66C5A">
      <w:pPr>
        <w:pStyle w:val="PageBreak"/>
      </w:pPr>
      <w:r>
        <w:br w:type="page"/>
      </w:r>
    </w:p>
    <w:p w:rsidR="00632AC2" w:rsidRPr="00CD1A5E" w:rsidRDefault="006562C1" w:rsidP="00A66C5A">
      <w:pPr>
        <w:pStyle w:val="AH2Part"/>
      </w:pPr>
      <w:bookmarkStart w:id="10" w:name="_Toc465242473"/>
      <w:r w:rsidRPr="00CD1A5E">
        <w:rPr>
          <w:rStyle w:val="CharPartNo"/>
        </w:rPr>
        <w:lastRenderedPageBreak/>
        <w:t>Part 2</w:t>
      </w:r>
      <w:r>
        <w:tab/>
      </w:r>
      <w:r w:rsidR="00632AC2" w:rsidRPr="00CD1A5E">
        <w:rPr>
          <w:rStyle w:val="CharPartText"/>
        </w:rPr>
        <w:t>Application of Commonwealth Privacy Act</w:t>
      </w:r>
      <w:bookmarkEnd w:id="10"/>
      <w:r w:rsidR="00632AC2" w:rsidRPr="00CD1A5E">
        <w:rPr>
          <w:rStyle w:val="CharPartText"/>
        </w:rPr>
        <w:t xml:space="preserve"> </w:t>
      </w:r>
    </w:p>
    <w:p w:rsidR="00632AC2" w:rsidRDefault="006562C1" w:rsidP="006562C1">
      <w:pPr>
        <w:pStyle w:val="AH5Sec"/>
      </w:pPr>
      <w:bookmarkStart w:id="11" w:name="_Toc465242474"/>
      <w:r w:rsidRPr="00CD1A5E">
        <w:rPr>
          <w:rStyle w:val="CharSectNo"/>
        </w:rPr>
        <w:t>3</w:t>
      </w:r>
      <w:r w:rsidR="00632AC2">
        <w:tab/>
        <w:t>Application of Commonwealth Privacy Act</w:t>
      </w:r>
      <w:bookmarkEnd w:id="11"/>
      <w:r w:rsidR="00632AC2">
        <w:t xml:space="preserve"> </w:t>
      </w:r>
    </w:p>
    <w:p w:rsidR="00632AC2" w:rsidRDefault="00632AC2" w:rsidP="006562C1">
      <w:pPr>
        <w:pStyle w:val="Amainreturn"/>
      </w:pPr>
      <w:r>
        <w:t>For the purposes of section 213</w:t>
      </w:r>
      <w:r w:rsidR="004A2838">
        <w:t xml:space="preserve"> </w:t>
      </w:r>
      <w:r>
        <w:t>(2) of the Law, this Part sets out</w:t>
      </w:r>
      <w:r w:rsidR="001A2A8A">
        <w:t xml:space="preserve"> </w:t>
      </w:r>
      <w:r>
        <w:t>modifications of the Privacy Act as it applies as a law of a participating</w:t>
      </w:r>
      <w:r w:rsidR="00A66C5A">
        <w:t xml:space="preserve"> </w:t>
      </w:r>
      <w:r>
        <w:t xml:space="preserve">jurisdiction for the purposes of the national registration and accreditation scheme. </w:t>
      </w:r>
    </w:p>
    <w:p w:rsidR="00632AC2" w:rsidRDefault="006562C1" w:rsidP="006562C1">
      <w:pPr>
        <w:pStyle w:val="AH5Sec"/>
      </w:pPr>
      <w:bookmarkStart w:id="12" w:name="_Toc465242475"/>
      <w:r w:rsidRPr="00CD1A5E">
        <w:rPr>
          <w:rStyle w:val="CharSectNo"/>
        </w:rPr>
        <w:t>4</w:t>
      </w:r>
      <w:r w:rsidR="00632AC2">
        <w:tab/>
        <w:t>Modifications relating to National Agency and National Boards</w:t>
      </w:r>
      <w:bookmarkEnd w:id="12"/>
      <w:r w:rsidR="00632AC2">
        <w:t xml:space="preserve"> </w:t>
      </w:r>
    </w:p>
    <w:p w:rsidR="00632AC2" w:rsidRDefault="00632AC2" w:rsidP="006562C1">
      <w:pPr>
        <w:pStyle w:val="Amainreturn"/>
      </w:pPr>
      <w:r>
        <w:t xml:space="preserve">The Privacy Act applies as if it were modified so that— </w:t>
      </w:r>
    </w:p>
    <w:p w:rsidR="00632AC2" w:rsidRDefault="006562C1" w:rsidP="006562C1">
      <w:pPr>
        <w:pStyle w:val="Apara"/>
      </w:pPr>
      <w:r>
        <w:tab/>
        <w:t>(a)</w:t>
      </w:r>
      <w:r>
        <w:tab/>
      </w:r>
      <w:r w:rsidR="00632AC2">
        <w:t xml:space="preserve">it applies only in relation to agencies; and </w:t>
      </w:r>
    </w:p>
    <w:p w:rsidR="00632AC2" w:rsidRDefault="006562C1" w:rsidP="006562C1">
      <w:pPr>
        <w:pStyle w:val="Apara"/>
      </w:pPr>
      <w:r>
        <w:tab/>
        <w:t>(b)</w:t>
      </w:r>
      <w:r>
        <w:tab/>
      </w:r>
      <w:r w:rsidR="00632AC2">
        <w:t xml:space="preserve">the agencies are— </w:t>
      </w:r>
    </w:p>
    <w:p w:rsidR="00632AC2" w:rsidRDefault="006562C1" w:rsidP="006562C1">
      <w:pPr>
        <w:pStyle w:val="Asubpara"/>
      </w:pPr>
      <w:r>
        <w:tab/>
        <w:t>(i)</w:t>
      </w:r>
      <w:r>
        <w:tab/>
      </w:r>
      <w:r w:rsidR="00632AC2">
        <w:t xml:space="preserve">the Advisory Council; and </w:t>
      </w:r>
    </w:p>
    <w:p w:rsidR="00632AC2" w:rsidRDefault="006562C1" w:rsidP="006562C1">
      <w:pPr>
        <w:pStyle w:val="Asubpara"/>
      </w:pPr>
      <w:r>
        <w:tab/>
        <w:t>(ii)</w:t>
      </w:r>
      <w:r>
        <w:tab/>
      </w:r>
      <w:r w:rsidR="00632AC2">
        <w:t xml:space="preserve">the National Agency; and </w:t>
      </w:r>
    </w:p>
    <w:p w:rsidR="00632AC2" w:rsidRDefault="006562C1" w:rsidP="006562C1">
      <w:pPr>
        <w:pStyle w:val="Asubpara"/>
      </w:pPr>
      <w:r>
        <w:tab/>
        <w:t>(iii)</w:t>
      </w:r>
      <w:r>
        <w:tab/>
      </w:r>
      <w:r w:rsidR="00632AC2">
        <w:t xml:space="preserve">the Agency Management Committee; and </w:t>
      </w:r>
    </w:p>
    <w:p w:rsidR="00632AC2" w:rsidRDefault="006562C1" w:rsidP="006562C1">
      <w:pPr>
        <w:pStyle w:val="Asubpara"/>
      </w:pPr>
      <w:r>
        <w:tab/>
        <w:t>(iv)</w:t>
      </w:r>
      <w:r>
        <w:tab/>
      </w:r>
      <w:r w:rsidR="00632AC2">
        <w:t xml:space="preserve">each of the National Boards; and </w:t>
      </w:r>
    </w:p>
    <w:p w:rsidR="00632AC2" w:rsidRDefault="006562C1" w:rsidP="006562C1">
      <w:pPr>
        <w:pStyle w:val="Apara"/>
      </w:pPr>
      <w:r>
        <w:tab/>
        <w:t>(c)</w:t>
      </w:r>
      <w:r>
        <w:tab/>
      </w:r>
      <w:r w:rsidR="00632AC2">
        <w:t>a reference in the Act to the principal executive of an agency is a</w:t>
      </w:r>
      <w:r w:rsidR="00A66C5A">
        <w:t xml:space="preserve"> </w:t>
      </w:r>
      <w:r w:rsidR="00632AC2">
        <w:t xml:space="preserve">reference to— </w:t>
      </w:r>
    </w:p>
    <w:p w:rsidR="00632AC2" w:rsidRDefault="006562C1" w:rsidP="006562C1">
      <w:pPr>
        <w:pStyle w:val="Asubpara"/>
      </w:pPr>
      <w:r>
        <w:tab/>
        <w:t>(i)</w:t>
      </w:r>
      <w:r>
        <w:tab/>
      </w:r>
      <w:r w:rsidR="00632AC2">
        <w:t>for the Advisory Council, the Chairperson of the Council;</w:t>
      </w:r>
      <w:r w:rsidR="00A66C5A">
        <w:t xml:space="preserve"> </w:t>
      </w:r>
      <w:r w:rsidR="00632AC2">
        <w:t xml:space="preserve">and </w:t>
      </w:r>
    </w:p>
    <w:p w:rsidR="00632AC2" w:rsidRDefault="006562C1" w:rsidP="006562C1">
      <w:pPr>
        <w:pStyle w:val="Asubpara"/>
      </w:pPr>
      <w:r>
        <w:tab/>
        <w:t>(ii)</w:t>
      </w:r>
      <w:r>
        <w:tab/>
      </w:r>
      <w:r w:rsidR="00632AC2">
        <w:t>for the National Agency, the chief executive officer of the</w:t>
      </w:r>
      <w:r w:rsidR="00A66C5A">
        <w:t xml:space="preserve"> </w:t>
      </w:r>
      <w:r w:rsidR="00632AC2">
        <w:t xml:space="preserve">National Agency; and </w:t>
      </w:r>
    </w:p>
    <w:p w:rsidR="00632AC2" w:rsidRDefault="006562C1" w:rsidP="006562C1">
      <w:pPr>
        <w:pStyle w:val="Asubpara"/>
      </w:pPr>
      <w:r>
        <w:tab/>
        <w:t>(iii)</w:t>
      </w:r>
      <w:r>
        <w:tab/>
      </w:r>
      <w:r w:rsidR="00632AC2">
        <w:t>for the Agency Management Committee, the Chairperson</w:t>
      </w:r>
      <w:r w:rsidR="00A66C5A">
        <w:t xml:space="preserve"> </w:t>
      </w:r>
      <w:r w:rsidR="00632AC2">
        <w:t xml:space="preserve">of the Committee; and </w:t>
      </w:r>
    </w:p>
    <w:p w:rsidR="00632AC2" w:rsidRDefault="006562C1" w:rsidP="00986337">
      <w:pPr>
        <w:pStyle w:val="Asubpara"/>
        <w:keepNext/>
      </w:pPr>
      <w:r>
        <w:lastRenderedPageBreak/>
        <w:tab/>
        <w:t>(iv)</w:t>
      </w:r>
      <w:r>
        <w:tab/>
      </w:r>
      <w:r w:rsidR="00632AC2">
        <w:t>for a National Board, the Chairperson of the National</w:t>
      </w:r>
      <w:r w:rsidR="00A66C5A">
        <w:t xml:space="preserve"> </w:t>
      </w:r>
      <w:r w:rsidR="00632AC2">
        <w:t xml:space="preserve">Board. </w:t>
      </w:r>
    </w:p>
    <w:p w:rsidR="00632AC2" w:rsidRDefault="00632AC2" w:rsidP="006562C1">
      <w:pPr>
        <w:pStyle w:val="aNote"/>
      </w:pPr>
      <w:r w:rsidRPr="00C649E9">
        <w:rPr>
          <w:bCs/>
          <w:i/>
        </w:rPr>
        <w:t>Note</w:t>
      </w:r>
      <w:r w:rsidR="00C649E9">
        <w:rPr>
          <w:b/>
          <w:bCs/>
        </w:rPr>
        <w:tab/>
      </w:r>
      <w:r>
        <w:t>As the Privacy Act applies only in relation to agencies (that is, the</w:t>
      </w:r>
      <w:r w:rsidR="00A66C5A">
        <w:t xml:space="preserve"> </w:t>
      </w:r>
      <w:r>
        <w:t>Advisory Council, the National Agency, the Agency Management Committee</w:t>
      </w:r>
      <w:r w:rsidR="00A66C5A">
        <w:t xml:space="preserve"> </w:t>
      </w:r>
      <w:r>
        <w:t>and the National Boards), provisions of the Act dealing with organisations will</w:t>
      </w:r>
      <w:r w:rsidR="00A66C5A">
        <w:t xml:space="preserve"> </w:t>
      </w:r>
      <w:r>
        <w:t>not apply, including, for example, provisions relating to privacy codes and credit</w:t>
      </w:r>
      <w:r w:rsidR="00A66C5A">
        <w:t xml:space="preserve"> </w:t>
      </w:r>
      <w:r>
        <w:t xml:space="preserve">reporting. </w:t>
      </w:r>
    </w:p>
    <w:p w:rsidR="00632AC2" w:rsidRDefault="004617D1" w:rsidP="004617D1">
      <w:pPr>
        <w:pStyle w:val="AH5Sec"/>
      </w:pPr>
      <w:bookmarkStart w:id="13" w:name="_Toc465242476"/>
      <w:r w:rsidRPr="00CD1A5E">
        <w:rPr>
          <w:rStyle w:val="CharSectNo"/>
        </w:rPr>
        <w:t>5</w:t>
      </w:r>
      <w:r>
        <w:tab/>
      </w:r>
      <w:r w:rsidR="00632AC2">
        <w:t>Modifications relating to appointment of National Health Practitioners</w:t>
      </w:r>
      <w:r w:rsidR="00A66C5A">
        <w:t xml:space="preserve"> </w:t>
      </w:r>
      <w:r w:rsidR="00632AC2">
        <w:t>Privacy Commissioner and staff</w:t>
      </w:r>
      <w:bookmarkEnd w:id="13"/>
      <w:r w:rsidR="00632AC2">
        <w:t xml:space="preserve"> </w:t>
      </w:r>
    </w:p>
    <w:p w:rsidR="00632AC2" w:rsidRDefault="00632AC2" w:rsidP="004617D1">
      <w:pPr>
        <w:pStyle w:val="Amainreturn"/>
      </w:pPr>
      <w:r>
        <w:t xml:space="preserve">The Privacy Act applies as if it were modified— </w:t>
      </w:r>
    </w:p>
    <w:p w:rsidR="00632AC2" w:rsidRDefault="004617D1" w:rsidP="004617D1">
      <w:pPr>
        <w:pStyle w:val="Apara"/>
      </w:pPr>
      <w:r>
        <w:tab/>
        <w:t>(a)</w:t>
      </w:r>
      <w:r>
        <w:tab/>
      </w:r>
      <w:r w:rsidR="00632AC2">
        <w:t xml:space="preserve">so that the provisions of the Act providing for— </w:t>
      </w:r>
    </w:p>
    <w:p w:rsidR="00632AC2" w:rsidRDefault="004617D1" w:rsidP="004617D1">
      <w:pPr>
        <w:pStyle w:val="Asubpara"/>
      </w:pPr>
      <w:r>
        <w:tab/>
        <w:t>(i)</w:t>
      </w:r>
      <w:r>
        <w:tab/>
      </w:r>
      <w:r w:rsidR="00632AC2">
        <w:t>the appointment, and conditions of service of, the Privacy</w:t>
      </w:r>
      <w:r w:rsidR="00A66C5A">
        <w:t xml:space="preserve"> </w:t>
      </w:r>
      <w:r w:rsidR="00632AC2">
        <w:t>Commissioner (other than the provisions providing for the</w:t>
      </w:r>
      <w:r w:rsidR="00A66C5A">
        <w:t xml:space="preserve"> </w:t>
      </w:r>
      <w:r w:rsidR="00632AC2">
        <w:t>resignation and termination of appointment of the Commissioner and the appointment of an acting Commissioner) and the prohibition on the Commissioner</w:t>
      </w:r>
      <w:r w:rsidR="00A66C5A">
        <w:t xml:space="preserve"> </w:t>
      </w:r>
      <w:r w:rsidR="00632AC2">
        <w:t xml:space="preserve">engaging in outside employment do not apply; and </w:t>
      </w:r>
    </w:p>
    <w:p w:rsidR="00632AC2" w:rsidRDefault="004617D1" w:rsidP="004617D1">
      <w:pPr>
        <w:pStyle w:val="Asubpara"/>
      </w:pPr>
      <w:r>
        <w:tab/>
        <w:t>(ii)</w:t>
      </w:r>
      <w:r>
        <w:tab/>
      </w:r>
      <w:r w:rsidR="00632AC2">
        <w:t>the appointment, and the conditions of service, of the staff</w:t>
      </w:r>
      <w:r w:rsidR="00A66C5A">
        <w:t xml:space="preserve"> </w:t>
      </w:r>
      <w:r w:rsidR="00632AC2">
        <w:t>of the Office of the Privacy Commissioner do not apply;</w:t>
      </w:r>
      <w:r w:rsidR="00A66C5A">
        <w:t xml:space="preserve"> </w:t>
      </w:r>
      <w:r w:rsidR="00632AC2">
        <w:t xml:space="preserve">and </w:t>
      </w:r>
    </w:p>
    <w:p w:rsidR="00632AC2" w:rsidRDefault="004617D1" w:rsidP="004617D1">
      <w:pPr>
        <w:pStyle w:val="Apara"/>
      </w:pPr>
      <w:r>
        <w:tab/>
        <w:t>(b)</w:t>
      </w:r>
      <w:r>
        <w:tab/>
      </w:r>
      <w:r w:rsidR="00632AC2">
        <w:t>to provide that a reference to the National Health Practitioners</w:t>
      </w:r>
      <w:r w:rsidR="00A66C5A">
        <w:t xml:space="preserve"> </w:t>
      </w:r>
      <w:r w:rsidR="00632AC2">
        <w:t>Privacy Commissioner is taken to be a reference to the person</w:t>
      </w:r>
      <w:r w:rsidR="00A66C5A">
        <w:t xml:space="preserve"> </w:t>
      </w:r>
      <w:r w:rsidR="00632AC2">
        <w:t>appointed to that office by the Ministerial Council with the</w:t>
      </w:r>
      <w:r w:rsidR="00A66C5A">
        <w:t xml:space="preserve"> </w:t>
      </w:r>
      <w:r w:rsidR="00632AC2">
        <w:t>remuneration, and on the terms and conditions, decided by the</w:t>
      </w:r>
      <w:r w:rsidR="00A66C5A">
        <w:t xml:space="preserve"> </w:t>
      </w:r>
      <w:r w:rsidR="00632AC2">
        <w:t xml:space="preserve">Council; and </w:t>
      </w:r>
    </w:p>
    <w:p w:rsidR="00632AC2" w:rsidRDefault="004617D1" w:rsidP="004617D1">
      <w:pPr>
        <w:pStyle w:val="Apara"/>
      </w:pPr>
      <w:r>
        <w:tab/>
        <w:t>(c)</w:t>
      </w:r>
      <w:r>
        <w:tab/>
      </w:r>
      <w:r w:rsidR="00632AC2">
        <w:t>so that the Commissioner’s functions did not include matters relating to the issuing of guidelines under Commonwealth</w:t>
      </w:r>
      <w:r w:rsidR="00A66C5A">
        <w:t xml:space="preserve"> </w:t>
      </w:r>
      <w:r w:rsidR="00632AC2">
        <w:t xml:space="preserve">legislation or matters relating to tax file numbers or credit reporting; and </w:t>
      </w:r>
    </w:p>
    <w:p w:rsidR="00632AC2" w:rsidRDefault="004617D1" w:rsidP="004617D1">
      <w:pPr>
        <w:pStyle w:val="Apara"/>
      </w:pPr>
      <w:r>
        <w:lastRenderedPageBreak/>
        <w:tab/>
        <w:t>(d)</w:t>
      </w:r>
      <w:r>
        <w:tab/>
      </w:r>
      <w:r w:rsidR="00632AC2">
        <w:t>to provide that the National Health Practitioners Privacy</w:t>
      </w:r>
      <w:r w:rsidR="00A66C5A">
        <w:t xml:space="preserve"> </w:t>
      </w:r>
      <w:r w:rsidR="00632AC2">
        <w:t xml:space="preserve">Commissioner may, for the purposes of performing the Commissioner’s functions— </w:t>
      </w:r>
    </w:p>
    <w:p w:rsidR="00632AC2" w:rsidRDefault="004617D1" w:rsidP="004617D1">
      <w:pPr>
        <w:pStyle w:val="Asubpara"/>
      </w:pPr>
      <w:r>
        <w:tab/>
        <w:t>(i)</w:t>
      </w:r>
      <w:r>
        <w:tab/>
      </w:r>
      <w:r w:rsidR="00632AC2">
        <w:t xml:space="preserve">employ staff; and </w:t>
      </w:r>
    </w:p>
    <w:p w:rsidR="00632AC2" w:rsidRDefault="004617D1" w:rsidP="004617D1">
      <w:pPr>
        <w:pStyle w:val="Asubpara"/>
      </w:pPr>
      <w:r>
        <w:tab/>
        <w:t>(ii)</w:t>
      </w:r>
      <w:r>
        <w:tab/>
      </w:r>
      <w:r w:rsidR="00632AC2">
        <w:t xml:space="preserve">engage contractors or consultants; and </w:t>
      </w:r>
    </w:p>
    <w:p w:rsidR="00632AC2" w:rsidRDefault="004617D1" w:rsidP="004617D1">
      <w:pPr>
        <w:pStyle w:val="Asubpara"/>
      </w:pPr>
      <w:r>
        <w:tab/>
        <w:t>(iii)</w:t>
      </w:r>
      <w:r>
        <w:tab/>
      </w:r>
      <w:r w:rsidR="00632AC2">
        <w:t>enter into arrangements with another entity relating to the</w:t>
      </w:r>
      <w:r w:rsidR="00A66C5A">
        <w:t xml:space="preserve"> </w:t>
      </w:r>
      <w:r w:rsidR="00632AC2">
        <w:t>provision of staff or other resources by that entity to the</w:t>
      </w:r>
      <w:r w:rsidR="00A66C5A">
        <w:t xml:space="preserve"> </w:t>
      </w:r>
      <w:r w:rsidR="00632AC2">
        <w:t xml:space="preserve">Commissioner; and </w:t>
      </w:r>
    </w:p>
    <w:p w:rsidR="00632AC2" w:rsidRDefault="004617D1" w:rsidP="004617D1">
      <w:pPr>
        <w:pStyle w:val="Apara"/>
      </w:pPr>
      <w:r>
        <w:tab/>
        <w:t>(e)</w:t>
      </w:r>
      <w:r>
        <w:tab/>
      </w:r>
      <w:r w:rsidR="00632AC2">
        <w:t>so that the Commissioner’s power to delegate all or any of the</w:t>
      </w:r>
      <w:r w:rsidR="00A66C5A">
        <w:t xml:space="preserve"> </w:t>
      </w:r>
      <w:r w:rsidR="00632AC2">
        <w:t>Commissioner’s powers extends to any person the Commissioner</w:t>
      </w:r>
      <w:r w:rsidR="00A66C5A">
        <w:t xml:space="preserve"> </w:t>
      </w:r>
      <w:r w:rsidR="00632AC2">
        <w:t xml:space="preserve">considers appropriate. </w:t>
      </w:r>
    </w:p>
    <w:p w:rsidR="00632AC2" w:rsidRDefault="004617D1" w:rsidP="004617D1">
      <w:pPr>
        <w:pStyle w:val="AH5Sec"/>
      </w:pPr>
      <w:bookmarkStart w:id="14" w:name="_Toc465242477"/>
      <w:r w:rsidRPr="00CD1A5E">
        <w:rPr>
          <w:rStyle w:val="CharSectNo"/>
        </w:rPr>
        <w:t>6</w:t>
      </w:r>
      <w:r>
        <w:tab/>
      </w:r>
      <w:r w:rsidR="00632AC2">
        <w:t>Modifications about interferences with privacy</w:t>
      </w:r>
      <w:bookmarkEnd w:id="14"/>
      <w:r w:rsidR="00632AC2">
        <w:t xml:space="preserve"> </w:t>
      </w:r>
    </w:p>
    <w:p w:rsidR="00632AC2" w:rsidRDefault="00632AC2" w:rsidP="004617D1">
      <w:pPr>
        <w:pStyle w:val="Amainreturn"/>
      </w:pPr>
      <w:r>
        <w:t xml:space="preserve">The Privacy Act applies as if it were modified— </w:t>
      </w:r>
    </w:p>
    <w:p w:rsidR="00632AC2" w:rsidRDefault="004617D1" w:rsidP="004617D1">
      <w:pPr>
        <w:pStyle w:val="Apara"/>
      </w:pPr>
      <w:r>
        <w:tab/>
        <w:t>(a)</w:t>
      </w:r>
      <w:r>
        <w:tab/>
      </w:r>
      <w:r w:rsidR="00632AC2">
        <w:t>so that an agency is required to comply with the National Privacy</w:t>
      </w:r>
      <w:r w:rsidR="00A66C5A">
        <w:t xml:space="preserve"> </w:t>
      </w:r>
      <w:r w:rsidR="00632AC2">
        <w:t xml:space="preserve">Principles rather than the Information Privacy Principles; and </w:t>
      </w:r>
    </w:p>
    <w:p w:rsidR="00632AC2" w:rsidRDefault="004617D1" w:rsidP="004617D1">
      <w:pPr>
        <w:pStyle w:val="Apara"/>
      </w:pPr>
      <w:r>
        <w:tab/>
        <w:t>(b)</w:t>
      </w:r>
      <w:r>
        <w:tab/>
      </w:r>
      <w:r w:rsidR="00632AC2">
        <w:t>to provide that an act or practice of an agency is an interference</w:t>
      </w:r>
      <w:r w:rsidR="00A66C5A">
        <w:t xml:space="preserve"> </w:t>
      </w:r>
      <w:r w:rsidR="00632AC2">
        <w:t>with the privacy of an individual if the act or practice breaches a</w:t>
      </w:r>
      <w:r w:rsidR="00A66C5A">
        <w:t xml:space="preserve"> </w:t>
      </w:r>
      <w:r w:rsidR="00632AC2">
        <w:t>National Privacy Principle in relation to personal information</w:t>
      </w:r>
      <w:r w:rsidR="00A66C5A">
        <w:t xml:space="preserve"> </w:t>
      </w:r>
      <w:r w:rsidR="00632AC2">
        <w:t xml:space="preserve">that relates to the individual. </w:t>
      </w:r>
    </w:p>
    <w:p w:rsidR="00632AC2" w:rsidRDefault="004617D1" w:rsidP="004617D1">
      <w:pPr>
        <w:pStyle w:val="AH5Sec"/>
      </w:pPr>
      <w:bookmarkStart w:id="15" w:name="_Toc465242478"/>
      <w:r w:rsidRPr="00CD1A5E">
        <w:rPr>
          <w:rStyle w:val="CharSectNo"/>
        </w:rPr>
        <w:t>7</w:t>
      </w:r>
      <w:r>
        <w:tab/>
      </w:r>
      <w:r w:rsidR="00632AC2">
        <w:t>Modifications about financial matters</w:t>
      </w:r>
      <w:bookmarkEnd w:id="15"/>
      <w:r w:rsidR="00632AC2">
        <w:t xml:space="preserve"> </w:t>
      </w:r>
    </w:p>
    <w:p w:rsidR="00632AC2" w:rsidRDefault="00632AC2" w:rsidP="004617D1">
      <w:pPr>
        <w:pStyle w:val="Amainreturn"/>
      </w:pPr>
      <w:r>
        <w:t>The Privacy Act applies as if it were modified to provide that the</w:t>
      </w:r>
      <w:r w:rsidR="00A66C5A">
        <w:t xml:space="preserve"> </w:t>
      </w:r>
      <w:r>
        <w:t xml:space="preserve">National Health Practitioners Privacy Commissioner is required to— </w:t>
      </w:r>
    </w:p>
    <w:p w:rsidR="00632AC2" w:rsidRDefault="004617D1" w:rsidP="004617D1">
      <w:pPr>
        <w:pStyle w:val="Apara"/>
      </w:pPr>
      <w:r>
        <w:tab/>
        <w:t>(a)</w:t>
      </w:r>
      <w:r>
        <w:tab/>
      </w:r>
      <w:r w:rsidR="00632AC2">
        <w:t>ensure the Commissioner’s operations are carried out efficiently,</w:t>
      </w:r>
      <w:r w:rsidR="00A66C5A">
        <w:t xml:space="preserve"> </w:t>
      </w:r>
      <w:r w:rsidR="00632AC2">
        <w:t xml:space="preserve">effectively and economically; and </w:t>
      </w:r>
    </w:p>
    <w:p w:rsidR="00632AC2" w:rsidRDefault="004617D1" w:rsidP="004617D1">
      <w:pPr>
        <w:pStyle w:val="Apara"/>
      </w:pPr>
      <w:r>
        <w:tab/>
        <w:t>(b)</w:t>
      </w:r>
      <w:r>
        <w:tab/>
      </w:r>
      <w:r w:rsidR="00632AC2">
        <w:t>keep proper books and records in relation to the funds held by the</w:t>
      </w:r>
      <w:r w:rsidR="00A66C5A">
        <w:t xml:space="preserve"> </w:t>
      </w:r>
      <w:r w:rsidR="00632AC2">
        <w:t xml:space="preserve">Commissioner; and </w:t>
      </w:r>
    </w:p>
    <w:p w:rsidR="00632AC2" w:rsidRDefault="004617D1" w:rsidP="004617D1">
      <w:pPr>
        <w:pStyle w:val="Apara"/>
      </w:pPr>
      <w:r>
        <w:lastRenderedPageBreak/>
        <w:tab/>
        <w:t>(c)</w:t>
      </w:r>
      <w:r>
        <w:tab/>
      </w:r>
      <w:r w:rsidR="00632AC2">
        <w:t>ensure expenditure is made from the funds held by the Commissioner only for lawful purposes and, as far as possible,</w:t>
      </w:r>
      <w:r w:rsidR="00A66C5A">
        <w:t xml:space="preserve"> </w:t>
      </w:r>
      <w:r w:rsidR="00632AC2">
        <w:t>reasonable value is obtained for moneys expended from the</w:t>
      </w:r>
      <w:r w:rsidR="00A66C5A">
        <w:t xml:space="preserve"> </w:t>
      </w:r>
      <w:r w:rsidR="00632AC2">
        <w:t xml:space="preserve">funds; and </w:t>
      </w:r>
    </w:p>
    <w:p w:rsidR="00632AC2" w:rsidRDefault="004617D1" w:rsidP="004617D1">
      <w:pPr>
        <w:pStyle w:val="Apara"/>
      </w:pPr>
      <w:r>
        <w:tab/>
        <w:t>(d)</w:t>
      </w:r>
      <w:r>
        <w:tab/>
      </w:r>
      <w:r w:rsidR="00632AC2">
        <w:t>ensure the Commissioner’s procedures, including internal</w:t>
      </w:r>
      <w:r w:rsidR="00A66C5A">
        <w:t xml:space="preserve"> </w:t>
      </w:r>
      <w:r w:rsidR="00632AC2">
        <w:t xml:space="preserve">control procedures, afford adequate safeguards with respect to— </w:t>
      </w:r>
    </w:p>
    <w:p w:rsidR="00632AC2" w:rsidRDefault="003B1615" w:rsidP="003B1615">
      <w:pPr>
        <w:pStyle w:val="Asubpara"/>
      </w:pPr>
      <w:r>
        <w:tab/>
        <w:t>(i)</w:t>
      </w:r>
      <w:r>
        <w:tab/>
      </w:r>
      <w:r w:rsidR="00632AC2">
        <w:t>the correctness, regularity and propriety of payments made</w:t>
      </w:r>
      <w:r w:rsidR="00A66C5A">
        <w:t xml:space="preserve"> </w:t>
      </w:r>
      <w:r w:rsidR="00632AC2">
        <w:t xml:space="preserve">from the funds held by the Commissioner; and </w:t>
      </w:r>
    </w:p>
    <w:p w:rsidR="00632AC2" w:rsidRDefault="003B1615" w:rsidP="003B1615">
      <w:pPr>
        <w:pStyle w:val="Asubpara"/>
      </w:pPr>
      <w:r>
        <w:tab/>
      </w:r>
      <w:r w:rsidR="00632AC2">
        <w:t>(ii)</w:t>
      </w:r>
      <w:r>
        <w:tab/>
      </w:r>
      <w:r w:rsidR="00632AC2">
        <w:t xml:space="preserve">receiving and accounting for payments made to the Commissioner; and </w:t>
      </w:r>
    </w:p>
    <w:p w:rsidR="00632AC2" w:rsidRDefault="003B1615" w:rsidP="003B1615">
      <w:pPr>
        <w:pStyle w:val="Asubpara"/>
      </w:pPr>
      <w:r>
        <w:tab/>
        <w:t>(iii)</w:t>
      </w:r>
      <w:r>
        <w:tab/>
      </w:r>
      <w:r w:rsidR="00632AC2">
        <w:t xml:space="preserve">prevention of fraud or mistake; and </w:t>
      </w:r>
    </w:p>
    <w:p w:rsidR="00632AC2" w:rsidRDefault="003B1615" w:rsidP="003B1615">
      <w:pPr>
        <w:pStyle w:val="Apara"/>
      </w:pPr>
      <w:r>
        <w:tab/>
        <w:t>(e)</w:t>
      </w:r>
      <w:r>
        <w:tab/>
      </w:r>
      <w:r w:rsidR="00632AC2">
        <w:t>take any action necessary to ensure the preparation of accurate</w:t>
      </w:r>
      <w:r w:rsidR="00A66C5A">
        <w:t xml:space="preserve"> </w:t>
      </w:r>
      <w:r w:rsidR="00632AC2">
        <w:t>financial statements in accordance with Australian Accounting</w:t>
      </w:r>
      <w:r w:rsidR="00A66C5A">
        <w:t xml:space="preserve"> </w:t>
      </w:r>
      <w:r w:rsidR="00632AC2">
        <w:t xml:space="preserve">Standards for inclusion in the Commissioner’s annual report; and </w:t>
      </w:r>
    </w:p>
    <w:p w:rsidR="00632AC2" w:rsidRDefault="003B1615" w:rsidP="003B1615">
      <w:pPr>
        <w:pStyle w:val="Apara"/>
      </w:pPr>
      <w:r>
        <w:tab/>
        <w:t>(f)</w:t>
      </w:r>
      <w:r>
        <w:tab/>
      </w:r>
      <w:r w:rsidR="00632AC2">
        <w:t>take any action necessary to facilitate the audit of the financial</w:t>
      </w:r>
      <w:r w:rsidR="00A66C5A">
        <w:t xml:space="preserve"> </w:t>
      </w:r>
      <w:r w:rsidR="00632AC2">
        <w:t xml:space="preserve">statements; and </w:t>
      </w:r>
    </w:p>
    <w:p w:rsidR="00632AC2" w:rsidRDefault="003B1615" w:rsidP="003B1615">
      <w:pPr>
        <w:pStyle w:val="Apara"/>
      </w:pPr>
      <w:r>
        <w:tab/>
        <w:t>(g)</w:t>
      </w:r>
      <w:r>
        <w:tab/>
      </w:r>
      <w:r w:rsidR="00632AC2">
        <w:t>arrange for any further audit by a qualified person of records kept</w:t>
      </w:r>
      <w:r w:rsidR="00A66C5A">
        <w:t xml:space="preserve"> </w:t>
      </w:r>
      <w:r w:rsidR="00632AC2">
        <w:t>by the Commissioner in relation to the funds held by the</w:t>
      </w:r>
      <w:r w:rsidR="00A66C5A">
        <w:t xml:space="preserve"> </w:t>
      </w:r>
      <w:r w:rsidR="00632AC2">
        <w:t xml:space="preserve">Commissioner, if directed to do so by the Ministerial Council. </w:t>
      </w:r>
    </w:p>
    <w:p w:rsidR="00632AC2" w:rsidRDefault="00345A5E" w:rsidP="00345A5E">
      <w:pPr>
        <w:pStyle w:val="AH5Sec"/>
      </w:pPr>
      <w:bookmarkStart w:id="16" w:name="_Toc465242479"/>
      <w:r w:rsidRPr="00CD1A5E">
        <w:rPr>
          <w:rStyle w:val="CharSectNo"/>
        </w:rPr>
        <w:t>8</w:t>
      </w:r>
      <w:r>
        <w:tab/>
      </w:r>
      <w:r w:rsidR="00632AC2">
        <w:t>Modifications about annual report</w:t>
      </w:r>
      <w:bookmarkEnd w:id="16"/>
      <w:r w:rsidR="00632AC2">
        <w:t xml:space="preserve"> </w:t>
      </w:r>
    </w:p>
    <w:p w:rsidR="00632AC2" w:rsidRDefault="00632AC2" w:rsidP="00345A5E">
      <w:pPr>
        <w:pStyle w:val="Amainreturn"/>
      </w:pPr>
      <w:r>
        <w:t xml:space="preserve">The Privacy Act applies as if it were modified to provide that— </w:t>
      </w:r>
    </w:p>
    <w:p w:rsidR="00632AC2" w:rsidRDefault="00345A5E" w:rsidP="00345A5E">
      <w:pPr>
        <w:pStyle w:val="Apara"/>
      </w:pPr>
      <w:r>
        <w:tab/>
        <w:t>(a)</w:t>
      </w:r>
      <w:r>
        <w:tab/>
      </w:r>
      <w:r w:rsidR="00632AC2">
        <w:t>the National Health Practitioners Privacy Commissioner is</w:t>
      </w:r>
      <w:r w:rsidR="00A66C5A">
        <w:t xml:space="preserve"> </w:t>
      </w:r>
      <w:r w:rsidR="00632AC2">
        <w:t>required to submit, within 3 months after the end of each financial year, an annual report for the financial year to the</w:t>
      </w:r>
      <w:r w:rsidR="00A66C5A">
        <w:t xml:space="preserve"> </w:t>
      </w:r>
      <w:r w:rsidR="00632AC2">
        <w:t xml:space="preserve">Ministerial Council; and </w:t>
      </w:r>
    </w:p>
    <w:p w:rsidR="00632AC2" w:rsidRDefault="00345A5E" w:rsidP="00345A5E">
      <w:pPr>
        <w:pStyle w:val="Apara"/>
      </w:pPr>
      <w:r>
        <w:lastRenderedPageBreak/>
        <w:tab/>
        <w:t>(b)</w:t>
      </w:r>
      <w:r>
        <w:tab/>
      </w:r>
      <w:r w:rsidR="00632AC2">
        <w:t>the National Health Practitioners Privacy Commissioner is</w:t>
      </w:r>
      <w:r w:rsidR="00A66C5A">
        <w:t xml:space="preserve"> </w:t>
      </w:r>
      <w:r w:rsidR="00632AC2">
        <w:t>required to include in the annual report a financial statement for</w:t>
      </w:r>
      <w:r w:rsidR="00A66C5A">
        <w:t xml:space="preserve"> </w:t>
      </w:r>
      <w:r w:rsidR="00632AC2">
        <w:t xml:space="preserve">the period to which the report relates that— </w:t>
      </w:r>
    </w:p>
    <w:p w:rsidR="00632AC2" w:rsidRDefault="00345A5E" w:rsidP="00345A5E">
      <w:pPr>
        <w:pStyle w:val="Asubpara"/>
      </w:pPr>
      <w:r>
        <w:tab/>
        <w:t>(i)</w:t>
      </w:r>
      <w:r>
        <w:tab/>
      </w:r>
      <w:r w:rsidR="00632AC2">
        <w:t xml:space="preserve">has been prepared in accordance with Australian Accounting Standards; and </w:t>
      </w:r>
    </w:p>
    <w:p w:rsidR="00632AC2" w:rsidRDefault="00345A5E" w:rsidP="00345A5E">
      <w:pPr>
        <w:pStyle w:val="Asubpara"/>
      </w:pPr>
      <w:r>
        <w:tab/>
        <w:t>(ii)</w:t>
      </w:r>
      <w:r>
        <w:tab/>
      </w:r>
      <w:r w:rsidR="00632AC2">
        <w:t>has been audited by the Auditor-General (however</w:t>
      </w:r>
      <w:r w:rsidR="00A66C5A">
        <w:t xml:space="preserve"> </w:t>
      </w:r>
      <w:r w:rsidR="00632AC2">
        <w:t>described) of a State or Territory, or an auditor employed,</w:t>
      </w:r>
      <w:r w:rsidR="00A66C5A">
        <w:t xml:space="preserve"> </w:t>
      </w:r>
      <w:r w:rsidR="00632AC2">
        <w:t>appointed or otherwise engaged by an Auditor-General;</w:t>
      </w:r>
      <w:r w:rsidR="00A66C5A">
        <w:t xml:space="preserve"> </w:t>
      </w:r>
      <w:r w:rsidR="00632AC2">
        <w:t xml:space="preserve">and </w:t>
      </w:r>
    </w:p>
    <w:p w:rsidR="00632AC2" w:rsidRDefault="00345A5E" w:rsidP="00345A5E">
      <w:pPr>
        <w:pStyle w:val="Apara"/>
      </w:pPr>
      <w:r>
        <w:tab/>
        <w:t>(c)</w:t>
      </w:r>
      <w:r>
        <w:tab/>
      </w:r>
      <w:r w:rsidR="00632AC2">
        <w:t>the National Health Practitioners Privacy Commissioner is</w:t>
      </w:r>
      <w:r w:rsidR="00A66C5A">
        <w:t xml:space="preserve"> </w:t>
      </w:r>
      <w:r w:rsidR="00632AC2">
        <w:t>required to include in the annual report a report about the</w:t>
      </w:r>
      <w:r w:rsidR="00A66C5A">
        <w:t xml:space="preserve"> </w:t>
      </w:r>
      <w:r w:rsidR="00632AC2">
        <w:t>performance of the Commissioner’s functions under the Privacy</w:t>
      </w:r>
      <w:r w:rsidR="00A66C5A">
        <w:t xml:space="preserve"> </w:t>
      </w:r>
      <w:r w:rsidR="00632AC2">
        <w:t xml:space="preserve">Act during the period to which the report relates; and </w:t>
      </w:r>
    </w:p>
    <w:p w:rsidR="00632AC2" w:rsidRDefault="00345A5E" w:rsidP="00345A5E">
      <w:pPr>
        <w:pStyle w:val="Apara"/>
      </w:pPr>
      <w:r>
        <w:tab/>
        <w:t>(d)</w:t>
      </w:r>
      <w:r>
        <w:tab/>
      </w:r>
      <w:r w:rsidR="00632AC2">
        <w:t>the requirement to lay a copy of the report before each House of</w:t>
      </w:r>
      <w:r w:rsidR="00A66C5A">
        <w:t xml:space="preserve"> </w:t>
      </w:r>
      <w:r w:rsidR="00632AC2">
        <w:t>the Parliament is a requirement for each member of the Ministerial Council to cause a copy of the report to be laid before</w:t>
      </w:r>
      <w:r w:rsidR="00A66C5A">
        <w:t xml:space="preserve"> </w:t>
      </w:r>
      <w:r w:rsidR="00632AC2">
        <w:t xml:space="preserve">each House of the Parliament of the jurisdiction the member represents. </w:t>
      </w:r>
    </w:p>
    <w:p w:rsidR="00632AC2" w:rsidRDefault="00345A5E" w:rsidP="00345A5E">
      <w:pPr>
        <w:pStyle w:val="AH5Sec"/>
      </w:pPr>
      <w:bookmarkStart w:id="17" w:name="_Toc465242480"/>
      <w:r w:rsidRPr="00CD1A5E">
        <w:rPr>
          <w:rStyle w:val="CharSectNo"/>
        </w:rPr>
        <w:t>9</w:t>
      </w:r>
      <w:r>
        <w:tab/>
      </w:r>
      <w:r w:rsidR="00632AC2">
        <w:t>Modifications about determinations</w:t>
      </w:r>
      <w:bookmarkEnd w:id="17"/>
      <w:r w:rsidR="00632AC2">
        <w:t xml:space="preserve"> </w:t>
      </w:r>
    </w:p>
    <w:p w:rsidR="00632AC2" w:rsidRDefault="00632AC2" w:rsidP="00345A5E">
      <w:pPr>
        <w:pStyle w:val="Amainreturn"/>
      </w:pPr>
      <w:r>
        <w:t xml:space="preserve">The Privacy Act applies as if it were modified so that— </w:t>
      </w:r>
    </w:p>
    <w:p w:rsidR="00632AC2" w:rsidRDefault="00345A5E" w:rsidP="00345A5E">
      <w:pPr>
        <w:pStyle w:val="Apara"/>
      </w:pPr>
      <w:r>
        <w:tab/>
        <w:t>(a)</w:t>
      </w:r>
      <w:r>
        <w:tab/>
      </w:r>
      <w:r w:rsidR="00632AC2">
        <w:t>the provisions of the Act providing for the disallowance of</w:t>
      </w:r>
      <w:r w:rsidR="00A66C5A">
        <w:t xml:space="preserve"> </w:t>
      </w:r>
      <w:r w:rsidR="00632AC2">
        <w:t>determinations made by the Privacy Commissioner do not apply;</w:t>
      </w:r>
      <w:r w:rsidR="00A66C5A">
        <w:t xml:space="preserve"> </w:t>
      </w:r>
      <w:r w:rsidR="00632AC2">
        <w:t xml:space="preserve">and </w:t>
      </w:r>
    </w:p>
    <w:p w:rsidR="00632AC2" w:rsidRDefault="00345A5E" w:rsidP="00345A5E">
      <w:pPr>
        <w:pStyle w:val="Apara"/>
      </w:pPr>
      <w:r>
        <w:tab/>
        <w:t>(b)</w:t>
      </w:r>
      <w:r>
        <w:tab/>
      </w:r>
      <w:r w:rsidR="00632AC2">
        <w:t>sections 246 and 247 of the Law apply to a determination as if it</w:t>
      </w:r>
      <w:r w:rsidR="00A66C5A">
        <w:t xml:space="preserve"> </w:t>
      </w:r>
      <w:r w:rsidR="00632AC2">
        <w:t xml:space="preserve">is a regulation. </w:t>
      </w:r>
    </w:p>
    <w:p w:rsidR="00632AC2" w:rsidRDefault="00345A5E" w:rsidP="00345A5E">
      <w:pPr>
        <w:pStyle w:val="AH5Sec"/>
      </w:pPr>
      <w:bookmarkStart w:id="18" w:name="_Toc465242481"/>
      <w:r w:rsidRPr="00CD1A5E">
        <w:rPr>
          <w:rStyle w:val="CharSectNo"/>
        </w:rPr>
        <w:t>10</w:t>
      </w:r>
      <w:r>
        <w:tab/>
      </w:r>
      <w:r w:rsidR="00632AC2">
        <w:t>Miscellaneous modifications</w:t>
      </w:r>
      <w:bookmarkEnd w:id="18"/>
      <w:r w:rsidR="00632AC2">
        <w:t xml:space="preserve"> </w:t>
      </w:r>
    </w:p>
    <w:p w:rsidR="00632AC2" w:rsidRDefault="00632AC2" w:rsidP="00345A5E">
      <w:pPr>
        <w:pStyle w:val="Amainreturn"/>
      </w:pPr>
      <w:r>
        <w:t xml:space="preserve">The Privacy Act applies— </w:t>
      </w:r>
    </w:p>
    <w:p w:rsidR="00632AC2" w:rsidRDefault="00345A5E" w:rsidP="00345A5E">
      <w:pPr>
        <w:pStyle w:val="Apara"/>
      </w:pPr>
      <w:r>
        <w:tab/>
        <w:t>(a)</w:t>
      </w:r>
      <w:r>
        <w:tab/>
      </w:r>
      <w:r w:rsidR="00632AC2">
        <w:t xml:space="preserve">as if a reference to the Minister were a reference to a member of the Ministerial Council nominated by that Council; and </w:t>
      </w:r>
    </w:p>
    <w:p w:rsidR="00632AC2" w:rsidRDefault="00345A5E" w:rsidP="00345A5E">
      <w:pPr>
        <w:pStyle w:val="Apara"/>
      </w:pPr>
      <w:r>
        <w:lastRenderedPageBreak/>
        <w:tab/>
      </w:r>
      <w:r w:rsidR="00A521C5">
        <w:t>(b)</w:t>
      </w:r>
      <w:r w:rsidR="00A521C5">
        <w:tab/>
      </w:r>
      <w:r w:rsidR="00632AC2">
        <w:t xml:space="preserve">as if a reference to the Governor-General were a reference to the Ministerial Council; and </w:t>
      </w:r>
    </w:p>
    <w:p w:rsidR="00632AC2" w:rsidRDefault="00345A5E" w:rsidP="00345A5E">
      <w:pPr>
        <w:pStyle w:val="Apara"/>
      </w:pPr>
      <w:r>
        <w:tab/>
      </w:r>
      <w:r w:rsidR="00A521C5">
        <w:t>(c)</w:t>
      </w:r>
      <w:r w:rsidR="00A521C5">
        <w:tab/>
      </w:r>
      <w:r w:rsidR="00632AC2">
        <w:t>as if a reference to the Parliament were a reference to the Parliaments of the Commonwealth and each participating</w:t>
      </w:r>
      <w:r w:rsidR="00A66C5A">
        <w:t xml:space="preserve"> </w:t>
      </w:r>
      <w:r w:rsidR="00632AC2">
        <w:t xml:space="preserve">jurisdiction; and </w:t>
      </w:r>
    </w:p>
    <w:p w:rsidR="00632AC2" w:rsidRDefault="00345A5E" w:rsidP="00345A5E">
      <w:pPr>
        <w:pStyle w:val="Apara"/>
      </w:pPr>
      <w:r>
        <w:tab/>
      </w:r>
      <w:r w:rsidR="00A521C5">
        <w:t>(d)</w:t>
      </w:r>
      <w:r w:rsidR="00A521C5">
        <w:tab/>
      </w:r>
      <w:r w:rsidR="00632AC2">
        <w:t>as if a reference to the Commonwealth or the Government of the Commonwealth were a reference to a participating jurisdiction or</w:t>
      </w:r>
      <w:r w:rsidR="00A66C5A">
        <w:t xml:space="preserve"> </w:t>
      </w:r>
      <w:r w:rsidR="00632AC2">
        <w:t xml:space="preserve">the Government of a participating jurisdiction; and </w:t>
      </w:r>
    </w:p>
    <w:p w:rsidR="00632AC2" w:rsidRDefault="00345A5E" w:rsidP="00345A5E">
      <w:pPr>
        <w:pStyle w:val="Apara"/>
      </w:pPr>
      <w:r>
        <w:tab/>
      </w:r>
      <w:r w:rsidR="00A521C5">
        <w:t>(e)</w:t>
      </w:r>
      <w:r w:rsidR="00A521C5">
        <w:tab/>
      </w:r>
      <w:r w:rsidR="00632AC2">
        <w:t>as if a reference to the Administrative Appeals Tribunal were a</w:t>
      </w:r>
      <w:r w:rsidR="00A66C5A">
        <w:t xml:space="preserve"> </w:t>
      </w:r>
      <w:r w:rsidR="00632AC2">
        <w:t xml:space="preserve">reference to a relevant tribunal; and </w:t>
      </w:r>
    </w:p>
    <w:p w:rsidR="00632AC2" w:rsidRDefault="00345A5E" w:rsidP="00345A5E">
      <w:pPr>
        <w:pStyle w:val="Apara"/>
      </w:pPr>
      <w:r>
        <w:tab/>
      </w:r>
      <w:r w:rsidR="00A521C5">
        <w:t>(f)</w:t>
      </w:r>
      <w:r w:rsidR="00A521C5">
        <w:tab/>
      </w:r>
      <w:r w:rsidR="00632AC2">
        <w:t>as if a reference to the Federal Court were a reference to the Supreme Court, or another court of competent jurisdiction, of a</w:t>
      </w:r>
      <w:r w:rsidR="00A66C5A">
        <w:t xml:space="preserve"> </w:t>
      </w:r>
      <w:r w:rsidR="00632AC2">
        <w:t xml:space="preserve">participating jurisdiction; and </w:t>
      </w:r>
    </w:p>
    <w:p w:rsidR="00632AC2" w:rsidRDefault="00345A5E" w:rsidP="00345A5E">
      <w:pPr>
        <w:pStyle w:val="Apara"/>
      </w:pPr>
      <w:r>
        <w:tab/>
      </w:r>
      <w:r w:rsidR="00A521C5">
        <w:t>(g)</w:t>
      </w:r>
      <w:r w:rsidR="00A521C5">
        <w:tab/>
      </w:r>
      <w:r w:rsidR="00632AC2">
        <w:t>as if a reference to the Federal Magistrates Court were a reference</w:t>
      </w:r>
      <w:r w:rsidR="00A66C5A">
        <w:t xml:space="preserve"> </w:t>
      </w:r>
      <w:r w:rsidR="00632AC2">
        <w:t>to the Magistrates Court or Local Court of a participating</w:t>
      </w:r>
      <w:r w:rsidR="00A66C5A">
        <w:t xml:space="preserve"> </w:t>
      </w:r>
      <w:r w:rsidR="00632AC2">
        <w:t xml:space="preserve">jurisdiction; and </w:t>
      </w:r>
    </w:p>
    <w:p w:rsidR="00632AC2" w:rsidRDefault="00345A5E" w:rsidP="00345A5E">
      <w:pPr>
        <w:pStyle w:val="Apara"/>
      </w:pPr>
      <w:r>
        <w:tab/>
      </w:r>
      <w:r w:rsidR="00A521C5">
        <w:t>(h)</w:t>
      </w:r>
      <w:r w:rsidR="00A521C5">
        <w:tab/>
      </w:r>
      <w:r w:rsidR="00632AC2">
        <w:t xml:space="preserve">as if a reference to the Ombudsman were a reference to the National Health Practitioners Ombudsman; and </w:t>
      </w:r>
    </w:p>
    <w:p w:rsidR="00632AC2" w:rsidRDefault="00345A5E" w:rsidP="00345A5E">
      <w:pPr>
        <w:pStyle w:val="Apara"/>
      </w:pPr>
      <w:r>
        <w:tab/>
      </w:r>
      <w:r w:rsidR="00A521C5">
        <w:t>(i)</w:t>
      </w:r>
      <w:r w:rsidR="00A521C5">
        <w:tab/>
      </w:r>
      <w:r w:rsidR="00632AC2">
        <w:t>as if a reference to a Commonwealth service provider were a</w:t>
      </w:r>
      <w:r w:rsidR="00A66C5A">
        <w:t xml:space="preserve"> </w:t>
      </w:r>
      <w:r w:rsidR="00632AC2">
        <w:t>reference to a person who provides goods or services under a</w:t>
      </w:r>
      <w:r w:rsidR="00A66C5A">
        <w:t xml:space="preserve"> </w:t>
      </w:r>
      <w:r w:rsidR="00632AC2">
        <w:t xml:space="preserve">contract with the National Agency; and </w:t>
      </w:r>
    </w:p>
    <w:p w:rsidR="00632AC2" w:rsidRPr="004A2838" w:rsidRDefault="00345A5E" w:rsidP="004A2838">
      <w:pPr>
        <w:pStyle w:val="Apara"/>
      </w:pPr>
      <w:r w:rsidRPr="004A2838">
        <w:tab/>
      </w:r>
      <w:r w:rsidR="00A521C5" w:rsidRPr="004A2838">
        <w:t>(j)</w:t>
      </w:r>
      <w:r w:rsidR="00A521C5" w:rsidRPr="004A2838">
        <w:tab/>
      </w:r>
      <w:r w:rsidR="00632AC2" w:rsidRPr="004A2838">
        <w:t>as if references to arrangements or communications between a</w:t>
      </w:r>
      <w:r w:rsidR="00A66C5A" w:rsidRPr="004A2838">
        <w:t xml:space="preserve"> </w:t>
      </w:r>
      <w:r w:rsidR="00632AC2" w:rsidRPr="004A2838">
        <w:t xml:space="preserve">Minister of the Commonwealth and a Minister of a State included references to arrangements or communications between Ministers of States; and </w:t>
      </w:r>
    </w:p>
    <w:p w:rsidR="00632AC2" w:rsidRDefault="00A521C5" w:rsidP="00A521C5">
      <w:pPr>
        <w:pStyle w:val="Apara"/>
      </w:pPr>
      <w:r>
        <w:tab/>
        <w:t>(k)</w:t>
      </w:r>
      <w:r>
        <w:tab/>
      </w:r>
      <w:r w:rsidR="00632AC2">
        <w:t>as if a requirement for a payment to be made by the</w:t>
      </w:r>
      <w:r w:rsidR="00A66C5A">
        <w:t xml:space="preserve"> </w:t>
      </w:r>
      <w:r w:rsidR="00632AC2">
        <w:t>Commonwealth were a requirement for a payment to be made by</w:t>
      </w:r>
      <w:r w:rsidR="00A66C5A">
        <w:t xml:space="preserve"> </w:t>
      </w:r>
      <w:r w:rsidR="00632AC2">
        <w:t xml:space="preserve">the National Agency from the Agency Fund; and </w:t>
      </w:r>
    </w:p>
    <w:p w:rsidR="00632AC2" w:rsidRDefault="00A521C5" w:rsidP="00A521C5">
      <w:pPr>
        <w:pStyle w:val="Apara"/>
      </w:pPr>
      <w:r>
        <w:lastRenderedPageBreak/>
        <w:tab/>
        <w:t>(l)</w:t>
      </w:r>
      <w:r>
        <w:tab/>
      </w:r>
      <w:r w:rsidR="00632AC2">
        <w:t>as if it were modified so that the Commissioner’s power to</w:t>
      </w:r>
      <w:r w:rsidR="00A66C5A">
        <w:t xml:space="preserve"> </w:t>
      </w:r>
      <w:r w:rsidR="00632AC2">
        <w:t>authorise persons to enter premises occupied by an agency and</w:t>
      </w:r>
      <w:r w:rsidR="00A66C5A">
        <w:t xml:space="preserve"> </w:t>
      </w:r>
      <w:r w:rsidR="00632AC2">
        <w:t>inspect documents extends to a power to authorise any person the</w:t>
      </w:r>
      <w:r w:rsidR="00A66C5A">
        <w:t xml:space="preserve"> </w:t>
      </w:r>
      <w:r w:rsidR="00632AC2">
        <w:t xml:space="preserve">Commissioner considered appropriate; and </w:t>
      </w:r>
    </w:p>
    <w:p w:rsidR="00632AC2" w:rsidRDefault="00A521C5" w:rsidP="00A521C5">
      <w:pPr>
        <w:pStyle w:val="Apara"/>
      </w:pPr>
      <w:r>
        <w:tab/>
        <w:t>(m)</w:t>
      </w:r>
      <w:r>
        <w:tab/>
      </w:r>
      <w:r w:rsidR="00632AC2">
        <w:t>as if it were modified so that the provisions providing for the</w:t>
      </w:r>
      <w:r w:rsidR="00A66C5A">
        <w:t xml:space="preserve"> </w:t>
      </w:r>
      <w:r w:rsidR="00632AC2">
        <w:t>establishment of a Privacy Advisory Committee do not apply;</w:t>
      </w:r>
      <w:r w:rsidR="00A66C5A">
        <w:t xml:space="preserve"> </w:t>
      </w:r>
      <w:r w:rsidR="00632AC2">
        <w:t xml:space="preserve">and </w:t>
      </w:r>
    </w:p>
    <w:p w:rsidR="00632AC2" w:rsidRDefault="00A521C5" w:rsidP="00A521C5">
      <w:pPr>
        <w:pStyle w:val="Apara"/>
      </w:pPr>
      <w:r>
        <w:tab/>
        <w:t>(n)</w:t>
      </w:r>
      <w:r>
        <w:tab/>
      </w:r>
      <w:r w:rsidR="00632AC2">
        <w:t>as if it were modified so that the provisions relating to</w:t>
      </w:r>
      <w:r w:rsidR="00A66C5A">
        <w:t xml:space="preserve"> </w:t>
      </w:r>
      <w:r w:rsidR="00632AC2">
        <w:t xml:space="preserve">emergencies and disasters do not apply; and </w:t>
      </w:r>
    </w:p>
    <w:p w:rsidR="00632AC2" w:rsidRDefault="00A521C5" w:rsidP="00A521C5">
      <w:pPr>
        <w:pStyle w:val="Apara"/>
      </w:pPr>
      <w:r>
        <w:tab/>
        <w:t>(o)</w:t>
      </w:r>
      <w:r>
        <w:tab/>
      </w:r>
      <w:r w:rsidR="00632AC2">
        <w:t>as if it were modified so that the provisions relating to the making</w:t>
      </w:r>
      <w:r w:rsidR="00A66C5A">
        <w:t xml:space="preserve"> </w:t>
      </w:r>
      <w:r w:rsidR="00632AC2">
        <w:t>of guidelines about medical research, health information and</w:t>
      </w:r>
      <w:r w:rsidR="00A66C5A">
        <w:t xml:space="preserve"> </w:t>
      </w:r>
      <w:r w:rsidR="00632AC2">
        <w:t xml:space="preserve">genetic information do not apply; and </w:t>
      </w:r>
    </w:p>
    <w:p w:rsidR="00632AC2" w:rsidRDefault="00A521C5" w:rsidP="00A521C5">
      <w:pPr>
        <w:pStyle w:val="Apara"/>
      </w:pPr>
      <w:r>
        <w:tab/>
        <w:t>(p)</w:t>
      </w:r>
      <w:r>
        <w:tab/>
      </w:r>
      <w:r w:rsidR="00632AC2">
        <w:t>as if a reference to any other Commonwealth office holder or</w:t>
      </w:r>
      <w:r w:rsidR="00A66C5A">
        <w:t xml:space="preserve"> </w:t>
      </w:r>
      <w:r w:rsidR="00632AC2">
        <w:t>body were a reference to the equivalent office holder or body of</w:t>
      </w:r>
      <w:r w:rsidR="00A66C5A">
        <w:t xml:space="preserve"> </w:t>
      </w:r>
      <w:r w:rsidR="00632AC2">
        <w:t xml:space="preserve">a participating jurisdiction; and </w:t>
      </w:r>
    </w:p>
    <w:p w:rsidR="00632AC2" w:rsidRDefault="00A521C5" w:rsidP="00A521C5">
      <w:pPr>
        <w:pStyle w:val="Apara"/>
      </w:pPr>
      <w:r>
        <w:tab/>
        <w:t>(q)</w:t>
      </w:r>
      <w:r>
        <w:tab/>
      </w:r>
      <w:r w:rsidR="00632AC2">
        <w:t xml:space="preserve">with any other modifications that are necessary. </w:t>
      </w:r>
    </w:p>
    <w:p w:rsidR="00632AC2" w:rsidRDefault="00A521C5" w:rsidP="00A521C5">
      <w:pPr>
        <w:pStyle w:val="AH5Sec"/>
      </w:pPr>
      <w:bookmarkStart w:id="19" w:name="_Toc465242482"/>
      <w:r w:rsidRPr="00CD1A5E">
        <w:rPr>
          <w:rStyle w:val="CharSectNo"/>
        </w:rPr>
        <w:t>11</w:t>
      </w:r>
      <w:r>
        <w:tab/>
      </w:r>
      <w:r w:rsidR="00632AC2">
        <w:t>Relevant tribunal</w:t>
      </w:r>
      <w:bookmarkEnd w:id="19"/>
      <w:r w:rsidR="00632AC2">
        <w:t xml:space="preserve"> </w:t>
      </w:r>
    </w:p>
    <w:p w:rsidR="00632AC2" w:rsidRDefault="00632AC2" w:rsidP="00A521C5">
      <w:pPr>
        <w:pStyle w:val="Amainreturn"/>
      </w:pPr>
      <w:r>
        <w:t>For the purposes of clause 10</w:t>
      </w:r>
      <w:r w:rsidR="004A2838">
        <w:t xml:space="preserve"> </w:t>
      </w:r>
      <w:r>
        <w:t>(e), a reference in the Privacy Act to a</w:t>
      </w:r>
      <w:r w:rsidR="00A66C5A">
        <w:t xml:space="preserve"> </w:t>
      </w:r>
      <w:r w:rsidRPr="004A2838">
        <w:rPr>
          <w:rStyle w:val="charBoldItals"/>
        </w:rPr>
        <w:t xml:space="preserve">relevant tribunal </w:t>
      </w:r>
      <w:r>
        <w:t xml:space="preserve">is taken to be a reference to any of the following— </w:t>
      </w:r>
    </w:p>
    <w:p w:rsidR="00632AC2" w:rsidRDefault="006B5FFB" w:rsidP="006B5FFB">
      <w:pPr>
        <w:pStyle w:val="Apara"/>
      </w:pPr>
      <w:r>
        <w:tab/>
        <w:t>(a)</w:t>
      </w:r>
      <w:r>
        <w:tab/>
      </w:r>
      <w:r w:rsidR="00632AC2">
        <w:t xml:space="preserve">the ACT Civil and Administrative Tribunal established under the </w:t>
      </w:r>
      <w:r w:rsidR="00632AC2">
        <w:rPr>
          <w:i/>
          <w:iCs/>
        </w:rPr>
        <w:t>ACT Civil and Administrative Tribunal Act 2008</w:t>
      </w:r>
      <w:r w:rsidR="00632AC2">
        <w:t xml:space="preserve"> of the ACT; </w:t>
      </w:r>
    </w:p>
    <w:p w:rsidR="00632AC2" w:rsidRDefault="006B5FFB" w:rsidP="006B5FFB">
      <w:pPr>
        <w:pStyle w:val="Apara"/>
      </w:pPr>
      <w:r>
        <w:tab/>
        <w:t>(b)</w:t>
      </w:r>
      <w:r>
        <w:tab/>
      </w:r>
      <w:r w:rsidR="00632AC2">
        <w:t xml:space="preserve">the Administrative Decisions Tribunal of New South Wales established under the </w:t>
      </w:r>
      <w:r w:rsidR="00632AC2">
        <w:rPr>
          <w:i/>
          <w:iCs/>
        </w:rPr>
        <w:t>Administrative Decisions Tribunal Act 1997</w:t>
      </w:r>
      <w:r w:rsidR="00632AC2">
        <w:t xml:space="preserve"> of New South Wales; </w:t>
      </w:r>
    </w:p>
    <w:p w:rsidR="00632AC2" w:rsidRDefault="006B5FFB" w:rsidP="006B5FFB">
      <w:pPr>
        <w:pStyle w:val="Apara"/>
      </w:pPr>
      <w:r>
        <w:tab/>
        <w:t>(c)</w:t>
      </w:r>
      <w:r>
        <w:tab/>
      </w:r>
      <w:r w:rsidR="00632AC2">
        <w:t>the Administrative and Disciplinary Division of the District</w:t>
      </w:r>
      <w:r w:rsidR="00A66C5A">
        <w:t xml:space="preserve"> </w:t>
      </w:r>
      <w:r w:rsidR="00632AC2">
        <w:t xml:space="preserve">Court of South Australia established under the </w:t>
      </w:r>
      <w:r w:rsidR="00632AC2">
        <w:rPr>
          <w:i/>
          <w:iCs/>
        </w:rPr>
        <w:t xml:space="preserve">District Court Act 1991 </w:t>
      </w:r>
      <w:r w:rsidR="00632AC2">
        <w:t xml:space="preserve">of South Australia; </w:t>
      </w:r>
    </w:p>
    <w:p w:rsidR="00632AC2" w:rsidRDefault="006B5FFB" w:rsidP="006B5FFB">
      <w:pPr>
        <w:pStyle w:val="Apara"/>
      </w:pPr>
      <w:r>
        <w:lastRenderedPageBreak/>
        <w:tab/>
        <w:t>(d)</w:t>
      </w:r>
      <w:r>
        <w:tab/>
      </w:r>
      <w:r w:rsidR="00632AC2">
        <w:t xml:space="preserve">the Local Court established under the </w:t>
      </w:r>
      <w:r w:rsidR="00632AC2">
        <w:rPr>
          <w:i/>
          <w:iCs/>
        </w:rPr>
        <w:t>Local Court Act</w:t>
      </w:r>
      <w:r w:rsidR="00632AC2">
        <w:t xml:space="preserve"> of the Northern Territory; </w:t>
      </w:r>
    </w:p>
    <w:p w:rsidR="00632AC2" w:rsidRDefault="006B5FFB" w:rsidP="006B5FFB">
      <w:pPr>
        <w:pStyle w:val="Apara"/>
      </w:pPr>
      <w:r>
        <w:tab/>
        <w:t>(e)</w:t>
      </w:r>
      <w:r>
        <w:tab/>
      </w:r>
      <w:r w:rsidR="00632AC2">
        <w:t xml:space="preserve">the Magistrates Court (Administrative Appeals Division) established under the </w:t>
      </w:r>
      <w:r w:rsidR="00632AC2">
        <w:rPr>
          <w:i/>
          <w:iCs/>
        </w:rPr>
        <w:t>Magistrates Court (Administrative Appeals Division) Act 2001</w:t>
      </w:r>
      <w:r w:rsidR="00632AC2">
        <w:t xml:space="preserve"> of Tasmania; </w:t>
      </w:r>
    </w:p>
    <w:p w:rsidR="00632AC2" w:rsidRDefault="006B5FFB" w:rsidP="006B5FFB">
      <w:pPr>
        <w:pStyle w:val="Apara"/>
      </w:pPr>
      <w:r>
        <w:tab/>
        <w:t>(f)</w:t>
      </w:r>
      <w:r>
        <w:tab/>
      </w:r>
      <w:r w:rsidR="00632AC2">
        <w:t xml:space="preserve">the Queensland Civil and Administrative Tribunal established under the </w:t>
      </w:r>
      <w:r w:rsidR="00632AC2">
        <w:rPr>
          <w:i/>
          <w:iCs/>
        </w:rPr>
        <w:t>Queensland Civil and Administrative Tribunal Act 2009</w:t>
      </w:r>
      <w:r w:rsidR="00632AC2">
        <w:t xml:space="preserve"> of Queensland; </w:t>
      </w:r>
    </w:p>
    <w:p w:rsidR="00632AC2" w:rsidRDefault="006B5FFB" w:rsidP="006B5FFB">
      <w:pPr>
        <w:pStyle w:val="Apara"/>
      </w:pPr>
      <w:r>
        <w:tab/>
        <w:t>(g)</w:t>
      </w:r>
      <w:r>
        <w:tab/>
      </w:r>
      <w:r w:rsidR="00632AC2">
        <w:t xml:space="preserve">the State Administrative Tribunal established under the </w:t>
      </w:r>
      <w:r w:rsidR="00632AC2">
        <w:rPr>
          <w:i/>
          <w:iCs/>
        </w:rPr>
        <w:t>State Administrative Tribunal Act 2004</w:t>
      </w:r>
      <w:r w:rsidR="00632AC2">
        <w:t xml:space="preserve"> of Western Australia; </w:t>
      </w:r>
    </w:p>
    <w:p w:rsidR="00632AC2" w:rsidRDefault="006B5FFB" w:rsidP="006B5FFB">
      <w:pPr>
        <w:pStyle w:val="Apara"/>
      </w:pPr>
      <w:r>
        <w:tab/>
        <w:t>(h)</w:t>
      </w:r>
      <w:r>
        <w:tab/>
      </w:r>
      <w:r w:rsidR="00632AC2">
        <w:t xml:space="preserve">the Victorian Civil and Administrative Tribunal established under the </w:t>
      </w:r>
      <w:r w:rsidR="00632AC2">
        <w:rPr>
          <w:i/>
          <w:iCs/>
        </w:rPr>
        <w:t xml:space="preserve">Victorian Civil and Administrative Tribunal Act 1998 </w:t>
      </w:r>
      <w:r w:rsidR="00632AC2">
        <w:t xml:space="preserve">of Victoria. </w:t>
      </w:r>
    </w:p>
    <w:p w:rsidR="00632AC2" w:rsidRDefault="006B5FFB" w:rsidP="006B5FFB">
      <w:pPr>
        <w:pStyle w:val="AH5Sec"/>
      </w:pPr>
      <w:bookmarkStart w:id="20" w:name="_Toc465242483"/>
      <w:r w:rsidRPr="00CD1A5E">
        <w:rPr>
          <w:rStyle w:val="CharSectNo"/>
        </w:rPr>
        <w:t>12</w:t>
      </w:r>
      <w:r>
        <w:tab/>
      </w:r>
      <w:r w:rsidR="00632AC2">
        <w:t>Certain amendments to Privacy Act not applicable</w:t>
      </w:r>
      <w:bookmarkEnd w:id="20"/>
      <w:r w:rsidR="00632AC2">
        <w:t xml:space="preserve"> </w:t>
      </w:r>
    </w:p>
    <w:p w:rsidR="00632AC2" w:rsidRDefault="00632AC2" w:rsidP="006B5FFB">
      <w:pPr>
        <w:pStyle w:val="Amainreturn"/>
      </w:pPr>
      <w:r>
        <w:t xml:space="preserve">The Privacy Act applies as if the amendments made to it by the </w:t>
      </w:r>
      <w:r>
        <w:rPr>
          <w:i/>
          <w:iCs/>
        </w:rPr>
        <w:t xml:space="preserve">Freedom of Information Amendment (Reform) Act 2010 </w:t>
      </w:r>
      <w:r>
        <w:t xml:space="preserve">of the Commonwealth had not taken effect. </w:t>
      </w:r>
    </w:p>
    <w:p w:rsidR="00632AC2" w:rsidRDefault="006B5FFB" w:rsidP="006B5FFB">
      <w:pPr>
        <w:pStyle w:val="AH5Sec"/>
      </w:pPr>
      <w:bookmarkStart w:id="21" w:name="_Toc465242484"/>
      <w:r w:rsidRPr="00CD1A5E">
        <w:rPr>
          <w:rStyle w:val="CharSectNo"/>
        </w:rPr>
        <w:t>13</w:t>
      </w:r>
      <w:r>
        <w:tab/>
      </w:r>
      <w:r w:rsidR="00632AC2">
        <w:t>Regulations</w:t>
      </w:r>
      <w:bookmarkEnd w:id="21"/>
      <w:r w:rsidR="00632AC2">
        <w:t xml:space="preserve"> </w:t>
      </w:r>
    </w:p>
    <w:p w:rsidR="00632AC2" w:rsidRDefault="00632AC2" w:rsidP="006B5FFB">
      <w:pPr>
        <w:pStyle w:val="Amainreturn"/>
      </w:pPr>
      <w:r>
        <w:t xml:space="preserve">The regulations made under the Privacy Act do not apply. </w:t>
      </w:r>
    </w:p>
    <w:p w:rsidR="00A66C5A" w:rsidRDefault="00A66C5A" w:rsidP="00A66C5A">
      <w:pPr>
        <w:pStyle w:val="PageBreak"/>
      </w:pPr>
      <w:r>
        <w:br w:type="page"/>
      </w:r>
    </w:p>
    <w:p w:rsidR="00632AC2" w:rsidRPr="00CD1A5E" w:rsidRDefault="006B5FFB" w:rsidP="00A66C5A">
      <w:pPr>
        <w:pStyle w:val="AH2Part"/>
      </w:pPr>
      <w:bookmarkStart w:id="22" w:name="_Toc465242485"/>
      <w:r w:rsidRPr="00CD1A5E">
        <w:rPr>
          <w:rStyle w:val="CharPartNo"/>
        </w:rPr>
        <w:lastRenderedPageBreak/>
        <w:t>Part 3</w:t>
      </w:r>
      <w:r>
        <w:tab/>
      </w:r>
      <w:r w:rsidR="00632AC2" w:rsidRPr="00CD1A5E">
        <w:rPr>
          <w:rStyle w:val="CharPartText"/>
        </w:rPr>
        <w:t>Application of Commonwealth FOI Act</w:t>
      </w:r>
      <w:bookmarkEnd w:id="22"/>
      <w:r w:rsidR="00632AC2" w:rsidRPr="00CD1A5E">
        <w:rPr>
          <w:rStyle w:val="CharPartText"/>
        </w:rPr>
        <w:t xml:space="preserve"> </w:t>
      </w:r>
    </w:p>
    <w:p w:rsidR="00632AC2" w:rsidRDefault="00632AC2" w:rsidP="006B5FFB">
      <w:pPr>
        <w:pStyle w:val="AH5Sec"/>
      </w:pPr>
      <w:bookmarkStart w:id="23" w:name="_Toc465242486"/>
      <w:r w:rsidRPr="00CD1A5E">
        <w:rPr>
          <w:rStyle w:val="CharSectNo"/>
        </w:rPr>
        <w:t>1</w:t>
      </w:r>
      <w:r w:rsidR="006B5FFB" w:rsidRPr="00CD1A5E">
        <w:rPr>
          <w:rStyle w:val="CharSectNo"/>
        </w:rPr>
        <w:t>4</w:t>
      </w:r>
      <w:r w:rsidR="006B5FFB">
        <w:tab/>
      </w:r>
      <w:r>
        <w:t>Application of Commonwealth FOI Act</w:t>
      </w:r>
      <w:bookmarkEnd w:id="23"/>
      <w:r>
        <w:t xml:space="preserve"> </w:t>
      </w:r>
    </w:p>
    <w:p w:rsidR="00632AC2" w:rsidRDefault="00632AC2" w:rsidP="006B5FFB">
      <w:pPr>
        <w:pStyle w:val="Amainreturn"/>
      </w:pPr>
      <w:r>
        <w:t>For the purposes of section 215</w:t>
      </w:r>
      <w:r w:rsidR="004A2838">
        <w:t xml:space="preserve"> </w:t>
      </w:r>
      <w:r>
        <w:t>(2) of the Law, this Part sets out</w:t>
      </w:r>
      <w:r w:rsidR="00A66C5A">
        <w:t xml:space="preserve"> </w:t>
      </w:r>
      <w:r>
        <w:t>modifications of the FOI Act as it applies as a law of a participating</w:t>
      </w:r>
      <w:r w:rsidR="00A66C5A">
        <w:t xml:space="preserve"> </w:t>
      </w:r>
      <w:r>
        <w:t xml:space="preserve">jurisdiction for the purposes of the national registration and accreditation scheme. </w:t>
      </w:r>
    </w:p>
    <w:p w:rsidR="00632AC2" w:rsidRDefault="006B5FFB" w:rsidP="006B5FFB">
      <w:pPr>
        <w:pStyle w:val="AH5Sec"/>
      </w:pPr>
      <w:bookmarkStart w:id="24" w:name="_Toc465242487"/>
      <w:r w:rsidRPr="00CD1A5E">
        <w:rPr>
          <w:rStyle w:val="CharSectNo"/>
        </w:rPr>
        <w:t>15</w:t>
      </w:r>
      <w:r>
        <w:tab/>
      </w:r>
      <w:r w:rsidR="00632AC2">
        <w:t>Modifications relating to National Agency and National Boards</w:t>
      </w:r>
      <w:bookmarkEnd w:id="24"/>
      <w:r w:rsidR="00632AC2">
        <w:t xml:space="preserve"> </w:t>
      </w:r>
    </w:p>
    <w:p w:rsidR="00632AC2" w:rsidRDefault="00632AC2" w:rsidP="006B5FFB">
      <w:pPr>
        <w:pStyle w:val="Amainreturn"/>
      </w:pPr>
      <w:r>
        <w:t xml:space="preserve">The FOI Act applies as if it were modified to provide that— </w:t>
      </w:r>
    </w:p>
    <w:p w:rsidR="00632AC2" w:rsidRDefault="006B5FFB" w:rsidP="006B5FFB">
      <w:pPr>
        <w:pStyle w:val="Apara"/>
      </w:pPr>
      <w:r>
        <w:tab/>
        <w:t>(a)</w:t>
      </w:r>
      <w:r>
        <w:tab/>
      </w:r>
      <w:r w:rsidR="00632AC2">
        <w:t xml:space="preserve">it applies only in relation to agencies; and </w:t>
      </w:r>
    </w:p>
    <w:p w:rsidR="00632AC2" w:rsidRDefault="006B5FFB" w:rsidP="006B5FFB">
      <w:pPr>
        <w:pStyle w:val="Apara"/>
      </w:pPr>
      <w:r>
        <w:tab/>
        <w:t>(b)</w:t>
      </w:r>
      <w:r>
        <w:tab/>
      </w:r>
      <w:r w:rsidR="00632AC2">
        <w:t xml:space="preserve">the agencies are— </w:t>
      </w:r>
    </w:p>
    <w:p w:rsidR="00632AC2" w:rsidRDefault="006B5FFB" w:rsidP="006B5FFB">
      <w:pPr>
        <w:pStyle w:val="Asubpara"/>
      </w:pPr>
      <w:r>
        <w:tab/>
        <w:t>(i)</w:t>
      </w:r>
      <w:r>
        <w:tab/>
      </w:r>
      <w:r w:rsidR="00632AC2">
        <w:t xml:space="preserve">the Advisory Council; and </w:t>
      </w:r>
    </w:p>
    <w:p w:rsidR="00632AC2" w:rsidRDefault="006B5FFB" w:rsidP="006B5FFB">
      <w:pPr>
        <w:pStyle w:val="Asubpara"/>
      </w:pPr>
      <w:r>
        <w:tab/>
        <w:t>(ii)</w:t>
      </w:r>
      <w:r>
        <w:tab/>
      </w:r>
      <w:r w:rsidR="00632AC2">
        <w:t xml:space="preserve">the National Agency; and </w:t>
      </w:r>
    </w:p>
    <w:p w:rsidR="00632AC2" w:rsidRDefault="006B5FFB" w:rsidP="006B5FFB">
      <w:pPr>
        <w:pStyle w:val="Asubpara"/>
      </w:pPr>
      <w:r>
        <w:tab/>
        <w:t>(iii)</w:t>
      </w:r>
      <w:r>
        <w:tab/>
      </w:r>
      <w:r w:rsidR="00632AC2">
        <w:t xml:space="preserve">the Agency Management Committee; and </w:t>
      </w:r>
    </w:p>
    <w:p w:rsidR="00632AC2" w:rsidRDefault="006B5FFB" w:rsidP="006B5FFB">
      <w:pPr>
        <w:pStyle w:val="Asubpara"/>
      </w:pPr>
      <w:r>
        <w:tab/>
        <w:t>(iv)</w:t>
      </w:r>
      <w:r>
        <w:tab/>
      </w:r>
      <w:r w:rsidR="00632AC2">
        <w:t xml:space="preserve">each of the National Boards; and </w:t>
      </w:r>
    </w:p>
    <w:p w:rsidR="00632AC2" w:rsidRDefault="006B5FFB" w:rsidP="006B5FFB">
      <w:pPr>
        <w:pStyle w:val="Apara"/>
      </w:pPr>
      <w:r>
        <w:tab/>
        <w:t>(c)</w:t>
      </w:r>
      <w:r>
        <w:tab/>
      </w:r>
      <w:r w:rsidR="00632AC2">
        <w:t>a reference in the Act to the principal executive of an agency is a</w:t>
      </w:r>
      <w:r w:rsidR="00A66C5A">
        <w:t xml:space="preserve"> </w:t>
      </w:r>
      <w:r w:rsidR="00632AC2">
        <w:t xml:space="preserve">reference to— </w:t>
      </w:r>
    </w:p>
    <w:p w:rsidR="00632AC2" w:rsidRDefault="006B5FFB" w:rsidP="006B5FFB">
      <w:pPr>
        <w:pStyle w:val="Asubpara"/>
      </w:pPr>
      <w:r>
        <w:tab/>
        <w:t>(i)</w:t>
      </w:r>
      <w:r>
        <w:tab/>
      </w:r>
      <w:r w:rsidR="00632AC2">
        <w:t>for the Advisory Council, the Chairperson of the Council;</w:t>
      </w:r>
      <w:r w:rsidR="00A66C5A">
        <w:t xml:space="preserve"> </w:t>
      </w:r>
      <w:r w:rsidR="00632AC2">
        <w:t xml:space="preserve">and </w:t>
      </w:r>
    </w:p>
    <w:p w:rsidR="00632AC2" w:rsidRDefault="006B5FFB" w:rsidP="006B5FFB">
      <w:pPr>
        <w:pStyle w:val="Asubpara"/>
      </w:pPr>
      <w:r>
        <w:tab/>
        <w:t>(ii)</w:t>
      </w:r>
      <w:r>
        <w:tab/>
      </w:r>
      <w:r w:rsidR="00632AC2">
        <w:t>for the National Agency, the chief executive officer of the</w:t>
      </w:r>
      <w:r w:rsidR="00A66C5A">
        <w:t xml:space="preserve"> </w:t>
      </w:r>
      <w:r w:rsidR="00632AC2">
        <w:t xml:space="preserve">National Agency; and </w:t>
      </w:r>
    </w:p>
    <w:p w:rsidR="00632AC2" w:rsidRDefault="006B5FFB" w:rsidP="006B5FFB">
      <w:pPr>
        <w:pStyle w:val="Asubpara"/>
      </w:pPr>
      <w:r>
        <w:tab/>
        <w:t>(iii)</w:t>
      </w:r>
      <w:r>
        <w:tab/>
      </w:r>
      <w:r w:rsidR="00632AC2">
        <w:t>for the Agency Management Committee, the Chairperson</w:t>
      </w:r>
      <w:r w:rsidR="00A66C5A">
        <w:t xml:space="preserve"> </w:t>
      </w:r>
      <w:r w:rsidR="00632AC2">
        <w:t xml:space="preserve">of the Committee; and </w:t>
      </w:r>
    </w:p>
    <w:p w:rsidR="00632AC2" w:rsidRDefault="006B5FFB" w:rsidP="006B5FFB">
      <w:pPr>
        <w:pStyle w:val="Asubpara"/>
      </w:pPr>
      <w:r>
        <w:tab/>
        <w:t>(iv)</w:t>
      </w:r>
      <w:r>
        <w:tab/>
      </w:r>
      <w:r w:rsidR="00632AC2">
        <w:t>for a National Board, the Chairperson of the National</w:t>
      </w:r>
      <w:r w:rsidR="00A66C5A">
        <w:t xml:space="preserve"> </w:t>
      </w:r>
      <w:r w:rsidR="00632AC2">
        <w:t xml:space="preserve">Board; and </w:t>
      </w:r>
    </w:p>
    <w:p w:rsidR="00632AC2" w:rsidRDefault="00FA0E3A" w:rsidP="00FA0E3A">
      <w:pPr>
        <w:pStyle w:val="Apara"/>
      </w:pPr>
      <w:r>
        <w:lastRenderedPageBreak/>
        <w:tab/>
        <w:t>(d)</w:t>
      </w:r>
      <w:r>
        <w:tab/>
      </w:r>
      <w:r w:rsidR="00632AC2">
        <w:t>a reference in the Act to the responsible Minister of an agency or</w:t>
      </w:r>
      <w:r w:rsidR="00A66C5A">
        <w:t xml:space="preserve"> </w:t>
      </w:r>
      <w:r w:rsidR="00632AC2">
        <w:t xml:space="preserve">the Minister is a reference to a member of the Ministerial Council nominated by the Ministerial Council; and </w:t>
      </w:r>
    </w:p>
    <w:p w:rsidR="00632AC2" w:rsidRDefault="00FA0E3A" w:rsidP="00FA0E3A">
      <w:pPr>
        <w:pStyle w:val="Apara"/>
      </w:pPr>
      <w:r>
        <w:tab/>
        <w:t>(e)</w:t>
      </w:r>
      <w:r>
        <w:tab/>
      </w:r>
      <w:r w:rsidR="00632AC2">
        <w:t>the requirement to publish information about the following is a</w:t>
      </w:r>
      <w:r w:rsidR="00A66C5A">
        <w:t xml:space="preserve"> </w:t>
      </w:r>
      <w:r w:rsidR="00632AC2">
        <w:t xml:space="preserve">requirement for an agency to publish the information— </w:t>
      </w:r>
    </w:p>
    <w:p w:rsidR="00632AC2" w:rsidRDefault="00FA0E3A" w:rsidP="00FA0E3A">
      <w:pPr>
        <w:pStyle w:val="Asubpara"/>
      </w:pPr>
      <w:r>
        <w:tab/>
        <w:t>(i)</w:t>
      </w:r>
      <w:r>
        <w:tab/>
      </w:r>
      <w:r w:rsidR="00632AC2">
        <w:t>information concerning the functions and documents of</w:t>
      </w:r>
      <w:r w:rsidR="00A66C5A">
        <w:t xml:space="preserve"> </w:t>
      </w:r>
      <w:r w:rsidR="00632AC2">
        <w:t xml:space="preserve">the agency; </w:t>
      </w:r>
    </w:p>
    <w:p w:rsidR="00632AC2" w:rsidRDefault="00FA0E3A" w:rsidP="00FA0E3A">
      <w:pPr>
        <w:pStyle w:val="Asubpara"/>
      </w:pPr>
      <w:r>
        <w:tab/>
        <w:t>(ii)</w:t>
      </w:r>
      <w:r>
        <w:tab/>
      </w:r>
      <w:r w:rsidR="00632AC2">
        <w:t xml:space="preserve">the addresses of offices that are to be Information Access Offices for the purposes of the Act; and </w:t>
      </w:r>
    </w:p>
    <w:p w:rsidR="00632AC2" w:rsidRDefault="00FA0E3A" w:rsidP="00FA0E3A">
      <w:pPr>
        <w:pStyle w:val="Apara"/>
      </w:pPr>
      <w:r>
        <w:tab/>
        <w:t>(f)</w:t>
      </w:r>
      <w:r>
        <w:tab/>
      </w:r>
      <w:r w:rsidR="00632AC2">
        <w:t>the requirement to first publish the information referred to in</w:t>
      </w:r>
      <w:r w:rsidR="00A66C5A">
        <w:t xml:space="preserve"> </w:t>
      </w:r>
      <w:r w:rsidR="00632AC2">
        <w:t>paragraph (e) is a requirement for an agency to publish the</w:t>
      </w:r>
      <w:r w:rsidR="00A66C5A">
        <w:t xml:space="preserve"> </w:t>
      </w:r>
      <w:r w:rsidR="00632AC2">
        <w:t xml:space="preserve">information by 31 December 2010. </w:t>
      </w:r>
    </w:p>
    <w:p w:rsidR="00632AC2" w:rsidRDefault="00FA0E3A" w:rsidP="00FA0E3A">
      <w:pPr>
        <w:pStyle w:val="AH5Sec"/>
      </w:pPr>
      <w:bookmarkStart w:id="25" w:name="_Toc465242488"/>
      <w:r w:rsidRPr="00CD1A5E">
        <w:rPr>
          <w:rStyle w:val="CharSectNo"/>
        </w:rPr>
        <w:t>16</w:t>
      </w:r>
      <w:r>
        <w:tab/>
      </w:r>
      <w:r w:rsidR="00632AC2">
        <w:t>Miscellaneous modifications</w:t>
      </w:r>
      <w:bookmarkEnd w:id="25"/>
      <w:r w:rsidR="00632AC2">
        <w:t xml:space="preserve"> </w:t>
      </w:r>
    </w:p>
    <w:p w:rsidR="00632AC2" w:rsidRDefault="00632AC2" w:rsidP="00FA0E3A">
      <w:pPr>
        <w:pStyle w:val="Amainreturn"/>
      </w:pPr>
      <w:r>
        <w:t xml:space="preserve">The FOI Act applies— </w:t>
      </w:r>
    </w:p>
    <w:p w:rsidR="00632AC2" w:rsidRDefault="00D97D7F" w:rsidP="00D97D7F">
      <w:pPr>
        <w:pStyle w:val="Apara"/>
      </w:pPr>
      <w:r>
        <w:tab/>
        <w:t>(a)</w:t>
      </w:r>
      <w:r>
        <w:tab/>
      </w:r>
      <w:r w:rsidR="00632AC2">
        <w:t>as if a reference to the Commonwealth or the Government of the Commonwealth (other than a reference in relation to a matter</w:t>
      </w:r>
      <w:r w:rsidR="00A66C5A">
        <w:t xml:space="preserve"> </w:t>
      </w:r>
      <w:r w:rsidR="00632AC2">
        <w:t>affecting national security, defence, international relations or the</w:t>
      </w:r>
      <w:r w:rsidR="00A66C5A">
        <w:t xml:space="preserve"> </w:t>
      </w:r>
      <w:r w:rsidR="00632AC2">
        <w:t>national economy) were a reference to a participating jurisdiction</w:t>
      </w:r>
      <w:r w:rsidR="00A66C5A">
        <w:t xml:space="preserve"> </w:t>
      </w:r>
      <w:r w:rsidR="00632AC2">
        <w:t xml:space="preserve">or the Government of a participating jurisdiction; and </w:t>
      </w:r>
    </w:p>
    <w:p w:rsidR="00632AC2" w:rsidRDefault="00D97D7F" w:rsidP="00D97D7F">
      <w:pPr>
        <w:pStyle w:val="Apara"/>
      </w:pPr>
      <w:r>
        <w:tab/>
        <w:t>(b)</w:t>
      </w:r>
      <w:r>
        <w:tab/>
      </w:r>
      <w:r w:rsidR="00632AC2">
        <w:t>as if a reference to the Parliament were a reference to the Parliaments of the Commonwealth and the participating</w:t>
      </w:r>
      <w:r w:rsidR="00A66C5A">
        <w:t xml:space="preserve"> </w:t>
      </w:r>
      <w:r w:rsidR="00632AC2">
        <w:t xml:space="preserve">jurisdictions; and </w:t>
      </w:r>
    </w:p>
    <w:p w:rsidR="00632AC2" w:rsidRDefault="00D97D7F" w:rsidP="00D97D7F">
      <w:pPr>
        <w:pStyle w:val="Apara"/>
      </w:pPr>
      <w:r>
        <w:tab/>
        <w:t>(c)</w:t>
      </w:r>
      <w:r>
        <w:tab/>
      </w:r>
      <w:r w:rsidR="00632AC2">
        <w:t>as if a reference to relations, arrangements or communications</w:t>
      </w:r>
      <w:r w:rsidR="00A66C5A">
        <w:t xml:space="preserve"> </w:t>
      </w:r>
      <w:r w:rsidR="00632AC2">
        <w:t xml:space="preserve">between the Commonwealth and a State included a reference to relations, arrangements or communications between States; and </w:t>
      </w:r>
    </w:p>
    <w:p w:rsidR="00632AC2" w:rsidRDefault="00D97D7F" w:rsidP="00D97D7F">
      <w:pPr>
        <w:pStyle w:val="Apara"/>
      </w:pPr>
      <w:r>
        <w:tab/>
        <w:t>(d)</w:t>
      </w:r>
      <w:r>
        <w:tab/>
      </w:r>
      <w:r w:rsidR="00632AC2">
        <w:t>as if a reference to the Federal Court were a reference to the Supreme Court, or another court of competent jurisdiction, of a</w:t>
      </w:r>
      <w:r w:rsidR="00A66C5A">
        <w:t xml:space="preserve"> </w:t>
      </w:r>
      <w:r w:rsidR="00632AC2">
        <w:t xml:space="preserve">participating jurisdiction; and </w:t>
      </w:r>
    </w:p>
    <w:p w:rsidR="00632AC2" w:rsidRDefault="00D97D7F" w:rsidP="00D97D7F">
      <w:pPr>
        <w:pStyle w:val="Apara"/>
      </w:pPr>
      <w:r>
        <w:lastRenderedPageBreak/>
        <w:tab/>
        <w:t>(e)</w:t>
      </w:r>
      <w:r>
        <w:tab/>
      </w:r>
      <w:r w:rsidR="00632AC2">
        <w:t xml:space="preserve">as if— </w:t>
      </w:r>
    </w:p>
    <w:p w:rsidR="00632AC2" w:rsidRDefault="00D97D7F" w:rsidP="00D97D7F">
      <w:pPr>
        <w:pStyle w:val="Asubpara"/>
      </w:pPr>
      <w:r>
        <w:tab/>
        <w:t>(i)</w:t>
      </w:r>
      <w:r>
        <w:tab/>
      </w:r>
      <w:r w:rsidR="00632AC2">
        <w:t>a reference to the Administrative Appeals Tribunal were a</w:t>
      </w:r>
      <w:r w:rsidR="00A66C5A">
        <w:t xml:space="preserve"> </w:t>
      </w:r>
      <w:r w:rsidR="00632AC2">
        <w:t xml:space="preserve">reference to a relevant tribunal; and </w:t>
      </w:r>
    </w:p>
    <w:p w:rsidR="00632AC2" w:rsidRDefault="00D97D7F" w:rsidP="00D97D7F">
      <w:pPr>
        <w:pStyle w:val="Asubpara"/>
      </w:pPr>
      <w:r>
        <w:tab/>
        <w:t>(ii)</w:t>
      </w:r>
      <w:r>
        <w:tab/>
      </w:r>
      <w:r w:rsidR="00632AC2">
        <w:t xml:space="preserve">a provision of the </w:t>
      </w:r>
      <w:r w:rsidR="00632AC2">
        <w:rPr>
          <w:i/>
          <w:iCs/>
        </w:rPr>
        <w:t xml:space="preserve">Administrative Appeals Tribunal Act 1975 </w:t>
      </w:r>
      <w:r w:rsidR="00632AC2">
        <w:t xml:space="preserve">did not apply; and </w:t>
      </w:r>
    </w:p>
    <w:p w:rsidR="00632AC2" w:rsidRDefault="00D97D7F" w:rsidP="00D97D7F">
      <w:pPr>
        <w:pStyle w:val="Apara"/>
      </w:pPr>
      <w:r>
        <w:tab/>
        <w:t>(f)</w:t>
      </w:r>
      <w:r>
        <w:tab/>
      </w:r>
      <w:r w:rsidR="00632AC2">
        <w:t xml:space="preserve">as if a reference to the Ombudsman were a reference to the National Health Practitioners Ombudsman; and </w:t>
      </w:r>
    </w:p>
    <w:p w:rsidR="00632AC2" w:rsidRDefault="00D97D7F" w:rsidP="00D97D7F">
      <w:pPr>
        <w:pStyle w:val="Apara"/>
      </w:pPr>
      <w:r>
        <w:tab/>
        <w:t>(g)</w:t>
      </w:r>
      <w:r>
        <w:tab/>
      </w:r>
      <w:r w:rsidR="00632AC2">
        <w:t>as if a reference to any other Commonwealth office holder or</w:t>
      </w:r>
      <w:r w:rsidR="00A66C5A">
        <w:t xml:space="preserve"> </w:t>
      </w:r>
      <w:r w:rsidR="00632AC2">
        <w:t>body (other than a reference to the Inspector-General of Intelligence and Security) were a reference to the equivalent</w:t>
      </w:r>
      <w:r w:rsidR="00A66C5A">
        <w:t xml:space="preserve"> </w:t>
      </w:r>
      <w:r w:rsidR="00632AC2">
        <w:t xml:space="preserve">office holder or body of a participating jurisdiction; and </w:t>
      </w:r>
    </w:p>
    <w:p w:rsidR="00632AC2" w:rsidRDefault="00D97D7F" w:rsidP="00D97D7F">
      <w:pPr>
        <w:pStyle w:val="Apara"/>
      </w:pPr>
      <w:r>
        <w:tab/>
        <w:t>(h)</w:t>
      </w:r>
      <w:r>
        <w:tab/>
      </w:r>
      <w:r w:rsidR="00632AC2">
        <w:t>as if a requirement for a Minister to prepare a report on the</w:t>
      </w:r>
      <w:r w:rsidR="00A66C5A">
        <w:t xml:space="preserve"> </w:t>
      </w:r>
      <w:r w:rsidR="00632AC2">
        <w:t>operation of the Act were a requirement for the National Agency</w:t>
      </w:r>
      <w:r w:rsidR="00A66C5A">
        <w:t xml:space="preserve"> </w:t>
      </w:r>
      <w:r w:rsidR="00632AC2">
        <w:t>to include a report on the operation of the Act, so far as it relates</w:t>
      </w:r>
      <w:r w:rsidR="00A66C5A">
        <w:t xml:space="preserve"> </w:t>
      </w:r>
      <w:r w:rsidR="00632AC2">
        <w:t>to the National Agency and the National Boards, in its annual</w:t>
      </w:r>
      <w:r w:rsidR="00A66C5A">
        <w:t xml:space="preserve"> </w:t>
      </w:r>
      <w:r w:rsidR="00632AC2">
        <w:t xml:space="preserve">report; and </w:t>
      </w:r>
    </w:p>
    <w:p w:rsidR="00632AC2" w:rsidRDefault="00D97D7F" w:rsidP="00D97D7F">
      <w:pPr>
        <w:pStyle w:val="Apara"/>
      </w:pPr>
      <w:r>
        <w:tab/>
        <w:t>(i)</w:t>
      </w:r>
      <w:r>
        <w:tab/>
      </w:r>
      <w:r w:rsidR="00632AC2">
        <w:t>as if a reference to the payment of costs by the Commonwealth</w:t>
      </w:r>
      <w:r w:rsidR="00A66C5A">
        <w:t xml:space="preserve"> </w:t>
      </w:r>
      <w:r w:rsidR="00632AC2">
        <w:t>were a reference to payment of costs by the National Agency</w:t>
      </w:r>
      <w:r w:rsidR="00A66C5A">
        <w:t xml:space="preserve"> </w:t>
      </w:r>
      <w:r w:rsidR="00632AC2">
        <w:t xml:space="preserve">from the Agency Fund; and </w:t>
      </w:r>
    </w:p>
    <w:p w:rsidR="00632AC2" w:rsidRDefault="00D97D7F" w:rsidP="00D97D7F">
      <w:pPr>
        <w:pStyle w:val="Apara"/>
      </w:pPr>
      <w:r>
        <w:tab/>
        <w:t>(j)</w:t>
      </w:r>
      <w:r>
        <w:tab/>
      </w:r>
      <w:r w:rsidR="00632AC2">
        <w:t xml:space="preserve">with any other modifications that are necessary. </w:t>
      </w:r>
    </w:p>
    <w:p w:rsidR="00632AC2" w:rsidRDefault="00D97D7F" w:rsidP="00D97D7F">
      <w:pPr>
        <w:pStyle w:val="AH5Sec"/>
      </w:pPr>
      <w:bookmarkStart w:id="26" w:name="_Toc465242489"/>
      <w:r w:rsidRPr="00CD1A5E">
        <w:rPr>
          <w:rStyle w:val="CharSectNo"/>
        </w:rPr>
        <w:t>17</w:t>
      </w:r>
      <w:r>
        <w:tab/>
      </w:r>
      <w:r w:rsidR="00632AC2">
        <w:t>Relevant tribunal</w:t>
      </w:r>
      <w:bookmarkEnd w:id="26"/>
      <w:r w:rsidR="00632AC2">
        <w:t xml:space="preserve"> </w:t>
      </w:r>
    </w:p>
    <w:p w:rsidR="00632AC2" w:rsidRDefault="00632AC2" w:rsidP="00D97D7F">
      <w:pPr>
        <w:pStyle w:val="Amainreturn"/>
      </w:pPr>
      <w:r>
        <w:t>For the purposes of clause 16</w:t>
      </w:r>
      <w:r w:rsidR="004A2838">
        <w:t xml:space="preserve"> </w:t>
      </w:r>
      <w:r>
        <w:t xml:space="preserve">(e), a reference in the FOI Act to a </w:t>
      </w:r>
      <w:r w:rsidRPr="004A2838">
        <w:rPr>
          <w:rStyle w:val="charBoldItals"/>
        </w:rPr>
        <w:t xml:space="preserve">relevant tribunal </w:t>
      </w:r>
      <w:r>
        <w:t xml:space="preserve">is taken to be a reference to any of the following— </w:t>
      </w:r>
    </w:p>
    <w:p w:rsidR="00632AC2" w:rsidRDefault="00D97D7F" w:rsidP="00D97D7F">
      <w:pPr>
        <w:pStyle w:val="Apara"/>
      </w:pPr>
      <w:r>
        <w:tab/>
        <w:t>(a)</w:t>
      </w:r>
      <w:r>
        <w:tab/>
      </w:r>
      <w:r w:rsidR="00632AC2">
        <w:t xml:space="preserve">the ACT Civil and Administrative Tribunal established under the </w:t>
      </w:r>
      <w:r w:rsidR="00632AC2">
        <w:rPr>
          <w:i/>
          <w:iCs/>
        </w:rPr>
        <w:t>ACT Civil and Administrative Tribunal Act 2008</w:t>
      </w:r>
      <w:r w:rsidR="00632AC2">
        <w:t xml:space="preserve"> of the ACT; </w:t>
      </w:r>
    </w:p>
    <w:p w:rsidR="00632AC2" w:rsidRDefault="00D97D7F" w:rsidP="00D97D7F">
      <w:pPr>
        <w:pStyle w:val="Apara"/>
      </w:pPr>
      <w:r>
        <w:lastRenderedPageBreak/>
        <w:tab/>
        <w:t>(b)</w:t>
      </w:r>
      <w:r>
        <w:tab/>
      </w:r>
      <w:r w:rsidR="00632AC2">
        <w:t xml:space="preserve">the Administrative Decisions Tribunal of New South Wales established under the </w:t>
      </w:r>
      <w:r w:rsidR="00632AC2">
        <w:rPr>
          <w:i/>
          <w:iCs/>
        </w:rPr>
        <w:t>Administrative Decisions Tribunal Act 1997</w:t>
      </w:r>
      <w:r w:rsidR="00632AC2">
        <w:t xml:space="preserve"> of New South Wales; </w:t>
      </w:r>
    </w:p>
    <w:p w:rsidR="00632AC2" w:rsidRDefault="00D97D7F" w:rsidP="00D97D7F">
      <w:pPr>
        <w:pStyle w:val="Apara"/>
      </w:pPr>
      <w:r>
        <w:tab/>
        <w:t>(c)</w:t>
      </w:r>
      <w:r>
        <w:tab/>
      </w:r>
      <w:r w:rsidR="00632AC2">
        <w:t>the Administrative and Disciplinary Division of the District</w:t>
      </w:r>
      <w:r w:rsidR="00D51669">
        <w:t xml:space="preserve"> </w:t>
      </w:r>
      <w:r w:rsidR="00632AC2">
        <w:t xml:space="preserve">Court of South Australia established under the </w:t>
      </w:r>
      <w:r w:rsidR="00632AC2">
        <w:rPr>
          <w:i/>
          <w:iCs/>
        </w:rPr>
        <w:t xml:space="preserve">District Court Act 1991 </w:t>
      </w:r>
      <w:r w:rsidR="00632AC2">
        <w:t xml:space="preserve">of South Australia; </w:t>
      </w:r>
    </w:p>
    <w:p w:rsidR="00632AC2" w:rsidRDefault="00D97D7F" w:rsidP="00D97D7F">
      <w:pPr>
        <w:pStyle w:val="Apara"/>
      </w:pPr>
      <w:r>
        <w:tab/>
        <w:t>(d)</w:t>
      </w:r>
      <w:r>
        <w:tab/>
      </w:r>
      <w:r w:rsidR="00632AC2">
        <w:t xml:space="preserve">the Local Court established under the </w:t>
      </w:r>
      <w:r w:rsidR="00632AC2">
        <w:rPr>
          <w:i/>
          <w:iCs/>
        </w:rPr>
        <w:t>Local Court Act</w:t>
      </w:r>
      <w:r w:rsidR="00632AC2">
        <w:t xml:space="preserve"> of the Northern Territory; </w:t>
      </w:r>
    </w:p>
    <w:p w:rsidR="00632AC2" w:rsidRDefault="00D97D7F" w:rsidP="00D97D7F">
      <w:pPr>
        <w:pStyle w:val="Apara"/>
      </w:pPr>
      <w:r>
        <w:tab/>
        <w:t>(e)</w:t>
      </w:r>
      <w:r>
        <w:tab/>
      </w:r>
      <w:r w:rsidR="00632AC2">
        <w:t xml:space="preserve">the Magistrates Court (Administrative Appeals Division) established under the </w:t>
      </w:r>
      <w:r w:rsidR="00632AC2">
        <w:rPr>
          <w:i/>
          <w:iCs/>
        </w:rPr>
        <w:t>Magistrates Court (Administrative Appeals Division) Act 2001</w:t>
      </w:r>
      <w:r w:rsidR="00632AC2">
        <w:t xml:space="preserve"> of Tasmania; </w:t>
      </w:r>
    </w:p>
    <w:p w:rsidR="00632AC2" w:rsidRDefault="00D97D7F" w:rsidP="00D97D7F">
      <w:pPr>
        <w:pStyle w:val="Apara"/>
      </w:pPr>
      <w:r>
        <w:tab/>
        <w:t>(f)</w:t>
      </w:r>
      <w:r>
        <w:tab/>
      </w:r>
      <w:r w:rsidR="00632AC2">
        <w:t xml:space="preserve">the Queensland Civil and Administrative Tribunal established under the </w:t>
      </w:r>
      <w:r w:rsidR="00632AC2">
        <w:rPr>
          <w:i/>
          <w:iCs/>
        </w:rPr>
        <w:t>Queensland Civil and Administrative Tribunal Act 2009</w:t>
      </w:r>
      <w:r w:rsidR="00632AC2">
        <w:t xml:space="preserve"> of Queensland; </w:t>
      </w:r>
    </w:p>
    <w:p w:rsidR="00632AC2" w:rsidRDefault="00D97D7F" w:rsidP="00D97D7F">
      <w:pPr>
        <w:pStyle w:val="Apara"/>
      </w:pPr>
      <w:r>
        <w:tab/>
        <w:t>(g)</w:t>
      </w:r>
      <w:r>
        <w:tab/>
      </w:r>
      <w:r w:rsidR="00632AC2">
        <w:t xml:space="preserve">the State Administrative Tribunal established under the </w:t>
      </w:r>
      <w:r w:rsidR="00632AC2">
        <w:rPr>
          <w:i/>
          <w:iCs/>
        </w:rPr>
        <w:t>State Administrative Tribunal Act 2004</w:t>
      </w:r>
      <w:r w:rsidR="00632AC2">
        <w:t xml:space="preserve"> of Western Australia; </w:t>
      </w:r>
    </w:p>
    <w:p w:rsidR="00632AC2" w:rsidRDefault="00D97D7F" w:rsidP="00D97D7F">
      <w:pPr>
        <w:pStyle w:val="Apara"/>
      </w:pPr>
      <w:r>
        <w:tab/>
        <w:t>(h)</w:t>
      </w:r>
      <w:r>
        <w:tab/>
      </w:r>
      <w:r w:rsidR="00632AC2">
        <w:t xml:space="preserve">the Victorian Civil and Administrative Tribunal established under the </w:t>
      </w:r>
      <w:r w:rsidR="00632AC2">
        <w:rPr>
          <w:i/>
          <w:iCs/>
        </w:rPr>
        <w:t xml:space="preserve">Victorian Civil and Administrative Tribunal Act 1998 </w:t>
      </w:r>
      <w:r w:rsidR="00632AC2">
        <w:t xml:space="preserve">of Victoria. </w:t>
      </w:r>
    </w:p>
    <w:p w:rsidR="00632AC2" w:rsidRDefault="00D97D7F" w:rsidP="00D97D7F">
      <w:pPr>
        <w:pStyle w:val="AH5Sec"/>
      </w:pPr>
      <w:bookmarkStart w:id="27" w:name="_Toc465242490"/>
      <w:r w:rsidRPr="00CD1A5E">
        <w:rPr>
          <w:rStyle w:val="CharSectNo"/>
        </w:rPr>
        <w:t>18</w:t>
      </w:r>
      <w:r>
        <w:tab/>
      </w:r>
      <w:r w:rsidR="00632AC2">
        <w:t>Certain amendments to FOI Act not applicable</w:t>
      </w:r>
      <w:bookmarkEnd w:id="27"/>
      <w:r w:rsidR="00632AC2">
        <w:t xml:space="preserve"> </w:t>
      </w:r>
    </w:p>
    <w:p w:rsidR="00632AC2" w:rsidRDefault="00632AC2" w:rsidP="00D97D7F">
      <w:pPr>
        <w:pStyle w:val="Amainreturn"/>
      </w:pPr>
      <w:r>
        <w:t xml:space="preserve">The FOI Act applies as if the amendments made to it by the </w:t>
      </w:r>
      <w:r>
        <w:rPr>
          <w:i/>
          <w:iCs/>
        </w:rPr>
        <w:t>Freedom of Information Amendment (Reform) Act 2010</w:t>
      </w:r>
      <w:r>
        <w:t xml:space="preserve"> of the Commonwealth had not taken effect. </w:t>
      </w:r>
    </w:p>
    <w:p w:rsidR="00632AC2" w:rsidRDefault="00D97D7F" w:rsidP="00D97D7F">
      <w:pPr>
        <w:pStyle w:val="AH5Sec"/>
      </w:pPr>
      <w:bookmarkStart w:id="28" w:name="_Toc465242491"/>
      <w:r w:rsidRPr="00CD1A5E">
        <w:rPr>
          <w:rStyle w:val="CharSectNo"/>
        </w:rPr>
        <w:t>19</w:t>
      </w:r>
      <w:r>
        <w:tab/>
      </w:r>
      <w:r w:rsidR="00632AC2">
        <w:t>Regulations</w:t>
      </w:r>
      <w:bookmarkEnd w:id="28"/>
      <w:r w:rsidR="00632AC2">
        <w:t xml:space="preserve"> </w:t>
      </w:r>
    </w:p>
    <w:p w:rsidR="00632AC2" w:rsidRDefault="00632AC2" w:rsidP="00D97D7F">
      <w:pPr>
        <w:pStyle w:val="Amainreturn"/>
      </w:pPr>
      <w:r>
        <w:t>The regulations made under the FOI Act, other than the provisions</w:t>
      </w:r>
      <w:r w:rsidR="00D51669">
        <w:t xml:space="preserve"> </w:t>
      </w:r>
      <w:r>
        <w:t xml:space="preserve">providing for fees and charges, do not apply. </w:t>
      </w:r>
    </w:p>
    <w:p w:rsidR="00A66C5A" w:rsidRDefault="00A66C5A" w:rsidP="00A66C5A">
      <w:pPr>
        <w:pStyle w:val="PageBreak"/>
      </w:pPr>
      <w:r>
        <w:br w:type="page"/>
      </w:r>
    </w:p>
    <w:p w:rsidR="00632AC2" w:rsidRPr="00CD1A5E" w:rsidRDefault="00D97D7F" w:rsidP="00A66C5A">
      <w:pPr>
        <w:pStyle w:val="AH2Part"/>
      </w:pPr>
      <w:bookmarkStart w:id="29" w:name="_Toc465242492"/>
      <w:r w:rsidRPr="00CD1A5E">
        <w:rPr>
          <w:rStyle w:val="CharPartNo"/>
        </w:rPr>
        <w:lastRenderedPageBreak/>
        <w:t>Part 4</w:t>
      </w:r>
      <w:r>
        <w:tab/>
      </w:r>
      <w:r w:rsidR="00632AC2" w:rsidRPr="00CD1A5E">
        <w:rPr>
          <w:rStyle w:val="CharPartText"/>
        </w:rPr>
        <w:t>Application of Commonwealth Ombudsman Act</w:t>
      </w:r>
      <w:bookmarkEnd w:id="29"/>
      <w:r w:rsidR="00632AC2" w:rsidRPr="00CD1A5E">
        <w:rPr>
          <w:rStyle w:val="CharPartText"/>
        </w:rPr>
        <w:t xml:space="preserve"> </w:t>
      </w:r>
    </w:p>
    <w:p w:rsidR="00632AC2" w:rsidRDefault="00D97D7F" w:rsidP="00D97D7F">
      <w:pPr>
        <w:pStyle w:val="AH5Sec"/>
      </w:pPr>
      <w:bookmarkStart w:id="30" w:name="_Toc465242493"/>
      <w:r w:rsidRPr="00CD1A5E">
        <w:rPr>
          <w:rStyle w:val="CharSectNo"/>
        </w:rPr>
        <w:t>20</w:t>
      </w:r>
      <w:r>
        <w:tab/>
      </w:r>
      <w:r w:rsidR="00632AC2">
        <w:t>Application of Commonwealth Ombudsman Act</w:t>
      </w:r>
      <w:bookmarkEnd w:id="30"/>
      <w:r w:rsidR="00632AC2">
        <w:t xml:space="preserve"> </w:t>
      </w:r>
    </w:p>
    <w:p w:rsidR="00632AC2" w:rsidRDefault="00632AC2" w:rsidP="00D97D7F">
      <w:pPr>
        <w:pStyle w:val="Amainreturn"/>
      </w:pPr>
      <w:r>
        <w:t>For the purposes of section 235</w:t>
      </w:r>
      <w:r w:rsidR="004A2838">
        <w:t xml:space="preserve"> </w:t>
      </w:r>
      <w:r>
        <w:t>(2) of the Law, this Part sets out</w:t>
      </w:r>
      <w:r w:rsidR="00D51669">
        <w:t xml:space="preserve"> </w:t>
      </w:r>
      <w:r>
        <w:t>modifications of the Ombudsman Act as it applies as a law of a</w:t>
      </w:r>
      <w:r w:rsidR="00D51669">
        <w:t xml:space="preserve"> </w:t>
      </w:r>
      <w:r>
        <w:t>participating jurisdiction for the purposes of the national registration</w:t>
      </w:r>
      <w:r w:rsidR="00D51669">
        <w:t xml:space="preserve"> </w:t>
      </w:r>
      <w:r>
        <w:t xml:space="preserve">and accreditation scheme. </w:t>
      </w:r>
    </w:p>
    <w:p w:rsidR="00632AC2" w:rsidRDefault="00D97D7F" w:rsidP="00D97D7F">
      <w:pPr>
        <w:pStyle w:val="AH5Sec"/>
      </w:pPr>
      <w:bookmarkStart w:id="31" w:name="_Toc465242494"/>
      <w:r w:rsidRPr="00CD1A5E">
        <w:rPr>
          <w:rStyle w:val="CharSectNo"/>
        </w:rPr>
        <w:t>21</w:t>
      </w:r>
      <w:r>
        <w:tab/>
      </w:r>
      <w:r w:rsidR="00632AC2">
        <w:t>Modifications relating to National Agency and National Boards</w:t>
      </w:r>
      <w:bookmarkEnd w:id="31"/>
      <w:r w:rsidR="00632AC2">
        <w:t xml:space="preserve"> </w:t>
      </w:r>
    </w:p>
    <w:p w:rsidR="00632AC2" w:rsidRDefault="00632AC2" w:rsidP="00D97D7F">
      <w:pPr>
        <w:pStyle w:val="Amainreturn"/>
      </w:pPr>
      <w:r>
        <w:t xml:space="preserve">The Ombudsman Act applies as if it were modified to provide that— </w:t>
      </w:r>
    </w:p>
    <w:p w:rsidR="00632AC2" w:rsidRDefault="00D97D7F" w:rsidP="00D97D7F">
      <w:pPr>
        <w:pStyle w:val="Apara"/>
      </w:pPr>
      <w:r>
        <w:tab/>
        <w:t>(a)</w:t>
      </w:r>
      <w:r>
        <w:tab/>
      </w:r>
      <w:r w:rsidR="00632AC2">
        <w:t xml:space="preserve">it applies only in relation to prescribed authorities; and </w:t>
      </w:r>
    </w:p>
    <w:p w:rsidR="00632AC2" w:rsidRDefault="00D97D7F" w:rsidP="00D97D7F">
      <w:pPr>
        <w:pStyle w:val="Apara"/>
      </w:pPr>
      <w:r>
        <w:tab/>
        <w:t>(b)</w:t>
      </w:r>
      <w:r>
        <w:tab/>
      </w:r>
      <w:r w:rsidR="00632AC2">
        <w:t xml:space="preserve">the prescribed authorities are— </w:t>
      </w:r>
    </w:p>
    <w:p w:rsidR="00632AC2" w:rsidRDefault="00D97D7F" w:rsidP="00D97D7F">
      <w:pPr>
        <w:pStyle w:val="Asubpara"/>
      </w:pPr>
      <w:r>
        <w:tab/>
        <w:t>(i)</w:t>
      </w:r>
      <w:r>
        <w:tab/>
      </w:r>
      <w:r w:rsidR="00632AC2">
        <w:t xml:space="preserve">the Advisory Council; and </w:t>
      </w:r>
    </w:p>
    <w:p w:rsidR="00632AC2" w:rsidRDefault="00D97D7F" w:rsidP="00D97D7F">
      <w:pPr>
        <w:pStyle w:val="Asubpara"/>
      </w:pPr>
      <w:r>
        <w:tab/>
        <w:t>(ii)</w:t>
      </w:r>
      <w:r>
        <w:tab/>
      </w:r>
      <w:r w:rsidR="00632AC2">
        <w:t xml:space="preserve">the National Agency; and </w:t>
      </w:r>
    </w:p>
    <w:p w:rsidR="00632AC2" w:rsidRDefault="00D97D7F" w:rsidP="00D97D7F">
      <w:pPr>
        <w:pStyle w:val="Asubpara"/>
      </w:pPr>
      <w:r>
        <w:tab/>
        <w:t>(iii)</w:t>
      </w:r>
      <w:r>
        <w:tab/>
      </w:r>
      <w:r w:rsidR="00632AC2">
        <w:t xml:space="preserve">the Agency Management Committee; and </w:t>
      </w:r>
    </w:p>
    <w:p w:rsidR="00632AC2" w:rsidRDefault="00D97D7F" w:rsidP="00D97D7F">
      <w:pPr>
        <w:pStyle w:val="Asubpara"/>
      </w:pPr>
      <w:r>
        <w:tab/>
        <w:t>(iv)</w:t>
      </w:r>
      <w:r>
        <w:tab/>
      </w:r>
      <w:r w:rsidR="00632AC2">
        <w:t xml:space="preserve">each of the National Boards; and </w:t>
      </w:r>
    </w:p>
    <w:p w:rsidR="00632AC2" w:rsidRDefault="006315E0" w:rsidP="006315E0">
      <w:pPr>
        <w:pStyle w:val="Apara"/>
      </w:pPr>
      <w:r>
        <w:tab/>
        <w:t>(c)</w:t>
      </w:r>
      <w:r>
        <w:tab/>
      </w:r>
      <w:r w:rsidR="00632AC2">
        <w:t>a reference in the Act to the principal officer of a prescribed</w:t>
      </w:r>
      <w:r w:rsidR="00D51669">
        <w:t xml:space="preserve"> </w:t>
      </w:r>
      <w:r w:rsidR="00632AC2">
        <w:t xml:space="preserve">authority is a reference to— </w:t>
      </w:r>
    </w:p>
    <w:p w:rsidR="00632AC2" w:rsidRDefault="006315E0" w:rsidP="006315E0">
      <w:pPr>
        <w:pStyle w:val="Asubpara"/>
      </w:pPr>
      <w:r>
        <w:tab/>
        <w:t>(i)</w:t>
      </w:r>
      <w:r>
        <w:tab/>
      </w:r>
      <w:r w:rsidR="00632AC2">
        <w:t>for the Advisory Council, the Chairperson of the Council;</w:t>
      </w:r>
      <w:r w:rsidR="00D51669">
        <w:t xml:space="preserve"> </w:t>
      </w:r>
      <w:r w:rsidR="00632AC2">
        <w:t xml:space="preserve">and </w:t>
      </w:r>
    </w:p>
    <w:p w:rsidR="00632AC2" w:rsidRDefault="006315E0" w:rsidP="006315E0">
      <w:pPr>
        <w:pStyle w:val="Asubpara"/>
      </w:pPr>
      <w:r>
        <w:tab/>
        <w:t>(ii)</w:t>
      </w:r>
      <w:r>
        <w:tab/>
      </w:r>
      <w:r w:rsidR="00632AC2">
        <w:t>for the National Agency, the chief executive officer of the</w:t>
      </w:r>
      <w:r w:rsidR="00D51669">
        <w:t xml:space="preserve"> </w:t>
      </w:r>
      <w:r w:rsidR="00632AC2">
        <w:t xml:space="preserve">National Agency; and </w:t>
      </w:r>
    </w:p>
    <w:p w:rsidR="00632AC2" w:rsidRDefault="006315E0" w:rsidP="006315E0">
      <w:pPr>
        <w:pStyle w:val="Asubpara"/>
      </w:pPr>
      <w:r>
        <w:tab/>
        <w:t>(iii)</w:t>
      </w:r>
      <w:r>
        <w:tab/>
      </w:r>
      <w:r w:rsidR="00632AC2">
        <w:t>for the Agency Management Committee, the Chairperson</w:t>
      </w:r>
      <w:r w:rsidR="00D51669">
        <w:t xml:space="preserve"> </w:t>
      </w:r>
      <w:r w:rsidR="00632AC2">
        <w:t xml:space="preserve">of the Committee; and </w:t>
      </w:r>
    </w:p>
    <w:p w:rsidR="00632AC2" w:rsidRDefault="006315E0" w:rsidP="006315E0">
      <w:pPr>
        <w:pStyle w:val="Asubpara"/>
      </w:pPr>
      <w:r>
        <w:lastRenderedPageBreak/>
        <w:tab/>
        <w:t>(iv)</w:t>
      </w:r>
      <w:r>
        <w:tab/>
      </w:r>
      <w:r w:rsidR="00632AC2">
        <w:t>for a National Board, the Chairperson of the National</w:t>
      </w:r>
      <w:r w:rsidR="00D51669">
        <w:t xml:space="preserve"> </w:t>
      </w:r>
      <w:r w:rsidR="00632AC2">
        <w:t xml:space="preserve">Board. </w:t>
      </w:r>
    </w:p>
    <w:p w:rsidR="00632AC2" w:rsidRDefault="006315E0" w:rsidP="006315E0">
      <w:pPr>
        <w:pStyle w:val="aNote"/>
      </w:pPr>
      <w:r w:rsidRPr="006315E0">
        <w:rPr>
          <w:bCs/>
          <w:i/>
        </w:rPr>
        <w:t>Note</w:t>
      </w:r>
      <w:r>
        <w:rPr>
          <w:bCs/>
        </w:rPr>
        <w:tab/>
      </w:r>
      <w:r w:rsidR="00632AC2">
        <w:t>As the Ombudsman Act applies only in relation to the Advisory Council,</w:t>
      </w:r>
      <w:r w:rsidR="00D51669">
        <w:t xml:space="preserve"> </w:t>
      </w:r>
      <w:r w:rsidR="00632AC2">
        <w:t>the National Agency, the Agency Management Committee and the National</w:t>
      </w:r>
      <w:r w:rsidR="00D51669">
        <w:t xml:space="preserve"> </w:t>
      </w:r>
      <w:r w:rsidR="00632AC2">
        <w:t>Boards, certain provisions of the Act, including, for example, provisions</w:t>
      </w:r>
      <w:r w:rsidR="00D51669">
        <w:t xml:space="preserve"> </w:t>
      </w:r>
      <w:r w:rsidR="00632AC2">
        <w:t>providing for the Defence Force Ombudsman and Postal Industry Ombudsman</w:t>
      </w:r>
      <w:r w:rsidR="00D51669">
        <w:t xml:space="preserve"> </w:t>
      </w:r>
      <w:r w:rsidR="00632AC2">
        <w:t xml:space="preserve">do not apply. </w:t>
      </w:r>
    </w:p>
    <w:p w:rsidR="00632AC2" w:rsidRDefault="006315E0" w:rsidP="006315E0">
      <w:pPr>
        <w:pStyle w:val="AH5Sec"/>
      </w:pPr>
      <w:bookmarkStart w:id="32" w:name="_Toc465242495"/>
      <w:r w:rsidRPr="00CD1A5E">
        <w:rPr>
          <w:rStyle w:val="CharSectNo"/>
        </w:rPr>
        <w:t>22</w:t>
      </w:r>
      <w:r>
        <w:tab/>
      </w:r>
      <w:r w:rsidR="00632AC2">
        <w:t>Modifications relating to appointment of National Health Practitioners</w:t>
      </w:r>
      <w:r w:rsidR="00D51669">
        <w:t xml:space="preserve"> </w:t>
      </w:r>
      <w:r w:rsidR="00632AC2">
        <w:t>Ombudsman and staff</w:t>
      </w:r>
      <w:bookmarkEnd w:id="32"/>
      <w:r w:rsidR="00632AC2">
        <w:t xml:space="preserve"> </w:t>
      </w:r>
    </w:p>
    <w:p w:rsidR="00632AC2" w:rsidRDefault="00632AC2" w:rsidP="006315E0">
      <w:pPr>
        <w:pStyle w:val="Amainreturn"/>
      </w:pPr>
      <w:r>
        <w:t xml:space="preserve">The Ombudsman Act applies as if it were modified— </w:t>
      </w:r>
    </w:p>
    <w:p w:rsidR="00632AC2" w:rsidRDefault="006315E0" w:rsidP="006315E0">
      <w:pPr>
        <w:pStyle w:val="Apara"/>
      </w:pPr>
      <w:r>
        <w:tab/>
        <w:t>(a)</w:t>
      </w:r>
      <w:r>
        <w:tab/>
      </w:r>
      <w:r w:rsidR="00632AC2">
        <w:t>so that the provisions of the Act providing for the appointment of</w:t>
      </w:r>
      <w:r w:rsidR="00D51669">
        <w:t xml:space="preserve"> </w:t>
      </w:r>
      <w:r w:rsidR="00632AC2">
        <w:t>the Ombudsman and the conditions of service of the Ombudsman (other than the provisions providing for the resignation,</w:t>
      </w:r>
      <w:r w:rsidR="00D51669">
        <w:t xml:space="preserve"> </w:t>
      </w:r>
      <w:r w:rsidR="00632AC2">
        <w:t>retirement, suspension or removal of the Ombudsman and the</w:t>
      </w:r>
      <w:r w:rsidR="00D51669">
        <w:t xml:space="preserve"> </w:t>
      </w:r>
      <w:r w:rsidR="00632AC2">
        <w:t xml:space="preserve">appointment of an acting Ombudsman) do not apply; and </w:t>
      </w:r>
    </w:p>
    <w:p w:rsidR="00632AC2" w:rsidRDefault="006315E0" w:rsidP="006315E0">
      <w:pPr>
        <w:pStyle w:val="Apara"/>
      </w:pPr>
      <w:r>
        <w:tab/>
        <w:t>(b)</w:t>
      </w:r>
      <w:r>
        <w:tab/>
      </w:r>
      <w:r w:rsidR="00632AC2">
        <w:t>to provide that a reference to the National Health Practitioners</w:t>
      </w:r>
      <w:r w:rsidR="00D51669">
        <w:t xml:space="preserve"> </w:t>
      </w:r>
      <w:r w:rsidR="00632AC2">
        <w:t>Ombudsman is taken to be a reference to the person appointed to</w:t>
      </w:r>
      <w:r w:rsidR="00D51669">
        <w:t xml:space="preserve"> </w:t>
      </w:r>
      <w:r w:rsidR="00632AC2">
        <w:t>that office by the Ministerial Council with the remuneration, and</w:t>
      </w:r>
      <w:r w:rsidR="00D51669">
        <w:t xml:space="preserve"> </w:t>
      </w:r>
      <w:r w:rsidR="00632AC2">
        <w:t xml:space="preserve">on the terms and conditions, decided by the Council; and </w:t>
      </w:r>
    </w:p>
    <w:p w:rsidR="00632AC2" w:rsidRDefault="006315E0" w:rsidP="006315E0">
      <w:pPr>
        <w:pStyle w:val="Apara"/>
      </w:pPr>
      <w:r>
        <w:tab/>
        <w:t>(c)</w:t>
      </w:r>
      <w:r>
        <w:tab/>
      </w:r>
      <w:r w:rsidR="00632AC2">
        <w:t xml:space="preserve">so that the National Health Practitioners Ombudsman may be— </w:t>
      </w:r>
    </w:p>
    <w:p w:rsidR="00632AC2" w:rsidRDefault="006315E0" w:rsidP="006315E0">
      <w:pPr>
        <w:pStyle w:val="Asubpara"/>
      </w:pPr>
      <w:r>
        <w:tab/>
        <w:t>(i)</w:t>
      </w:r>
      <w:r>
        <w:tab/>
      </w:r>
      <w:r w:rsidR="00632AC2">
        <w:t>suspended from office by the Ministerial Council without</w:t>
      </w:r>
      <w:r w:rsidR="00D51669">
        <w:t xml:space="preserve"> </w:t>
      </w:r>
      <w:r w:rsidR="00632AC2">
        <w:t>the need for a statement of the grounds of the suspension</w:t>
      </w:r>
      <w:r w:rsidR="00D51669">
        <w:t xml:space="preserve"> </w:t>
      </w:r>
      <w:r w:rsidR="00632AC2">
        <w:t xml:space="preserve">to be laid before a House of Parliament; and </w:t>
      </w:r>
    </w:p>
    <w:p w:rsidR="00632AC2" w:rsidRDefault="006315E0" w:rsidP="006315E0">
      <w:pPr>
        <w:pStyle w:val="Asubpara"/>
      </w:pPr>
      <w:r>
        <w:tab/>
        <w:t>(ii)</w:t>
      </w:r>
      <w:r>
        <w:tab/>
      </w:r>
      <w:r w:rsidR="00632AC2">
        <w:t>removed from office by the Ministerial Council on the</w:t>
      </w:r>
      <w:r w:rsidR="00D51669">
        <w:t xml:space="preserve"> </w:t>
      </w:r>
      <w:r w:rsidR="00632AC2">
        <w:t>ground of misbehaviour or physical or mental incapacity</w:t>
      </w:r>
      <w:r w:rsidR="00D51669">
        <w:t xml:space="preserve"> </w:t>
      </w:r>
      <w:r w:rsidR="00632AC2">
        <w:t>without the need for an address being presented to a House</w:t>
      </w:r>
      <w:r w:rsidR="00D51669">
        <w:t xml:space="preserve"> </w:t>
      </w:r>
      <w:r w:rsidR="00632AC2">
        <w:t xml:space="preserve">of Parliament; and </w:t>
      </w:r>
    </w:p>
    <w:p w:rsidR="00632AC2" w:rsidRDefault="006315E0" w:rsidP="006315E0">
      <w:pPr>
        <w:pStyle w:val="Apara"/>
      </w:pPr>
      <w:r>
        <w:lastRenderedPageBreak/>
        <w:tab/>
        <w:t>(d)</w:t>
      </w:r>
      <w:r>
        <w:tab/>
      </w:r>
      <w:r w:rsidR="00632AC2">
        <w:t>so that the provisions of the Act providing for the Deputy</w:t>
      </w:r>
      <w:r w:rsidR="00D51669">
        <w:t xml:space="preserve"> </w:t>
      </w:r>
      <w:r w:rsidR="00632AC2">
        <w:t xml:space="preserve">Ombudsmen and other staff of the Ombudsman do not apply; and </w:t>
      </w:r>
    </w:p>
    <w:p w:rsidR="00632AC2" w:rsidRDefault="006315E0" w:rsidP="006315E0">
      <w:pPr>
        <w:pStyle w:val="Apara"/>
      </w:pPr>
      <w:r>
        <w:tab/>
        <w:t>(e)</w:t>
      </w:r>
      <w:r>
        <w:tab/>
      </w:r>
      <w:r w:rsidR="00632AC2">
        <w:t>to provide that the National Health Practitioners Ombudsman</w:t>
      </w:r>
      <w:r w:rsidR="00D51669">
        <w:t xml:space="preserve"> </w:t>
      </w:r>
      <w:r w:rsidR="00632AC2">
        <w:t xml:space="preserve">may, for the purposes of performing the Ombudsman’s functions— </w:t>
      </w:r>
    </w:p>
    <w:p w:rsidR="00632AC2" w:rsidRDefault="006315E0" w:rsidP="006315E0">
      <w:pPr>
        <w:pStyle w:val="Asubpara"/>
      </w:pPr>
      <w:r>
        <w:tab/>
        <w:t>(i)</w:t>
      </w:r>
      <w:r>
        <w:tab/>
      </w:r>
      <w:r w:rsidR="00632AC2">
        <w:t xml:space="preserve">employ staff; and </w:t>
      </w:r>
    </w:p>
    <w:p w:rsidR="00632AC2" w:rsidRDefault="006315E0" w:rsidP="006315E0">
      <w:pPr>
        <w:pStyle w:val="Asubpara"/>
      </w:pPr>
      <w:r>
        <w:tab/>
      </w:r>
      <w:r w:rsidR="00632AC2">
        <w:t>(ii)</w:t>
      </w:r>
      <w:r>
        <w:tab/>
      </w:r>
      <w:r w:rsidR="00632AC2">
        <w:t xml:space="preserve">engage contractors or consultants; and </w:t>
      </w:r>
    </w:p>
    <w:p w:rsidR="00632AC2" w:rsidRDefault="006315E0" w:rsidP="006315E0">
      <w:pPr>
        <w:pStyle w:val="Asubpara"/>
      </w:pPr>
      <w:r>
        <w:rPr>
          <w:color w:val="000000"/>
        </w:rPr>
        <w:tab/>
        <w:t>(iii)</w:t>
      </w:r>
      <w:r>
        <w:rPr>
          <w:color w:val="000000"/>
        </w:rPr>
        <w:tab/>
      </w:r>
      <w:r w:rsidR="00632AC2">
        <w:rPr>
          <w:color w:val="000000"/>
        </w:rPr>
        <w:t>enter into arrangements with another entity relating to the</w:t>
      </w:r>
      <w:r w:rsidR="00D51669">
        <w:rPr>
          <w:color w:val="000000"/>
        </w:rPr>
        <w:t xml:space="preserve"> </w:t>
      </w:r>
      <w:r w:rsidR="00632AC2">
        <w:rPr>
          <w:color w:val="000000"/>
        </w:rPr>
        <w:t>provision of staff or other resources by that entity to the</w:t>
      </w:r>
      <w:r w:rsidR="00D51669">
        <w:rPr>
          <w:color w:val="000000"/>
        </w:rPr>
        <w:t xml:space="preserve"> </w:t>
      </w:r>
      <w:r w:rsidR="00632AC2">
        <w:rPr>
          <w:color w:val="000000"/>
        </w:rPr>
        <w:t xml:space="preserve">Ombudsman. </w:t>
      </w:r>
    </w:p>
    <w:p w:rsidR="00632AC2" w:rsidRDefault="006315E0" w:rsidP="006315E0">
      <w:pPr>
        <w:pStyle w:val="AH5Sec"/>
      </w:pPr>
      <w:bookmarkStart w:id="33" w:name="_Toc465242496"/>
      <w:r w:rsidRPr="00CD1A5E">
        <w:rPr>
          <w:rStyle w:val="CharSectNo"/>
        </w:rPr>
        <w:t>23</w:t>
      </w:r>
      <w:r>
        <w:tab/>
      </w:r>
      <w:r w:rsidR="00632AC2">
        <w:t>Modifications about financial matters</w:t>
      </w:r>
      <w:bookmarkEnd w:id="33"/>
      <w:r w:rsidR="00632AC2">
        <w:t xml:space="preserve"> </w:t>
      </w:r>
    </w:p>
    <w:p w:rsidR="00632AC2" w:rsidRDefault="00632AC2" w:rsidP="006315E0">
      <w:pPr>
        <w:pStyle w:val="Amainreturn"/>
      </w:pPr>
      <w:r>
        <w:t>The Ombudsman Act applies as if it were modified to provide that the</w:t>
      </w:r>
      <w:r w:rsidR="00D51669">
        <w:t xml:space="preserve"> </w:t>
      </w:r>
      <w:r>
        <w:t xml:space="preserve">National Health Practitioners Ombudsman is required to— </w:t>
      </w:r>
    </w:p>
    <w:p w:rsidR="00632AC2" w:rsidRDefault="006315E0" w:rsidP="006315E0">
      <w:pPr>
        <w:pStyle w:val="Apara"/>
      </w:pPr>
      <w:r>
        <w:tab/>
        <w:t>(a)</w:t>
      </w:r>
      <w:r>
        <w:tab/>
      </w:r>
      <w:r w:rsidR="00632AC2">
        <w:t>ensure the Ombudsman’s operations are carried out efficiently,</w:t>
      </w:r>
      <w:r w:rsidR="00D51669">
        <w:t xml:space="preserve"> </w:t>
      </w:r>
      <w:r w:rsidR="00632AC2">
        <w:t xml:space="preserve">effectively and economically; and </w:t>
      </w:r>
    </w:p>
    <w:p w:rsidR="00632AC2" w:rsidRDefault="006315E0" w:rsidP="006315E0">
      <w:pPr>
        <w:pStyle w:val="Apara"/>
      </w:pPr>
      <w:r>
        <w:tab/>
        <w:t>(b)</w:t>
      </w:r>
      <w:r>
        <w:tab/>
      </w:r>
      <w:r w:rsidR="00632AC2">
        <w:t>keep proper books and records in relation to the funds held by the</w:t>
      </w:r>
      <w:r w:rsidR="00D51669">
        <w:t xml:space="preserve"> </w:t>
      </w:r>
      <w:r w:rsidR="00632AC2">
        <w:t xml:space="preserve">Ombudsman; and </w:t>
      </w:r>
    </w:p>
    <w:p w:rsidR="00632AC2" w:rsidRDefault="006315E0" w:rsidP="006315E0">
      <w:pPr>
        <w:pStyle w:val="Apara"/>
      </w:pPr>
      <w:r>
        <w:tab/>
        <w:t>(c)</w:t>
      </w:r>
      <w:r>
        <w:tab/>
      </w:r>
      <w:r w:rsidR="00632AC2">
        <w:t>ensure expenditure is made from the funds held by the Ombudsman only for lawful purposes and, as far as possible,</w:t>
      </w:r>
      <w:r w:rsidR="00D51669">
        <w:t xml:space="preserve"> </w:t>
      </w:r>
      <w:r w:rsidR="00632AC2">
        <w:t>reasonable value is obtained for moneys expended from the</w:t>
      </w:r>
      <w:r w:rsidR="00D51669">
        <w:t xml:space="preserve"> </w:t>
      </w:r>
      <w:r w:rsidR="00632AC2">
        <w:t xml:space="preserve">funds; and </w:t>
      </w:r>
    </w:p>
    <w:p w:rsidR="00632AC2" w:rsidRDefault="006315E0" w:rsidP="006315E0">
      <w:pPr>
        <w:pStyle w:val="Apara"/>
      </w:pPr>
      <w:r>
        <w:tab/>
        <w:t>(d)</w:t>
      </w:r>
      <w:r>
        <w:tab/>
      </w:r>
      <w:r w:rsidR="00632AC2">
        <w:t>ensure the Ombudsman’s procedures, including internal control</w:t>
      </w:r>
      <w:r w:rsidR="00D51669">
        <w:t xml:space="preserve"> </w:t>
      </w:r>
      <w:r w:rsidR="00632AC2">
        <w:t xml:space="preserve">procedures, afford adequate safeguards with respect to— </w:t>
      </w:r>
    </w:p>
    <w:p w:rsidR="00632AC2" w:rsidRDefault="00587005" w:rsidP="006315E0">
      <w:pPr>
        <w:pStyle w:val="Asubpara"/>
      </w:pPr>
      <w:r>
        <w:tab/>
        <w:t>(i)</w:t>
      </w:r>
      <w:r>
        <w:tab/>
      </w:r>
      <w:r w:rsidR="00632AC2">
        <w:t>the correctness, regularity and propriety of payments made</w:t>
      </w:r>
      <w:r w:rsidR="00D51669">
        <w:t xml:space="preserve"> </w:t>
      </w:r>
      <w:r w:rsidR="00632AC2">
        <w:t xml:space="preserve">from the funds held by the Ombudsman; and </w:t>
      </w:r>
    </w:p>
    <w:p w:rsidR="00632AC2" w:rsidRDefault="00587005" w:rsidP="006315E0">
      <w:pPr>
        <w:pStyle w:val="Asubpara"/>
      </w:pPr>
      <w:r>
        <w:tab/>
        <w:t>(ii)</w:t>
      </w:r>
      <w:r>
        <w:tab/>
      </w:r>
      <w:r w:rsidR="00632AC2">
        <w:t xml:space="preserve">receiving and accounting for payments made to the Ombudsman; and </w:t>
      </w:r>
    </w:p>
    <w:p w:rsidR="00632AC2" w:rsidRDefault="00587005" w:rsidP="006315E0">
      <w:pPr>
        <w:pStyle w:val="Asubpara"/>
      </w:pPr>
      <w:r>
        <w:lastRenderedPageBreak/>
        <w:tab/>
        <w:t>(iii)</w:t>
      </w:r>
      <w:r>
        <w:tab/>
      </w:r>
      <w:r w:rsidR="00632AC2">
        <w:t xml:space="preserve">prevention of fraud or mistake; and </w:t>
      </w:r>
    </w:p>
    <w:p w:rsidR="00632AC2" w:rsidRDefault="00587005" w:rsidP="00587005">
      <w:pPr>
        <w:pStyle w:val="Apara"/>
      </w:pPr>
      <w:r>
        <w:tab/>
        <w:t>(e)</w:t>
      </w:r>
      <w:r>
        <w:tab/>
      </w:r>
      <w:r w:rsidR="00632AC2">
        <w:t>take any action necessary to ensure the preparation of accurate</w:t>
      </w:r>
      <w:r w:rsidR="00D51669">
        <w:t xml:space="preserve"> </w:t>
      </w:r>
      <w:r w:rsidR="00632AC2">
        <w:t>financial statements in accordance with Australian Accounting</w:t>
      </w:r>
      <w:r w:rsidR="00D51669">
        <w:t xml:space="preserve"> </w:t>
      </w:r>
      <w:r w:rsidR="00632AC2">
        <w:t xml:space="preserve">Standards for inclusion in the Ombudsman’s annual report; and </w:t>
      </w:r>
    </w:p>
    <w:p w:rsidR="00632AC2" w:rsidRDefault="00587005" w:rsidP="00587005">
      <w:pPr>
        <w:pStyle w:val="Apara"/>
      </w:pPr>
      <w:r>
        <w:tab/>
        <w:t>(f)</w:t>
      </w:r>
      <w:r>
        <w:tab/>
      </w:r>
      <w:r w:rsidR="00632AC2">
        <w:t>take any action necessary to facilitate the audit of the financial</w:t>
      </w:r>
      <w:r w:rsidR="00D51669">
        <w:t xml:space="preserve"> </w:t>
      </w:r>
      <w:r w:rsidR="00632AC2">
        <w:t xml:space="preserve">statements; and </w:t>
      </w:r>
    </w:p>
    <w:p w:rsidR="00632AC2" w:rsidRDefault="00587005" w:rsidP="00587005">
      <w:pPr>
        <w:pStyle w:val="Apara"/>
      </w:pPr>
      <w:r>
        <w:tab/>
        <w:t>(g)</w:t>
      </w:r>
      <w:r>
        <w:tab/>
      </w:r>
      <w:r w:rsidR="00632AC2">
        <w:t>arrange for any further audit by a qualified person of records kept</w:t>
      </w:r>
      <w:r w:rsidR="00D51669">
        <w:t xml:space="preserve"> </w:t>
      </w:r>
      <w:r w:rsidR="00632AC2">
        <w:t xml:space="preserve">by the Ombudsman in relation to the funds held by the Ombudsman, if directed to do so by the Ministerial Council. </w:t>
      </w:r>
    </w:p>
    <w:p w:rsidR="00632AC2" w:rsidRDefault="00587005" w:rsidP="00587005">
      <w:pPr>
        <w:pStyle w:val="AH5Sec"/>
      </w:pPr>
      <w:bookmarkStart w:id="34" w:name="_Toc465242497"/>
      <w:r w:rsidRPr="00CD1A5E">
        <w:rPr>
          <w:rStyle w:val="CharSectNo"/>
        </w:rPr>
        <w:t>24</w:t>
      </w:r>
      <w:r>
        <w:tab/>
      </w:r>
      <w:r w:rsidR="00632AC2">
        <w:t>Modifications about annual report</w:t>
      </w:r>
      <w:bookmarkEnd w:id="34"/>
      <w:r w:rsidR="00632AC2">
        <w:t xml:space="preserve"> </w:t>
      </w:r>
    </w:p>
    <w:p w:rsidR="00632AC2" w:rsidRDefault="00632AC2" w:rsidP="00587005">
      <w:pPr>
        <w:pStyle w:val="Amainreturn"/>
      </w:pPr>
      <w:r>
        <w:t xml:space="preserve">The Ombudsman Act applies as if it were modified to provide— </w:t>
      </w:r>
    </w:p>
    <w:p w:rsidR="00632AC2" w:rsidRDefault="00587005" w:rsidP="00587005">
      <w:pPr>
        <w:pStyle w:val="Apara"/>
      </w:pPr>
      <w:r>
        <w:tab/>
        <w:t>(a)</w:t>
      </w:r>
      <w:r>
        <w:tab/>
      </w:r>
      <w:r w:rsidR="00632AC2">
        <w:t>the National Health Practitioners Ombudsman is required to</w:t>
      </w:r>
      <w:r w:rsidR="00D51669">
        <w:t xml:space="preserve"> </w:t>
      </w:r>
      <w:r w:rsidR="00632AC2">
        <w:t>submit, within 3 months after the end of each financial year, an</w:t>
      </w:r>
      <w:r w:rsidR="00D51669">
        <w:t xml:space="preserve"> </w:t>
      </w:r>
      <w:r w:rsidR="00632AC2">
        <w:t>annual report for the financial year to the Ministerial Council;</w:t>
      </w:r>
      <w:r w:rsidR="00D51669">
        <w:t xml:space="preserve"> </w:t>
      </w:r>
      <w:r w:rsidR="00632AC2">
        <w:t xml:space="preserve">and </w:t>
      </w:r>
    </w:p>
    <w:p w:rsidR="00632AC2" w:rsidRDefault="00587005" w:rsidP="00587005">
      <w:pPr>
        <w:pStyle w:val="Apara"/>
      </w:pPr>
      <w:r>
        <w:tab/>
        <w:t>(b)</w:t>
      </w:r>
      <w:r>
        <w:tab/>
      </w:r>
      <w:r w:rsidR="00632AC2">
        <w:t>the National Health Practitioners Ombudsman is required to</w:t>
      </w:r>
      <w:r w:rsidR="00D51669">
        <w:t xml:space="preserve"> </w:t>
      </w:r>
      <w:r w:rsidR="00632AC2">
        <w:t>include in the annual report a financial statement for the period to</w:t>
      </w:r>
      <w:r w:rsidR="00D51669">
        <w:t xml:space="preserve"> </w:t>
      </w:r>
      <w:r w:rsidR="00632AC2">
        <w:t xml:space="preserve">which the report relates that— </w:t>
      </w:r>
    </w:p>
    <w:p w:rsidR="00632AC2" w:rsidRDefault="00587005" w:rsidP="00587005">
      <w:pPr>
        <w:pStyle w:val="Asubpara"/>
      </w:pPr>
      <w:r>
        <w:tab/>
        <w:t>(i)</w:t>
      </w:r>
      <w:r>
        <w:tab/>
      </w:r>
      <w:r w:rsidR="00632AC2">
        <w:t xml:space="preserve">has been prepared in accordance with Australian Accounting Standards; and </w:t>
      </w:r>
    </w:p>
    <w:p w:rsidR="00632AC2" w:rsidRDefault="00587005" w:rsidP="00587005">
      <w:pPr>
        <w:pStyle w:val="Asubpara"/>
      </w:pPr>
      <w:r>
        <w:tab/>
        <w:t>(ii)</w:t>
      </w:r>
      <w:r>
        <w:tab/>
      </w:r>
      <w:r w:rsidR="00632AC2">
        <w:t>has been audited by the Auditor-General (however</w:t>
      </w:r>
      <w:r w:rsidR="00D51669">
        <w:t xml:space="preserve"> </w:t>
      </w:r>
      <w:r w:rsidR="00632AC2">
        <w:t>described) of a State or Territory, or an auditor employed,</w:t>
      </w:r>
      <w:r w:rsidR="00D51669">
        <w:t xml:space="preserve"> </w:t>
      </w:r>
      <w:r w:rsidR="00632AC2">
        <w:t>appointed or otherwise engaged by an Auditor-General;</w:t>
      </w:r>
      <w:r w:rsidR="00D51669">
        <w:t xml:space="preserve"> </w:t>
      </w:r>
      <w:r w:rsidR="00632AC2">
        <w:t xml:space="preserve">and </w:t>
      </w:r>
    </w:p>
    <w:p w:rsidR="00632AC2" w:rsidRDefault="00587005" w:rsidP="00587005">
      <w:pPr>
        <w:pStyle w:val="Apara"/>
      </w:pPr>
      <w:r>
        <w:tab/>
        <w:t>(c)</w:t>
      </w:r>
      <w:r>
        <w:tab/>
      </w:r>
      <w:r w:rsidR="00632AC2">
        <w:t>the National Health Practitioners Ombudsman is required to</w:t>
      </w:r>
      <w:r w:rsidR="00D51669">
        <w:t xml:space="preserve"> </w:t>
      </w:r>
      <w:r w:rsidR="00632AC2">
        <w:t>include in the annual report a report about the performance of the</w:t>
      </w:r>
      <w:r w:rsidR="00D51669">
        <w:t xml:space="preserve"> </w:t>
      </w:r>
      <w:r w:rsidR="00632AC2">
        <w:t>Ombudsman’s functions under the Ombudsman Act during the</w:t>
      </w:r>
      <w:r w:rsidR="00D51669">
        <w:t xml:space="preserve"> </w:t>
      </w:r>
      <w:r w:rsidR="00632AC2">
        <w:t xml:space="preserve">period to which the report relates; and </w:t>
      </w:r>
    </w:p>
    <w:p w:rsidR="00632AC2" w:rsidRDefault="00587005" w:rsidP="00587005">
      <w:pPr>
        <w:pStyle w:val="Apara"/>
      </w:pPr>
      <w:r>
        <w:lastRenderedPageBreak/>
        <w:tab/>
        <w:t>(d)</w:t>
      </w:r>
      <w:r>
        <w:tab/>
      </w:r>
      <w:r w:rsidR="00632AC2">
        <w:t>the requirement to lay a copy of the report before each House of</w:t>
      </w:r>
      <w:r w:rsidR="00D51669">
        <w:t xml:space="preserve"> </w:t>
      </w:r>
      <w:r w:rsidR="00632AC2">
        <w:t>the Parliament is a requirement for each member of the Ministerial Council to cause a copy of the report to be laid before</w:t>
      </w:r>
      <w:r w:rsidR="00D51669">
        <w:t xml:space="preserve"> </w:t>
      </w:r>
      <w:r w:rsidR="00632AC2">
        <w:t xml:space="preserve">each House of the Parliament of the jurisdiction the member represents. </w:t>
      </w:r>
    </w:p>
    <w:p w:rsidR="00632AC2" w:rsidRDefault="00587005" w:rsidP="00587005">
      <w:pPr>
        <w:pStyle w:val="AH5Sec"/>
      </w:pPr>
      <w:bookmarkStart w:id="35" w:name="_Toc465242498"/>
      <w:r w:rsidRPr="00CD1A5E">
        <w:rPr>
          <w:rStyle w:val="CharSectNo"/>
        </w:rPr>
        <w:t>25</w:t>
      </w:r>
      <w:r>
        <w:tab/>
      </w:r>
      <w:r w:rsidR="00632AC2">
        <w:t>Miscellaneous modifications</w:t>
      </w:r>
      <w:bookmarkEnd w:id="35"/>
      <w:r w:rsidR="00632AC2">
        <w:t xml:space="preserve"> </w:t>
      </w:r>
    </w:p>
    <w:p w:rsidR="00632AC2" w:rsidRDefault="00632AC2" w:rsidP="00587005">
      <w:pPr>
        <w:pStyle w:val="Amainreturn"/>
      </w:pPr>
      <w:r>
        <w:t xml:space="preserve">The Ombudsman Act applies— </w:t>
      </w:r>
    </w:p>
    <w:p w:rsidR="00632AC2" w:rsidRDefault="00587005" w:rsidP="00587005">
      <w:pPr>
        <w:pStyle w:val="Apara"/>
      </w:pPr>
      <w:r>
        <w:tab/>
        <w:t>(a)</w:t>
      </w:r>
      <w:r>
        <w:tab/>
      </w:r>
      <w:r w:rsidR="00632AC2">
        <w:t>as if a reference to the Minister or the responsible Minister were</w:t>
      </w:r>
      <w:r w:rsidR="00D51669">
        <w:t xml:space="preserve"> </w:t>
      </w:r>
      <w:r w:rsidR="00632AC2">
        <w:t>a reference to a member of the Ministerial Council nominated by</w:t>
      </w:r>
      <w:r w:rsidR="00D51669">
        <w:t xml:space="preserve"> </w:t>
      </w:r>
      <w:r w:rsidR="00632AC2">
        <w:t xml:space="preserve">that Council; and </w:t>
      </w:r>
    </w:p>
    <w:p w:rsidR="00632AC2" w:rsidRDefault="00587005" w:rsidP="00587005">
      <w:pPr>
        <w:pStyle w:val="Apara"/>
      </w:pPr>
      <w:r>
        <w:tab/>
        <w:t>(b)</w:t>
      </w:r>
      <w:r>
        <w:tab/>
      </w:r>
      <w:r w:rsidR="00632AC2">
        <w:t xml:space="preserve">as if a reference to the Governor-General were a reference to the Ministerial Council; and </w:t>
      </w:r>
    </w:p>
    <w:p w:rsidR="00632AC2" w:rsidRDefault="00587005" w:rsidP="00587005">
      <w:pPr>
        <w:pStyle w:val="Apara"/>
      </w:pPr>
      <w:r>
        <w:tab/>
        <w:t>(c)</w:t>
      </w:r>
      <w:r>
        <w:tab/>
      </w:r>
      <w:r w:rsidR="00632AC2">
        <w:t>as if a reference to the Parliament were a reference to the Parliaments of the Commonwealth and each participating</w:t>
      </w:r>
      <w:r w:rsidR="00D51669">
        <w:t xml:space="preserve"> </w:t>
      </w:r>
      <w:r w:rsidR="00632AC2">
        <w:t xml:space="preserve">jurisdiction; and </w:t>
      </w:r>
    </w:p>
    <w:p w:rsidR="00632AC2" w:rsidRDefault="00587005" w:rsidP="00587005">
      <w:pPr>
        <w:pStyle w:val="Apara"/>
      </w:pPr>
      <w:r>
        <w:tab/>
        <w:t>(d)</w:t>
      </w:r>
      <w:r>
        <w:tab/>
      </w:r>
      <w:r w:rsidR="00632AC2">
        <w:t>as if a reference to the Commonwealth or the Government of the Commonwealth were a reference to a participating jurisdiction or</w:t>
      </w:r>
      <w:r w:rsidR="00D51669">
        <w:t xml:space="preserve"> </w:t>
      </w:r>
      <w:r w:rsidR="00632AC2">
        <w:t xml:space="preserve">the Government of a participating jurisdiction; and </w:t>
      </w:r>
    </w:p>
    <w:p w:rsidR="00632AC2" w:rsidRDefault="00587005" w:rsidP="00587005">
      <w:pPr>
        <w:pStyle w:val="Apara"/>
      </w:pPr>
      <w:r>
        <w:tab/>
        <w:t>(e)</w:t>
      </w:r>
      <w:r>
        <w:tab/>
      </w:r>
      <w:r w:rsidR="00632AC2">
        <w:t>as if a reference to the Prime Minister were a reference to a member of the Ministerial Council nominated by that Council;</w:t>
      </w:r>
      <w:r w:rsidR="00D51669">
        <w:t xml:space="preserve"> </w:t>
      </w:r>
      <w:r w:rsidR="00632AC2">
        <w:t xml:space="preserve">and </w:t>
      </w:r>
    </w:p>
    <w:p w:rsidR="00632AC2" w:rsidRDefault="00587005" w:rsidP="00587005">
      <w:pPr>
        <w:pStyle w:val="Apara"/>
      </w:pPr>
      <w:r>
        <w:tab/>
        <w:t>(f)</w:t>
      </w:r>
      <w:r>
        <w:tab/>
      </w:r>
      <w:r w:rsidR="00632AC2">
        <w:t>as if a reference to the Administrative Appeals Tribunal were a</w:t>
      </w:r>
      <w:r w:rsidR="00D51669">
        <w:t xml:space="preserve"> </w:t>
      </w:r>
      <w:r w:rsidR="00632AC2">
        <w:t xml:space="preserve">reference to a relevant tribunal; and </w:t>
      </w:r>
    </w:p>
    <w:p w:rsidR="00632AC2" w:rsidRDefault="00587005" w:rsidP="00587005">
      <w:pPr>
        <w:pStyle w:val="Apara"/>
      </w:pPr>
      <w:r>
        <w:tab/>
        <w:t>(g)</w:t>
      </w:r>
      <w:r>
        <w:tab/>
      </w:r>
      <w:r w:rsidR="00632AC2">
        <w:t>as if a reference to the Federal Court were a reference to the Supreme Court, or another court of competent jurisdiction, of a</w:t>
      </w:r>
      <w:r w:rsidR="00D51669">
        <w:t xml:space="preserve"> </w:t>
      </w:r>
      <w:r w:rsidR="00632AC2">
        <w:t xml:space="preserve">participating jurisdiction; and </w:t>
      </w:r>
    </w:p>
    <w:p w:rsidR="00632AC2" w:rsidRDefault="00587005" w:rsidP="00587005">
      <w:pPr>
        <w:pStyle w:val="Apara"/>
      </w:pPr>
      <w:r>
        <w:tab/>
        <w:t>(h)</w:t>
      </w:r>
      <w:r>
        <w:tab/>
      </w:r>
      <w:r w:rsidR="00632AC2">
        <w:t>as if a reference to the Privacy Commissioner were a reference to</w:t>
      </w:r>
      <w:r w:rsidR="00D51669">
        <w:t xml:space="preserve"> </w:t>
      </w:r>
      <w:r w:rsidR="00632AC2">
        <w:t xml:space="preserve">the National Health Practitioners Privacy Commissioner; and </w:t>
      </w:r>
    </w:p>
    <w:p w:rsidR="00632AC2" w:rsidRDefault="00587005" w:rsidP="00587005">
      <w:pPr>
        <w:pStyle w:val="Apara"/>
      </w:pPr>
      <w:r>
        <w:lastRenderedPageBreak/>
        <w:tab/>
        <w:t>(i)</w:t>
      </w:r>
      <w:r>
        <w:tab/>
      </w:r>
      <w:r w:rsidR="00632AC2">
        <w:t>as if it were modified so that provisions relating to the Integrity</w:t>
      </w:r>
      <w:r w:rsidR="00D51669">
        <w:t xml:space="preserve"> </w:t>
      </w:r>
      <w:r w:rsidR="00632AC2">
        <w:t xml:space="preserve">Commissioner did not apply; and </w:t>
      </w:r>
    </w:p>
    <w:p w:rsidR="00632AC2" w:rsidRDefault="00587005" w:rsidP="00587005">
      <w:pPr>
        <w:pStyle w:val="Apara"/>
      </w:pPr>
      <w:r>
        <w:tab/>
        <w:t>(j)</w:t>
      </w:r>
      <w:r>
        <w:tab/>
      </w:r>
      <w:r w:rsidR="00632AC2">
        <w:t>as if a reference to a Commonwealth service provider were a</w:t>
      </w:r>
      <w:r w:rsidR="00D51669">
        <w:t xml:space="preserve"> </w:t>
      </w:r>
      <w:r w:rsidR="00632AC2">
        <w:t>reference to a person who provides goods or services under a</w:t>
      </w:r>
      <w:r w:rsidR="00D51669">
        <w:t xml:space="preserve"> </w:t>
      </w:r>
      <w:r w:rsidR="00632AC2">
        <w:t xml:space="preserve">contract with the National Agency; and </w:t>
      </w:r>
    </w:p>
    <w:p w:rsidR="00632AC2" w:rsidRDefault="00587005" w:rsidP="00587005">
      <w:pPr>
        <w:pStyle w:val="Apara"/>
      </w:pPr>
      <w:r>
        <w:tab/>
        <w:t>(k)</w:t>
      </w:r>
      <w:r>
        <w:tab/>
      </w:r>
      <w:r w:rsidR="00632AC2">
        <w:t>as if a reference to any other Commonwealth office holder or</w:t>
      </w:r>
      <w:r w:rsidR="00D51669">
        <w:t xml:space="preserve"> </w:t>
      </w:r>
      <w:r w:rsidR="00632AC2">
        <w:t>body were a reference to the equivalent office holder or body of</w:t>
      </w:r>
      <w:r w:rsidR="00D51669">
        <w:t xml:space="preserve"> </w:t>
      </w:r>
      <w:r w:rsidR="00632AC2">
        <w:t xml:space="preserve">a participating jurisdiction; and </w:t>
      </w:r>
    </w:p>
    <w:p w:rsidR="00632AC2" w:rsidRDefault="00587005" w:rsidP="00587005">
      <w:pPr>
        <w:pStyle w:val="Apara"/>
      </w:pPr>
      <w:r>
        <w:tab/>
        <w:t>(l)</w:t>
      </w:r>
      <w:r>
        <w:tab/>
      </w:r>
      <w:r w:rsidR="00632AC2">
        <w:t>as if a reference to an arrangement or communication between a</w:t>
      </w:r>
      <w:r w:rsidR="00D51669">
        <w:t xml:space="preserve"> </w:t>
      </w:r>
      <w:r w:rsidR="00632AC2">
        <w:t xml:space="preserve">Commonwealth Minister and a Minister of a State included a reference to an arrangement or communication between Ministers of States; and </w:t>
      </w:r>
    </w:p>
    <w:p w:rsidR="00632AC2" w:rsidRDefault="00587005" w:rsidP="00587005">
      <w:pPr>
        <w:pStyle w:val="Apara"/>
      </w:pPr>
      <w:r>
        <w:tab/>
        <w:t>(m)</w:t>
      </w:r>
      <w:r>
        <w:tab/>
      </w:r>
      <w:r w:rsidR="00632AC2">
        <w:t xml:space="preserve">as if the requirement to observe confidentiality under the Act— </w:t>
      </w:r>
    </w:p>
    <w:p w:rsidR="00632AC2" w:rsidRDefault="00007516" w:rsidP="00007516">
      <w:pPr>
        <w:pStyle w:val="Asubpara"/>
      </w:pPr>
      <w:r>
        <w:tab/>
        <w:t>(i)</w:t>
      </w:r>
      <w:r>
        <w:tab/>
      </w:r>
      <w:r w:rsidR="00632AC2">
        <w:t>applies to any person performing functions under the Act;</w:t>
      </w:r>
      <w:r w:rsidR="00D51669">
        <w:t xml:space="preserve"> </w:t>
      </w:r>
      <w:r w:rsidR="00632AC2">
        <w:t xml:space="preserve">but </w:t>
      </w:r>
    </w:p>
    <w:p w:rsidR="00632AC2" w:rsidRDefault="00007516" w:rsidP="00007516">
      <w:pPr>
        <w:pStyle w:val="Asubpara"/>
      </w:pPr>
      <w:r>
        <w:tab/>
        <w:t>(ii)</w:t>
      </w:r>
      <w:r>
        <w:tab/>
      </w:r>
      <w:r w:rsidR="00632AC2">
        <w:t>does not prevent a member of the Ministerial Council</w:t>
      </w:r>
      <w:r w:rsidR="00D51669">
        <w:t xml:space="preserve"> </w:t>
      </w:r>
      <w:r w:rsidR="00632AC2">
        <w:t>making a record of, or divulging or communicating to</w:t>
      </w:r>
      <w:r w:rsidR="00D51669">
        <w:t xml:space="preserve"> </w:t>
      </w:r>
      <w:r w:rsidR="00632AC2">
        <w:t>another member of the Ministerial Council, information acquired by the member in performing functions under the</w:t>
      </w:r>
      <w:r w:rsidR="00D51669">
        <w:t xml:space="preserve"> </w:t>
      </w:r>
      <w:r w:rsidR="00632AC2">
        <w:t xml:space="preserve">Act; and </w:t>
      </w:r>
    </w:p>
    <w:p w:rsidR="00632AC2" w:rsidRDefault="00007516" w:rsidP="00007516">
      <w:pPr>
        <w:pStyle w:val="Apara"/>
      </w:pPr>
      <w:r>
        <w:tab/>
        <w:t>(n)</w:t>
      </w:r>
      <w:r>
        <w:tab/>
      </w:r>
      <w:r w:rsidR="00632AC2">
        <w:t xml:space="preserve">with any other modifications that are necessary. </w:t>
      </w:r>
    </w:p>
    <w:p w:rsidR="00632AC2" w:rsidRDefault="00007516" w:rsidP="00007516">
      <w:pPr>
        <w:pStyle w:val="AH5Sec"/>
      </w:pPr>
      <w:bookmarkStart w:id="36" w:name="_Toc465242499"/>
      <w:r w:rsidRPr="00CD1A5E">
        <w:rPr>
          <w:rStyle w:val="CharSectNo"/>
        </w:rPr>
        <w:t>26</w:t>
      </w:r>
      <w:r>
        <w:tab/>
      </w:r>
      <w:r w:rsidR="00632AC2">
        <w:t>Relevant tribunal</w:t>
      </w:r>
      <w:bookmarkEnd w:id="36"/>
      <w:r w:rsidR="00632AC2">
        <w:t xml:space="preserve"> </w:t>
      </w:r>
    </w:p>
    <w:p w:rsidR="00632AC2" w:rsidRDefault="00632AC2" w:rsidP="00007516">
      <w:pPr>
        <w:pStyle w:val="Amainreturn"/>
      </w:pPr>
      <w:r>
        <w:t>For the purposes of clause 25</w:t>
      </w:r>
      <w:r w:rsidR="004A2838">
        <w:t xml:space="preserve"> </w:t>
      </w:r>
      <w:r>
        <w:t xml:space="preserve">(f), a reference in the Ombudsman Act to a </w:t>
      </w:r>
      <w:r w:rsidRPr="004A2838">
        <w:rPr>
          <w:rStyle w:val="charBoldItals"/>
        </w:rPr>
        <w:t>relevant tribunal</w:t>
      </w:r>
      <w:r>
        <w:t xml:space="preserve"> is taken to be a reference to any of the following— </w:t>
      </w:r>
    </w:p>
    <w:p w:rsidR="00632AC2" w:rsidRDefault="00007516" w:rsidP="00007516">
      <w:pPr>
        <w:pStyle w:val="Apara"/>
      </w:pPr>
      <w:r>
        <w:tab/>
        <w:t>(a)</w:t>
      </w:r>
      <w:r>
        <w:tab/>
      </w:r>
      <w:r w:rsidR="00632AC2">
        <w:t xml:space="preserve">the ACT Civil and Administrative Tribunal established under the </w:t>
      </w:r>
      <w:r w:rsidR="00632AC2">
        <w:rPr>
          <w:i/>
          <w:iCs/>
        </w:rPr>
        <w:t>ACT Civil and Administrative Tribunal Act 2008</w:t>
      </w:r>
      <w:r w:rsidR="00632AC2">
        <w:t xml:space="preserve"> of the ACT; </w:t>
      </w:r>
    </w:p>
    <w:p w:rsidR="00632AC2" w:rsidRDefault="00007516" w:rsidP="00007516">
      <w:pPr>
        <w:pStyle w:val="Apara"/>
      </w:pPr>
      <w:r>
        <w:lastRenderedPageBreak/>
        <w:tab/>
        <w:t>(b)</w:t>
      </w:r>
      <w:r>
        <w:tab/>
      </w:r>
      <w:r w:rsidR="00632AC2">
        <w:t xml:space="preserve">the Administrative Decisions Tribunal of New South Wales established under the </w:t>
      </w:r>
      <w:r w:rsidR="00632AC2">
        <w:rPr>
          <w:i/>
          <w:iCs/>
        </w:rPr>
        <w:t>Administrative Decisions Tribunal Act 1997</w:t>
      </w:r>
      <w:r w:rsidR="00632AC2">
        <w:t xml:space="preserve"> of New South Wales; </w:t>
      </w:r>
    </w:p>
    <w:p w:rsidR="00632AC2" w:rsidRDefault="00007516" w:rsidP="00007516">
      <w:pPr>
        <w:pStyle w:val="Apara"/>
      </w:pPr>
      <w:r>
        <w:tab/>
        <w:t>(c)</w:t>
      </w:r>
      <w:r>
        <w:tab/>
      </w:r>
      <w:r w:rsidR="00632AC2">
        <w:t>the Administrative and Disciplinary Division of the District</w:t>
      </w:r>
      <w:r w:rsidR="00D51669">
        <w:t xml:space="preserve"> </w:t>
      </w:r>
      <w:r w:rsidR="00632AC2">
        <w:t xml:space="preserve">Court of South Australia established under the </w:t>
      </w:r>
      <w:r w:rsidR="00632AC2">
        <w:rPr>
          <w:i/>
          <w:iCs/>
        </w:rPr>
        <w:t xml:space="preserve">District Court Act 1991 </w:t>
      </w:r>
      <w:r w:rsidR="00632AC2">
        <w:t xml:space="preserve">of South Australia; </w:t>
      </w:r>
    </w:p>
    <w:p w:rsidR="00632AC2" w:rsidRDefault="00007516" w:rsidP="00007516">
      <w:pPr>
        <w:pStyle w:val="Apara"/>
      </w:pPr>
      <w:r>
        <w:tab/>
        <w:t>(d)</w:t>
      </w:r>
      <w:r>
        <w:tab/>
      </w:r>
      <w:r w:rsidR="00632AC2">
        <w:t xml:space="preserve">the Local Court established under the </w:t>
      </w:r>
      <w:r w:rsidR="00632AC2">
        <w:rPr>
          <w:i/>
          <w:iCs/>
        </w:rPr>
        <w:t>Local Court Act</w:t>
      </w:r>
      <w:r w:rsidR="00632AC2">
        <w:t xml:space="preserve"> of the Northern Territory; </w:t>
      </w:r>
    </w:p>
    <w:p w:rsidR="00632AC2" w:rsidRDefault="00007516" w:rsidP="00007516">
      <w:pPr>
        <w:pStyle w:val="Apara"/>
      </w:pPr>
      <w:r>
        <w:tab/>
        <w:t>(e)</w:t>
      </w:r>
      <w:r>
        <w:tab/>
      </w:r>
      <w:r w:rsidR="00632AC2">
        <w:t xml:space="preserve">the Magistrates Court (Administrative Appeals Division) established under the </w:t>
      </w:r>
      <w:r w:rsidR="00632AC2">
        <w:rPr>
          <w:i/>
          <w:iCs/>
        </w:rPr>
        <w:t>Magistrates Court (Administrative Appeals Division) Act 2001</w:t>
      </w:r>
      <w:r w:rsidR="00632AC2">
        <w:t xml:space="preserve"> of Tasmania; </w:t>
      </w:r>
    </w:p>
    <w:p w:rsidR="00632AC2" w:rsidRDefault="00007516" w:rsidP="00007516">
      <w:pPr>
        <w:pStyle w:val="Apara"/>
      </w:pPr>
      <w:r>
        <w:tab/>
        <w:t>(f)</w:t>
      </w:r>
      <w:r>
        <w:tab/>
      </w:r>
      <w:r w:rsidR="00632AC2">
        <w:t xml:space="preserve">the Queensland Civil and Administrative Tribunal established under the </w:t>
      </w:r>
      <w:r w:rsidR="00632AC2">
        <w:rPr>
          <w:i/>
          <w:iCs/>
        </w:rPr>
        <w:t>Queensland Civil and Administrative Tribunal Act 2009</w:t>
      </w:r>
      <w:r w:rsidR="00632AC2">
        <w:t xml:space="preserve"> of Queensland; </w:t>
      </w:r>
    </w:p>
    <w:p w:rsidR="00632AC2" w:rsidRDefault="00007516" w:rsidP="00007516">
      <w:pPr>
        <w:pStyle w:val="Apara"/>
      </w:pPr>
      <w:r>
        <w:tab/>
        <w:t>(g)</w:t>
      </w:r>
      <w:r>
        <w:tab/>
      </w:r>
      <w:r w:rsidR="00632AC2">
        <w:t xml:space="preserve">the State Administrative Tribunal established under the </w:t>
      </w:r>
      <w:r w:rsidR="00632AC2">
        <w:rPr>
          <w:i/>
          <w:iCs/>
        </w:rPr>
        <w:t>State Administrative Tribunal Act 2004</w:t>
      </w:r>
      <w:r w:rsidR="00632AC2">
        <w:t xml:space="preserve"> of Western Australia; </w:t>
      </w:r>
    </w:p>
    <w:p w:rsidR="00632AC2" w:rsidRDefault="00007516" w:rsidP="00007516">
      <w:pPr>
        <w:pStyle w:val="Apara"/>
      </w:pPr>
      <w:r>
        <w:tab/>
        <w:t>(h)</w:t>
      </w:r>
      <w:r>
        <w:tab/>
      </w:r>
      <w:r w:rsidR="00632AC2">
        <w:t xml:space="preserve">the Victorian Civil and Administrative Tribunal established under the </w:t>
      </w:r>
      <w:r w:rsidR="00632AC2">
        <w:rPr>
          <w:i/>
          <w:iCs/>
        </w:rPr>
        <w:t xml:space="preserve">Victorian Civil and Administrative Tribunal Act 1998 </w:t>
      </w:r>
      <w:r w:rsidR="00632AC2">
        <w:t xml:space="preserve">of Victoria. </w:t>
      </w:r>
    </w:p>
    <w:p w:rsidR="00632AC2" w:rsidRDefault="00007516" w:rsidP="00007516">
      <w:pPr>
        <w:pStyle w:val="AH5Sec"/>
      </w:pPr>
      <w:bookmarkStart w:id="37" w:name="_Toc465242500"/>
      <w:r w:rsidRPr="00CD1A5E">
        <w:rPr>
          <w:rStyle w:val="CharSectNo"/>
        </w:rPr>
        <w:t>27</w:t>
      </w:r>
      <w:r>
        <w:tab/>
      </w:r>
      <w:r w:rsidR="00632AC2">
        <w:t>Certain amendments to Ombudsman Act not applicable</w:t>
      </w:r>
      <w:bookmarkEnd w:id="37"/>
      <w:r w:rsidR="00632AC2">
        <w:t xml:space="preserve"> </w:t>
      </w:r>
    </w:p>
    <w:p w:rsidR="00632AC2" w:rsidRDefault="00632AC2" w:rsidP="00007516">
      <w:pPr>
        <w:pStyle w:val="Amainreturn"/>
      </w:pPr>
      <w:r>
        <w:t>The Ombudsman Act applies as if the amendments made to it by the</w:t>
      </w:r>
      <w:r w:rsidR="00D51669">
        <w:t xml:space="preserve"> </w:t>
      </w:r>
      <w:r>
        <w:rPr>
          <w:i/>
          <w:iCs/>
        </w:rPr>
        <w:t>Freedom of Information Amendment (Reform) Act 2010</w:t>
      </w:r>
      <w:r>
        <w:t xml:space="preserve"> of the Commonwealth had not taken effect. </w:t>
      </w:r>
    </w:p>
    <w:p w:rsidR="00632AC2" w:rsidRDefault="00007516" w:rsidP="00007516">
      <w:pPr>
        <w:pStyle w:val="AH5Sec"/>
      </w:pPr>
      <w:bookmarkStart w:id="38" w:name="_Toc465242501"/>
      <w:r w:rsidRPr="00CD1A5E">
        <w:rPr>
          <w:rStyle w:val="CharSectNo"/>
        </w:rPr>
        <w:t>28</w:t>
      </w:r>
      <w:r>
        <w:tab/>
      </w:r>
      <w:r w:rsidR="00632AC2">
        <w:t>Regulations</w:t>
      </w:r>
      <w:bookmarkEnd w:id="38"/>
      <w:r w:rsidR="00632AC2">
        <w:t xml:space="preserve"> </w:t>
      </w:r>
    </w:p>
    <w:p w:rsidR="00632AC2" w:rsidRDefault="00632AC2" w:rsidP="00007516">
      <w:pPr>
        <w:pStyle w:val="Amainreturn"/>
      </w:pPr>
      <w:r>
        <w:t xml:space="preserve">The Regulations made under the Ombudsman Act, other than provisions providing for witness expenses, do not apply. </w:t>
      </w:r>
    </w:p>
    <w:p w:rsidR="00A66C5A" w:rsidRDefault="00A66C5A" w:rsidP="00A66C5A">
      <w:pPr>
        <w:pStyle w:val="PageBreak"/>
      </w:pPr>
      <w:r>
        <w:br w:type="page"/>
      </w:r>
    </w:p>
    <w:p w:rsidR="00632AC2" w:rsidRPr="00CD1A5E" w:rsidRDefault="00007516" w:rsidP="00A66C5A">
      <w:pPr>
        <w:pStyle w:val="AH2Part"/>
      </w:pPr>
      <w:bookmarkStart w:id="39" w:name="_Toc465242502"/>
      <w:r w:rsidRPr="00CD1A5E">
        <w:rPr>
          <w:rStyle w:val="CharPartNo"/>
        </w:rPr>
        <w:lastRenderedPageBreak/>
        <w:t>Part 5</w:t>
      </w:r>
      <w:r>
        <w:tab/>
      </w:r>
      <w:r w:rsidR="00632AC2" w:rsidRPr="00CD1A5E">
        <w:rPr>
          <w:rStyle w:val="CharPartText"/>
        </w:rPr>
        <w:t>Miscellaneous</w:t>
      </w:r>
      <w:bookmarkEnd w:id="39"/>
      <w:r w:rsidR="00632AC2" w:rsidRPr="00CD1A5E">
        <w:rPr>
          <w:rStyle w:val="CharPartText"/>
        </w:rPr>
        <w:t xml:space="preserve"> </w:t>
      </w:r>
    </w:p>
    <w:p w:rsidR="00632AC2" w:rsidRDefault="00007516" w:rsidP="00007516">
      <w:pPr>
        <w:pStyle w:val="AH5Sec"/>
      </w:pPr>
      <w:bookmarkStart w:id="40" w:name="_Toc465242503"/>
      <w:r w:rsidRPr="00CD1A5E">
        <w:rPr>
          <w:rStyle w:val="CharSectNo"/>
        </w:rPr>
        <w:t>29</w:t>
      </w:r>
      <w:r>
        <w:tab/>
      </w:r>
      <w:r w:rsidR="00632AC2">
        <w:t>Transition period in relation to professional indemnity insurance arrangement for midwives practising private midwifery</w:t>
      </w:r>
      <w:bookmarkEnd w:id="40"/>
      <w:r w:rsidR="00632AC2">
        <w:t xml:space="preserve"> </w:t>
      </w:r>
    </w:p>
    <w:p w:rsidR="00632AC2" w:rsidRDefault="00632AC2" w:rsidP="00007516">
      <w:pPr>
        <w:pStyle w:val="Amainreturn"/>
      </w:pPr>
      <w:r>
        <w:t>For the purposes of section 284</w:t>
      </w:r>
      <w:r w:rsidR="004A2838">
        <w:t xml:space="preserve"> </w:t>
      </w:r>
      <w:r>
        <w:t>(3)</w:t>
      </w:r>
      <w:r w:rsidR="004A2838">
        <w:t xml:space="preserve"> </w:t>
      </w:r>
      <w:r>
        <w:t>(b) of the Law, the transition period</w:t>
      </w:r>
      <w:r w:rsidR="00D51669">
        <w:t xml:space="preserve"> </w:t>
      </w:r>
      <w:r w:rsidR="00FA0CFB">
        <w:t>ends on 30 June 2013</w:t>
      </w:r>
      <w:r>
        <w:t xml:space="preserve">. </w:t>
      </w:r>
    </w:p>
    <w:p w:rsidR="00632AC2" w:rsidRDefault="00007516" w:rsidP="00007516">
      <w:pPr>
        <w:pStyle w:val="AH5Sec"/>
      </w:pPr>
      <w:bookmarkStart w:id="41" w:name="_Toc465242504"/>
      <w:r w:rsidRPr="00CD1A5E">
        <w:rPr>
          <w:rStyle w:val="CharSectNo"/>
        </w:rPr>
        <w:t>30</w:t>
      </w:r>
      <w:r>
        <w:tab/>
      </w:r>
      <w:r w:rsidR="00632AC2">
        <w:t>Notifications made to National Agency after commencement</w:t>
      </w:r>
      <w:bookmarkEnd w:id="41"/>
      <w:r w:rsidR="00632AC2">
        <w:t xml:space="preserve"> </w:t>
      </w:r>
    </w:p>
    <w:p w:rsidR="00632AC2" w:rsidRDefault="00007516" w:rsidP="00007516">
      <w:pPr>
        <w:pStyle w:val="Amain"/>
      </w:pPr>
      <w:r>
        <w:tab/>
        <w:t>(1)</w:t>
      </w:r>
      <w:r>
        <w:tab/>
      </w:r>
      <w:r w:rsidR="00632AC2">
        <w:t xml:space="preserve">This clause applies if— </w:t>
      </w:r>
    </w:p>
    <w:p w:rsidR="00632AC2" w:rsidRDefault="00007516" w:rsidP="00007516">
      <w:pPr>
        <w:pStyle w:val="Apara"/>
      </w:pPr>
      <w:r>
        <w:tab/>
        <w:t>(a)</w:t>
      </w:r>
      <w:r>
        <w:tab/>
      </w:r>
      <w:r w:rsidR="00632AC2">
        <w:t>the National Agency receives a notification about a registered</w:t>
      </w:r>
      <w:r w:rsidR="00D51669">
        <w:t xml:space="preserve"> </w:t>
      </w:r>
      <w:r w:rsidR="00632AC2">
        <w:t xml:space="preserve">health practitioner or student; and </w:t>
      </w:r>
    </w:p>
    <w:p w:rsidR="00632AC2" w:rsidRDefault="00007516" w:rsidP="00007516">
      <w:pPr>
        <w:pStyle w:val="Apara"/>
      </w:pPr>
      <w:r>
        <w:tab/>
        <w:t>(b)</w:t>
      </w:r>
      <w:r>
        <w:tab/>
      </w:r>
      <w:r w:rsidR="00632AC2">
        <w:t>the subject matter of the notification happened while the</w:t>
      </w:r>
      <w:r w:rsidR="00D51669">
        <w:t xml:space="preserve"> </w:t>
      </w:r>
      <w:r w:rsidR="00632AC2">
        <w:t>practitioner or student was registered in a health profession under</w:t>
      </w:r>
      <w:r w:rsidR="00D51669">
        <w:t xml:space="preserve"> </w:t>
      </w:r>
      <w:r w:rsidR="00632AC2">
        <w:t xml:space="preserve">a corresponding prior Act. </w:t>
      </w:r>
    </w:p>
    <w:p w:rsidR="00632AC2" w:rsidRDefault="00007516" w:rsidP="00007516">
      <w:pPr>
        <w:pStyle w:val="Amain"/>
      </w:pPr>
      <w:r>
        <w:tab/>
        <w:t>(2)</w:t>
      </w:r>
      <w:r>
        <w:tab/>
      </w:r>
      <w:r w:rsidR="00632AC2">
        <w:t>Proceedings may be taken under Part 8 of the Law in relation to the</w:t>
      </w:r>
      <w:r w:rsidR="00D51669">
        <w:t xml:space="preserve"> </w:t>
      </w:r>
      <w:r w:rsidR="00632AC2">
        <w:t>registered health practitioner’s or student’s behaviour while registered</w:t>
      </w:r>
      <w:r w:rsidR="00D51669">
        <w:t xml:space="preserve"> </w:t>
      </w:r>
      <w:r w:rsidR="00632AC2">
        <w:t>under the corresponding prior Act as if the person were registered under</w:t>
      </w:r>
      <w:r w:rsidR="00D51669">
        <w:t xml:space="preserve"> </w:t>
      </w:r>
      <w:r w:rsidR="00632AC2">
        <w:t xml:space="preserve">the Law by the National Board established for the health profession. </w:t>
      </w:r>
    </w:p>
    <w:p w:rsidR="00632AC2" w:rsidRDefault="00007516" w:rsidP="00007516">
      <w:pPr>
        <w:pStyle w:val="Amain"/>
      </w:pPr>
      <w:r>
        <w:tab/>
        <w:t>(3)</w:t>
      </w:r>
      <w:r>
        <w:tab/>
      </w:r>
      <w:r w:rsidR="00632AC2">
        <w:t xml:space="preserve">However, subclause (2) applies only to the extent— </w:t>
      </w:r>
    </w:p>
    <w:p w:rsidR="00632AC2" w:rsidRDefault="00007516" w:rsidP="00007516">
      <w:pPr>
        <w:pStyle w:val="Apara"/>
      </w:pPr>
      <w:r>
        <w:tab/>
        <w:t>(a)</w:t>
      </w:r>
      <w:r>
        <w:tab/>
      </w:r>
      <w:r w:rsidR="00632AC2">
        <w:t xml:space="preserve">a notification about the registered health practitioner’s or student’s behaviour could have been made under the corresponding prior Act; and </w:t>
      </w:r>
    </w:p>
    <w:p w:rsidR="00632AC2" w:rsidRDefault="00007516" w:rsidP="00007516">
      <w:pPr>
        <w:pStyle w:val="Apara"/>
      </w:pPr>
      <w:r>
        <w:tab/>
        <w:t>(b)</w:t>
      </w:r>
      <w:r>
        <w:tab/>
      </w:r>
      <w:r w:rsidR="00632AC2">
        <w:t xml:space="preserve">proceedings of that type could have been taken under the corresponding prior Act. </w:t>
      </w:r>
    </w:p>
    <w:p w:rsidR="00632AC2" w:rsidRDefault="00632AC2" w:rsidP="00007516">
      <w:pPr>
        <w:pStyle w:val="aNote"/>
      </w:pPr>
      <w:r w:rsidRPr="00007516">
        <w:rPr>
          <w:bCs/>
          <w:i/>
        </w:rPr>
        <w:t>Note</w:t>
      </w:r>
      <w:r w:rsidR="00007516">
        <w:rPr>
          <w:b/>
          <w:bCs/>
        </w:rPr>
        <w:tab/>
      </w:r>
      <w:r>
        <w:t>This clause is a savings and transitional provision. Under section 305 of</w:t>
      </w:r>
      <w:r w:rsidR="00D51669">
        <w:t xml:space="preserve"> </w:t>
      </w:r>
      <w:r>
        <w:t xml:space="preserve">the Law it expires on 30 June 2015. </w:t>
      </w:r>
    </w:p>
    <w:p w:rsidR="00355AA3" w:rsidRDefault="00355AA3">
      <w:pPr>
        <w:pStyle w:val="02Text"/>
        <w:sectPr w:rsidR="00355AA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254"/>
        </w:sectPr>
      </w:pPr>
    </w:p>
    <w:p w:rsidR="004C11F6" w:rsidRDefault="004C11F6">
      <w:pPr>
        <w:pStyle w:val="Endnote1"/>
      </w:pPr>
      <w:bookmarkStart w:id="42" w:name="_Toc465242505"/>
      <w:r>
        <w:lastRenderedPageBreak/>
        <w:t>Endnotes</w:t>
      </w:r>
      <w:bookmarkEnd w:id="42"/>
    </w:p>
    <w:p w:rsidR="004C11F6" w:rsidRPr="00CD1A5E" w:rsidRDefault="004C11F6">
      <w:pPr>
        <w:pStyle w:val="Endnote2"/>
      </w:pPr>
      <w:bookmarkStart w:id="43" w:name="_Toc465242506"/>
      <w:r w:rsidRPr="00CD1A5E">
        <w:rPr>
          <w:rStyle w:val="charTableNo"/>
        </w:rPr>
        <w:t>1</w:t>
      </w:r>
      <w:r>
        <w:tab/>
      </w:r>
      <w:r w:rsidRPr="00CD1A5E">
        <w:rPr>
          <w:rStyle w:val="charTableText"/>
        </w:rPr>
        <w:t>About the endnotes</w:t>
      </w:r>
      <w:bookmarkEnd w:id="43"/>
    </w:p>
    <w:p w:rsidR="004C11F6" w:rsidRDefault="004C11F6" w:rsidP="007E51AF">
      <w:pPr>
        <w:pStyle w:val="EndNoteTextPub"/>
        <w:spacing w:after="120"/>
      </w:pPr>
      <w:r>
        <w:t>Amending and modifying laws are annotated in the legislation hist</w:t>
      </w:r>
      <w:r w:rsidR="007E51AF">
        <w:t>ory and the amendment history.</w:t>
      </w:r>
    </w:p>
    <w:p w:rsidR="004D628B" w:rsidRDefault="004D628B" w:rsidP="004D628B">
      <w:pPr>
        <w:pStyle w:val="EndNoteTextPub"/>
      </w:pPr>
      <w:proofErr w:type="spellStart"/>
      <w:r>
        <w:t>Uncommenced</w:t>
      </w:r>
      <w:proofErr w:type="spellEnd"/>
      <w:r>
        <w:t xml:space="preserve"> amending laws are not included in the republished law.  The details of these laws are underlined in the legislation history.  </w:t>
      </w:r>
      <w:proofErr w:type="spellStart"/>
      <w:r>
        <w:t>Uncommenced</w:t>
      </w:r>
      <w:proofErr w:type="spellEnd"/>
      <w:r>
        <w:t xml:space="preserve"> expiries are underlined in the legislation history and amendment history.</w:t>
      </w:r>
    </w:p>
    <w:p w:rsidR="004C11F6" w:rsidRDefault="004C11F6" w:rsidP="007E51AF">
      <w:pPr>
        <w:pStyle w:val="EndNoteTextPub"/>
        <w:spacing w:after="120"/>
      </w:pPr>
      <w:r>
        <w:t xml:space="preserve">If all the provisions of the law have been renumbered, a table of renumbered provisions gives details of previous and current numbering.  </w:t>
      </w:r>
    </w:p>
    <w:p w:rsidR="004C11F6" w:rsidRDefault="004C11F6" w:rsidP="007E51AF">
      <w:pPr>
        <w:pStyle w:val="EndNoteTextPub"/>
        <w:spacing w:after="120"/>
      </w:pPr>
      <w:r>
        <w:t>The endnotes also include a table of earlier republications.</w:t>
      </w:r>
    </w:p>
    <w:p w:rsidR="004C11F6" w:rsidRPr="00CD1A5E" w:rsidRDefault="004C11F6">
      <w:pPr>
        <w:pStyle w:val="Endnote2"/>
      </w:pPr>
      <w:bookmarkStart w:id="44" w:name="_Toc465242507"/>
      <w:r w:rsidRPr="00CD1A5E">
        <w:rPr>
          <w:rStyle w:val="charTableNo"/>
        </w:rPr>
        <w:t>2</w:t>
      </w:r>
      <w:r>
        <w:tab/>
      </w:r>
      <w:r w:rsidRPr="00CD1A5E">
        <w:rPr>
          <w:rStyle w:val="charTableText"/>
        </w:rPr>
        <w:t>Abbreviation key</w:t>
      </w:r>
      <w:bookmarkEnd w:id="44"/>
    </w:p>
    <w:p w:rsidR="004C11F6" w:rsidRDefault="004C11F6">
      <w:pPr>
        <w:rPr>
          <w:sz w:val="4"/>
        </w:rPr>
      </w:pPr>
    </w:p>
    <w:tbl>
      <w:tblPr>
        <w:tblW w:w="7372" w:type="dxa"/>
        <w:tblInd w:w="1100" w:type="dxa"/>
        <w:tblLayout w:type="fixed"/>
        <w:tblLook w:val="0000"/>
      </w:tblPr>
      <w:tblGrid>
        <w:gridCol w:w="3720"/>
        <w:gridCol w:w="3652"/>
      </w:tblGrid>
      <w:tr w:rsidR="004C11F6" w:rsidTr="00332E3B">
        <w:tc>
          <w:tcPr>
            <w:tcW w:w="3720" w:type="dxa"/>
          </w:tcPr>
          <w:p w:rsidR="004C11F6" w:rsidRDefault="004C11F6">
            <w:pPr>
              <w:pStyle w:val="EndnotesAbbrev"/>
            </w:pPr>
            <w:r>
              <w:t>A = Act</w:t>
            </w:r>
          </w:p>
        </w:tc>
        <w:tc>
          <w:tcPr>
            <w:tcW w:w="3652" w:type="dxa"/>
          </w:tcPr>
          <w:p w:rsidR="004C11F6" w:rsidRDefault="004C11F6" w:rsidP="00332E3B">
            <w:pPr>
              <w:pStyle w:val="EndnotesAbbrev"/>
            </w:pPr>
            <w:r>
              <w:t xml:space="preserve">NI = </w:t>
            </w:r>
            <w:proofErr w:type="spellStart"/>
            <w:r>
              <w:t>Notifiable</w:t>
            </w:r>
            <w:proofErr w:type="spellEnd"/>
            <w:r>
              <w:t xml:space="preserve"> instrument</w:t>
            </w:r>
          </w:p>
        </w:tc>
      </w:tr>
      <w:tr w:rsidR="004C11F6" w:rsidTr="00332E3B">
        <w:tc>
          <w:tcPr>
            <w:tcW w:w="3720" w:type="dxa"/>
          </w:tcPr>
          <w:p w:rsidR="004C11F6" w:rsidRDefault="004C11F6" w:rsidP="0022268E">
            <w:pPr>
              <w:pStyle w:val="EndnotesAbbrev"/>
            </w:pPr>
            <w:r>
              <w:t>AF = Approved form</w:t>
            </w:r>
          </w:p>
        </w:tc>
        <w:tc>
          <w:tcPr>
            <w:tcW w:w="3652" w:type="dxa"/>
          </w:tcPr>
          <w:p w:rsidR="004C11F6" w:rsidRDefault="004C11F6" w:rsidP="00332E3B">
            <w:pPr>
              <w:pStyle w:val="EndnotesAbbrev"/>
            </w:pPr>
            <w:r>
              <w:t>o = order</w:t>
            </w:r>
          </w:p>
        </w:tc>
      </w:tr>
      <w:tr w:rsidR="004C11F6" w:rsidTr="00332E3B">
        <w:tc>
          <w:tcPr>
            <w:tcW w:w="3720" w:type="dxa"/>
          </w:tcPr>
          <w:p w:rsidR="004C11F6" w:rsidRDefault="004C11F6">
            <w:pPr>
              <w:pStyle w:val="EndnotesAbbrev"/>
            </w:pPr>
            <w:r>
              <w:t>am = amended</w:t>
            </w:r>
          </w:p>
        </w:tc>
        <w:tc>
          <w:tcPr>
            <w:tcW w:w="3652" w:type="dxa"/>
          </w:tcPr>
          <w:p w:rsidR="004C11F6" w:rsidRDefault="004C11F6" w:rsidP="00332E3B">
            <w:pPr>
              <w:pStyle w:val="EndnotesAbbrev"/>
            </w:pPr>
            <w:proofErr w:type="spellStart"/>
            <w:r>
              <w:t>om</w:t>
            </w:r>
            <w:proofErr w:type="spellEnd"/>
            <w:r>
              <w:t xml:space="preserve"> = omitted/repealed</w:t>
            </w:r>
          </w:p>
        </w:tc>
      </w:tr>
      <w:tr w:rsidR="004C11F6" w:rsidTr="00332E3B">
        <w:tc>
          <w:tcPr>
            <w:tcW w:w="3720" w:type="dxa"/>
          </w:tcPr>
          <w:p w:rsidR="004C11F6" w:rsidRDefault="004C11F6">
            <w:pPr>
              <w:pStyle w:val="EndnotesAbbrev"/>
            </w:pPr>
            <w:proofErr w:type="spellStart"/>
            <w:r>
              <w:t>amdt</w:t>
            </w:r>
            <w:proofErr w:type="spellEnd"/>
            <w:r>
              <w:t xml:space="preserve"> = amendment</w:t>
            </w:r>
          </w:p>
        </w:tc>
        <w:tc>
          <w:tcPr>
            <w:tcW w:w="3652" w:type="dxa"/>
          </w:tcPr>
          <w:p w:rsidR="004C11F6" w:rsidRDefault="004C11F6" w:rsidP="00332E3B">
            <w:pPr>
              <w:pStyle w:val="EndnotesAbbrev"/>
            </w:pPr>
            <w:proofErr w:type="spellStart"/>
            <w:r>
              <w:t>ord</w:t>
            </w:r>
            <w:proofErr w:type="spellEnd"/>
            <w:r>
              <w:t xml:space="preserve"> = ordinance</w:t>
            </w:r>
          </w:p>
        </w:tc>
      </w:tr>
      <w:tr w:rsidR="004C11F6" w:rsidTr="00332E3B">
        <w:tc>
          <w:tcPr>
            <w:tcW w:w="3720" w:type="dxa"/>
          </w:tcPr>
          <w:p w:rsidR="004C11F6" w:rsidRDefault="004C11F6">
            <w:pPr>
              <w:pStyle w:val="EndnotesAbbrev"/>
            </w:pPr>
            <w:r>
              <w:t>AR = Assembly resolution</w:t>
            </w:r>
          </w:p>
        </w:tc>
        <w:tc>
          <w:tcPr>
            <w:tcW w:w="3652" w:type="dxa"/>
          </w:tcPr>
          <w:p w:rsidR="004C11F6" w:rsidRDefault="004C11F6" w:rsidP="00332E3B">
            <w:pPr>
              <w:pStyle w:val="EndnotesAbbrev"/>
            </w:pPr>
            <w:r>
              <w:t>orig = original</w:t>
            </w:r>
          </w:p>
        </w:tc>
      </w:tr>
      <w:tr w:rsidR="004C11F6" w:rsidTr="00332E3B">
        <w:tc>
          <w:tcPr>
            <w:tcW w:w="3720" w:type="dxa"/>
          </w:tcPr>
          <w:p w:rsidR="004C11F6" w:rsidRDefault="004C11F6">
            <w:pPr>
              <w:pStyle w:val="EndnotesAbbrev"/>
            </w:pPr>
            <w:proofErr w:type="spellStart"/>
            <w:r>
              <w:t>ch</w:t>
            </w:r>
            <w:proofErr w:type="spellEnd"/>
            <w:r>
              <w:t xml:space="preserve"> = chapter</w:t>
            </w:r>
          </w:p>
        </w:tc>
        <w:tc>
          <w:tcPr>
            <w:tcW w:w="3652" w:type="dxa"/>
          </w:tcPr>
          <w:p w:rsidR="004C11F6" w:rsidRDefault="004C11F6" w:rsidP="00332E3B">
            <w:pPr>
              <w:pStyle w:val="EndnotesAbbrev"/>
            </w:pPr>
            <w:r>
              <w:t>par = paragraph/subparagraph</w:t>
            </w:r>
          </w:p>
        </w:tc>
      </w:tr>
      <w:tr w:rsidR="004C11F6" w:rsidTr="00332E3B">
        <w:tc>
          <w:tcPr>
            <w:tcW w:w="3720" w:type="dxa"/>
          </w:tcPr>
          <w:p w:rsidR="004C11F6" w:rsidRDefault="004C11F6">
            <w:pPr>
              <w:pStyle w:val="EndnotesAbbrev"/>
            </w:pPr>
            <w:r>
              <w:t>CN = Commencement notice</w:t>
            </w:r>
          </w:p>
        </w:tc>
        <w:tc>
          <w:tcPr>
            <w:tcW w:w="3652" w:type="dxa"/>
          </w:tcPr>
          <w:p w:rsidR="004C11F6" w:rsidRDefault="004C11F6" w:rsidP="00332E3B">
            <w:pPr>
              <w:pStyle w:val="EndnotesAbbrev"/>
            </w:pPr>
            <w:r>
              <w:t>pres = present</w:t>
            </w:r>
          </w:p>
        </w:tc>
      </w:tr>
      <w:tr w:rsidR="004C11F6" w:rsidTr="00332E3B">
        <w:tc>
          <w:tcPr>
            <w:tcW w:w="3720" w:type="dxa"/>
          </w:tcPr>
          <w:p w:rsidR="004C11F6" w:rsidRDefault="004C11F6">
            <w:pPr>
              <w:pStyle w:val="EndnotesAbbrev"/>
            </w:pPr>
            <w:r>
              <w:t>def = definition</w:t>
            </w:r>
          </w:p>
        </w:tc>
        <w:tc>
          <w:tcPr>
            <w:tcW w:w="3652" w:type="dxa"/>
          </w:tcPr>
          <w:p w:rsidR="004C11F6" w:rsidRDefault="004C11F6" w:rsidP="00332E3B">
            <w:pPr>
              <w:pStyle w:val="EndnotesAbbrev"/>
            </w:pPr>
            <w:proofErr w:type="spellStart"/>
            <w:r>
              <w:t>prev</w:t>
            </w:r>
            <w:proofErr w:type="spellEnd"/>
            <w:r>
              <w:t xml:space="preserve"> = previous</w:t>
            </w:r>
          </w:p>
        </w:tc>
      </w:tr>
      <w:tr w:rsidR="004C11F6" w:rsidTr="00332E3B">
        <w:tc>
          <w:tcPr>
            <w:tcW w:w="3720" w:type="dxa"/>
          </w:tcPr>
          <w:p w:rsidR="004C11F6" w:rsidRDefault="004C11F6">
            <w:pPr>
              <w:pStyle w:val="EndnotesAbbrev"/>
            </w:pPr>
            <w:r>
              <w:t>DI = Disallowable instrument</w:t>
            </w:r>
          </w:p>
        </w:tc>
        <w:tc>
          <w:tcPr>
            <w:tcW w:w="3652" w:type="dxa"/>
          </w:tcPr>
          <w:p w:rsidR="004C11F6" w:rsidRDefault="004C11F6" w:rsidP="00332E3B">
            <w:pPr>
              <w:pStyle w:val="EndnotesAbbrev"/>
            </w:pPr>
            <w:r>
              <w:t>(</w:t>
            </w:r>
            <w:proofErr w:type="spellStart"/>
            <w:r>
              <w:t>prev</w:t>
            </w:r>
            <w:proofErr w:type="spellEnd"/>
            <w:r>
              <w:t>...) = previously</w:t>
            </w:r>
          </w:p>
        </w:tc>
      </w:tr>
      <w:tr w:rsidR="004C11F6" w:rsidTr="00332E3B">
        <w:tc>
          <w:tcPr>
            <w:tcW w:w="3720" w:type="dxa"/>
          </w:tcPr>
          <w:p w:rsidR="004C11F6" w:rsidRDefault="004C11F6">
            <w:pPr>
              <w:pStyle w:val="EndnotesAbbrev"/>
            </w:pPr>
            <w:proofErr w:type="spellStart"/>
            <w:r>
              <w:t>dict</w:t>
            </w:r>
            <w:proofErr w:type="spellEnd"/>
            <w:r>
              <w:t xml:space="preserve"> = dictionary</w:t>
            </w:r>
          </w:p>
        </w:tc>
        <w:tc>
          <w:tcPr>
            <w:tcW w:w="3652" w:type="dxa"/>
          </w:tcPr>
          <w:p w:rsidR="004C11F6" w:rsidRDefault="004C11F6" w:rsidP="00332E3B">
            <w:pPr>
              <w:pStyle w:val="EndnotesAbbrev"/>
            </w:pPr>
            <w:r>
              <w:t>pt = part</w:t>
            </w:r>
          </w:p>
        </w:tc>
      </w:tr>
      <w:tr w:rsidR="004C11F6" w:rsidTr="00332E3B">
        <w:tc>
          <w:tcPr>
            <w:tcW w:w="3720" w:type="dxa"/>
          </w:tcPr>
          <w:p w:rsidR="004C11F6" w:rsidRDefault="004C11F6">
            <w:pPr>
              <w:pStyle w:val="EndnotesAbbrev"/>
            </w:pPr>
            <w:r>
              <w:t xml:space="preserve">disallowed = disallowed by the Legislative </w:t>
            </w:r>
          </w:p>
        </w:tc>
        <w:tc>
          <w:tcPr>
            <w:tcW w:w="3652" w:type="dxa"/>
          </w:tcPr>
          <w:p w:rsidR="004C11F6" w:rsidRDefault="004C11F6" w:rsidP="00332E3B">
            <w:pPr>
              <w:pStyle w:val="EndnotesAbbrev"/>
            </w:pPr>
            <w:r>
              <w:t>r = rule/</w:t>
            </w:r>
            <w:proofErr w:type="spellStart"/>
            <w:r>
              <w:t>subrule</w:t>
            </w:r>
            <w:proofErr w:type="spellEnd"/>
          </w:p>
        </w:tc>
      </w:tr>
      <w:tr w:rsidR="004C11F6" w:rsidTr="00332E3B">
        <w:tc>
          <w:tcPr>
            <w:tcW w:w="3720" w:type="dxa"/>
          </w:tcPr>
          <w:p w:rsidR="004C11F6" w:rsidRDefault="004C11F6">
            <w:pPr>
              <w:pStyle w:val="EndnotesAbbrev"/>
              <w:ind w:left="972"/>
            </w:pPr>
            <w:r>
              <w:t>Assembly</w:t>
            </w:r>
          </w:p>
        </w:tc>
        <w:tc>
          <w:tcPr>
            <w:tcW w:w="3652" w:type="dxa"/>
          </w:tcPr>
          <w:p w:rsidR="004C11F6" w:rsidRDefault="004C11F6" w:rsidP="00332E3B">
            <w:pPr>
              <w:pStyle w:val="EndnotesAbbrev"/>
            </w:pPr>
            <w:proofErr w:type="spellStart"/>
            <w:r>
              <w:t>reloc</w:t>
            </w:r>
            <w:proofErr w:type="spellEnd"/>
            <w:r>
              <w:t xml:space="preserve"> = relocated</w:t>
            </w:r>
          </w:p>
        </w:tc>
      </w:tr>
      <w:tr w:rsidR="004C11F6" w:rsidTr="00332E3B">
        <w:tc>
          <w:tcPr>
            <w:tcW w:w="3720" w:type="dxa"/>
          </w:tcPr>
          <w:p w:rsidR="004C11F6" w:rsidRDefault="004C11F6">
            <w:pPr>
              <w:pStyle w:val="EndnotesAbbrev"/>
            </w:pPr>
            <w:r>
              <w:t>div = division</w:t>
            </w:r>
          </w:p>
        </w:tc>
        <w:tc>
          <w:tcPr>
            <w:tcW w:w="3652" w:type="dxa"/>
          </w:tcPr>
          <w:p w:rsidR="004C11F6" w:rsidRDefault="004C11F6" w:rsidP="00332E3B">
            <w:pPr>
              <w:pStyle w:val="EndnotesAbbrev"/>
            </w:pPr>
            <w:proofErr w:type="spellStart"/>
            <w:r>
              <w:t>renum</w:t>
            </w:r>
            <w:proofErr w:type="spellEnd"/>
            <w:r>
              <w:t xml:space="preserve"> = renumbered</w:t>
            </w:r>
          </w:p>
        </w:tc>
      </w:tr>
      <w:tr w:rsidR="004C11F6" w:rsidTr="00332E3B">
        <w:tc>
          <w:tcPr>
            <w:tcW w:w="3720" w:type="dxa"/>
          </w:tcPr>
          <w:p w:rsidR="004C11F6" w:rsidRDefault="004C11F6">
            <w:pPr>
              <w:pStyle w:val="EndnotesAbbrev"/>
            </w:pPr>
            <w:r>
              <w:t>exp = expires/expired</w:t>
            </w:r>
          </w:p>
        </w:tc>
        <w:tc>
          <w:tcPr>
            <w:tcW w:w="3652" w:type="dxa"/>
          </w:tcPr>
          <w:p w:rsidR="004C11F6" w:rsidRDefault="004C11F6" w:rsidP="00332E3B">
            <w:pPr>
              <w:pStyle w:val="EndnotesAbbrev"/>
            </w:pPr>
            <w:r>
              <w:t>R[X] = Republication No</w:t>
            </w:r>
          </w:p>
        </w:tc>
      </w:tr>
      <w:tr w:rsidR="004C11F6" w:rsidTr="00332E3B">
        <w:tc>
          <w:tcPr>
            <w:tcW w:w="3720" w:type="dxa"/>
          </w:tcPr>
          <w:p w:rsidR="004C11F6" w:rsidRDefault="004C11F6">
            <w:pPr>
              <w:pStyle w:val="EndnotesAbbrev"/>
            </w:pPr>
            <w:proofErr w:type="spellStart"/>
            <w:r>
              <w:t>Gaz</w:t>
            </w:r>
            <w:proofErr w:type="spellEnd"/>
            <w:r>
              <w:t xml:space="preserve"> = gazette</w:t>
            </w:r>
          </w:p>
        </w:tc>
        <w:tc>
          <w:tcPr>
            <w:tcW w:w="3652" w:type="dxa"/>
          </w:tcPr>
          <w:p w:rsidR="004C11F6" w:rsidRDefault="004C11F6" w:rsidP="00332E3B">
            <w:pPr>
              <w:pStyle w:val="EndnotesAbbrev"/>
            </w:pPr>
            <w:r>
              <w:t>RI = reissue</w:t>
            </w:r>
          </w:p>
        </w:tc>
      </w:tr>
      <w:tr w:rsidR="004C11F6" w:rsidTr="00332E3B">
        <w:tc>
          <w:tcPr>
            <w:tcW w:w="3720" w:type="dxa"/>
          </w:tcPr>
          <w:p w:rsidR="004C11F6" w:rsidRDefault="004C11F6">
            <w:pPr>
              <w:pStyle w:val="EndnotesAbbrev"/>
            </w:pPr>
            <w:proofErr w:type="spellStart"/>
            <w:r>
              <w:t>hdg</w:t>
            </w:r>
            <w:proofErr w:type="spellEnd"/>
            <w:r>
              <w:t xml:space="preserve"> = heading</w:t>
            </w:r>
          </w:p>
        </w:tc>
        <w:tc>
          <w:tcPr>
            <w:tcW w:w="3652" w:type="dxa"/>
          </w:tcPr>
          <w:p w:rsidR="004C11F6" w:rsidRDefault="004C11F6" w:rsidP="00332E3B">
            <w:pPr>
              <w:pStyle w:val="EndnotesAbbrev"/>
            </w:pPr>
            <w:r>
              <w:t>s = section/subsection</w:t>
            </w:r>
          </w:p>
        </w:tc>
      </w:tr>
      <w:tr w:rsidR="004C11F6" w:rsidTr="00332E3B">
        <w:tc>
          <w:tcPr>
            <w:tcW w:w="3720" w:type="dxa"/>
          </w:tcPr>
          <w:p w:rsidR="004C11F6" w:rsidRDefault="004C11F6">
            <w:pPr>
              <w:pStyle w:val="EndnotesAbbrev"/>
            </w:pPr>
            <w:r>
              <w:t>IA = Interpretation Act 1967</w:t>
            </w:r>
          </w:p>
        </w:tc>
        <w:tc>
          <w:tcPr>
            <w:tcW w:w="3652" w:type="dxa"/>
          </w:tcPr>
          <w:p w:rsidR="004C11F6" w:rsidRDefault="004C11F6" w:rsidP="00332E3B">
            <w:pPr>
              <w:pStyle w:val="EndnotesAbbrev"/>
            </w:pPr>
            <w:r>
              <w:t>sch = schedule</w:t>
            </w:r>
          </w:p>
        </w:tc>
      </w:tr>
      <w:tr w:rsidR="004C11F6" w:rsidTr="00332E3B">
        <w:tc>
          <w:tcPr>
            <w:tcW w:w="3720" w:type="dxa"/>
          </w:tcPr>
          <w:p w:rsidR="004C11F6" w:rsidRDefault="004C11F6">
            <w:pPr>
              <w:pStyle w:val="EndnotesAbbrev"/>
            </w:pPr>
            <w:r>
              <w:t>ins = inserted/added</w:t>
            </w:r>
          </w:p>
        </w:tc>
        <w:tc>
          <w:tcPr>
            <w:tcW w:w="3652" w:type="dxa"/>
          </w:tcPr>
          <w:p w:rsidR="004C11F6" w:rsidRDefault="004C11F6" w:rsidP="00332E3B">
            <w:pPr>
              <w:pStyle w:val="EndnotesAbbrev"/>
            </w:pPr>
            <w:proofErr w:type="spellStart"/>
            <w:r>
              <w:t>sdiv</w:t>
            </w:r>
            <w:proofErr w:type="spellEnd"/>
            <w:r>
              <w:t xml:space="preserve"> = subdivision</w:t>
            </w:r>
          </w:p>
        </w:tc>
      </w:tr>
      <w:tr w:rsidR="004C11F6" w:rsidTr="00332E3B">
        <w:tc>
          <w:tcPr>
            <w:tcW w:w="3720" w:type="dxa"/>
          </w:tcPr>
          <w:p w:rsidR="004C11F6" w:rsidRDefault="004C11F6">
            <w:pPr>
              <w:pStyle w:val="EndnotesAbbrev"/>
            </w:pPr>
            <w:r>
              <w:t>LA = Legislation Act 2001</w:t>
            </w:r>
          </w:p>
        </w:tc>
        <w:tc>
          <w:tcPr>
            <w:tcW w:w="3652" w:type="dxa"/>
          </w:tcPr>
          <w:p w:rsidR="004C11F6" w:rsidRDefault="004C11F6" w:rsidP="00332E3B">
            <w:pPr>
              <w:pStyle w:val="EndnotesAbbrev"/>
            </w:pPr>
            <w:r>
              <w:t>SL = Subordinate law</w:t>
            </w:r>
          </w:p>
        </w:tc>
      </w:tr>
      <w:tr w:rsidR="004C11F6" w:rsidTr="00332E3B">
        <w:tc>
          <w:tcPr>
            <w:tcW w:w="3720" w:type="dxa"/>
          </w:tcPr>
          <w:p w:rsidR="004C11F6" w:rsidRDefault="004C11F6">
            <w:pPr>
              <w:pStyle w:val="EndnotesAbbrev"/>
            </w:pPr>
            <w:r>
              <w:t>LR = legislation register</w:t>
            </w:r>
          </w:p>
        </w:tc>
        <w:tc>
          <w:tcPr>
            <w:tcW w:w="3652" w:type="dxa"/>
          </w:tcPr>
          <w:p w:rsidR="004C11F6" w:rsidRDefault="004C11F6" w:rsidP="00332E3B">
            <w:pPr>
              <w:pStyle w:val="EndnotesAbbrev"/>
            </w:pPr>
            <w:r>
              <w:t>sub = substituted</w:t>
            </w:r>
          </w:p>
        </w:tc>
      </w:tr>
      <w:tr w:rsidR="004C11F6" w:rsidTr="00332E3B">
        <w:tc>
          <w:tcPr>
            <w:tcW w:w="3720" w:type="dxa"/>
          </w:tcPr>
          <w:p w:rsidR="004C11F6" w:rsidRDefault="004C11F6">
            <w:pPr>
              <w:pStyle w:val="EndnotesAbbrev"/>
            </w:pPr>
            <w:r>
              <w:t>LRA = Legislation (Republication) Act 1996</w:t>
            </w:r>
          </w:p>
        </w:tc>
        <w:tc>
          <w:tcPr>
            <w:tcW w:w="3652" w:type="dxa"/>
          </w:tcPr>
          <w:p w:rsidR="004C11F6" w:rsidRDefault="004C11F6" w:rsidP="00332E3B">
            <w:pPr>
              <w:pStyle w:val="EndnotesAbbrev"/>
            </w:pPr>
            <w:r>
              <w:rPr>
                <w:u w:val="single"/>
              </w:rPr>
              <w:t>underlining</w:t>
            </w:r>
            <w:r>
              <w:t xml:space="preserve"> = whole or part not commenced</w:t>
            </w:r>
          </w:p>
        </w:tc>
      </w:tr>
      <w:tr w:rsidR="004C11F6" w:rsidTr="00332E3B">
        <w:tc>
          <w:tcPr>
            <w:tcW w:w="3720" w:type="dxa"/>
          </w:tcPr>
          <w:p w:rsidR="004C11F6" w:rsidRDefault="004C11F6">
            <w:pPr>
              <w:pStyle w:val="EndnotesAbbrev"/>
            </w:pPr>
            <w:r>
              <w:t>mod = modified/modification</w:t>
            </w:r>
          </w:p>
        </w:tc>
        <w:tc>
          <w:tcPr>
            <w:tcW w:w="3652" w:type="dxa"/>
          </w:tcPr>
          <w:p w:rsidR="004C11F6" w:rsidRDefault="004C11F6" w:rsidP="00332E3B">
            <w:pPr>
              <w:pStyle w:val="EndnotesAbbrev"/>
              <w:ind w:left="1073"/>
            </w:pPr>
            <w:r>
              <w:t>or to be expired</w:t>
            </w:r>
          </w:p>
        </w:tc>
      </w:tr>
    </w:tbl>
    <w:p w:rsidR="004E23AF" w:rsidRPr="004E23AF" w:rsidRDefault="004E23AF" w:rsidP="004E23AF">
      <w:pPr>
        <w:pStyle w:val="PageBreak"/>
      </w:pPr>
      <w:r w:rsidRPr="004E23AF">
        <w:br w:type="page"/>
      </w:r>
    </w:p>
    <w:p w:rsidR="004C11F6" w:rsidRPr="00CD1A5E" w:rsidRDefault="004C11F6">
      <w:pPr>
        <w:pStyle w:val="Endnote2"/>
      </w:pPr>
      <w:bookmarkStart w:id="45" w:name="_Toc465242508"/>
      <w:r w:rsidRPr="00CD1A5E">
        <w:rPr>
          <w:rStyle w:val="charTableNo"/>
        </w:rPr>
        <w:lastRenderedPageBreak/>
        <w:t>3</w:t>
      </w:r>
      <w:r>
        <w:tab/>
      </w:r>
      <w:r w:rsidRPr="00CD1A5E">
        <w:rPr>
          <w:rStyle w:val="charTableText"/>
        </w:rPr>
        <w:t>Legislation history</w:t>
      </w:r>
      <w:bookmarkEnd w:id="45"/>
    </w:p>
    <w:p w:rsidR="004C11F6" w:rsidRDefault="00977871">
      <w:pPr>
        <w:pStyle w:val="NewAct"/>
      </w:pPr>
      <w:r>
        <w:t>Health Practitioner Regulation National Law Regulation 2010 No 42 (Vic)</w:t>
      </w:r>
    </w:p>
    <w:p w:rsidR="00977871" w:rsidRDefault="007E51AF" w:rsidP="00977871">
      <w:pPr>
        <w:pStyle w:val="Actdetails"/>
      </w:pPr>
      <w:r>
        <w:t xml:space="preserve">made 17 June 2010 (Vic </w:t>
      </w:r>
      <w:proofErr w:type="spellStart"/>
      <w:r>
        <w:t>Gaz</w:t>
      </w:r>
      <w:proofErr w:type="spellEnd"/>
      <w:r>
        <w:t xml:space="preserve"> 2010 No S227)</w:t>
      </w:r>
    </w:p>
    <w:p w:rsidR="007E51AF" w:rsidRPr="00977871" w:rsidRDefault="007E51AF" w:rsidP="00977871">
      <w:pPr>
        <w:pStyle w:val="Actdetails"/>
      </w:pPr>
      <w:r>
        <w:t>commenced 1 July 2010 (</w:t>
      </w:r>
      <w:proofErr w:type="spellStart"/>
      <w:r>
        <w:t>cl</w:t>
      </w:r>
      <w:proofErr w:type="spellEnd"/>
      <w:r>
        <w:t xml:space="preserve"> 2, s 2 of the Law and see A2010-10 (ACT) s 2 (1) (a))</w:t>
      </w:r>
    </w:p>
    <w:p w:rsidR="004D628B" w:rsidRDefault="004D628B">
      <w:pPr>
        <w:pStyle w:val="Asamby"/>
      </w:pPr>
      <w:r>
        <w:t>as amended by</w:t>
      </w:r>
    </w:p>
    <w:p w:rsidR="006504C5" w:rsidRDefault="006504C5" w:rsidP="006504C5">
      <w:pPr>
        <w:pStyle w:val="NewAct"/>
      </w:pPr>
      <w:r w:rsidRPr="006504C5">
        <w:t>Health Practitioner Regulation National Law Amendment (Midwife Insurance Exemption) Regulation 2011</w:t>
      </w:r>
      <w:r w:rsidRPr="009724A9">
        <w:t xml:space="preserve"> No 108 </w:t>
      </w:r>
      <w:r>
        <w:t>(Vic)</w:t>
      </w:r>
    </w:p>
    <w:p w:rsidR="006504C5" w:rsidRDefault="006504C5" w:rsidP="006504C5">
      <w:pPr>
        <w:pStyle w:val="Actdetails"/>
      </w:pPr>
      <w:r>
        <w:t xml:space="preserve">made 26 September 2011 (Vic </w:t>
      </w:r>
      <w:proofErr w:type="spellStart"/>
      <w:r w:rsidRPr="006504C5">
        <w:t>Gaz</w:t>
      </w:r>
      <w:proofErr w:type="spellEnd"/>
      <w:r w:rsidRPr="006504C5">
        <w:t xml:space="preserve"> 2011 No S316</w:t>
      </w:r>
      <w:r>
        <w:t>)</w:t>
      </w:r>
    </w:p>
    <w:p w:rsidR="006504C5" w:rsidRPr="00977871" w:rsidRDefault="006504C5" w:rsidP="006504C5">
      <w:pPr>
        <w:pStyle w:val="Actdetails"/>
      </w:pPr>
      <w:r>
        <w:t>commenced 7 October 2011 (</w:t>
      </w:r>
      <w:proofErr w:type="spellStart"/>
      <w:r>
        <w:t>cl</w:t>
      </w:r>
      <w:proofErr w:type="spellEnd"/>
      <w:r>
        <w:t xml:space="preserve"> 2 and see Vic </w:t>
      </w:r>
      <w:proofErr w:type="spellStart"/>
      <w:r w:rsidRPr="006504C5">
        <w:t>Gaz</w:t>
      </w:r>
      <w:proofErr w:type="spellEnd"/>
      <w:r w:rsidRPr="006504C5">
        <w:t xml:space="preserve"> 2011 No S319</w:t>
      </w:r>
      <w:r>
        <w:t>)</w:t>
      </w:r>
    </w:p>
    <w:p w:rsidR="00977871" w:rsidRPr="00CD1A5E" w:rsidRDefault="00977871">
      <w:pPr>
        <w:pStyle w:val="Endnote2"/>
      </w:pPr>
      <w:bookmarkStart w:id="46" w:name="_Toc465242509"/>
      <w:r w:rsidRPr="00CD1A5E">
        <w:rPr>
          <w:rStyle w:val="charTableNo"/>
        </w:rPr>
        <w:t>4</w:t>
      </w:r>
      <w:r>
        <w:tab/>
      </w:r>
      <w:r w:rsidRPr="00CD1A5E">
        <w:rPr>
          <w:rStyle w:val="charTableText"/>
        </w:rPr>
        <w:t>Amendment history</w:t>
      </w:r>
      <w:bookmarkEnd w:id="46"/>
    </w:p>
    <w:p w:rsidR="00F353DC" w:rsidRDefault="00F353DC" w:rsidP="00977871">
      <w:pPr>
        <w:pStyle w:val="AmdtsEntryHd"/>
      </w:pPr>
      <w:r>
        <w:t>Transition period in relation to professional indemnity insurance arrangement for midwives practising private midwifery</w:t>
      </w:r>
    </w:p>
    <w:p w:rsidR="00F353DC" w:rsidRPr="00F353DC" w:rsidRDefault="00F353DC" w:rsidP="00F353DC">
      <w:pPr>
        <w:pStyle w:val="AmdtsEntries"/>
      </w:pPr>
      <w:proofErr w:type="spellStart"/>
      <w:r>
        <w:t>cl</w:t>
      </w:r>
      <w:proofErr w:type="spellEnd"/>
      <w:r>
        <w:t xml:space="preserve"> 29</w:t>
      </w:r>
      <w:r>
        <w:tab/>
        <w:t xml:space="preserve">am </w:t>
      </w:r>
      <w:r w:rsidR="007A66C5">
        <w:t>S</w:t>
      </w:r>
      <w:r w:rsidR="00B91A48">
        <w:t xml:space="preserve">tatutory </w:t>
      </w:r>
      <w:r w:rsidR="007A66C5">
        <w:t>R</w:t>
      </w:r>
      <w:r w:rsidR="00B91A48">
        <w:t>ule No 108/2011</w:t>
      </w:r>
      <w:r>
        <w:t xml:space="preserve"> (Vic) </w:t>
      </w:r>
      <w:proofErr w:type="spellStart"/>
      <w:r>
        <w:t>cl</w:t>
      </w:r>
      <w:proofErr w:type="spellEnd"/>
      <w:r>
        <w:t xml:space="preserve"> 3</w:t>
      </w:r>
    </w:p>
    <w:p w:rsidR="00977871" w:rsidRDefault="00977871" w:rsidP="00977871">
      <w:pPr>
        <w:pStyle w:val="AmdtsEntryHd"/>
      </w:pPr>
      <w:r>
        <w:t>Notifications made to National Agency after commencement</w:t>
      </w:r>
    </w:p>
    <w:p w:rsidR="00977871" w:rsidRPr="00977871" w:rsidRDefault="00977871" w:rsidP="00977871">
      <w:pPr>
        <w:pStyle w:val="AmdtsEntries"/>
        <w:rPr>
          <w:u w:val="single"/>
        </w:rPr>
      </w:pPr>
      <w:proofErr w:type="spellStart"/>
      <w:r>
        <w:t>cl</w:t>
      </w:r>
      <w:proofErr w:type="spellEnd"/>
      <w:r>
        <w:t xml:space="preserve"> 30</w:t>
      </w:r>
      <w:r>
        <w:tab/>
      </w:r>
      <w:r>
        <w:rPr>
          <w:u w:val="single"/>
        </w:rPr>
        <w:t xml:space="preserve">exp </w:t>
      </w:r>
      <w:r w:rsidR="001A2A8A">
        <w:rPr>
          <w:u w:val="single"/>
        </w:rPr>
        <w:t>30 June 2015 (</w:t>
      </w:r>
      <w:proofErr w:type="spellStart"/>
      <w:r w:rsidR="002236F4">
        <w:rPr>
          <w:u w:val="single"/>
        </w:rPr>
        <w:t>cl</w:t>
      </w:r>
      <w:proofErr w:type="spellEnd"/>
      <w:r w:rsidR="002236F4">
        <w:rPr>
          <w:u w:val="single"/>
        </w:rPr>
        <w:t xml:space="preserve"> 30 and </w:t>
      </w:r>
      <w:r w:rsidR="001A2A8A">
        <w:rPr>
          <w:u w:val="single"/>
        </w:rPr>
        <w:t>see s 305 of the Law)</w:t>
      </w:r>
    </w:p>
    <w:p w:rsidR="004E23AF" w:rsidRPr="004E23AF" w:rsidRDefault="004E23AF" w:rsidP="004E23AF">
      <w:pPr>
        <w:pStyle w:val="PageBreak"/>
      </w:pPr>
      <w:r w:rsidRPr="004E23AF">
        <w:br w:type="page"/>
      </w:r>
    </w:p>
    <w:p w:rsidR="00FA0CFB" w:rsidRPr="00CD1A5E" w:rsidRDefault="00FA0CFB">
      <w:pPr>
        <w:pStyle w:val="Endnote2"/>
      </w:pPr>
      <w:bookmarkStart w:id="47" w:name="_Toc465242510"/>
      <w:r w:rsidRPr="00CD1A5E">
        <w:rPr>
          <w:rStyle w:val="charTableNo"/>
        </w:rPr>
        <w:lastRenderedPageBreak/>
        <w:t>5</w:t>
      </w:r>
      <w:r>
        <w:tab/>
      </w:r>
      <w:r w:rsidRPr="00CD1A5E">
        <w:rPr>
          <w:rStyle w:val="charTableText"/>
        </w:rPr>
        <w:t>Earlier republications</w:t>
      </w:r>
      <w:bookmarkEnd w:id="47"/>
    </w:p>
    <w:p w:rsidR="00FA0CFB" w:rsidRDefault="00FA0CFB">
      <w:pPr>
        <w:pStyle w:val="EndNoteTextPub"/>
      </w:pPr>
      <w:r>
        <w:t xml:space="preserve">Some earlier republications were not numbered. The number in column 1 refers to the publication order.  </w:t>
      </w:r>
    </w:p>
    <w:p w:rsidR="00FA0CFB" w:rsidRDefault="00FA0CFB">
      <w:pPr>
        <w:pStyle w:val="EndNoteTextPub"/>
      </w:pPr>
      <w:r>
        <w:t xml:space="preserve">Since 12 September 2001 every authorised republication has been published in electronic </w:t>
      </w:r>
      <w:proofErr w:type="spellStart"/>
      <w:r>
        <w:t>pdf</w:t>
      </w:r>
      <w:proofErr w:type="spellEnd"/>
      <w:r>
        <w:t xml:space="preserve"> format on the ACT legislation register.  A selection of authorised republications have also been published in printed format. These republications are marked with an asterisk (*) in column 1.  Electronic and printed versions of an authorised republication are identical. </w:t>
      </w:r>
    </w:p>
    <w:p w:rsidR="00FA0CFB" w:rsidRDefault="00FA0CFB">
      <w:pPr>
        <w:pStyle w:val="EndNoteTextEPS"/>
        <w:keepNext/>
      </w:pPr>
    </w:p>
    <w:tbl>
      <w:tblPr>
        <w:tblW w:w="0" w:type="auto"/>
        <w:tblInd w:w="1100" w:type="dxa"/>
        <w:tblLayout w:type="fixed"/>
        <w:tblLook w:val="0000"/>
      </w:tblPr>
      <w:tblGrid>
        <w:gridCol w:w="1576"/>
        <w:gridCol w:w="1681"/>
        <w:gridCol w:w="1783"/>
        <w:gridCol w:w="1783"/>
      </w:tblGrid>
      <w:tr w:rsidR="00FA0CFB">
        <w:trPr>
          <w:tblHeader/>
        </w:trPr>
        <w:tc>
          <w:tcPr>
            <w:tcW w:w="1576" w:type="dxa"/>
            <w:tcBorders>
              <w:bottom w:val="single" w:sz="4" w:space="0" w:color="auto"/>
            </w:tcBorders>
          </w:tcPr>
          <w:p w:rsidR="00FA0CFB" w:rsidRDefault="00FA0CFB">
            <w:pPr>
              <w:pStyle w:val="EarlierRepubHdg"/>
            </w:pPr>
            <w:r>
              <w:t>Republication No and date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FA0CFB" w:rsidRDefault="00FA0CFB">
            <w:pPr>
              <w:pStyle w:val="EarlierRepubHdg"/>
            </w:pPr>
            <w:r>
              <w:t>Effective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FA0CFB" w:rsidRDefault="00FA0CFB">
            <w:pPr>
              <w:pStyle w:val="EarlierRepubHdg"/>
            </w:pPr>
            <w:r>
              <w:t>Last amendment made by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FA0CFB" w:rsidRDefault="00FA0CFB">
            <w:pPr>
              <w:pStyle w:val="EarlierRepubHdg"/>
            </w:pPr>
            <w:r>
              <w:t>Republication for</w:t>
            </w:r>
          </w:p>
        </w:tc>
      </w:tr>
      <w:tr w:rsidR="00FA0CFB"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FA0CFB" w:rsidRDefault="00FA0CFB">
            <w:pPr>
              <w:pStyle w:val="EarlierRepubEntries"/>
            </w:pPr>
            <w:r>
              <w:t>R1</w:t>
            </w:r>
            <w:r>
              <w:br/>
              <w:t>1 July 2010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FA0CFB" w:rsidRDefault="009C2C63">
            <w:pPr>
              <w:pStyle w:val="EarlierRepubEntries"/>
            </w:pPr>
            <w:r>
              <w:t>1 July 2010–</w:t>
            </w:r>
            <w:r>
              <w:br/>
            </w:r>
            <w:r w:rsidR="00270BC2">
              <w:t>6</w:t>
            </w:r>
            <w:r w:rsidR="00FA0CFB">
              <w:t xml:space="preserve"> Oct 2011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FA0CFB" w:rsidRDefault="00FA0CFB">
            <w:pPr>
              <w:pStyle w:val="EarlierRepubEntries"/>
            </w:pPr>
            <w:r>
              <w:t>not amended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FA0CFB" w:rsidRDefault="00FA0CFB">
            <w:pPr>
              <w:pStyle w:val="EarlierRepubEntries"/>
            </w:pPr>
            <w:r>
              <w:t>new regulation</w:t>
            </w:r>
          </w:p>
        </w:tc>
      </w:tr>
    </w:tbl>
    <w:p w:rsidR="001A2A8A" w:rsidRDefault="001A2A8A">
      <w:pPr>
        <w:pStyle w:val="05EndNote0"/>
        <w:sectPr w:rsidR="001A2A8A">
          <w:headerReference w:type="even" r:id="rId21"/>
          <w:headerReference w:type="default" r:id="rId22"/>
          <w:footerReference w:type="even" r:id="rId23"/>
          <w:footerReference w:type="default" r:id="rId24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:rsidR="001A2A8A" w:rsidRDefault="001A2A8A"/>
    <w:p w:rsidR="001A2A8A" w:rsidRDefault="001A2A8A"/>
    <w:p w:rsidR="001A2A8A" w:rsidRDefault="001A2A8A"/>
    <w:p w:rsidR="00986337" w:rsidRDefault="00986337"/>
    <w:p w:rsidR="00986337" w:rsidRDefault="00986337"/>
    <w:p w:rsidR="001A2A8A" w:rsidRDefault="001A2A8A">
      <w:pPr>
        <w:rPr>
          <w:color w:val="000000"/>
          <w:sz w:val="20"/>
        </w:rPr>
      </w:pPr>
    </w:p>
    <w:p w:rsidR="001A2A8A" w:rsidRDefault="001A2A8A">
      <w:pPr>
        <w:rPr>
          <w:color w:val="000000"/>
          <w:sz w:val="22"/>
        </w:rPr>
      </w:pPr>
    </w:p>
    <w:p w:rsidR="001A2A8A" w:rsidRDefault="001A2A8A">
      <w:pPr>
        <w:rPr>
          <w:color w:val="000000"/>
          <w:sz w:val="22"/>
        </w:rPr>
      </w:pPr>
    </w:p>
    <w:p w:rsidR="001A2A8A" w:rsidRDefault="001A2A8A">
      <w:pPr>
        <w:rPr>
          <w:color w:val="000000"/>
          <w:sz w:val="22"/>
        </w:rPr>
      </w:pPr>
      <w:r>
        <w:rPr>
          <w:color w:val="000000"/>
          <w:sz w:val="22"/>
        </w:rPr>
        <w:t xml:space="preserve">©  Australian Capital Territory </w:t>
      </w:r>
      <w:r w:rsidR="00FA0CFB">
        <w:rPr>
          <w:noProof/>
          <w:color w:val="000000"/>
          <w:sz w:val="22"/>
        </w:rPr>
        <w:t>2011</w:t>
      </w:r>
    </w:p>
    <w:p w:rsidR="001A2A8A" w:rsidRDefault="001A2A8A">
      <w:pPr>
        <w:rPr>
          <w:color w:val="000000"/>
          <w:sz w:val="22"/>
        </w:rPr>
      </w:pPr>
    </w:p>
    <w:p w:rsidR="001A2A8A" w:rsidRDefault="001A2A8A"/>
    <w:p w:rsidR="001A2A8A" w:rsidRDefault="001A2A8A">
      <w:pPr>
        <w:pStyle w:val="06Copyright"/>
        <w:sectPr w:rsidR="001A2A8A" w:rsidSect="00F01ADE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type w:val="continuous"/>
          <w:pgSz w:w="11907" w:h="16839" w:code="9"/>
          <w:pgMar w:top="2999" w:right="1899" w:bottom="2500" w:left="2302" w:header="2478" w:footer="2098" w:gutter="0"/>
          <w:pgNumType w:fmt="lowerRoman"/>
          <w:cols w:space="720"/>
          <w:titlePg/>
          <w:docGrid w:linePitch="254"/>
        </w:sectPr>
      </w:pPr>
    </w:p>
    <w:p w:rsidR="001A2A8A" w:rsidRPr="000D13D8" w:rsidRDefault="001A2A8A" w:rsidP="00B65E27"/>
    <w:p w:rsidR="00535D69" w:rsidRPr="006B59B7" w:rsidRDefault="00535D69" w:rsidP="006B59B7"/>
    <w:sectPr w:rsidR="00535D69" w:rsidRPr="006B59B7" w:rsidSect="0091632B">
      <w:headerReference w:type="even" r:id="rId31"/>
      <w:headerReference w:type="default" r:id="rId32"/>
      <w:footerReference w:type="even" r:id="rId33"/>
      <w:footerReference w:type="default" r:id="rId34"/>
      <w:footerReference w:type="first" r:id="rId35"/>
      <w:type w:val="continuous"/>
      <w:pgSz w:w="11907" w:h="16839" w:code="9"/>
      <w:pgMar w:top="2999" w:right="1899" w:bottom="2500" w:left="2302" w:header="2478" w:footer="209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A5E" w:rsidRDefault="00CD1A5E">
      <w:r>
        <w:separator/>
      </w:r>
    </w:p>
  </w:endnote>
  <w:endnote w:type="continuationSeparator" w:id="0">
    <w:p w:rsidR="00CD1A5E" w:rsidRDefault="00CD1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5E" w:rsidRDefault="00DA641D">
    <w:pPr>
      <w:pStyle w:val="Footer"/>
      <w:jc w:val="center"/>
      <w:rPr>
        <w:sz w:val="14"/>
      </w:rPr>
    </w:pPr>
    <w:r>
      <w:rPr>
        <w:sz w:val="14"/>
      </w:rPr>
      <w:fldChar w:fldCharType="begin"/>
    </w:r>
    <w:r w:rsidR="00CD1A5E">
      <w:rPr>
        <w:sz w:val="14"/>
      </w:rPr>
      <w:instrText xml:space="preserve"> DOCPROPERTY "Status" </w:instrText>
    </w:r>
    <w:r>
      <w:rPr>
        <w:sz w:val="14"/>
      </w:rPr>
      <w:fldChar w:fldCharType="separate"/>
    </w:r>
    <w:r w:rsidR="00E0352D">
      <w:rPr>
        <w:sz w:val="14"/>
      </w:rPr>
      <w:t>Authorised by the ACT Parliamentary Counsel—also accessible at www.legislation.act.gov.au</w:t>
    </w:r>
    <w:r>
      <w:rPr>
        <w:sz w:val="14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5E" w:rsidRDefault="00CD1A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/>
    </w:tblPr>
    <w:tblGrid>
      <w:gridCol w:w="1681"/>
      <w:gridCol w:w="4900"/>
      <w:gridCol w:w="1342"/>
    </w:tblGrid>
    <w:tr w:rsidR="00CD1A5E">
      <w:tc>
        <w:tcPr>
          <w:tcW w:w="1061" w:type="pct"/>
        </w:tcPr>
        <w:p w:rsidR="00CD1A5E" w:rsidRDefault="00DA641D">
          <w:pPr>
            <w:pStyle w:val="Footer"/>
          </w:pPr>
          <w:fldSimple w:instr=" DOCPROPERTY &quot;Category&quot;  *\charformat  ">
            <w:r w:rsidR="00E0352D">
              <w:t>R2</w:t>
            </w:r>
          </w:fldSimple>
          <w:r w:rsidR="00CD1A5E">
            <w:br/>
          </w:r>
          <w:fldSimple w:instr=" DOCPROPERTY &quot;RepubDt&quot;  *\charformat  ">
            <w:r w:rsidR="00E0352D">
              <w:t>11/10/11</w:t>
            </w:r>
          </w:fldSimple>
        </w:p>
      </w:tc>
      <w:tc>
        <w:tcPr>
          <w:tcW w:w="3092" w:type="pct"/>
        </w:tcPr>
        <w:p w:rsidR="00CD1A5E" w:rsidRDefault="00DA641D">
          <w:pPr>
            <w:pStyle w:val="Footer"/>
            <w:jc w:val="center"/>
          </w:pPr>
          <w:fldSimple w:instr=" REF Citation *\charformat ">
            <w:r w:rsidR="00E0352D">
              <w:t>Health Practitioner Regulation National Law Regulation</w:t>
            </w:r>
          </w:fldSimple>
        </w:p>
        <w:p w:rsidR="00CD1A5E" w:rsidRDefault="00DA641D">
          <w:pPr>
            <w:pStyle w:val="FooterInfoCentre"/>
          </w:pPr>
          <w:fldSimple w:instr=" DOCPROPERTY &quot;Eff&quot;  *\charformat ">
            <w:r w:rsidR="00E0352D">
              <w:t xml:space="preserve">Effective:  </w:t>
            </w:r>
          </w:fldSimple>
          <w:fldSimple w:instr=" DOCPROPERTY &quot;StartDt&quot;  *\charformat ">
            <w:r w:rsidR="00E0352D">
              <w:t>07/10/11</w:t>
            </w:r>
          </w:fldSimple>
          <w:fldSimple w:instr=" DOCPROPERTY &quot;EndDt&quot;  *\charformat ">
            <w:r w:rsidR="00E0352D">
              <w:t>-19/06/13</w:t>
            </w:r>
          </w:fldSimple>
        </w:p>
      </w:tc>
      <w:tc>
        <w:tcPr>
          <w:tcW w:w="847" w:type="pct"/>
        </w:tcPr>
        <w:p w:rsidR="00CD1A5E" w:rsidRDefault="00CD1A5E">
          <w:pPr>
            <w:pStyle w:val="Footer"/>
            <w:jc w:val="right"/>
          </w:pPr>
          <w:r>
            <w:t xml:space="preserve">page </w:t>
          </w:r>
          <w:r w:rsidR="00DA641D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DA641D">
            <w:rPr>
              <w:rStyle w:val="PageNumber"/>
            </w:rPr>
            <w:fldChar w:fldCharType="separate"/>
          </w:r>
          <w:r w:rsidR="004E23AF">
            <w:rPr>
              <w:rStyle w:val="PageNumber"/>
              <w:noProof/>
            </w:rPr>
            <w:t>23</w:t>
          </w:r>
          <w:r w:rsidR="00DA641D">
            <w:rPr>
              <w:rStyle w:val="PageNumber"/>
            </w:rPr>
            <w:fldChar w:fldCharType="end"/>
          </w:r>
        </w:p>
      </w:tc>
    </w:tr>
  </w:tbl>
  <w:p w:rsidR="00CD1A5E" w:rsidRDefault="00DA641D">
    <w:pPr>
      <w:pStyle w:val="Status"/>
    </w:pPr>
    <w:fldSimple w:instr=" DOCPROPERTY &quot;Status&quot; ">
      <w:r w:rsidR="00E0352D">
        <w:t>Authorised by the ACT Parliamentary Counsel—also accessible at www.legislation.act.gov.au</w:t>
      </w:r>
    </w:fldSimple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5E" w:rsidRDefault="00CD1A5E">
    <w:pPr>
      <w:pStyle w:val="Footer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5E" w:rsidRDefault="00DA641D">
    <w:pPr>
      <w:pStyle w:val="Footer"/>
    </w:pPr>
    <w:r>
      <w:fldChar w:fldCharType="begin"/>
    </w:r>
    <w:r w:rsidR="00CD1A5E">
      <w:instrText xml:space="preserve"> COMMENTS  \* MERGEFORMAT </w:instrText>
    </w:r>
    <w: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5E" w:rsidRDefault="00CD1A5E">
    <w:pPr>
      <w:pStyle w:val="Footer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5E" w:rsidRDefault="00CD1A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/>
    </w:tblPr>
    <w:tblGrid>
      <w:gridCol w:w="1340"/>
      <w:gridCol w:w="4901"/>
      <w:gridCol w:w="1681"/>
    </w:tblGrid>
    <w:tr w:rsidR="00CD1A5E">
      <w:tc>
        <w:tcPr>
          <w:tcW w:w="846" w:type="pct"/>
        </w:tcPr>
        <w:p w:rsidR="00CD1A5E" w:rsidRDefault="00CD1A5E">
          <w:pPr>
            <w:pStyle w:val="Footer"/>
          </w:pPr>
          <w:r>
            <w:t xml:space="preserve">contents </w:t>
          </w:r>
          <w:r w:rsidR="00DA641D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DA641D">
            <w:rPr>
              <w:rStyle w:val="PageNumber"/>
            </w:rPr>
            <w:fldChar w:fldCharType="separate"/>
          </w:r>
          <w:r w:rsidR="00E0352D">
            <w:rPr>
              <w:rStyle w:val="PageNumber"/>
              <w:noProof/>
            </w:rPr>
            <w:t>25</w:t>
          </w:r>
          <w:r w:rsidR="00DA641D">
            <w:rPr>
              <w:rStyle w:val="PageNumber"/>
            </w:rPr>
            <w:fldChar w:fldCharType="end"/>
          </w:r>
        </w:p>
      </w:tc>
      <w:tc>
        <w:tcPr>
          <w:tcW w:w="3093" w:type="pct"/>
        </w:tcPr>
        <w:p w:rsidR="00CD1A5E" w:rsidRDefault="00DA641D">
          <w:pPr>
            <w:pStyle w:val="Footer"/>
            <w:jc w:val="center"/>
          </w:pPr>
          <w:fldSimple w:instr=" REF Citation *\charformat ">
            <w:r w:rsidR="00E0352D">
              <w:t>Health Practitioner Regulation National Law Regulation</w:t>
            </w:r>
          </w:fldSimple>
        </w:p>
        <w:p w:rsidR="00CD1A5E" w:rsidRDefault="00DA641D">
          <w:pPr>
            <w:pStyle w:val="FooterInfoCentre"/>
          </w:pPr>
          <w:fldSimple w:instr=" DOCPROPERTY &quot;Eff&quot;  ">
            <w:r w:rsidR="00E0352D">
              <w:t xml:space="preserve">Effective:  </w:t>
            </w:r>
          </w:fldSimple>
          <w:fldSimple w:instr=" DOCPROPERTY &quot;StartDt&quot;   ">
            <w:r w:rsidR="00E0352D">
              <w:t>07/10/11</w:t>
            </w:r>
          </w:fldSimple>
          <w:fldSimple w:instr=" DOCPROPERTY &quot;EndDt&quot;  ">
            <w:r w:rsidR="00E0352D">
              <w:t>-19/06/13</w:t>
            </w:r>
          </w:fldSimple>
        </w:p>
      </w:tc>
      <w:tc>
        <w:tcPr>
          <w:tcW w:w="1061" w:type="pct"/>
        </w:tcPr>
        <w:p w:rsidR="00CD1A5E" w:rsidRDefault="00DA641D">
          <w:pPr>
            <w:pStyle w:val="Footer"/>
            <w:jc w:val="right"/>
          </w:pPr>
          <w:fldSimple w:instr=" DOCPROPERTY &quot;Category&quot;  ">
            <w:r w:rsidR="00E0352D">
              <w:t>R2</w:t>
            </w:r>
          </w:fldSimple>
          <w:r w:rsidR="00CD1A5E">
            <w:br/>
          </w:r>
          <w:fldSimple w:instr=" DOCPROPERTY &quot;RepubDt&quot;  ">
            <w:r w:rsidR="00E0352D">
              <w:t>11/10/11</w:t>
            </w:r>
          </w:fldSimple>
        </w:p>
      </w:tc>
    </w:tr>
  </w:tbl>
  <w:p w:rsidR="00CD1A5E" w:rsidRDefault="00DA641D">
    <w:pPr>
      <w:pStyle w:val="Status"/>
    </w:pPr>
    <w:fldSimple w:instr=" DOCPROPERTY &quot;Status&quot; ">
      <w:r w:rsidR="00E0352D">
        <w:t>Authorised by the ACT Parliamentary Counsel—also accessible at www.legislation.act.gov.au</w:t>
      </w:r>
    </w:fldSimple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5E" w:rsidRDefault="00CD1A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/>
    </w:tblPr>
    <w:tblGrid>
      <w:gridCol w:w="1681"/>
      <w:gridCol w:w="4901"/>
      <w:gridCol w:w="1340"/>
    </w:tblGrid>
    <w:tr w:rsidR="00CD1A5E">
      <w:tc>
        <w:tcPr>
          <w:tcW w:w="1061" w:type="pct"/>
        </w:tcPr>
        <w:p w:rsidR="00CD1A5E" w:rsidRDefault="00DA641D">
          <w:pPr>
            <w:pStyle w:val="Footer"/>
          </w:pPr>
          <w:fldSimple w:instr=" DOCPROPERTY &quot;Category&quot;  ">
            <w:r w:rsidR="00E0352D">
              <w:t>R2</w:t>
            </w:r>
          </w:fldSimple>
          <w:r w:rsidR="00CD1A5E">
            <w:br/>
          </w:r>
          <w:fldSimple w:instr=" DOCPROPERTY &quot;RepubDt&quot;  ">
            <w:r w:rsidR="00E0352D">
              <w:t>11/10/11</w:t>
            </w:r>
          </w:fldSimple>
        </w:p>
      </w:tc>
      <w:tc>
        <w:tcPr>
          <w:tcW w:w="3093" w:type="pct"/>
        </w:tcPr>
        <w:p w:rsidR="00CD1A5E" w:rsidRDefault="00DA641D">
          <w:pPr>
            <w:pStyle w:val="Footer"/>
            <w:jc w:val="center"/>
          </w:pPr>
          <w:fldSimple w:instr=" REF Citation *\charformat ">
            <w:r w:rsidR="00E0352D">
              <w:t>Health Practitioner Regulation National Law Regulation</w:t>
            </w:r>
          </w:fldSimple>
        </w:p>
        <w:p w:rsidR="00CD1A5E" w:rsidRDefault="00DA641D">
          <w:pPr>
            <w:pStyle w:val="FooterInfoCentre"/>
          </w:pPr>
          <w:fldSimple w:instr=" DOCPROPERTY &quot;Eff&quot;  ">
            <w:r w:rsidR="00E0352D">
              <w:t xml:space="preserve">Effective:  </w:t>
            </w:r>
          </w:fldSimple>
          <w:fldSimple w:instr=" DOCPROPERTY &quot;StartDt&quot;  ">
            <w:r w:rsidR="00E0352D">
              <w:t>07/10/11</w:t>
            </w:r>
          </w:fldSimple>
          <w:fldSimple w:instr=" DOCPROPERTY &quot;EndDt&quot;  ">
            <w:r w:rsidR="00E0352D">
              <w:t>-19/06/13</w:t>
            </w:r>
          </w:fldSimple>
        </w:p>
      </w:tc>
      <w:tc>
        <w:tcPr>
          <w:tcW w:w="846" w:type="pct"/>
        </w:tcPr>
        <w:p w:rsidR="00CD1A5E" w:rsidRDefault="00CD1A5E">
          <w:pPr>
            <w:pStyle w:val="Footer"/>
            <w:jc w:val="right"/>
          </w:pPr>
          <w:r>
            <w:t xml:space="preserve">contents </w:t>
          </w:r>
          <w:r w:rsidR="00DA641D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DA641D">
            <w:rPr>
              <w:rStyle w:val="PageNumber"/>
            </w:rPr>
            <w:fldChar w:fldCharType="separate"/>
          </w:r>
          <w:r w:rsidR="00E0352D">
            <w:rPr>
              <w:rStyle w:val="PageNumber"/>
              <w:noProof/>
            </w:rPr>
            <w:t>25</w:t>
          </w:r>
          <w:r w:rsidR="00DA641D">
            <w:rPr>
              <w:rStyle w:val="PageNumber"/>
            </w:rPr>
            <w:fldChar w:fldCharType="end"/>
          </w:r>
        </w:p>
      </w:tc>
    </w:tr>
  </w:tbl>
  <w:p w:rsidR="00CD1A5E" w:rsidRDefault="00DA641D">
    <w:pPr>
      <w:pStyle w:val="Status"/>
    </w:pPr>
    <w:fldSimple w:instr=" DOCPROPERTY &quot;Status&quot; ">
      <w:r w:rsidR="00E0352D">
        <w:t>Authorised by the ACT Parliamentary Counsel—also accessible at www.legislation.act.gov.au</w:t>
      </w:r>
    </w:fldSimple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5E" w:rsidRDefault="00CD1A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/>
    </w:tblPr>
    <w:tblGrid>
      <w:gridCol w:w="1681"/>
      <w:gridCol w:w="4901"/>
      <w:gridCol w:w="1340"/>
    </w:tblGrid>
    <w:tr w:rsidR="00CD1A5E">
      <w:tc>
        <w:tcPr>
          <w:tcW w:w="1061" w:type="pct"/>
        </w:tcPr>
        <w:p w:rsidR="00CD1A5E" w:rsidRDefault="00DA641D">
          <w:pPr>
            <w:pStyle w:val="Footer"/>
          </w:pPr>
          <w:fldSimple w:instr=" DOCPROPERTY &quot;Category&quot;  ">
            <w:r w:rsidR="00E0352D">
              <w:t>R2</w:t>
            </w:r>
          </w:fldSimple>
          <w:r w:rsidR="00CD1A5E">
            <w:br/>
          </w:r>
          <w:fldSimple w:instr=" DOCPROPERTY &quot;RepubDt&quot;  ">
            <w:r w:rsidR="00E0352D">
              <w:t>11/10/11</w:t>
            </w:r>
          </w:fldSimple>
        </w:p>
      </w:tc>
      <w:tc>
        <w:tcPr>
          <w:tcW w:w="3093" w:type="pct"/>
        </w:tcPr>
        <w:p w:rsidR="00CD1A5E" w:rsidRDefault="00DA641D">
          <w:pPr>
            <w:pStyle w:val="Footer"/>
            <w:jc w:val="center"/>
          </w:pPr>
          <w:fldSimple w:instr=" REF Citation *\charformat ">
            <w:r w:rsidR="00E0352D">
              <w:t>Health Practitioner Regulation National Law Regulation</w:t>
            </w:r>
          </w:fldSimple>
        </w:p>
        <w:p w:rsidR="00CD1A5E" w:rsidRDefault="00DA641D">
          <w:pPr>
            <w:pStyle w:val="FooterInfoCentre"/>
          </w:pPr>
          <w:fldSimple w:instr=" DOCPROPERTY &quot;Eff&quot;  ">
            <w:r w:rsidR="00E0352D">
              <w:t xml:space="preserve">Effective:  </w:t>
            </w:r>
          </w:fldSimple>
          <w:fldSimple w:instr=" DOCPROPERTY &quot;StartDt&quot;   ">
            <w:r w:rsidR="00E0352D">
              <w:t>07/10/11</w:t>
            </w:r>
          </w:fldSimple>
          <w:fldSimple w:instr=" DOCPROPERTY &quot;EndDt&quot;  ">
            <w:r w:rsidR="00E0352D">
              <w:t>-19/06/13</w:t>
            </w:r>
          </w:fldSimple>
        </w:p>
      </w:tc>
      <w:tc>
        <w:tcPr>
          <w:tcW w:w="846" w:type="pct"/>
        </w:tcPr>
        <w:p w:rsidR="00CD1A5E" w:rsidRDefault="00CD1A5E">
          <w:pPr>
            <w:pStyle w:val="Footer"/>
            <w:jc w:val="right"/>
          </w:pPr>
          <w:r>
            <w:t xml:space="preserve">contents </w:t>
          </w:r>
          <w:r w:rsidR="00DA641D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DA641D">
            <w:rPr>
              <w:rStyle w:val="PageNumber"/>
            </w:rPr>
            <w:fldChar w:fldCharType="separate"/>
          </w:r>
          <w:r w:rsidR="004E23AF">
            <w:rPr>
              <w:rStyle w:val="PageNumber"/>
              <w:noProof/>
            </w:rPr>
            <w:t>25</w:t>
          </w:r>
          <w:r w:rsidR="00DA641D">
            <w:rPr>
              <w:rStyle w:val="PageNumber"/>
            </w:rPr>
            <w:fldChar w:fldCharType="end"/>
          </w:r>
        </w:p>
      </w:tc>
    </w:tr>
  </w:tbl>
  <w:p w:rsidR="00CD1A5E" w:rsidRDefault="00DA641D">
    <w:pPr>
      <w:pStyle w:val="Status"/>
    </w:pPr>
    <w:fldSimple w:instr=" DOCPROPERTY &quot;Status&quot; ">
      <w:r w:rsidR="00E0352D">
        <w:t>Authorised by the ACT Parliamentary Counsel—also accessible at www.legislation.act.gov.au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5E" w:rsidRDefault="00DA641D">
    <w:pPr>
      <w:pStyle w:val="Footer"/>
      <w:jc w:val="center"/>
      <w:rPr>
        <w:sz w:val="14"/>
      </w:rPr>
    </w:pPr>
    <w:r>
      <w:rPr>
        <w:sz w:val="14"/>
      </w:rPr>
      <w:fldChar w:fldCharType="begin"/>
    </w:r>
    <w:r w:rsidR="00CD1A5E">
      <w:rPr>
        <w:sz w:val="14"/>
      </w:rPr>
      <w:instrText xml:space="preserve"> DOCPROPERTY "Status" </w:instrText>
    </w:r>
    <w:r>
      <w:rPr>
        <w:sz w:val="14"/>
      </w:rPr>
      <w:fldChar w:fldCharType="separate"/>
    </w:r>
    <w:r w:rsidR="00E0352D">
      <w:rPr>
        <w:sz w:val="14"/>
      </w:rPr>
      <w:t>Authorised by the ACT Parliamentary Counsel—also accessible at www.legislation.act.gov.au</w:t>
    </w:r>
    <w:r>
      <w:rPr>
        <w:sz w:val="14"/>
      </w:rPr>
      <w:fldChar w:fldCharType="end"/>
    </w:r>
    <w:r>
      <w:rPr>
        <w:sz w:val="14"/>
      </w:rPr>
      <w:fldChar w:fldCharType="begin"/>
    </w:r>
    <w:r w:rsidR="00CD1A5E">
      <w:rPr>
        <w:sz w:val="14"/>
      </w:rPr>
      <w:instrText xml:space="preserve"> COMMENTS  \* MERGEFORMAT </w:instrText>
    </w:r>
    <w:r>
      <w:rPr>
        <w:sz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5E" w:rsidRDefault="00CD1A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/>
    </w:tblPr>
    <w:tblGrid>
      <w:gridCol w:w="1341"/>
      <w:gridCol w:w="4901"/>
      <w:gridCol w:w="1681"/>
    </w:tblGrid>
    <w:tr w:rsidR="00CD1A5E">
      <w:tc>
        <w:tcPr>
          <w:tcW w:w="846" w:type="pct"/>
        </w:tcPr>
        <w:p w:rsidR="00CD1A5E" w:rsidRDefault="00CD1A5E">
          <w:pPr>
            <w:pStyle w:val="Footer"/>
          </w:pPr>
          <w:r>
            <w:t xml:space="preserve">contents </w:t>
          </w:r>
          <w:r w:rsidR="00DA641D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DA641D">
            <w:rPr>
              <w:rStyle w:val="PageNumber"/>
            </w:rPr>
            <w:fldChar w:fldCharType="separate"/>
          </w:r>
          <w:r w:rsidR="004E23AF">
            <w:rPr>
              <w:rStyle w:val="PageNumber"/>
              <w:noProof/>
            </w:rPr>
            <w:t>2</w:t>
          </w:r>
          <w:r w:rsidR="00DA641D">
            <w:rPr>
              <w:rStyle w:val="PageNumber"/>
            </w:rPr>
            <w:fldChar w:fldCharType="end"/>
          </w:r>
        </w:p>
      </w:tc>
      <w:tc>
        <w:tcPr>
          <w:tcW w:w="3093" w:type="pct"/>
        </w:tcPr>
        <w:p w:rsidR="00CD1A5E" w:rsidRDefault="00DA641D">
          <w:pPr>
            <w:pStyle w:val="Footer"/>
            <w:jc w:val="center"/>
          </w:pPr>
          <w:fldSimple w:instr=" REF Citation *\charformat ">
            <w:r w:rsidR="00E0352D">
              <w:t>Health Practitioner Regulation National Law Regulation</w:t>
            </w:r>
          </w:fldSimple>
        </w:p>
        <w:p w:rsidR="00CD1A5E" w:rsidRDefault="00DA641D">
          <w:pPr>
            <w:pStyle w:val="FooterInfoCentre"/>
          </w:pPr>
          <w:fldSimple w:instr=" DOCPROPERTY &quot;Eff&quot;  ">
            <w:r w:rsidR="00E0352D">
              <w:t xml:space="preserve">Effective:  </w:t>
            </w:r>
          </w:fldSimple>
          <w:fldSimple w:instr=" DOCPROPERTY &quot;StartDt&quot;   ">
            <w:r w:rsidR="00E0352D">
              <w:t>07/10/11</w:t>
            </w:r>
          </w:fldSimple>
          <w:fldSimple w:instr=" DOCPROPERTY &quot;EndDt&quot;  ">
            <w:r w:rsidR="00E0352D">
              <w:t>-19/06/13</w:t>
            </w:r>
          </w:fldSimple>
        </w:p>
      </w:tc>
      <w:tc>
        <w:tcPr>
          <w:tcW w:w="1061" w:type="pct"/>
        </w:tcPr>
        <w:p w:rsidR="00CD1A5E" w:rsidRDefault="00DA641D">
          <w:pPr>
            <w:pStyle w:val="Footer"/>
            <w:jc w:val="right"/>
          </w:pPr>
          <w:fldSimple w:instr=" DOCPROPERTY &quot;Category&quot;  ">
            <w:r w:rsidR="00E0352D">
              <w:t>R2</w:t>
            </w:r>
          </w:fldSimple>
          <w:r w:rsidR="00CD1A5E">
            <w:br/>
          </w:r>
          <w:fldSimple w:instr=" DOCPROPERTY &quot;RepubDt&quot;  ">
            <w:r w:rsidR="00E0352D">
              <w:t>11/10/11</w:t>
            </w:r>
          </w:fldSimple>
        </w:p>
      </w:tc>
    </w:tr>
  </w:tbl>
  <w:p w:rsidR="00CD1A5E" w:rsidRDefault="00DA641D">
    <w:pPr>
      <w:pStyle w:val="Status"/>
    </w:pPr>
    <w:fldSimple w:instr=" DOCPROPERTY &quot;Status&quot; ">
      <w:r w:rsidR="00E0352D">
        <w:t>Authorised by the ACT Parliamentary Counsel—also accessible at www.legislation.act.gov.au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5E" w:rsidRDefault="00CD1A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/>
    </w:tblPr>
    <w:tblGrid>
      <w:gridCol w:w="1681"/>
      <w:gridCol w:w="4901"/>
      <w:gridCol w:w="1341"/>
    </w:tblGrid>
    <w:tr w:rsidR="00CD1A5E">
      <w:tc>
        <w:tcPr>
          <w:tcW w:w="1061" w:type="pct"/>
        </w:tcPr>
        <w:p w:rsidR="00CD1A5E" w:rsidRDefault="00DA641D">
          <w:pPr>
            <w:pStyle w:val="Footer"/>
          </w:pPr>
          <w:fldSimple w:instr=" DOCPROPERTY &quot;Category&quot;  ">
            <w:r w:rsidR="00E0352D">
              <w:t>R2</w:t>
            </w:r>
          </w:fldSimple>
          <w:r w:rsidR="00CD1A5E">
            <w:br/>
          </w:r>
          <w:fldSimple w:instr=" DOCPROPERTY &quot;RepubDt&quot;  ">
            <w:r w:rsidR="00E0352D">
              <w:t>11/10/11</w:t>
            </w:r>
          </w:fldSimple>
        </w:p>
      </w:tc>
      <w:tc>
        <w:tcPr>
          <w:tcW w:w="3093" w:type="pct"/>
        </w:tcPr>
        <w:p w:rsidR="00CD1A5E" w:rsidRDefault="00DA641D">
          <w:pPr>
            <w:pStyle w:val="Footer"/>
            <w:jc w:val="center"/>
          </w:pPr>
          <w:fldSimple w:instr=" REF Citation *\charformat ">
            <w:r w:rsidR="00E0352D">
              <w:t>Health Practitioner Regulation National Law Regulation</w:t>
            </w:r>
          </w:fldSimple>
        </w:p>
        <w:p w:rsidR="00CD1A5E" w:rsidRDefault="00DA641D">
          <w:pPr>
            <w:pStyle w:val="FooterInfoCentre"/>
          </w:pPr>
          <w:fldSimple w:instr=" DOCPROPERTY &quot;Eff&quot;  ">
            <w:r w:rsidR="00E0352D">
              <w:t xml:space="preserve">Effective:  </w:t>
            </w:r>
          </w:fldSimple>
          <w:fldSimple w:instr=" DOCPROPERTY &quot;StartDt&quot;  ">
            <w:r w:rsidR="00E0352D">
              <w:t>07/10/11</w:t>
            </w:r>
          </w:fldSimple>
          <w:fldSimple w:instr=" DOCPROPERTY &quot;EndDt&quot;  ">
            <w:r w:rsidR="00E0352D">
              <w:t>-19/06/13</w:t>
            </w:r>
          </w:fldSimple>
        </w:p>
      </w:tc>
      <w:tc>
        <w:tcPr>
          <w:tcW w:w="846" w:type="pct"/>
        </w:tcPr>
        <w:p w:rsidR="00CD1A5E" w:rsidRDefault="00CD1A5E">
          <w:pPr>
            <w:pStyle w:val="Footer"/>
            <w:jc w:val="right"/>
          </w:pPr>
          <w:r>
            <w:t xml:space="preserve">contents </w:t>
          </w:r>
          <w:r w:rsidR="00DA641D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DA641D">
            <w:rPr>
              <w:rStyle w:val="PageNumber"/>
            </w:rPr>
            <w:fldChar w:fldCharType="separate"/>
          </w:r>
          <w:r w:rsidR="004E23AF">
            <w:rPr>
              <w:rStyle w:val="PageNumber"/>
              <w:noProof/>
            </w:rPr>
            <w:t>3</w:t>
          </w:r>
          <w:r w:rsidR="00DA641D">
            <w:rPr>
              <w:rStyle w:val="PageNumber"/>
            </w:rPr>
            <w:fldChar w:fldCharType="end"/>
          </w:r>
        </w:p>
      </w:tc>
    </w:tr>
  </w:tbl>
  <w:p w:rsidR="00CD1A5E" w:rsidRDefault="00DA641D">
    <w:pPr>
      <w:pStyle w:val="Status"/>
    </w:pPr>
    <w:fldSimple w:instr=" DOCPROPERTY &quot;Status&quot; ">
      <w:r w:rsidR="00E0352D">
        <w:t>Authorised by the ACT Parliamentary Counsel—also accessible at www.legislation.act.gov.au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5E" w:rsidRDefault="00CD1A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/>
    </w:tblPr>
    <w:tblGrid>
      <w:gridCol w:w="1681"/>
      <w:gridCol w:w="4901"/>
      <w:gridCol w:w="1341"/>
    </w:tblGrid>
    <w:tr w:rsidR="00CD1A5E">
      <w:tc>
        <w:tcPr>
          <w:tcW w:w="1061" w:type="pct"/>
        </w:tcPr>
        <w:p w:rsidR="00CD1A5E" w:rsidRDefault="00DA641D">
          <w:pPr>
            <w:pStyle w:val="Footer"/>
          </w:pPr>
          <w:fldSimple w:instr=" DOCPROPERTY &quot;Category&quot;  ">
            <w:r w:rsidR="00E0352D">
              <w:t>R2</w:t>
            </w:r>
          </w:fldSimple>
          <w:r w:rsidR="00CD1A5E">
            <w:br/>
          </w:r>
          <w:fldSimple w:instr=" DOCPROPERTY &quot;RepubDt&quot;  ">
            <w:r w:rsidR="00E0352D">
              <w:t>11/10/11</w:t>
            </w:r>
          </w:fldSimple>
        </w:p>
      </w:tc>
      <w:tc>
        <w:tcPr>
          <w:tcW w:w="3093" w:type="pct"/>
        </w:tcPr>
        <w:p w:rsidR="00CD1A5E" w:rsidRDefault="00DA641D">
          <w:pPr>
            <w:pStyle w:val="Footer"/>
            <w:jc w:val="center"/>
          </w:pPr>
          <w:fldSimple w:instr=" REF Citation *\charformat ">
            <w:r w:rsidR="00E0352D">
              <w:t>Health Practitioner Regulation National Law Regulation</w:t>
            </w:r>
          </w:fldSimple>
        </w:p>
        <w:p w:rsidR="00CD1A5E" w:rsidRDefault="00DA641D">
          <w:pPr>
            <w:pStyle w:val="FooterInfoCentre"/>
          </w:pPr>
          <w:fldSimple w:instr=" DOCPROPERTY &quot;Eff&quot;  ">
            <w:r w:rsidR="00E0352D">
              <w:t xml:space="preserve">Effective:  </w:t>
            </w:r>
          </w:fldSimple>
          <w:fldSimple w:instr=" DOCPROPERTY &quot;StartDt&quot;   ">
            <w:r w:rsidR="00E0352D">
              <w:t>07/10/11</w:t>
            </w:r>
          </w:fldSimple>
          <w:fldSimple w:instr=" DOCPROPERTY &quot;EndDt&quot;  ">
            <w:r w:rsidR="00E0352D">
              <w:t>-19/06/13</w:t>
            </w:r>
          </w:fldSimple>
        </w:p>
      </w:tc>
      <w:tc>
        <w:tcPr>
          <w:tcW w:w="846" w:type="pct"/>
        </w:tcPr>
        <w:p w:rsidR="00CD1A5E" w:rsidRDefault="00CD1A5E">
          <w:pPr>
            <w:pStyle w:val="Footer"/>
            <w:jc w:val="right"/>
          </w:pPr>
          <w:r>
            <w:t xml:space="preserve">contents </w:t>
          </w:r>
          <w:r w:rsidR="00DA641D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DA641D">
            <w:rPr>
              <w:rStyle w:val="PageNumber"/>
            </w:rPr>
            <w:fldChar w:fldCharType="separate"/>
          </w:r>
          <w:r w:rsidR="004E23AF">
            <w:rPr>
              <w:rStyle w:val="PageNumber"/>
              <w:noProof/>
            </w:rPr>
            <w:t>1</w:t>
          </w:r>
          <w:r w:rsidR="00DA641D">
            <w:rPr>
              <w:rStyle w:val="PageNumber"/>
            </w:rPr>
            <w:fldChar w:fldCharType="end"/>
          </w:r>
        </w:p>
      </w:tc>
    </w:tr>
  </w:tbl>
  <w:p w:rsidR="00CD1A5E" w:rsidRDefault="00DA641D">
    <w:pPr>
      <w:pStyle w:val="Status"/>
    </w:pPr>
    <w:fldSimple w:instr=" DOCPROPERTY &quot;Status&quot; ">
      <w:r w:rsidR="00E0352D">
        <w:t>Authorised by the ACT Parliamentary Counsel—also accessible at www.legislation.act.gov.au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5E" w:rsidRDefault="00CD1A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/>
    </w:tblPr>
    <w:tblGrid>
      <w:gridCol w:w="1342"/>
      <w:gridCol w:w="4900"/>
      <w:gridCol w:w="1681"/>
    </w:tblGrid>
    <w:tr w:rsidR="00CD1A5E">
      <w:tc>
        <w:tcPr>
          <w:tcW w:w="847" w:type="pct"/>
        </w:tcPr>
        <w:p w:rsidR="00CD1A5E" w:rsidRDefault="00CD1A5E">
          <w:pPr>
            <w:pStyle w:val="Footer"/>
          </w:pPr>
          <w:r>
            <w:t xml:space="preserve">page </w:t>
          </w:r>
          <w:r w:rsidR="00DA641D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DA641D">
            <w:rPr>
              <w:rStyle w:val="PageNumber"/>
            </w:rPr>
            <w:fldChar w:fldCharType="separate"/>
          </w:r>
          <w:r w:rsidR="004E23AF">
            <w:rPr>
              <w:rStyle w:val="PageNumber"/>
              <w:noProof/>
            </w:rPr>
            <w:t>22</w:t>
          </w:r>
          <w:r w:rsidR="00DA641D">
            <w:rPr>
              <w:rStyle w:val="PageNumber"/>
            </w:rPr>
            <w:fldChar w:fldCharType="end"/>
          </w:r>
        </w:p>
      </w:tc>
      <w:tc>
        <w:tcPr>
          <w:tcW w:w="3092" w:type="pct"/>
        </w:tcPr>
        <w:p w:rsidR="00CD1A5E" w:rsidRDefault="00DA641D">
          <w:pPr>
            <w:pStyle w:val="Footer"/>
            <w:jc w:val="center"/>
          </w:pPr>
          <w:fldSimple w:instr=" REF Citation *\charformat ">
            <w:r w:rsidR="00E0352D">
              <w:t>Health Practitioner Regulation National Law Regulation</w:t>
            </w:r>
          </w:fldSimple>
        </w:p>
        <w:p w:rsidR="00CD1A5E" w:rsidRDefault="00DA641D">
          <w:pPr>
            <w:pStyle w:val="FooterInfoCentre"/>
          </w:pPr>
          <w:fldSimple w:instr=" DOCPROPERTY &quot;Eff&quot;  *\charformat ">
            <w:r w:rsidR="00E0352D">
              <w:t xml:space="preserve">Effective:  </w:t>
            </w:r>
          </w:fldSimple>
          <w:fldSimple w:instr=" DOCPROPERTY &quot;StartDt&quot;  *\charformat ">
            <w:r w:rsidR="00E0352D">
              <w:t>07/10/11</w:t>
            </w:r>
          </w:fldSimple>
          <w:fldSimple w:instr=" DOCPROPERTY &quot;EndDt&quot;  *\charformat ">
            <w:r w:rsidR="00E0352D">
              <w:t>-19/06/13</w:t>
            </w:r>
          </w:fldSimple>
        </w:p>
      </w:tc>
      <w:tc>
        <w:tcPr>
          <w:tcW w:w="1061" w:type="pct"/>
        </w:tcPr>
        <w:p w:rsidR="00CD1A5E" w:rsidRDefault="00DA641D">
          <w:pPr>
            <w:pStyle w:val="Footer"/>
            <w:jc w:val="right"/>
          </w:pPr>
          <w:fldSimple w:instr=" DOCPROPERTY &quot;Category&quot;  *\charformat  ">
            <w:r w:rsidR="00E0352D">
              <w:t>R2</w:t>
            </w:r>
          </w:fldSimple>
          <w:r w:rsidR="00CD1A5E">
            <w:br/>
          </w:r>
          <w:fldSimple w:instr=" DOCPROPERTY &quot;RepubDt&quot;  *\charformat  ">
            <w:r w:rsidR="00E0352D">
              <w:t>11/10/11</w:t>
            </w:r>
          </w:fldSimple>
        </w:p>
      </w:tc>
    </w:tr>
  </w:tbl>
  <w:p w:rsidR="00CD1A5E" w:rsidRDefault="00DA641D">
    <w:pPr>
      <w:pStyle w:val="Status"/>
    </w:pPr>
    <w:fldSimple w:instr=" DOCPROPERTY &quot;Status&quot; ">
      <w:r w:rsidR="00E0352D">
        <w:t>Authorised by the ACT Parliamentary Counsel—also accessible at www.legislation.act.gov.au</w:t>
      </w:r>
    </w:fldSimple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5E" w:rsidRDefault="00CD1A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/>
    </w:tblPr>
    <w:tblGrid>
      <w:gridCol w:w="1681"/>
      <w:gridCol w:w="4900"/>
      <w:gridCol w:w="1342"/>
    </w:tblGrid>
    <w:tr w:rsidR="00CD1A5E">
      <w:tc>
        <w:tcPr>
          <w:tcW w:w="1061" w:type="pct"/>
        </w:tcPr>
        <w:p w:rsidR="00CD1A5E" w:rsidRDefault="00DA641D">
          <w:pPr>
            <w:pStyle w:val="Footer"/>
          </w:pPr>
          <w:fldSimple w:instr=" DOCPROPERTY &quot;Category&quot;  *\charformat  ">
            <w:r w:rsidR="00E0352D">
              <w:t>R2</w:t>
            </w:r>
          </w:fldSimple>
          <w:r w:rsidR="00CD1A5E">
            <w:br/>
          </w:r>
          <w:fldSimple w:instr=" DOCPROPERTY &quot;RepubDt&quot;  *\charformat  ">
            <w:r w:rsidR="00E0352D">
              <w:t>11/10/11</w:t>
            </w:r>
          </w:fldSimple>
        </w:p>
      </w:tc>
      <w:tc>
        <w:tcPr>
          <w:tcW w:w="3092" w:type="pct"/>
        </w:tcPr>
        <w:p w:rsidR="00CD1A5E" w:rsidRDefault="00DA641D">
          <w:pPr>
            <w:pStyle w:val="Footer"/>
            <w:jc w:val="center"/>
          </w:pPr>
          <w:fldSimple w:instr=" REF Citation *\charformat ">
            <w:r w:rsidR="00E0352D">
              <w:t>Health Practitioner Regulation National Law Regulation</w:t>
            </w:r>
          </w:fldSimple>
        </w:p>
        <w:p w:rsidR="00CD1A5E" w:rsidRDefault="00DA641D">
          <w:pPr>
            <w:pStyle w:val="FooterInfoCentre"/>
          </w:pPr>
          <w:fldSimple w:instr=" DOCPROPERTY &quot;Eff&quot;  *\charformat ">
            <w:r w:rsidR="00E0352D">
              <w:t xml:space="preserve">Effective:  </w:t>
            </w:r>
          </w:fldSimple>
          <w:fldSimple w:instr=" DOCPROPERTY &quot;StartDt&quot;  *\charformat ">
            <w:r w:rsidR="00E0352D">
              <w:t>07/10/11</w:t>
            </w:r>
          </w:fldSimple>
          <w:fldSimple w:instr=" DOCPROPERTY &quot;EndDt&quot;  *\charformat ">
            <w:r w:rsidR="00E0352D">
              <w:t>-19/06/13</w:t>
            </w:r>
          </w:fldSimple>
        </w:p>
      </w:tc>
      <w:tc>
        <w:tcPr>
          <w:tcW w:w="847" w:type="pct"/>
        </w:tcPr>
        <w:p w:rsidR="00CD1A5E" w:rsidRDefault="00CD1A5E">
          <w:pPr>
            <w:pStyle w:val="Footer"/>
            <w:jc w:val="right"/>
          </w:pPr>
          <w:r>
            <w:t xml:space="preserve">page </w:t>
          </w:r>
          <w:r w:rsidR="00DA641D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DA641D">
            <w:rPr>
              <w:rStyle w:val="PageNumber"/>
            </w:rPr>
            <w:fldChar w:fldCharType="separate"/>
          </w:r>
          <w:r w:rsidR="004E23AF">
            <w:rPr>
              <w:rStyle w:val="PageNumber"/>
              <w:noProof/>
            </w:rPr>
            <w:t>21</w:t>
          </w:r>
          <w:r w:rsidR="00DA641D">
            <w:rPr>
              <w:rStyle w:val="PageNumber"/>
            </w:rPr>
            <w:fldChar w:fldCharType="end"/>
          </w:r>
        </w:p>
      </w:tc>
    </w:tr>
  </w:tbl>
  <w:p w:rsidR="00CD1A5E" w:rsidRDefault="00DA641D">
    <w:pPr>
      <w:pStyle w:val="Status"/>
    </w:pPr>
    <w:fldSimple w:instr=" DOCPROPERTY &quot;Status&quot; ">
      <w:r w:rsidR="00E0352D">
        <w:t>Authorised by the ACT Parliamentary Counsel—also accessible at www.legislation.act.gov.au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5E" w:rsidRDefault="00CD1A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/>
    </w:tblPr>
    <w:tblGrid>
      <w:gridCol w:w="1681"/>
      <w:gridCol w:w="4900"/>
      <w:gridCol w:w="1342"/>
    </w:tblGrid>
    <w:tr w:rsidR="00CD1A5E">
      <w:tc>
        <w:tcPr>
          <w:tcW w:w="1061" w:type="pct"/>
        </w:tcPr>
        <w:p w:rsidR="00CD1A5E" w:rsidRDefault="00DA641D">
          <w:pPr>
            <w:pStyle w:val="Footer"/>
          </w:pPr>
          <w:fldSimple w:instr=" DOCPROPERTY &quot;Category&quot;  *\charformat  ">
            <w:r w:rsidR="00E0352D">
              <w:t>R2</w:t>
            </w:r>
          </w:fldSimple>
          <w:r w:rsidR="00CD1A5E">
            <w:br/>
          </w:r>
          <w:fldSimple w:instr=" DOCPROPERTY &quot;RepubDt&quot;  *\charformat  ">
            <w:r w:rsidR="00E0352D">
              <w:t>11/10/11</w:t>
            </w:r>
          </w:fldSimple>
        </w:p>
      </w:tc>
      <w:tc>
        <w:tcPr>
          <w:tcW w:w="3092" w:type="pct"/>
        </w:tcPr>
        <w:p w:rsidR="00CD1A5E" w:rsidRDefault="00DA641D">
          <w:pPr>
            <w:pStyle w:val="Footer"/>
            <w:jc w:val="center"/>
          </w:pPr>
          <w:fldSimple w:instr=" REF Citation *\charformat ">
            <w:r w:rsidR="00E0352D">
              <w:t>Health Practitioner Regulation National Law Regulation</w:t>
            </w:r>
          </w:fldSimple>
        </w:p>
        <w:p w:rsidR="00CD1A5E" w:rsidRDefault="00DA641D">
          <w:pPr>
            <w:pStyle w:val="FooterInfoCentre"/>
          </w:pPr>
          <w:fldSimple w:instr=" DOCPROPERTY &quot;Eff&quot;  *\charformat ">
            <w:r w:rsidR="00E0352D">
              <w:t xml:space="preserve">Effective:  </w:t>
            </w:r>
          </w:fldSimple>
          <w:fldSimple w:instr=" DOCPROPERTY &quot;StartDt&quot;  *\charformat ">
            <w:r w:rsidR="00E0352D">
              <w:t>07/10/11</w:t>
            </w:r>
          </w:fldSimple>
          <w:fldSimple w:instr=" DOCPROPERTY &quot;EndDt&quot;  *\charformat ">
            <w:r w:rsidR="00E0352D">
              <w:t>-19/06/13</w:t>
            </w:r>
          </w:fldSimple>
        </w:p>
      </w:tc>
      <w:tc>
        <w:tcPr>
          <w:tcW w:w="847" w:type="pct"/>
        </w:tcPr>
        <w:p w:rsidR="00CD1A5E" w:rsidRDefault="00CD1A5E">
          <w:pPr>
            <w:pStyle w:val="Footer"/>
            <w:jc w:val="right"/>
          </w:pPr>
          <w:r>
            <w:t xml:space="preserve">page </w:t>
          </w:r>
          <w:r w:rsidR="00DA641D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DA641D">
            <w:rPr>
              <w:rStyle w:val="PageNumber"/>
            </w:rPr>
            <w:fldChar w:fldCharType="separate"/>
          </w:r>
          <w:r w:rsidR="004E23AF">
            <w:rPr>
              <w:rStyle w:val="PageNumber"/>
              <w:noProof/>
            </w:rPr>
            <w:t>1</w:t>
          </w:r>
          <w:r w:rsidR="00DA641D">
            <w:rPr>
              <w:rStyle w:val="PageNumber"/>
            </w:rPr>
            <w:fldChar w:fldCharType="end"/>
          </w:r>
        </w:p>
      </w:tc>
    </w:tr>
  </w:tbl>
  <w:p w:rsidR="00CD1A5E" w:rsidRDefault="00DA641D">
    <w:pPr>
      <w:pStyle w:val="Status"/>
    </w:pPr>
    <w:fldSimple w:instr=" DOCPROPERTY &quot;Status&quot; ">
      <w:r w:rsidR="00E0352D">
        <w:t>Authorised by the ACT Parliamentary Counsel—also accessible at www.legislation.act.gov.au</w:t>
      </w:r>
    </w:fldSimple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5E" w:rsidRDefault="00CD1A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/>
    </w:tblPr>
    <w:tblGrid>
      <w:gridCol w:w="1342"/>
      <w:gridCol w:w="4900"/>
      <w:gridCol w:w="1681"/>
    </w:tblGrid>
    <w:tr w:rsidR="00CD1A5E">
      <w:tc>
        <w:tcPr>
          <w:tcW w:w="847" w:type="pct"/>
        </w:tcPr>
        <w:p w:rsidR="00CD1A5E" w:rsidRDefault="00CD1A5E">
          <w:pPr>
            <w:pStyle w:val="Footer"/>
          </w:pPr>
          <w:r>
            <w:t xml:space="preserve">page </w:t>
          </w:r>
          <w:r w:rsidR="00DA641D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DA641D">
            <w:rPr>
              <w:rStyle w:val="PageNumber"/>
            </w:rPr>
            <w:fldChar w:fldCharType="separate"/>
          </w:r>
          <w:r w:rsidR="004E23AF">
            <w:rPr>
              <w:rStyle w:val="PageNumber"/>
              <w:noProof/>
            </w:rPr>
            <w:t>24</w:t>
          </w:r>
          <w:r w:rsidR="00DA641D">
            <w:rPr>
              <w:rStyle w:val="PageNumber"/>
            </w:rPr>
            <w:fldChar w:fldCharType="end"/>
          </w:r>
        </w:p>
      </w:tc>
      <w:tc>
        <w:tcPr>
          <w:tcW w:w="3092" w:type="pct"/>
        </w:tcPr>
        <w:p w:rsidR="00CD1A5E" w:rsidRDefault="00DA641D">
          <w:pPr>
            <w:pStyle w:val="Footer"/>
            <w:jc w:val="center"/>
          </w:pPr>
          <w:fldSimple w:instr=" REF Citation *\charformat ">
            <w:r w:rsidR="00E0352D">
              <w:t>Health Practitioner Regulation National Law Regulation</w:t>
            </w:r>
          </w:fldSimple>
        </w:p>
        <w:p w:rsidR="00CD1A5E" w:rsidRDefault="00DA641D">
          <w:pPr>
            <w:pStyle w:val="FooterInfoCentre"/>
          </w:pPr>
          <w:fldSimple w:instr=" DOCPROPERTY &quot;Eff&quot;  *\charformat ">
            <w:r w:rsidR="00E0352D">
              <w:t xml:space="preserve">Effective:  </w:t>
            </w:r>
          </w:fldSimple>
          <w:fldSimple w:instr=" DOCPROPERTY &quot;StartDt&quot;  *\charformat ">
            <w:r w:rsidR="00E0352D">
              <w:t>07/10/11</w:t>
            </w:r>
          </w:fldSimple>
          <w:fldSimple w:instr=" DOCPROPERTY &quot;EndDt&quot;  *\charformat ">
            <w:r w:rsidR="00E0352D">
              <w:t>-19/06/13</w:t>
            </w:r>
          </w:fldSimple>
        </w:p>
      </w:tc>
      <w:tc>
        <w:tcPr>
          <w:tcW w:w="1061" w:type="pct"/>
        </w:tcPr>
        <w:p w:rsidR="00CD1A5E" w:rsidRDefault="00DA641D">
          <w:pPr>
            <w:pStyle w:val="Footer"/>
            <w:jc w:val="right"/>
          </w:pPr>
          <w:fldSimple w:instr=" DOCPROPERTY &quot;Category&quot;  *\charformat  ">
            <w:r w:rsidR="00E0352D">
              <w:t>R2</w:t>
            </w:r>
          </w:fldSimple>
          <w:r w:rsidR="00CD1A5E">
            <w:br/>
          </w:r>
          <w:fldSimple w:instr=" DOCPROPERTY &quot;RepubDt&quot;  *\charformat  ">
            <w:r w:rsidR="00E0352D">
              <w:t>11/10/11</w:t>
            </w:r>
          </w:fldSimple>
        </w:p>
      </w:tc>
    </w:tr>
  </w:tbl>
  <w:p w:rsidR="00CD1A5E" w:rsidRDefault="00DA641D">
    <w:pPr>
      <w:pStyle w:val="Status"/>
    </w:pPr>
    <w:fldSimple w:instr=" DOCPROPERTY &quot;Status&quot; ">
      <w:r w:rsidR="00E0352D">
        <w:t>Authorised by the ACT Parliamentary Counsel—also accessible at www.legislation.act.gov.au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A5E" w:rsidRDefault="00CD1A5E">
      <w:r>
        <w:separator/>
      </w:r>
    </w:p>
  </w:footnote>
  <w:footnote w:type="continuationSeparator" w:id="0">
    <w:p w:rsidR="00CD1A5E" w:rsidRDefault="00CD1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1426"/>
      <w:gridCol w:w="6497"/>
    </w:tblGrid>
    <w:tr w:rsidR="00CD1A5E">
      <w:tc>
        <w:tcPr>
          <w:tcW w:w="900" w:type="pct"/>
        </w:tcPr>
        <w:p w:rsidR="00CD1A5E" w:rsidRDefault="00CD1A5E">
          <w:pPr>
            <w:pStyle w:val="HeaderEven"/>
          </w:pPr>
        </w:p>
      </w:tc>
      <w:tc>
        <w:tcPr>
          <w:tcW w:w="4100" w:type="pct"/>
        </w:tcPr>
        <w:p w:rsidR="00CD1A5E" w:rsidRDefault="00CD1A5E">
          <w:pPr>
            <w:pStyle w:val="HeaderEven"/>
          </w:pPr>
        </w:p>
      </w:tc>
    </w:tr>
    <w:tr w:rsidR="00CD1A5E">
      <w:tc>
        <w:tcPr>
          <w:tcW w:w="4100" w:type="pct"/>
          <w:gridSpan w:val="2"/>
          <w:tcBorders>
            <w:bottom w:val="single" w:sz="4" w:space="0" w:color="auto"/>
          </w:tcBorders>
        </w:tcPr>
        <w:p w:rsidR="00CD1A5E" w:rsidRDefault="00DA641D">
          <w:pPr>
            <w:pStyle w:val="HeaderEven6"/>
          </w:pPr>
          <w:fldSimple w:instr=" STYLEREF charContents \* MERGEFORMAT ">
            <w:r w:rsidR="004E23AF">
              <w:rPr>
                <w:noProof/>
              </w:rPr>
              <w:t>Contents</w:t>
            </w:r>
          </w:fldSimple>
        </w:p>
      </w:tc>
    </w:tr>
  </w:tbl>
  <w:p w:rsidR="00CD1A5E" w:rsidRDefault="00CD1A5E">
    <w:pPr>
      <w:pStyle w:val="N-9pt"/>
    </w:pPr>
    <w:r>
      <w:tab/>
    </w:r>
    <w:fldSimple w:instr=" STYLEREF charPage \* MERGEFORMAT ">
      <w:r w:rsidR="004E23AF">
        <w:rPr>
          <w:noProof/>
        </w:rPr>
        <w:t>Page</w:t>
      </w:r>
    </w:fldSimple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5E" w:rsidRDefault="00CD1A5E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1426"/>
      <w:gridCol w:w="6496"/>
    </w:tblGrid>
    <w:tr w:rsidR="00CD1A5E">
      <w:tc>
        <w:tcPr>
          <w:tcW w:w="900" w:type="pct"/>
        </w:tcPr>
        <w:p w:rsidR="00CD1A5E" w:rsidRDefault="00CD1A5E">
          <w:pPr>
            <w:pStyle w:val="HeaderEven"/>
          </w:pPr>
        </w:p>
      </w:tc>
      <w:tc>
        <w:tcPr>
          <w:tcW w:w="4100" w:type="pct"/>
        </w:tcPr>
        <w:p w:rsidR="00CD1A5E" w:rsidRDefault="00CD1A5E">
          <w:pPr>
            <w:pStyle w:val="HeaderEven"/>
          </w:pPr>
        </w:p>
      </w:tc>
    </w:tr>
    <w:tr w:rsidR="00CD1A5E">
      <w:tc>
        <w:tcPr>
          <w:tcW w:w="4100" w:type="pct"/>
          <w:gridSpan w:val="2"/>
          <w:tcBorders>
            <w:bottom w:val="single" w:sz="4" w:space="0" w:color="auto"/>
          </w:tcBorders>
        </w:tcPr>
        <w:p w:rsidR="00CD1A5E" w:rsidRDefault="00DA641D">
          <w:pPr>
            <w:pStyle w:val="HeaderEven6"/>
          </w:pPr>
          <w:r>
            <w:fldChar w:fldCharType="begin"/>
          </w:r>
          <w:r w:rsidR="00CD1A5E">
            <w:instrText xml:space="preserve"> STYLEREF charContents \* MERGEFORMAT </w:instrText>
          </w:r>
          <w:r>
            <w:fldChar w:fldCharType="end"/>
          </w:r>
        </w:p>
      </w:tc>
    </w:tr>
  </w:tbl>
  <w:p w:rsidR="00CD1A5E" w:rsidRDefault="00CD1A5E">
    <w:pPr>
      <w:pStyle w:val="N-9pt"/>
    </w:pPr>
    <w:r>
      <w:tab/>
    </w:r>
    <w:r w:rsidR="00DA641D">
      <w:fldChar w:fldCharType="begin"/>
    </w:r>
    <w:r>
      <w:instrText xml:space="preserve"> STYLEREF charPage \* MERGEFORMAT </w:instrText>
    </w:r>
    <w:r w:rsidR="00DA641D">
      <w:fldChar w:fldCharType="end"/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496"/>
      <w:gridCol w:w="1426"/>
    </w:tblGrid>
    <w:tr w:rsidR="00CD1A5E">
      <w:tc>
        <w:tcPr>
          <w:tcW w:w="4100" w:type="pct"/>
        </w:tcPr>
        <w:p w:rsidR="00CD1A5E" w:rsidRDefault="00CD1A5E">
          <w:pPr>
            <w:pStyle w:val="HeaderOdd"/>
          </w:pPr>
        </w:p>
      </w:tc>
      <w:tc>
        <w:tcPr>
          <w:tcW w:w="900" w:type="pct"/>
        </w:tcPr>
        <w:p w:rsidR="00CD1A5E" w:rsidRDefault="00CD1A5E">
          <w:pPr>
            <w:pStyle w:val="HeaderOdd"/>
          </w:pPr>
        </w:p>
      </w:tc>
    </w:tr>
    <w:tr w:rsidR="00CD1A5E">
      <w:tc>
        <w:tcPr>
          <w:tcW w:w="900" w:type="pct"/>
          <w:gridSpan w:val="2"/>
          <w:tcBorders>
            <w:bottom w:val="single" w:sz="4" w:space="0" w:color="auto"/>
          </w:tcBorders>
        </w:tcPr>
        <w:p w:rsidR="00CD1A5E" w:rsidRDefault="00DA641D">
          <w:pPr>
            <w:pStyle w:val="HeaderOdd6"/>
          </w:pPr>
          <w:r>
            <w:fldChar w:fldCharType="begin"/>
          </w:r>
          <w:r w:rsidR="00CD1A5E">
            <w:instrText xml:space="preserve"> STYLEREF charContents \* MERGEFORMAT </w:instrText>
          </w:r>
          <w:r>
            <w:fldChar w:fldCharType="end"/>
          </w:r>
        </w:p>
      </w:tc>
    </w:tr>
  </w:tbl>
  <w:p w:rsidR="00CD1A5E" w:rsidRDefault="00CD1A5E">
    <w:pPr>
      <w:pStyle w:val="N-9pt"/>
    </w:pPr>
    <w:r>
      <w:tab/>
    </w:r>
    <w:r w:rsidR="00DA641D">
      <w:fldChar w:fldCharType="begin"/>
    </w:r>
    <w:r>
      <w:instrText xml:space="preserve"> STYLEREF charPage \* MERGEFORMAT </w:instrText>
    </w:r>
    <w:r w:rsidR="00DA641D"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497"/>
      <w:gridCol w:w="1426"/>
    </w:tblGrid>
    <w:tr w:rsidR="00CD1A5E">
      <w:tc>
        <w:tcPr>
          <w:tcW w:w="4100" w:type="pct"/>
        </w:tcPr>
        <w:p w:rsidR="00CD1A5E" w:rsidRDefault="00CD1A5E">
          <w:pPr>
            <w:pStyle w:val="HeaderOdd"/>
          </w:pPr>
        </w:p>
      </w:tc>
      <w:tc>
        <w:tcPr>
          <w:tcW w:w="900" w:type="pct"/>
        </w:tcPr>
        <w:p w:rsidR="00CD1A5E" w:rsidRDefault="00CD1A5E">
          <w:pPr>
            <w:pStyle w:val="HeaderOdd"/>
          </w:pPr>
        </w:p>
      </w:tc>
    </w:tr>
    <w:tr w:rsidR="00CD1A5E">
      <w:tc>
        <w:tcPr>
          <w:tcW w:w="900" w:type="pct"/>
          <w:gridSpan w:val="2"/>
          <w:tcBorders>
            <w:bottom w:val="single" w:sz="4" w:space="0" w:color="auto"/>
          </w:tcBorders>
        </w:tcPr>
        <w:p w:rsidR="00CD1A5E" w:rsidRDefault="00DA641D">
          <w:pPr>
            <w:pStyle w:val="HeaderOdd6"/>
          </w:pPr>
          <w:fldSimple w:instr=" STYLEREF charContents \* MERGEFORMAT ">
            <w:r w:rsidR="004E23AF">
              <w:rPr>
                <w:noProof/>
              </w:rPr>
              <w:t>Contents</w:t>
            </w:r>
          </w:fldSimple>
        </w:p>
      </w:tc>
    </w:tr>
  </w:tbl>
  <w:p w:rsidR="00CD1A5E" w:rsidRDefault="00CD1A5E">
    <w:pPr>
      <w:pStyle w:val="N-9pt"/>
    </w:pPr>
    <w:r>
      <w:tab/>
    </w:r>
    <w:fldSimple w:instr=" STYLEREF charPage \* MERGEFORMAT ">
      <w:r w:rsidR="004E23AF">
        <w:rPr>
          <w:noProof/>
        </w:rPr>
        <w:t>Page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1426"/>
      <w:gridCol w:w="6497"/>
    </w:tblGrid>
    <w:tr w:rsidR="00CD1A5E">
      <w:tc>
        <w:tcPr>
          <w:tcW w:w="900" w:type="pct"/>
        </w:tcPr>
        <w:p w:rsidR="00CD1A5E" w:rsidRDefault="00DA641D">
          <w:pPr>
            <w:pStyle w:val="HeaderEven"/>
            <w:rPr>
              <w:b/>
            </w:rPr>
          </w:pPr>
          <w:r>
            <w:rPr>
              <w:b/>
            </w:rPr>
            <w:fldChar w:fldCharType="begin"/>
          </w:r>
          <w:r w:rsidR="00CD1A5E">
            <w:rPr>
              <w:b/>
            </w:rPr>
            <w:instrText xml:space="preserve"> STYLEREF CharPartNo \*charformat </w:instrText>
          </w:r>
          <w:r>
            <w:rPr>
              <w:b/>
            </w:rPr>
            <w:fldChar w:fldCharType="separate"/>
          </w:r>
          <w:r w:rsidR="004E23AF">
            <w:rPr>
              <w:b/>
              <w:noProof/>
            </w:rPr>
            <w:t>Part 5</w:t>
          </w:r>
          <w:r>
            <w:rPr>
              <w:b/>
            </w:rPr>
            <w:fldChar w:fldCharType="end"/>
          </w:r>
        </w:p>
      </w:tc>
      <w:tc>
        <w:tcPr>
          <w:tcW w:w="4100" w:type="pct"/>
        </w:tcPr>
        <w:p w:rsidR="00CD1A5E" w:rsidRDefault="00DA641D">
          <w:pPr>
            <w:pStyle w:val="HeaderEven"/>
          </w:pPr>
          <w:fldSimple w:instr=" STYLEREF CharPartText \*charformat ">
            <w:r w:rsidR="004E23AF">
              <w:rPr>
                <w:noProof/>
              </w:rPr>
              <w:t>Miscellaneous</w:t>
            </w:r>
          </w:fldSimple>
        </w:p>
      </w:tc>
    </w:tr>
    <w:tr w:rsidR="00CD1A5E">
      <w:tc>
        <w:tcPr>
          <w:tcW w:w="900" w:type="pct"/>
        </w:tcPr>
        <w:p w:rsidR="00CD1A5E" w:rsidRDefault="00DA641D">
          <w:pPr>
            <w:pStyle w:val="HeaderEven"/>
            <w:rPr>
              <w:b/>
            </w:rPr>
          </w:pPr>
          <w:r>
            <w:rPr>
              <w:b/>
            </w:rPr>
            <w:fldChar w:fldCharType="begin"/>
          </w:r>
          <w:r w:rsidR="00CD1A5E">
            <w:rPr>
              <w:b/>
            </w:rPr>
            <w:instrText xml:space="preserve"> STYLEREF CharDivNo \*charformat </w:instrText>
          </w:r>
          <w:r>
            <w:rPr>
              <w:b/>
            </w:rPr>
            <w:fldChar w:fldCharType="end"/>
          </w:r>
        </w:p>
      </w:tc>
      <w:tc>
        <w:tcPr>
          <w:tcW w:w="4100" w:type="pct"/>
        </w:tcPr>
        <w:p w:rsidR="00CD1A5E" w:rsidRDefault="00DA641D">
          <w:pPr>
            <w:pStyle w:val="HeaderEven"/>
          </w:pPr>
          <w:r>
            <w:fldChar w:fldCharType="begin"/>
          </w:r>
          <w:r w:rsidR="00CD1A5E">
            <w:instrText xml:space="preserve"> STYLEREF CharDivText \*charformat </w:instrText>
          </w:r>
          <w:r>
            <w:fldChar w:fldCharType="end"/>
          </w:r>
        </w:p>
      </w:tc>
    </w:tr>
    <w:tr w:rsidR="00CD1A5E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CD1A5E" w:rsidRDefault="00CD1A5E">
          <w:pPr>
            <w:pStyle w:val="HeaderEven6"/>
          </w:pPr>
          <w:r>
            <w:t xml:space="preserve">Clause </w:t>
          </w:r>
          <w:fldSimple w:instr=" STYLEREF CharSectNo \*charformat ">
            <w:r w:rsidR="004E23AF">
              <w:rPr>
                <w:noProof/>
              </w:rPr>
              <w:t>29</w:t>
            </w:r>
          </w:fldSimple>
        </w:p>
      </w:tc>
    </w:tr>
  </w:tbl>
  <w:p w:rsidR="00CD1A5E" w:rsidRDefault="00CD1A5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497"/>
      <w:gridCol w:w="1426"/>
    </w:tblGrid>
    <w:tr w:rsidR="00CD1A5E">
      <w:tc>
        <w:tcPr>
          <w:tcW w:w="4100" w:type="pct"/>
        </w:tcPr>
        <w:p w:rsidR="00CD1A5E" w:rsidRDefault="00DA641D">
          <w:pPr>
            <w:pStyle w:val="HeaderEven"/>
            <w:jc w:val="right"/>
          </w:pPr>
          <w:fldSimple w:instr=" STYLEREF CharPartText \*charformat ">
            <w:r w:rsidR="004E23AF">
              <w:rPr>
                <w:noProof/>
              </w:rPr>
              <w:t>Application of Commonwealth Ombudsman Act</w:t>
            </w:r>
          </w:fldSimple>
        </w:p>
      </w:tc>
      <w:tc>
        <w:tcPr>
          <w:tcW w:w="900" w:type="pct"/>
        </w:tcPr>
        <w:p w:rsidR="00CD1A5E" w:rsidRDefault="00DA641D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 w:rsidR="00CD1A5E">
            <w:rPr>
              <w:b/>
            </w:rPr>
            <w:instrText xml:space="preserve"> STYLEREF CharPartNo \*charformat </w:instrText>
          </w:r>
          <w:r>
            <w:rPr>
              <w:b/>
            </w:rPr>
            <w:fldChar w:fldCharType="separate"/>
          </w:r>
          <w:r w:rsidR="004E23AF">
            <w:rPr>
              <w:b/>
              <w:noProof/>
            </w:rPr>
            <w:t>Part 4</w:t>
          </w:r>
          <w:r>
            <w:rPr>
              <w:b/>
            </w:rPr>
            <w:fldChar w:fldCharType="end"/>
          </w:r>
        </w:p>
      </w:tc>
    </w:tr>
    <w:tr w:rsidR="00CD1A5E">
      <w:tc>
        <w:tcPr>
          <w:tcW w:w="4100" w:type="pct"/>
        </w:tcPr>
        <w:p w:rsidR="00CD1A5E" w:rsidRDefault="00DA641D">
          <w:pPr>
            <w:pStyle w:val="HeaderEven"/>
            <w:jc w:val="right"/>
          </w:pPr>
          <w:r>
            <w:fldChar w:fldCharType="begin"/>
          </w:r>
          <w:r w:rsidR="00CD1A5E">
            <w:instrText xml:space="preserve"> STYLEREF CharDivText \*charformat </w:instrText>
          </w:r>
          <w:r>
            <w:fldChar w:fldCharType="end"/>
          </w:r>
        </w:p>
      </w:tc>
      <w:tc>
        <w:tcPr>
          <w:tcW w:w="900" w:type="pct"/>
        </w:tcPr>
        <w:p w:rsidR="00CD1A5E" w:rsidRDefault="00DA641D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 w:rsidR="00CD1A5E">
            <w:rPr>
              <w:b/>
            </w:rPr>
            <w:instrText xml:space="preserve"> STYLEREF CharDivNo \*charformat </w:instrText>
          </w:r>
          <w:r>
            <w:rPr>
              <w:b/>
            </w:rPr>
            <w:fldChar w:fldCharType="end"/>
          </w:r>
        </w:p>
      </w:tc>
    </w:tr>
    <w:tr w:rsidR="00CD1A5E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CD1A5E" w:rsidRDefault="00CD1A5E">
          <w:pPr>
            <w:pStyle w:val="HeaderOdd6"/>
          </w:pPr>
          <w:r>
            <w:t xml:space="preserve">Clause </w:t>
          </w:r>
          <w:fldSimple w:instr=" STYLEREF CharSectNo \*charformat ">
            <w:r w:rsidR="004E23AF">
              <w:rPr>
                <w:noProof/>
              </w:rPr>
              <w:t>27</w:t>
            </w:r>
          </w:fldSimple>
        </w:p>
      </w:tc>
    </w:tr>
  </w:tbl>
  <w:p w:rsidR="00CD1A5E" w:rsidRDefault="00CD1A5E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5E" w:rsidRDefault="00CD1A5E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923" w:type="dxa"/>
      <w:jc w:val="center"/>
      <w:tblLayout w:type="fixed"/>
      <w:tblLook w:val="0000"/>
    </w:tblPr>
    <w:tblGrid>
      <w:gridCol w:w="759"/>
      <w:gridCol w:w="580"/>
      <w:gridCol w:w="6584"/>
    </w:tblGrid>
    <w:tr w:rsidR="00CD1A5E">
      <w:trPr>
        <w:jc w:val="center"/>
      </w:trPr>
      <w:tc>
        <w:tcPr>
          <w:tcW w:w="1234" w:type="dxa"/>
          <w:gridSpan w:val="2"/>
        </w:tcPr>
        <w:p w:rsidR="00CD1A5E" w:rsidRDefault="00CD1A5E">
          <w:pPr>
            <w:pStyle w:val="HeaderEven"/>
            <w:rPr>
              <w:b/>
            </w:rPr>
          </w:pPr>
          <w:r>
            <w:rPr>
              <w:b/>
            </w:rPr>
            <w:t>Endnotes</w:t>
          </w:r>
        </w:p>
      </w:tc>
      <w:tc>
        <w:tcPr>
          <w:tcW w:w="6062" w:type="dxa"/>
        </w:tcPr>
        <w:p w:rsidR="00CD1A5E" w:rsidRDefault="00CD1A5E">
          <w:pPr>
            <w:pStyle w:val="HeaderEven"/>
          </w:pPr>
        </w:p>
      </w:tc>
    </w:tr>
    <w:tr w:rsidR="00CD1A5E">
      <w:trPr>
        <w:cantSplit/>
        <w:jc w:val="center"/>
      </w:trPr>
      <w:tc>
        <w:tcPr>
          <w:tcW w:w="7296" w:type="dxa"/>
          <w:gridSpan w:val="3"/>
        </w:tcPr>
        <w:p w:rsidR="00CD1A5E" w:rsidRDefault="00CD1A5E">
          <w:pPr>
            <w:pStyle w:val="HeaderEven"/>
          </w:pPr>
        </w:p>
      </w:tc>
    </w:tr>
    <w:tr w:rsidR="00CD1A5E">
      <w:trPr>
        <w:cantSplit/>
        <w:jc w:val="center"/>
      </w:trPr>
      <w:tc>
        <w:tcPr>
          <w:tcW w:w="700" w:type="dxa"/>
          <w:tcBorders>
            <w:bottom w:val="single" w:sz="4" w:space="0" w:color="auto"/>
          </w:tcBorders>
        </w:tcPr>
        <w:p w:rsidR="00CD1A5E" w:rsidRDefault="00DA641D">
          <w:pPr>
            <w:pStyle w:val="HeaderEven6"/>
          </w:pPr>
          <w:fldSimple w:instr=" STYLEREF charTableNo \*charformat ">
            <w:r w:rsidR="004E23AF">
              <w:rPr>
                <w:noProof/>
              </w:rPr>
              <w:t>3</w:t>
            </w:r>
          </w:fldSimple>
        </w:p>
      </w:tc>
      <w:tc>
        <w:tcPr>
          <w:tcW w:w="6600" w:type="dxa"/>
          <w:gridSpan w:val="2"/>
          <w:tcBorders>
            <w:bottom w:val="single" w:sz="4" w:space="0" w:color="auto"/>
          </w:tcBorders>
        </w:tcPr>
        <w:p w:rsidR="00CD1A5E" w:rsidRDefault="00DA641D">
          <w:pPr>
            <w:pStyle w:val="HeaderEven6"/>
          </w:pPr>
          <w:fldSimple w:instr=" STYLEREF charTableText \*charformat ">
            <w:r w:rsidR="004E23AF">
              <w:rPr>
                <w:noProof/>
              </w:rPr>
              <w:t>Legislation history</w:t>
            </w:r>
          </w:fldSimple>
        </w:p>
      </w:tc>
    </w:tr>
  </w:tbl>
  <w:p w:rsidR="00CD1A5E" w:rsidRDefault="00CD1A5E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923" w:type="dxa"/>
      <w:jc w:val="center"/>
      <w:tblLayout w:type="fixed"/>
      <w:tblLook w:val="0000"/>
    </w:tblPr>
    <w:tblGrid>
      <w:gridCol w:w="6230"/>
      <w:gridCol w:w="932"/>
      <w:gridCol w:w="761"/>
    </w:tblGrid>
    <w:tr w:rsidR="00CD1A5E">
      <w:trPr>
        <w:jc w:val="center"/>
      </w:trPr>
      <w:tc>
        <w:tcPr>
          <w:tcW w:w="5741" w:type="dxa"/>
        </w:tcPr>
        <w:p w:rsidR="00CD1A5E" w:rsidRDefault="00CD1A5E">
          <w:pPr>
            <w:pStyle w:val="HeaderEven"/>
            <w:jc w:val="right"/>
          </w:pPr>
        </w:p>
      </w:tc>
      <w:tc>
        <w:tcPr>
          <w:tcW w:w="1560" w:type="dxa"/>
          <w:gridSpan w:val="2"/>
        </w:tcPr>
        <w:p w:rsidR="00CD1A5E" w:rsidRDefault="00CD1A5E">
          <w:pPr>
            <w:pStyle w:val="HeaderEven"/>
            <w:jc w:val="right"/>
            <w:rPr>
              <w:b/>
            </w:rPr>
          </w:pPr>
          <w:r>
            <w:rPr>
              <w:b/>
            </w:rPr>
            <w:t>Endnotes</w:t>
          </w:r>
        </w:p>
      </w:tc>
    </w:tr>
    <w:tr w:rsidR="00CD1A5E">
      <w:trPr>
        <w:jc w:val="center"/>
      </w:trPr>
      <w:tc>
        <w:tcPr>
          <w:tcW w:w="7301" w:type="dxa"/>
          <w:gridSpan w:val="3"/>
        </w:tcPr>
        <w:p w:rsidR="00CD1A5E" w:rsidRDefault="00CD1A5E">
          <w:pPr>
            <w:pStyle w:val="HeaderEven"/>
            <w:jc w:val="right"/>
            <w:rPr>
              <w:b/>
            </w:rPr>
          </w:pPr>
        </w:p>
      </w:tc>
    </w:tr>
    <w:tr w:rsidR="00CD1A5E">
      <w:trPr>
        <w:jc w:val="center"/>
      </w:trPr>
      <w:tc>
        <w:tcPr>
          <w:tcW w:w="6600" w:type="dxa"/>
          <w:gridSpan w:val="2"/>
          <w:tcBorders>
            <w:bottom w:val="single" w:sz="4" w:space="0" w:color="auto"/>
          </w:tcBorders>
        </w:tcPr>
        <w:p w:rsidR="00CD1A5E" w:rsidRDefault="00DA641D">
          <w:pPr>
            <w:pStyle w:val="HeaderOdd6"/>
          </w:pPr>
          <w:fldSimple w:instr=" STYLEREF charTableText \*charformat ">
            <w:r w:rsidR="004E23AF">
              <w:rPr>
                <w:noProof/>
              </w:rPr>
              <w:t>About the endnotes</w:t>
            </w:r>
          </w:fldSimple>
        </w:p>
      </w:tc>
      <w:tc>
        <w:tcPr>
          <w:tcW w:w="700" w:type="dxa"/>
          <w:tcBorders>
            <w:bottom w:val="single" w:sz="4" w:space="0" w:color="auto"/>
          </w:tcBorders>
        </w:tcPr>
        <w:p w:rsidR="00CD1A5E" w:rsidRDefault="00DA641D">
          <w:pPr>
            <w:pStyle w:val="HeaderOdd6"/>
          </w:pPr>
          <w:fldSimple w:instr=" STYLEREF charTableNo \*charformat ">
            <w:r w:rsidR="004E23AF">
              <w:rPr>
                <w:noProof/>
              </w:rPr>
              <w:t>1</w:t>
            </w:r>
          </w:fldSimple>
        </w:p>
      </w:tc>
    </w:tr>
  </w:tbl>
  <w:p w:rsidR="00CD1A5E" w:rsidRDefault="00CD1A5E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5E" w:rsidRDefault="00CD1A5E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5E" w:rsidRDefault="00CD1A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4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1"/>
  </w:num>
  <w:num w:numId="6">
    <w:abstractNumId w:val="12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attachedTemplate r:id="rId1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AE3"/>
    <w:rsid w:val="00002551"/>
    <w:rsid w:val="00007516"/>
    <w:rsid w:val="00013117"/>
    <w:rsid w:val="00022AEA"/>
    <w:rsid w:val="000349C5"/>
    <w:rsid w:val="00036EE1"/>
    <w:rsid w:val="0003771E"/>
    <w:rsid w:val="00050DA6"/>
    <w:rsid w:val="00052341"/>
    <w:rsid w:val="000616C9"/>
    <w:rsid w:val="00065AC8"/>
    <w:rsid w:val="000804FC"/>
    <w:rsid w:val="00097477"/>
    <w:rsid w:val="000C3560"/>
    <w:rsid w:val="000C54E0"/>
    <w:rsid w:val="000D13D8"/>
    <w:rsid w:val="000E176F"/>
    <w:rsid w:val="000E45F0"/>
    <w:rsid w:val="000F2BFC"/>
    <w:rsid w:val="00120B1E"/>
    <w:rsid w:val="00124B7F"/>
    <w:rsid w:val="0012535F"/>
    <w:rsid w:val="00126805"/>
    <w:rsid w:val="00131242"/>
    <w:rsid w:val="00190060"/>
    <w:rsid w:val="00193DDD"/>
    <w:rsid w:val="0019691A"/>
    <w:rsid w:val="001A2A8A"/>
    <w:rsid w:val="001B552A"/>
    <w:rsid w:val="001C27AD"/>
    <w:rsid w:val="001D629E"/>
    <w:rsid w:val="001D690E"/>
    <w:rsid w:val="00200CE8"/>
    <w:rsid w:val="002012DF"/>
    <w:rsid w:val="0022268E"/>
    <w:rsid w:val="002236F4"/>
    <w:rsid w:val="00235998"/>
    <w:rsid w:val="0024443A"/>
    <w:rsid w:val="00257569"/>
    <w:rsid w:val="00262735"/>
    <w:rsid w:val="00270BC2"/>
    <w:rsid w:val="00270D52"/>
    <w:rsid w:val="0029476F"/>
    <w:rsid w:val="002B3241"/>
    <w:rsid w:val="002E5CAC"/>
    <w:rsid w:val="002E7731"/>
    <w:rsid w:val="002E7C77"/>
    <w:rsid w:val="002F6BBE"/>
    <w:rsid w:val="00300183"/>
    <w:rsid w:val="00332E3B"/>
    <w:rsid w:val="00334B10"/>
    <w:rsid w:val="00341246"/>
    <w:rsid w:val="00345A5E"/>
    <w:rsid w:val="003473E1"/>
    <w:rsid w:val="00355AA3"/>
    <w:rsid w:val="00391467"/>
    <w:rsid w:val="00396AE3"/>
    <w:rsid w:val="003A4356"/>
    <w:rsid w:val="003B1615"/>
    <w:rsid w:val="003D51A9"/>
    <w:rsid w:val="003E3AC7"/>
    <w:rsid w:val="003E5CFB"/>
    <w:rsid w:val="003F03B1"/>
    <w:rsid w:val="003F11CF"/>
    <w:rsid w:val="00405402"/>
    <w:rsid w:val="00407AA8"/>
    <w:rsid w:val="004277CF"/>
    <w:rsid w:val="0045091B"/>
    <w:rsid w:val="0045245F"/>
    <w:rsid w:val="00455CDE"/>
    <w:rsid w:val="004617D1"/>
    <w:rsid w:val="004922E1"/>
    <w:rsid w:val="00496D92"/>
    <w:rsid w:val="004A2395"/>
    <w:rsid w:val="004A2838"/>
    <w:rsid w:val="004B30B4"/>
    <w:rsid w:val="004B6261"/>
    <w:rsid w:val="004B773A"/>
    <w:rsid w:val="004C11F6"/>
    <w:rsid w:val="004D628B"/>
    <w:rsid w:val="004E23AF"/>
    <w:rsid w:val="00535D69"/>
    <w:rsid w:val="00544642"/>
    <w:rsid w:val="0054521A"/>
    <w:rsid w:val="00545589"/>
    <w:rsid w:val="005479EC"/>
    <w:rsid w:val="00577FB5"/>
    <w:rsid w:val="00587005"/>
    <w:rsid w:val="005924B5"/>
    <w:rsid w:val="005A062C"/>
    <w:rsid w:val="005A2ABC"/>
    <w:rsid w:val="005A48C8"/>
    <w:rsid w:val="005B4EB1"/>
    <w:rsid w:val="005C48C7"/>
    <w:rsid w:val="005C52E6"/>
    <w:rsid w:val="005F48F9"/>
    <w:rsid w:val="0062560E"/>
    <w:rsid w:val="006315E0"/>
    <w:rsid w:val="00632AC2"/>
    <w:rsid w:val="0064073F"/>
    <w:rsid w:val="00646E32"/>
    <w:rsid w:val="006504C5"/>
    <w:rsid w:val="006530F9"/>
    <w:rsid w:val="006562C1"/>
    <w:rsid w:val="00690FF1"/>
    <w:rsid w:val="00697CE6"/>
    <w:rsid w:val="006B59B7"/>
    <w:rsid w:val="006B5FFB"/>
    <w:rsid w:val="006D175A"/>
    <w:rsid w:val="006F4D26"/>
    <w:rsid w:val="00726B66"/>
    <w:rsid w:val="0074777F"/>
    <w:rsid w:val="00756B31"/>
    <w:rsid w:val="00757171"/>
    <w:rsid w:val="00764DDE"/>
    <w:rsid w:val="00766CF8"/>
    <w:rsid w:val="0079166E"/>
    <w:rsid w:val="007970E4"/>
    <w:rsid w:val="007A62DA"/>
    <w:rsid w:val="007A66C5"/>
    <w:rsid w:val="007B2FA6"/>
    <w:rsid w:val="007D310D"/>
    <w:rsid w:val="007D4D91"/>
    <w:rsid w:val="007D737D"/>
    <w:rsid w:val="007E1CE7"/>
    <w:rsid w:val="007E51AF"/>
    <w:rsid w:val="008001A5"/>
    <w:rsid w:val="008067F7"/>
    <w:rsid w:val="00811BEC"/>
    <w:rsid w:val="00815A6C"/>
    <w:rsid w:val="008165EB"/>
    <w:rsid w:val="0083461C"/>
    <w:rsid w:val="00844D71"/>
    <w:rsid w:val="00861476"/>
    <w:rsid w:val="0086328F"/>
    <w:rsid w:val="00863A11"/>
    <w:rsid w:val="00871EB8"/>
    <w:rsid w:val="00873F45"/>
    <w:rsid w:val="00884976"/>
    <w:rsid w:val="008B2E70"/>
    <w:rsid w:val="008E4ADC"/>
    <w:rsid w:val="008E629C"/>
    <w:rsid w:val="008E6F1D"/>
    <w:rsid w:val="008F7EFC"/>
    <w:rsid w:val="00902EDC"/>
    <w:rsid w:val="009057B5"/>
    <w:rsid w:val="00914D31"/>
    <w:rsid w:val="0091632B"/>
    <w:rsid w:val="00927242"/>
    <w:rsid w:val="00934B50"/>
    <w:rsid w:val="0093527E"/>
    <w:rsid w:val="009431F9"/>
    <w:rsid w:val="00976928"/>
    <w:rsid w:val="00977871"/>
    <w:rsid w:val="00980822"/>
    <w:rsid w:val="00986337"/>
    <w:rsid w:val="009C2C63"/>
    <w:rsid w:val="009D7CAA"/>
    <w:rsid w:val="009E3384"/>
    <w:rsid w:val="009E5F71"/>
    <w:rsid w:val="00A26C70"/>
    <w:rsid w:val="00A4349A"/>
    <w:rsid w:val="00A44570"/>
    <w:rsid w:val="00A45C84"/>
    <w:rsid w:val="00A521C5"/>
    <w:rsid w:val="00A545F6"/>
    <w:rsid w:val="00A56327"/>
    <w:rsid w:val="00A65CD6"/>
    <w:rsid w:val="00A66143"/>
    <w:rsid w:val="00A66C5A"/>
    <w:rsid w:val="00A869BD"/>
    <w:rsid w:val="00A93996"/>
    <w:rsid w:val="00AB774A"/>
    <w:rsid w:val="00AC46D0"/>
    <w:rsid w:val="00AF7DE9"/>
    <w:rsid w:val="00B03D28"/>
    <w:rsid w:val="00B05A95"/>
    <w:rsid w:val="00B16A1F"/>
    <w:rsid w:val="00B326B1"/>
    <w:rsid w:val="00B34E71"/>
    <w:rsid w:val="00B536D2"/>
    <w:rsid w:val="00B6019B"/>
    <w:rsid w:val="00B61FDD"/>
    <w:rsid w:val="00B65E27"/>
    <w:rsid w:val="00B91A48"/>
    <w:rsid w:val="00BA0E24"/>
    <w:rsid w:val="00BB3A8A"/>
    <w:rsid w:val="00BC4B43"/>
    <w:rsid w:val="00BE372E"/>
    <w:rsid w:val="00C37DF4"/>
    <w:rsid w:val="00C41DEC"/>
    <w:rsid w:val="00C649E9"/>
    <w:rsid w:val="00C71221"/>
    <w:rsid w:val="00C72C41"/>
    <w:rsid w:val="00C87624"/>
    <w:rsid w:val="00CA2B4E"/>
    <w:rsid w:val="00CC3D5D"/>
    <w:rsid w:val="00CD1A5E"/>
    <w:rsid w:val="00CD457C"/>
    <w:rsid w:val="00D01F1B"/>
    <w:rsid w:val="00D024DF"/>
    <w:rsid w:val="00D06089"/>
    <w:rsid w:val="00D13218"/>
    <w:rsid w:val="00D2628D"/>
    <w:rsid w:val="00D27262"/>
    <w:rsid w:val="00D3489A"/>
    <w:rsid w:val="00D41699"/>
    <w:rsid w:val="00D51669"/>
    <w:rsid w:val="00D8409E"/>
    <w:rsid w:val="00D97D7F"/>
    <w:rsid w:val="00DA5DD0"/>
    <w:rsid w:val="00DA641D"/>
    <w:rsid w:val="00E0352D"/>
    <w:rsid w:val="00E30060"/>
    <w:rsid w:val="00E337DD"/>
    <w:rsid w:val="00E374CE"/>
    <w:rsid w:val="00E4068A"/>
    <w:rsid w:val="00E7391D"/>
    <w:rsid w:val="00E768A1"/>
    <w:rsid w:val="00E9582B"/>
    <w:rsid w:val="00EA572D"/>
    <w:rsid w:val="00EC0C19"/>
    <w:rsid w:val="00EC0FC7"/>
    <w:rsid w:val="00EE4F2A"/>
    <w:rsid w:val="00F01ADE"/>
    <w:rsid w:val="00F15B2A"/>
    <w:rsid w:val="00F300B9"/>
    <w:rsid w:val="00F353DC"/>
    <w:rsid w:val="00F445FB"/>
    <w:rsid w:val="00F624BD"/>
    <w:rsid w:val="00F7243D"/>
    <w:rsid w:val="00F9586B"/>
    <w:rsid w:val="00F96849"/>
    <w:rsid w:val="00F97467"/>
    <w:rsid w:val="00FA0CFB"/>
    <w:rsid w:val="00FA0E3A"/>
    <w:rsid w:val="00FD2D65"/>
    <w:rsid w:val="00FE63B4"/>
    <w:rsid w:val="00FF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0"/>
    <w:lsdException w:name="toc 7" w:uiPriority="39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macro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32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46E32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646E32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646E32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46E32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ClientCover">
    <w:name w:val="00ClientCover"/>
    <w:basedOn w:val="Normal"/>
    <w:rsid w:val="00646E32"/>
  </w:style>
  <w:style w:type="paragraph" w:customStyle="1" w:styleId="00SigningPage">
    <w:name w:val="00SigningPage"/>
    <w:basedOn w:val="Normal"/>
    <w:rsid w:val="00646E32"/>
  </w:style>
  <w:style w:type="paragraph" w:styleId="TOC1">
    <w:name w:val="toc 1"/>
    <w:basedOn w:val="Normal"/>
    <w:next w:val="Normal"/>
    <w:autoRedefine/>
    <w:rsid w:val="00646E32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uiPriority w:val="39"/>
    <w:rsid w:val="00646E32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00Spine">
    <w:name w:val="00Spine"/>
    <w:basedOn w:val="Normal"/>
    <w:rsid w:val="00646E32"/>
  </w:style>
  <w:style w:type="paragraph" w:customStyle="1" w:styleId="01Contents">
    <w:name w:val="01Contents"/>
    <w:basedOn w:val="Normal"/>
    <w:rsid w:val="00646E32"/>
  </w:style>
  <w:style w:type="paragraph" w:customStyle="1" w:styleId="02TextLandscape">
    <w:name w:val="02TextLandscape"/>
    <w:basedOn w:val="Normal"/>
    <w:rsid w:val="00646E32"/>
  </w:style>
  <w:style w:type="paragraph" w:customStyle="1" w:styleId="03Schedule">
    <w:name w:val="03Schedule"/>
    <w:basedOn w:val="Normal"/>
    <w:rsid w:val="00646E32"/>
  </w:style>
  <w:style w:type="paragraph" w:customStyle="1" w:styleId="03ScheduleLandscape">
    <w:name w:val="03ScheduleLandscape"/>
    <w:basedOn w:val="Normal"/>
    <w:rsid w:val="00646E32"/>
  </w:style>
  <w:style w:type="paragraph" w:customStyle="1" w:styleId="04Dictionary">
    <w:name w:val="04Dictionary"/>
    <w:basedOn w:val="Normal"/>
    <w:rsid w:val="00646E32"/>
  </w:style>
  <w:style w:type="paragraph" w:customStyle="1" w:styleId="05Endnote">
    <w:name w:val="05Endnote"/>
    <w:basedOn w:val="Normal"/>
    <w:rsid w:val="00646E32"/>
  </w:style>
  <w:style w:type="paragraph" w:customStyle="1" w:styleId="06Copyright">
    <w:name w:val="06Copyright"/>
    <w:basedOn w:val="Normal"/>
    <w:rsid w:val="00646E32"/>
  </w:style>
  <w:style w:type="paragraph" w:customStyle="1" w:styleId="BillBasic">
    <w:name w:val="BillBasic"/>
    <w:rsid w:val="00646E32"/>
    <w:pPr>
      <w:spacing w:before="140"/>
      <w:jc w:val="both"/>
    </w:pPr>
    <w:rPr>
      <w:sz w:val="24"/>
      <w:lang w:eastAsia="en-US"/>
    </w:rPr>
  </w:style>
  <w:style w:type="paragraph" w:customStyle="1" w:styleId="BillBasicHeading">
    <w:name w:val="BillBasicHeading"/>
    <w:basedOn w:val="BillBasic"/>
    <w:rsid w:val="00646E32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Amain">
    <w:name w:val="A main"/>
    <w:basedOn w:val="BillBasic"/>
    <w:rsid w:val="00646E32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H5Sec">
    <w:name w:val="A H5 Sec"/>
    <w:basedOn w:val="BillBasicHeading"/>
    <w:next w:val="Amain"/>
    <w:rsid w:val="00646E32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N-9pt">
    <w:name w:val="N-9pt"/>
    <w:basedOn w:val="BillBasic"/>
    <w:next w:val="BillBasic"/>
    <w:rsid w:val="00646E32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AH4SubDiv">
    <w:name w:val="A H4 SubDiv"/>
    <w:basedOn w:val="BillBasicHeading"/>
    <w:next w:val="AH5Sec"/>
    <w:rsid w:val="00646E32"/>
    <w:pPr>
      <w:spacing w:before="240"/>
      <w:ind w:left="2600" w:hanging="2600"/>
      <w:outlineLvl w:val="3"/>
    </w:pPr>
    <w:rPr>
      <w:sz w:val="26"/>
    </w:rPr>
  </w:style>
  <w:style w:type="paragraph" w:customStyle="1" w:styleId="Billname">
    <w:name w:val="Billname"/>
    <w:basedOn w:val="Normal"/>
    <w:rsid w:val="00646E32"/>
    <w:pPr>
      <w:spacing w:before="1220"/>
    </w:pPr>
    <w:rPr>
      <w:rFonts w:ascii="Arial" w:hAnsi="Arial"/>
      <w:b/>
      <w:sz w:val="40"/>
    </w:rPr>
  </w:style>
  <w:style w:type="paragraph" w:customStyle="1" w:styleId="RepubNo">
    <w:name w:val="RepubNo"/>
    <w:basedOn w:val="BillBasicHeading"/>
    <w:rsid w:val="00646E32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646E32"/>
    <w:pPr>
      <w:spacing w:before="120"/>
    </w:pPr>
    <w:rPr>
      <w:rFonts w:ascii="Arial" w:hAnsi="Arial"/>
      <w:b/>
      <w:sz w:val="26"/>
    </w:rPr>
  </w:style>
  <w:style w:type="paragraph" w:customStyle="1" w:styleId="AH3Div">
    <w:name w:val="A H3 Div"/>
    <w:basedOn w:val="BillBasicHeading"/>
    <w:next w:val="AH5Sec"/>
    <w:rsid w:val="00646E32"/>
    <w:pPr>
      <w:spacing w:before="240"/>
      <w:ind w:left="2600" w:hanging="2600"/>
      <w:outlineLvl w:val="2"/>
    </w:pPr>
    <w:rPr>
      <w:sz w:val="28"/>
    </w:rPr>
  </w:style>
  <w:style w:type="paragraph" w:customStyle="1" w:styleId="CoverInForce">
    <w:name w:val="CoverInForce"/>
    <w:basedOn w:val="BillBasicHeading"/>
    <w:rsid w:val="00646E32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646E32"/>
    <w:rPr>
      <w:rFonts w:ascii="Arial" w:hAnsi="Arial"/>
      <w:b/>
    </w:rPr>
  </w:style>
  <w:style w:type="paragraph" w:customStyle="1" w:styleId="CoverSubHdg">
    <w:name w:val="CoverSubHdg"/>
    <w:basedOn w:val="CoverHeading"/>
    <w:rsid w:val="00646E32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646E32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646E32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646E32"/>
    <w:pPr>
      <w:tabs>
        <w:tab w:val="right" w:pos="600"/>
        <w:tab w:val="left" w:pos="840"/>
      </w:tabs>
      <w:ind w:left="840" w:hanging="840"/>
    </w:pPr>
  </w:style>
  <w:style w:type="paragraph" w:customStyle="1" w:styleId="AH2Part">
    <w:name w:val="A H2 Part"/>
    <w:basedOn w:val="BillBasicHeading"/>
    <w:next w:val="AH3Div"/>
    <w:rsid w:val="00646E32"/>
    <w:pPr>
      <w:spacing w:before="380"/>
      <w:ind w:left="2600" w:hanging="2600"/>
      <w:outlineLvl w:val="1"/>
    </w:pPr>
    <w:rPr>
      <w:sz w:val="32"/>
    </w:rPr>
  </w:style>
  <w:style w:type="paragraph" w:customStyle="1" w:styleId="AH1Chapter">
    <w:name w:val="A H1 Chapter"/>
    <w:basedOn w:val="BillBasicHeading"/>
    <w:next w:val="AH2Part"/>
    <w:rsid w:val="00646E32"/>
    <w:pPr>
      <w:spacing w:before="320"/>
      <w:ind w:left="2600" w:hanging="2600"/>
      <w:outlineLvl w:val="0"/>
    </w:pPr>
    <w:rPr>
      <w:sz w:val="34"/>
    </w:rPr>
  </w:style>
  <w:style w:type="paragraph" w:customStyle="1" w:styleId="AH1ChapterSymb">
    <w:name w:val="A H1 Chapter Symb"/>
    <w:basedOn w:val="AH1Chapter"/>
    <w:next w:val="AH2Part"/>
    <w:rsid w:val="00646E32"/>
    <w:pPr>
      <w:tabs>
        <w:tab w:val="clear" w:pos="2600"/>
        <w:tab w:val="left" w:pos="0"/>
      </w:tabs>
      <w:ind w:left="2480" w:hanging="2960"/>
    </w:pPr>
  </w:style>
  <w:style w:type="paragraph" w:customStyle="1" w:styleId="ActNo">
    <w:name w:val="ActNo"/>
    <w:basedOn w:val="BillBasicHeading"/>
    <w:rsid w:val="00646E32"/>
    <w:pPr>
      <w:keepNext w:val="0"/>
      <w:tabs>
        <w:tab w:val="clear" w:pos="2600"/>
      </w:tabs>
      <w:spacing w:before="220"/>
    </w:pPr>
  </w:style>
  <w:style w:type="paragraph" w:customStyle="1" w:styleId="Placeholder">
    <w:name w:val="Placeholder"/>
    <w:basedOn w:val="Normal"/>
    <w:rsid w:val="00646E32"/>
    <w:rPr>
      <w:sz w:val="10"/>
    </w:rPr>
  </w:style>
  <w:style w:type="paragraph" w:customStyle="1" w:styleId="N-TOCheading">
    <w:name w:val="N-TOCheading"/>
    <w:basedOn w:val="BillBasicHeading"/>
    <w:next w:val="N-9pt"/>
    <w:rsid w:val="00646E32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line3">
    <w:name w:val="N-line3"/>
    <w:basedOn w:val="BillBasic"/>
    <w:next w:val="BillBasic"/>
    <w:rsid w:val="00646E32"/>
    <w:pPr>
      <w:pBdr>
        <w:bottom w:val="single" w:sz="12" w:space="1" w:color="auto"/>
      </w:pBdr>
      <w:spacing w:before="60"/>
    </w:pPr>
  </w:style>
  <w:style w:type="paragraph" w:customStyle="1" w:styleId="AH2PartSymb">
    <w:name w:val="A H2 Part Symb"/>
    <w:basedOn w:val="AH2Part"/>
    <w:next w:val="AH3Div"/>
    <w:rsid w:val="00646E32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646E32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646E32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646E32"/>
    <w:pPr>
      <w:tabs>
        <w:tab w:val="clear" w:pos="1100"/>
        <w:tab w:val="left" w:pos="0"/>
      </w:tabs>
      <w:ind w:hanging="1580"/>
    </w:pPr>
  </w:style>
  <w:style w:type="paragraph" w:customStyle="1" w:styleId="Amainbullet">
    <w:name w:val="A main bullet"/>
    <w:basedOn w:val="BillBasic"/>
    <w:rsid w:val="00646E32"/>
    <w:pPr>
      <w:spacing w:before="60"/>
      <w:ind w:left="1500" w:hanging="400"/>
    </w:pPr>
  </w:style>
  <w:style w:type="paragraph" w:customStyle="1" w:styleId="Amainreturn">
    <w:name w:val="A main return"/>
    <w:basedOn w:val="BillBasic"/>
    <w:rsid w:val="00646E32"/>
    <w:pPr>
      <w:ind w:left="1100"/>
    </w:pPr>
  </w:style>
  <w:style w:type="paragraph" w:customStyle="1" w:styleId="AmainSymb">
    <w:name w:val="A main Symb"/>
    <w:basedOn w:val="Amain"/>
    <w:rsid w:val="00646E32"/>
    <w:pPr>
      <w:tabs>
        <w:tab w:val="left" w:pos="0"/>
      </w:tabs>
      <w:ind w:left="1120" w:hanging="1600"/>
    </w:pPr>
  </w:style>
  <w:style w:type="paragraph" w:customStyle="1" w:styleId="Apara">
    <w:name w:val="A para"/>
    <w:basedOn w:val="BillBasic"/>
    <w:rsid w:val="00646E32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parabullet">
    <w:name w:val="A para bullet"/>
    <w:basedOn w:val="BillBasic"/>
    <w:rsid w:val="00646E32"/>
    <w:pPr>
      <w:spacing w:before="60"/>
      <w:ind w:left="2000" w:hanging="400"/>
    </w:pPr>
  </w:style>
  <w:style w:type="paragraph" w:customStyle="1" w:styleId="Aparareturn">
    <w:name w:val="A para return"/>
    <w:basedOn w:val="BillBasic"/>
    <w:rsid w:val="00646E32"/>
    <w:pPr>
      <w:ind w:left="1600"/>
    </w:pPr>
  </w:style>
  <w:style w:type="paragraph" w:customStyle="1" w:styleId="AparaSymb">
    <w:name w:val="A para Symb"/>
    <w:basedOn w:val="Apara"/>
    <w:rsid w:val="00646E32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646E32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">
    <w:name w:val="A subpara"/>
    <w:basedOn w:val="BillBasic"/>
    <w:rsid w:val="00646E32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parabullet">
    <w:name w:val="A subpara bullet"/>
    <w:basedOn w:val="BillBasic"/>
    <w:rsid w:val="00646E32"/>
    <w:pPr>
      <w:spacing w:before="60"/>
      <w:ind w:left="2540" w:hanging="400"/>
    </w:pPr>
  </w:style>
  <w:style w:type="paragraph" w:customStyle="1" w:styleId="Asubparareturn">
    <w:name w:val="A subpara return"/>
    <w:basedOn w:val="BillBasic"/>
    <w:rsid w:val="00646E32"/>
    <w:pPr>
      <w:ind w:left="2100"/>
    </w:pPr>
  </w:style>
  <w:style w:type="paragraph" w:customStyle="1" w:styleId="AsubparaSymb">
    <w:name w:val="A subpara Symb"/>
    <w:basedOn w:val="Asubpara"/>
    <w:rsid w:val="00646E32"/>
    <w:pPr>
      <w:tabs>
        <w:tab w:val="left" w:pos="0"/>
      </w:tabs>
      <w:ind w:left="2098" w:hanging="2580"/>
    </w:pPr>
  </w:style>
  <w:style w:type="paragraph" w:customStyle="1" w:styleId="Asubsubpara">
    <w:name w:val="A subsubpara"/>
    <w:basedOn w:val="BillBasic"/>
    <w:rsid w:val="00646E32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ctdetails">
    <w:name w:val="Act details"/>
    <w:basedOn w:val="Normal"/>
    <w:rsid w:val="00646E32"/>
    <w:pPr>
      <w:spacing w:before="20"/>
      <w:ind w:left="1400"/>
    </w:pPr>
    <w:rPr>
      <w:rFonts w:ascii="Arial" w:hAnsi="Arial"/>
      <w:sz w:val="20"/>
    </w:rPr>
  </w:style>
  <w:style w:type="paragraph" w:customStyle="1" w:styleId="aDef">
    <w:name w:val="aDef"/>
    <w:basedOn w:val="BillBasic"/>
    <w:rsid w:val="00646E32"/>
    <w:pPr>
      <w:ind w:left="1100"/>
    </w:pPr>
  </w:style>
  <w:style w:type="paragraph" w:customStyle="1" w:styleId="aDefpara">
    <w:name w:val="aDef para"/>
    <w:basedOn w:val="Apara"/>
    <w:rsid w:val="00646E32"/>
  </w:style>
  <w:style w:type="paragraph" w:customStyle="1" w:styleId="aDefsubpara">
    <w:name w:val="aDef subpara"/>
    <w:basedOn w:val="Asubpara"/>
    <w:rsid w:val="00646E32"/>
  </w:style>
  <w:style w:type="paragraph" w:customStyle="1" w:styleId="AmdtEntries">
    <w:name w:val="AmdtEntries"/>
    <w:basedOn w:val="BillBasicHeading"/>
    <w:rsid w:val="00646E32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646E32"/>
    <w:pPr>
      <w:tabs>
        <w:tab w:val="left" w:pos="3000"/>
      </w:tabs>
      <w:ind w:left="3600" w:hanging="2500"/>
    </w:pPr>
  </w:style>
  <w:style w:type="paragraph" w:customStyle="1" w:styleId="AmdtsEntriesDefL2">
    <w:name w:val="AmdtsEntriesDefL2"/>
    <w:basedOn w:val="Normal"/>
    <w:rsid w:val="00646E32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646E32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646E32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Note">
    <w:name w:val="aNote"/>
    <w:basedOn w:val="BillBasic"/>
    <w:rsid w:val="00646E32"/>
    <w:pPr>
      <w:ind w:left="1900" w:hanging="800"/>
    </w:pPr>
    <w:rPr>
      <w:sz w:val="20"/>
    </w:rPr>
  </w:style>
  <w:style w:type="paragraph" w:customStyle="1" w:styleId="aExam">
    <w:name w:val="aExam"/>
    <w:basedOn w:val="aNoteSymb"/>
    <w:rsid w:val="00646E32"/>
    <w:pPr>
      <w:spacing w:before="60"/>
      <w:ind w:left="1100" w:firstLine="0"/>
    </w:pPr>
  </w:style>
  <w:style w:type="paragraph" w:customStyle="1" w:styleId="aExamHead">
    <w:name w:val="aExam Head"/>
    <w:basedOn w:val="BillBasicHeading"/>
    <w:next w:val="aExam"/>
    <w:rsid w:val="00646E32"/>
    <w:pPr>
      <w:tabs>
        <w:tab w:val="clear" w:pos="2600"/>
      </w:tabs>
      <w:ind w:left="1100"/>
    </w:pPr>
    <w:rPr>
      <w:sz w:val="18"/>
    </w:rPr>
  </w:style>
  <w:style w:type="paragraph" w:customStyle="1" w:styleId="aExamBullet">
    <w:name w:val="aExamBullet"/>
    <w:basedOn w:val="aExam"/>
    <w:rsid w:val="00646E32"/>
    <w:pPr>
      <w:tabs>
        <w:tab w:val="left" w:pos="1500"/>
        <w:tab w:val="left" w:pos="2300"/>
      </w:tabs>
      <w:ind w:left="1900" w:hanging="800"/>
    </w:pPr>
  </w:style>
  <w:style w:type="paragraph" w:customStyle="1" w:styleId="aExamNum">
    <w:name w:val="aExamNum"/>
    <w:basedOn w:val="aExam"/>
    <w:rsid w:val="00646E32"/>
    <w:pPr>
      <w:ind w:left="1500" w:hanging="400"/>
    </w:pPr>
  </w:style>
  <w:style w:type="paragraph" w:customStyle="1" w:styleId="aExamNumText">
    <w:name w:val="aExamNumText"/>
    <w:basedOn w:val="aExam"/>
    <w:rsid w:val="00646E32"/>
    <w:pPr>
      <w:ind w:left="1500"/>
    </w:pPr>
  </w:style>
  <w:style w:type="paragraph" w:customStyle="1" w:styleId="aExamPara">
    <w:name w:val="aExamPara"/>
    <w:basedOn w:val="aExam"/>
    <w:rsid w:val="00646E32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NoteBullet">
    <w:name w:val="aNoteBullet"/>
    <w:basedOn w:val="aNoteSymb"/>
    <w:rsid w:val="00646E32"/>
    <w:pPr>
      <w:tabs>
        <w:tab w:val="left" w:pos="2200"/>
      </w:tabs>
      <w:spacing w:before="60"/>
      <w:ind w:left="2600" w:hanging="700"/>
    </w:pPr>
  </w:style>
  <w:style w:type="paragraph" w:customStyle="1" w:styleId="aNotePara">
    <w:name w:val="aNotePara"/>
    <w:basedOn w:val="aNote"/>
    <w:rsid w:val="00646E32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NoteText">
    <w:name w:val="aNoteText"/>
    <w:basedOn w:val="aNoteSymb"/>
    <w:rsid w:val="00646E32"/>
    <w:pPr>
      <w:spacing w:before="60"/>
      <w:ind w:firstLine="0"/>
    </w:pPr>
  </w:style>
  <w:style w:type="paragraph" w:customStyle="1" w:styleId="aParaNote">
    <w:name w:val="aParaNote"/>
    <w:basedOn w:val="BillBasic"/>
    <w:rsid w:val="00646E32"/>
    <w:pPr>
      <w:ind w:left="2840" w:hanging="1240"/>
    </w:pPr>
    <w:rPr>
      <w:sz w:val="20"/>
    </w:rPr>
  </w:style>
  <w:style w:type="paragraph" w:customStyle="1" w:styleId="aParaNoteBullet">
    <w:name w:val="aParaNoteBullet"/>
    <w:basedOn w:val="aParaNote"/>
    <w:rsid w:val="00646E32"/>
    <w:pPr>
      <w:tabs>
        <w:tab w:val="left" w:pos="2700"/>
      </w:tabs>
      <w:spacing w:before="60"/>
      <w:ind w:left="3100" w:hanging="700"/>
    </w:pPr>
  </w:style>
  <w:style w:type="paragraph" w:customStyle="1" w:styleId="aParaNotePara">
    <w:name w:val="aParaNotePara"/>
    <w:basedOn w:val="aNoteParaSymb"/>
    <w:rsid w:val="00646E32"/>
    <w:pPr>
      <w:tabs>
        <w:tab w:val="clear" w:pos="2140"/>
        <w:tab w:val="clear" w:pos="2400"/>
        <w:tab w:val="right" w:pos="2644"/>
      </w:tabs>
      <w:ind w:left="3320" w:hanging="1720"/>
    </w:pPr>
  </w:style>
  <w:style w:type="paragraph" w:customStyle="1" w:styleId="Asamby">
    <w:name w:val="As am by"/>
    <w:basedOn w:val="Normal"/>
    <w:next w:val="Normal"/>
    <w:rsid w:val="00646E32"/>
    <w:pPr>
      <w:spacing w:before="240"/>
      <w:ind w:left="1100"/>
    </w:pPr>
    <w:rPr>
      <w:rFonts w:ascii="Arial" w:hAnsi="Arial"/>
      <w:sz w:val="20"/>
    </w:rPr>
  </w:style>
  <w:style w:type="paragraph" w:customStyle="1" w:styleId="BillBasicItalics">
    <w:name w:val="BillBasicItalics"/>
    <w:basedOn w:val="BillBasic"/>
    <w:rsid w:val="00646E32"/>
    <w:rPr>
      <w:i/>
    </w:rPr>
  </w:style>
  <w:style w:type="paragraph" w:customStyle="1" w:styleId="BillFor">
    <w:name w:val="BillFor"/>
    <w:basedOn w:val="BillBasicHeading"/>
    <w:rsid w:val="00646E32"/>
    <w:pPr>
      <w:keepNext w:val="0"/>
      <w:spacing w:before="320"/>
      <w:jc w:val="both"/>
    </w:pPr>
    <w:rPr>
      <w:sz w:val="28"/>
    </w:rPr>
  </w:style>
  <w:style w:type="paragraph" w:customStyle="1" w:styleId="BillNo">
    <w:name w:val="BillNo"/>
    <w:basedOn w:val="BillBasicHeading"/>
    <w:rsid w:val="00646E32"/>
    <w:pPr>
      <w:keepNext w:val="0"/>
      <w:spacing w:before="240"/>
      <w:jc w:val="both"/>
    </w:pPr>
  </w:style>
  <w:style w:type="character" w:customStyle="1" w:styleId="charBold">
    <w:name w:val="charBold"/>
    <w:basedOn w:val="DefaultParagraphFont"/>
    <w:rsid w:val="00646E32"/>
    <w:rPr>
      <w:b/>
    </w:rPr>
  </w:style>
  <w:style w:type="character" w:customStyle="1" w:styleId="charBoldItals">
    <w:name w:val="charBoldItals"/>
    <w:basedOn w:val="DefaultParagraphFont"/>
    <w:rsid w:val="00646E32"/>
    <w:rPr>
      <w:b/>
      <w:i/>
    </w:rPr>
  </w:style>
  <w:style w:type="character" w:customStyle="1" w:styleId="CharChapNo">
    <w:name w:val="CharChapNo"/>
    <w:basedOn w:val="DefaultParagraphFont"/>
    <w:rsid w:val="00646E32"/>
  </w:style>
  <w:style w:type="character" w:customStyle="1" w:styleId="CharChapText">
    <w:name w:val="CharChapText"/>
    <w:basedOn w:val="DefaultParagraphFont"/>
    <w:rsid w:val="00646E32"/>
  </w:style>
  <w:style w:type="character" w:customStyle="1" w:styleId="charContents">
    <w:name w:val="charContents"/>
    <w:basedOn w:val="DefaultParagraphFont"/>
    <w:rsid w:val="00646E32"/>
  </w:style>
  <w:style w:type="character" w:customStyle="1" w:styleId="CharDivNo">
    <w:name w:val="CharDivNo"/>
    <w:basedOn w:val="DefaultParagraphFont"/>
    <w:rsid w:val="00646E32"/>
  </w:style>
  <w:style w:type="character" w:customStyle="1" w:styleId="CharDivText">
    <w:name w:val="CharDivText"/>
    <w:basedOn w:val="DefaultParagraphFont"/>
    <w:rsid w:val="00646E32"/>
  </w:style>
  <w:style w:type="character" w:customStyle="1" w:styleId="charItals">
    <w:name w:val="charItals"/>
    <w:basedOn w:val="DefaultParagraphFont"/>
    <w:rsid w:val="00646E32"/>
    <w:rPr>
      <w:i/>
    </w:rPr>
  </w:style>
  <w:style w:type="character" w:customStyle="1" w:styleId="charPage">
    <w:name w:val="charPage"/>
    <w:basedOn w:val="DefaultParagraphFont"/>
    <w:rsid w:val="00646E32"/>
  </w:style>
  <w:style w:type="character" w:customStyle="1" w:styleId="CharPartNo">
    <w:name w:val="CharPartNo"/>
    <w:basedOn w:val="DefaultParagraphFont"/>
    <w:rsid w:val="00646E32"/>
  </w:style>
  <w:style w:type="character" w:customStyle="1" w:styleId="CharPartText">
    <w:name w:val="CharPartText"/>
    <w:basedOn w:val="DefaultParagraphFont"/>
    <w:rsid w:val="00646E32"/>
  </w:style>
  <w:style w:type="character" w:customStyle="1" w:styleId="CharSectNo">
    <w:name w:val="CharSectNo"/>
    <w:basedOn w:val="DefaultParagraphFont"/>
    <w:rsid w:val="00646E32"/>
  </w:style>
  <w:style w:type="character" w:customStyle="1" w:styleId="charSymb">
    <w:name w:val="charSymb"/>
    <w:basedOn w:val="DefaultParagraphFont"/>
    <w:rsid w:val="00646E32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646E32"/>
  </w:style>
  <w:style w:type="character" w:customStyle="1" w:styleId="charTableText">
    <w:name w:val="charTableText"/>
    <w:basedOn w:val="DefaultParagraphFont"/>
    <w:rsid w:val="00646E32"/>
  </w:style>
  <w:style w:type="character" w:customStyle="1" w:styleId="charUnderline">
    <w:name w:val="charUnderline"/>
    <w:basedOn w:val="DefaultParagraphFont"/>
    <w:rsid w:val="00646E32"/>
    <w:rPr>
      <w:u w:val="single"/>
    </w:rPr>
  </w:style>
  <w:style w:type="paragraph" w:customStyle="1" w:styleId="Comment">
    <w:name w:val="Comment"/>
    <w:basedOn w:val="BillBasic"/>
    <w:rsid w:val="00646E32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CommentNum">
    <w:name w:val="CommentNum"/>
    <w:basedOn w:val="Comment"/>
    <w:rsid w:val="00646E32"/>
    <w:pPr>
      <w:ind w:left="1800" w:hanging="1800"/>
    </w:pPr>
  </w:style>
  <w:style w:type="paragraph" w:customStyle="1" w:styleId="DateLine">
    <w:name w:val="DateLine"/>
    <w:basedOn w:val="BillBasic"/>
    <w:rsid w:val="00646E32"/>
    <w:pPr>
      <w:tabs>
        <w:tab w:val="left" w:pos="4320"/>
      </w:tabs>
    </w:pPr>
  </w:style>
  <w:style w:type="paragraph" w:customStyle="1" w:styleId="Dict-Heading">
    <w:name w:val="Dict-Heading"/>
    <w:basedOn w:val="BillBasicHeading"/>
    <w:next w:val="Normal"/>
    <w:rsid w:val="00646E32"/>
    <w:pPr>
      <w:spacing w:before="320"/>
      <w:ind w:left="2600" w:hanging="2600"/>
      <w:jc w:val="both"/>
      <w:outlineLvl w:val="0"/>
    </w:pPr>
    <w:rPr>
      <w:sz w:val="34"/>
    </w:rPr>
  </w:style>
  <w:style w:type="paragraph" w:customStyle="1" w:styleId="Dict-HeadingSymb">
    <w:name w:val="Dict-Heading Symb"/>
    <w:basedOn w:val="Dict-Heading"/>
    <w:rsid w:val="00646E32"/>
    <w:pPr>
      <w:tabs>
        <w:tab w:val="left" w:pos="0"/>
      </w:tabs>
      <w:ind w:left="2480" w:hanging="2960"/>
    </w:pPr>
  </w:style>
  <w:style w:type="paragraph" w:customStyle="1" w:styleId="direction">
    <w:name w:val="direction"/>
    <w:basedOn w:val="BillBasic"/>
    <w:next w:val="AmainreturnSymb"/>
    <w:rsid w:val="00646E32"/>
    <w:pPr>
      <w:ind w:left="1100"/>
    </w:pPr>
    <w:rPr>
      <w:i/>
    </w:rPr>
  </w:style>
  <w:style w:type="paragraph" w:customStyle="1" w:styleId="draft">
    <w:name w:val="draft"/>
    <w:basedOn w:val="Normal"/>
    <w:rsid w:val="00646E32"/>
    <w:pPr>
      <w:spacing w:before="600"/>
    </w:pPr>
    <w:rPr>
      <w:rFonts w:ascii="Arial" w:hAnsi="Arial"/>
      <w:shadow/>
      <w:sz w:val="48"/>
    </w:rPr>
  </w:style>
  <w:style w:type="paragraph" w:customStyle="1" w:styleId="EarlierRepubEntries">
    <w:name w:val="EarlierRepubEntries"/>
    <w:basedOn w:val="Normal"/>
    <w:rsid w:val="00646E32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646E32"/>
    <w:pPr>
      <w:keepNext/>
    </w:pPr>
    <w:rPr>
      <w:rFonts w:ascii="Arial" w:hAnsi="Arial"/>
      <w:b/>
      <w:sz w:val="20"/>
    </w:rPr>
  </w:style>
  <w:style w:type="paragraph" w:customStyle="1" w:styleId="EnactingWords">
    <w:name w:val="EnactingWords"/>
    <w:basedOn w:val="BillBasic"/>
    <w:rsid w:val="00646E32"/>
    <w:pPr>
      <w:spacing w:before="120"/>
    </w:pPr>
  </w:style>
  <w:style w:type="paragraph" w:customStyle="1" w:styleId="EnactingWordsRules">
    <w:name w:val="EnactingWordsRules"/>
    <w:basedOn w:val="EnactingWords"/>
    <w:rsid w:val="00646E32"/>
    <w:pPr>
      <w:spacing w:before="240"/>
    </w:pPr>
  </w:style>
  <w:style w:type="paragraph" w:customStyle="1" w:styleId="EndNote">
    <w:name w:val="EndNote"/>
    <w:basedOn w:val="BillBasicHeading"/>
    <w:rsid w:val="00646E32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1">
    <w:name w:val="Endnote1"/>
    <w:basedOn w:val="BillBasic"/>
    <w:next w:val="Normal"/>
    <w:rsid w:val="00646E32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Normal"/>
    <w:rsid w:val="00646E32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646E32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"/>
    <w:rsid w:val="00646E3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646E32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646E32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646E32"/>
    <w:pPr>
      <w:spacing w:before="20"/>
    </w:pPr>
    <w:rPr>
      <w:rFonts w:ascii="Arial" w:hAnsi="Arial"/>
      <w:color w:val="000000"/>
      <w:sz w:val="16"/>
    </w:rPr>
  </w:style>
  <w:style w:type="paragraph" w:customStyle="1" w:styleId="EndNoteText">
    <w:name w:val="EndNoteText"/>
    <w:basedOn w:val="BillBasic"/>
    <w:rsid w:val="00646E32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EPSCoverTop">
    <w:name w:val="EPSCoverTop"/>
    <w:basedOn w:val="Normal"/>
    <w:rsid w:val="00646E32"/>
    <w:pPr>
      <w:jc w:val="right"/>
    </w:pPr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646E32"/>
    <w:pPr>
      <w:spacing w:before="120" w:line="240" w:lineRule="exact"/>
    </w:pPr>
    <w:rPr>
      <w:rFonts w:ascii="Arial" w:hAnsi="Arial"/>
      <w:sz w:val="18"/>
    </w:rPr>
  </w:style>
  <w:style w:type="paragraph" w:customStyle="1" w:styleId="FooterInfo">
    <w:name w:val="FooterInfo"/>
    <w:basedOn w:val="Normal"/>
    <w:rsid w:val="00646E32"/>
    <w:pPr>
      <w:tabs>
        <w:tab w:val="right" w:pos="7707"/>
      </w:tabs>
    </w:pPr>
    <w:rPr>
      <w:rFonts w:ascii="Arial" w:hAnsi="Arial"/>
      <w:sz w:val="18"/>
    </w:rPr>
  </w:style>
  <w:style w:type="paragraph" w:customStyle="1" w:styleId="FooterInfoCentre">
    <w:name w:val="FooterInfoCentre"/>
    <w:basedOn w:val="FooterInfo"/>
    <w:rsid w:val="00646E32"/>
    <w:pPr>
      <w:spacing w:before="60"/>
      <w:jc w:val="center"/>
    </w:pPr>
  </w:style>
  <w:style w:type="paragraph" w:customStyle="1" w:styleId="Formula">
    <w:name w:val="Formula"/>
    <w:basedOn w:val="BillBasic"/>
    <w:rsid w:val="00646E32"/>
    <w:pPr>
      <w:spacing w:line="260" w:lineRule="atLeast"/>
      <w:jc w:val="center"/>
    </w:pPr>
  </w:style>
  <w:style w:type="paragraph" w:styleId="Header">
    <w:name w:val="header"/>
    <w:basedOn w:val="Normal"/>
    <w:link w:val="HeaderChar"/>
    <w:rsid w:val="00646E32"/>
    <w:pPr>
      <w:tabs>
        <w:tab w:val="center" w:pos="4153"/>
        <w:tab w:val="right" w:pos="8306"/>
      </w:tabs>
    </w:pPr>
  </w:style>
  <w:style w:type="paragraph" w:customStyle="1" w:styleId="HeaderEven">
    <w:name w:val="HeaderEven"/>
    <w:basedOn w:val="Normal"/>
    <w:rsid w:val="00646E32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646E32"/>
    <w:pPr>
      <w:spacing w:before="120" w:after="60"/>
    </w:pPr>
  </w:style>
  <w:style w:type="paragraph" w:customStyle="1" w:styleId="HeaderOdd">
    <w:name w:val="HeaderOdd"/>
    <w:basedOn w:val="HeaderEven"/>
    <w:rsid w:val="00646E32"/>
    <w:pPr>
      <w:jc w:val="right"/>
    </w:pPr>
  </w:style>
  <w:style w:type="paragraph" w:customStyle="1" w:styleId="HeaderOdd6">
    <w:name w:val="HeaderOdd6"/>
    <w:basedOn w:val="HeaderEven6"/>
    <w:rsid w:val="00646E32"/>
    <w:pPr>
      <w:jc w:val="right"/>
    </w:pPr>
  </w:style>
  <w:style w:type="paragraph" w:customStyle="1" w:styleId="Ipara">
    <w:name w:val="I para"/>
    <w:basedOn w:val="Apara"/>
    <w:rsid w:val="00646E32"/>
    <w:pPr>
      <w:outlineLvl w:val="9"/>
    </w:pPr>
  </w:style>
  <w:style w:type="paragraph" w:customStyle="1" w:styleId="Idefpara">
    <w:name w:val="I def para"/>
    <w:basedOn w:val="Ipara"/>
    <w:rsid w:val="00646E32"/>
  </w:style>
  <w:style w:type="paragraph" w:customStyle="1" w:styleId="Isubpara">
    <w:name w:val="I subpara"/>
    <w:basedOn w:val="Asubpara"/>
    <w:rsid w:val="00646E32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defsubpara">
    <w:name w:val="I def subpara"/>
    <w:basedOn w:val="Isubpara"/>
    <w:rsid w:val="00646E32"/>
  </w:style>
  <w:style w:type="paragraph" w:customStyle="1" w:styleId="IDict-Heading">
    <w:name w:val="I Dict-Heading"/>
    <w:basedOn w:val="BillBasicHeading"/>
    <w:rsid w:val="00646E32"/>
    <w:pPr>
      <w:spacing w:before="320"/>
      <w:ind w:left="2600" w:hanging="2600"/>
      <w:jc w:val="both"/>
    </w:pPr>
    <w:rPr>
      <w:sz w:val="34"/>
    </w:rPr>
  </w:style>
  <w:style w:type="paragraph" w:customStyle="1" w:styleId="IH1Chap">
    <w:name w:val="I H1 Chap"/>
    <w:basedOn w:val="BillBasicHeading"/>
    <w:next w:val="Normal"/>
    <w:rsid w:val="00646E32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646E32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646E32"/>
    <w:pPr>
      <w:spacing w:before="240"/>
      <w:ind w:left="2600" w:hanging="2600"/>
    </w:pPr>
    <w:rPr>
      <w:sz w:val="28"/>
    </w:rPr>
  </w:style>
  <w:style w:type="paragraph" w:customStyle="1" w:styleId="IH4SubDiv">
    <w:name w:val="I H4 SubDiv"/>
    <w:basedOn w:val="BillBasicHeading"/>
    <w:next w:val="Normal"/>
    <w:rsid w:val="00646E32"/>
    <w:pPr>
      <w:spacing w:before="240"/>
      <w:ind w:left="2600" w:hanging="2600"/>
      <w:jc w:val="both"/>
    </w:pPr>
    <w:rPr>
      <w:sz w:val="26"/>
    </w:rPr>
  </w:style>
  <w:style w:type="paragraph" w:customStyle="1" w:styleId="IH5Sec">
    <w:name w:val="I H5 Sec"/>
    <w:basedOn w:val="BillBasicHeading"/>
    <w:next w:val="Normal"/>
    <w:rsid w:val="00646E32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Main">
    <w:name w:val="I Main"/>
    <w:basedOn w:val="Amain"/>
    <w:rsid w:val="00646E32"/>
  </w:style>
  <w:style w:type="paragraph" w:customStyle="1" w:styleId="ISchclauseheading">
    <w:name w:val="I Sch clause heading"/>
    <w:basedOn w:val="BillBasic"/>
    <w:rsid w:val="00646E32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Sched-form">
    <w:name w:val="I Sched-form"/>
    <w:basedOn w:val="BillBasicHeading"/>
    <w:rsid w:val="00646E32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ed-heading">
    <w:name w:val="I Sched-heading"/>
    <w:basedOn w:val="BillBasicHeading"/>
    <w:next w:val="Normal"/>
    <w:rsid w:val="00646E32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646E32"/>
    <w:pPr>
      <w:spacing w:before="380"/>
      <w:ind w:left="2600" w:hanging="2600"/>
    </w:pPr>
    <w:rPr>
      <w:sz w:val="32"/>
    </w:rPr>
  </w:style>
  <w:style w:type="paragraph" w:customStyle="1" w:styleId="IshadedH5Sec">
    <w:name w:val="I shaded H5 Sec"/>
    <w:basedOn w:val="AH5Sec"/>
    <w:rsid w:val="00646E32"/>
    <w:pPr>
      <w:shd w:val="pct25" w:color="auto" w:fill="auto"/>
      <w:outlineLvl w:val="9"/>
    </w:pPr>
  </w:style>
  <w:style w:type="paragraph" w:customStyle="1" w:styleId="Schclauseheading">
    <w:name w:val="Sch clause heading"/>
    <w:basedOn w:val="BillBasic"/>
    <w:next w:val="SchAmainSymb"/>
    <w:rsid w:val="00646E32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ShadedSchClause">
    <w:name w:val="Shaded Sch Clause"/>
    <w:basedOn w:val="Schclauseheading"/>
    <w:next w:val="direction"/>
    <w:rsid w:val="00646E32"/>
    <w:pPr>
      <w:shd w:val="pct25" w:color="auto" w:fill="auto"/>
      <w:outlineLvl w:val="3"/>
    </w:pPr>
  </w:style>
  <w:style w:type="paragraph" w:customStyle="1" w:styleId="IshadedSchClause">
    <w:name w:val="I shaded Sch Clause"/>
    <w:basedOn w:val="IshadedH5Sec"/>
    <w:rsid w:val="00646E32"/>
  </w:style>
  <w:style w:type="paragraph" w:customStyle="1" w:styleId="Isubsubpara">
    <w:name w:val="I subsubpara"/>
    <w:basedOn w:val="Asubsubpara"/>
    <w:rsid w:val="00646E32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paragraph" w:customStyle="1" w:styleId="Minister">
    <w:name w:val="Minister"/>
    <w:basedOn w:val="BillBasic"/>
    <w:rsid w:val="00646E32"/>
    <w:pPr>
      <w:spacing w:before="640"/>
      <w:jc w:val="right"/>
    </w:pPr>
    <w:rPr>
      <w:caps/>
    </w:rPr>
  </w:style>
  <w:style w:type="paragraph" w:customStyle="1" w:styleId="Judges">
    <w:name w:val="Judges"/>
    <w:basedOn w:val="Minister"/>
    <w:rsid w:val="00646E32"/>
    <w:pPr>
      <w:spacing w:before="180"/>
    </w:pPr>
  </w:style>
  <w:style w:type="paragraph" w:customStyle="1" w:styleId="LegHistNote">
    <w:name w:val="LegHistNote"/>
    <w:basedOn w:val="Actdetails"/>
    <w:rsid w:val="00646E32"/>
    <w:pPr>
      <w:spacing w:before="60"/>
      <w:ind w:left="2700" w:right="-60" w:hanging="1300"/>
    </w:pPr>
    <w:rPr>
      <w:sz w:val="18"/>
    </w:rPr>
  </w:style>
  <w:style w:type="character" w:styleId="LineNumber">
    <w:name w:val="line number"/>
    <w:basedOn w:val="DefaultParagraphFont"/>
    <w:rsid w:val="00646E32"/>
    <w:rPr>
      <w:rFonts w:ascii="Arial" w:hAnsi="Arial"/>
      <w:sz w:val="16"/>
    </w:rPr>
  </w:style>
  <w:style w:type="paragraph" w:customStyle="1" w:styleId="LongTitle">
    <w:name w:val="LongTitle"/>
    <w:basedOn w:val="BillBasic"/>
    <w:rsid w:val="00646E32"/>
    <w:pPr>
      <w:spacing w:before="300"/>
    </w:pPr>
  </w:style>
  <w:style w:type="paragraph" w:customStyle="1" w:styleId="LongTitleSymb">
    <w:name w:val="LongTitleSymb"/>
    <w:basedOn w:val="LongTitle"/>
    <w:rsid w:val="00646E32"/>
    <w:pPr>
      <w:ind w:hanging="480"/>
    </w:pPr>
  </w:style>
  <w:style w:type="paragraph" w:styleId="MacroText">
    <w:name w:val="macro"/>
    <w:semiHidden/>
    <w:rsid w:val="00646E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deunder">
    <w:name w:val="made under"/>
    <w:basedOn w:val="BillBasic"/>
    <w:rsid w:val="00646E32"/>
    <w:pPr>
      <w:spacing w:before="240"/>
    </w:pPr>
  </w:style>
  <w:style w:type="paragraph" w:customStyle="1" w:styleId="MinisterWord">
    <w:name w:val="MinisterWord"/>
    <w:basedOn w:val="Normal"/>
    <w:rsid w:val="00646E32"/>
    <w:pPr>
      <w:spacing w:before="60"/>
      <w:jc w:val="right"/>
    </w:pPr>
  </w:style>
  <w:style w:type="paragraph" w:customStyle="1" w:styleId="ModaNote">
    <w:name w:val="Mod aNote"/>
    <w:basedOn w:val="aNoteSymb"/>
    <w:rsid w:val="00646E32"/>
    <w:pPr>
      <w:tabs>
        <w:tab w:val="left" w:pos="2600"/>
      </w:tabs>
      <w:ind w:left="2600"/>
    </w:pPr>
  </w:style>
  <w:style w:type="paragraph" w:customStyle="1" w:styleId="ModH1Chapter">
    <w:name w:val="Mod H1 Chapter"/>
    <w:basedOn w:val="IH1ChapSymb"/>
    <w:rsid w:val="00646E32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646E32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646E32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646E32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646E32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646E32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mainreturn">
    <w:name w:val="Mod main return"/>
    <w:basedOn w:val="AmainreturnSymb"/>
    <w:rsid w:val="00646E32"/>
    <w:pPr>
      <w:ind w:left="1800"/>
    </w:pPr>
  </w:style>
  <w:style w:type="paragraph" w:customStyle="1" w:styleId="ModNote">
    <w:name w:val="Mod Note"/>
    <w:basedOn w:val="aNoteSymb"/>
    <w:rsid w:val="00646E32"/>
    <w:pPr>
      <w:tabs>
        <w:tab w:val="left" w:pos="2600"/>
      </w:tabs>
      <w:ind w:left="2600"/>
    </w:pPr>
  </w:style>
  <w:style w:type="paragraph" w:customStyle="1" w:styleId="Modpara">
    <w:name w:val="Mod para"/>
    <w:basedOn w:val="BillBasic"/>
    <w:rsid w:val="00646E32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parareturn">
    <w:name w:val="Mod para return"/>
    <w:basedOn w:val="AparareturnSymb"/>
    <w:rsid w:val="00646E32"/>
    <w:pPr>
      <w:ind w:left="2300"/>
    </w:pPr>
  </w:style>
  <w:style w:type="paragraph" w:customStyle="1" w:styleId="ref">
    <w:name w:val="ref"/>
    <w:basedOn w:val="BillBasic"/>
    <w:next w:val="Normal"/>
    <w:rsid w:val="00646E32"/>
    <w:pPr>
      <w:spacing w:before="60"/>
    </w:pPr>
    <w:rPr>
      <w:sz w:val="18"/>
    </w:rPr>
  </w:style>
  <w:style w:type="paragraph" w:customStyle="1" w:styleId="Modref">
    <w:name w:val="Mod ref"/>
    <w:basedOn w:val="refSymb"/>
    <w:rsid w:val="00646E32"/>
    <w:pPr>
      <w:ind w:left="1100"/>
    </w:pPr>
  </w:style>
  <w:style w:type="paragraph" w:customStyle="1" w:styleId="Modsubpara">
    <w:name w:val="Mod subpara"/>
    <w:basedOn w:val="Asubpara"/>
    <w:rsid w:val="00646E32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parareturn">
    <w:name w:val="Mod subpara return"/>
    <w:basedOn w:val="AsubparareturnSymb"/>
    <w:rsid w:val="00646E32"/>
    <w:pPr>
      <w:ind w:left="3040"/>
    </w:pPr>
  </w:style>
  <w:style w:type="paragraph" w:customStyle="1" w:styleId="Modsubsubpara">
    <w:name w:val="Mod subsubpara"/>
    <w:basedOn w:val="AsubsubparaSymb"/>
    <w:rsid w:val="00646E32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N-14pt">
    <w:name w:val="N-14pt"/>
    <w:basedOn w:val="BillBasic"/>
    <w:rsid w:val="00646E32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646E32"/>
    <w:pPr>
      <w:spacing w:before="800"/>
    </w:pPr>
    <w:rPr>
      <w:b/>
      <w:sz w:val="32"/>
    </w:rPr>
  </w:style>
  <w:style w:type="paragraph" w:customStyle="1" w:styleId="NewAct">
    <w:name w:val="New Act"/>
    <w:basedOn w:val="Normal"/>
    <w:next w:val="Actdetails"/>
    <w:rsid w:val="00646E32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646E32"/>
  </w:style>
  <w:style w:type="paragraph" w:customStyle="1" w:styleId="N-line1">
    <w:name w:val="N-line1"/>
    <w:basedOn w:val="BillBasic"/>
    <w:rsid w:val="00646E32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646E32"/>
    <w:pPr>
      <w:pBdr>
        <w:bottom w:val="single" w:sz="8" w:space="0" w:color="auto"/>
      </w:pBdr>
    </w:pPr>
  </w:style>
  <w:style w:type="paragraph" w:customStyle="1" w:styleId="Norm-5pt">
    <w:name w:val="Norm-5pt"/>
    <w:basedOn w:val="Normal"/>
    <w:rsid w:val="00646E3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Notified">
    <w:name w:val="Notified"/>
    <w:basedOn w:val="BillBasic"/>
    <w:rsid w:val="00646E32"/>
    <w:pPr>
      <w:spacing w:before="360"/>
      <w:jc w:val="right"/>
    </w:pPr>
    <w:rPr>
      <w:i/>
    </w:rPr>
  </w:style>
  <w:style w:type="character" w:styleId="PageNumber">
    <w:name w:val="page number"/>
    <w:basedOn w:val="DefaultParagraphFont"/>
    <w:rsid w:val="00646E32"/>
  </w:style>
  <w:style w:type="paragraph" w:customStyle="1" w:styleId="PageBreak">
    <w:name w:val="PageBreak"/>
    <w:basedOn w:val="Normal"/>
    <w:rsid w:val="00646E32"/>
    <w:rPr>
      <w:sz w:val="4"/>
    </w:rPr>
  </w:style>
  <w:style w:type="paragraph" w:customStyle="1" w:styleId="Penalty">
    <w:name w:val="Penalty"/>
    <w:basedOn w:val="Amainreturn"/>
    <w:rsid w:val="00646E32"/>
  </w:style>
  <w:style w:type="paragraph" w:customStyle="1" w:styleId="PenaltyHeading">
    <w:name w:val="PenaltyHeading"/>
    <w:basedOn w:val="Normal"/>
    <w:rsid w:val="00646E32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PenaltyPara">
    <w:name w:val="PenaltyPara"/>
    <w:basedOn w:val="Normal"/>
    <w:rsid w:val="00646E32"/>
    <w:pPr>
      <w:tabs>
        <w:tab w:val="right" w:pos="1360"/>
      </w:tabs>
      <w:spacing w:before="60"/>
      <w:ind w:left="1600" w:hanging="1600"/>
      <w:jc w:val="both"/>
    </w:pPr>
  </w:style>
  <w:style w:type="paragraph" w:styleId="PlainText">
    <w:name w:val="Plain Text"/>
    <w:basedOn w:val="Normal"/>
    <w:rsid w:val="00646E32"/>
    <w:rPr>
      <w:rFonts w:ascii="Courier New" w:hAnsi="Courier New"/>
      <w:sz w:val="20"/>
    </w:rPr>
  </w:style>
  <w:style w:type="paragraph" w:customStyle="1" w:styleId="RenumProvEntries">
    <w:name w:val="RenumProvEntries"/>
    <w:basedOn w:val="Normal"/>
    <w:rsid w:val="00646E32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646E32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646E32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646E32"/>
    <w:pPr>
      <w:ind w:left="252"/>
    </w:pPr>
  </w:style>
  <w:style w:type="paragraph" w:customStyle="1" w:styleId="RenumTableHdg">
    <w:name w:val="RenumTableHdg"/>
    <w:basedOn w:val="Normal"/>
    <w:rsid w:val="00646E32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646E32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646E32"/>
    <w:rPr>
      <w:b w:val="0"/>
    </w:rPr>
  </w:style>
  <w:style w:type="paragraph" w:customStyle="1" w:styleId="Sched-Form">
    <w:name w:val="Sched-Form"/>
    <w:basedOn w:val="BillBasicHeading"/>
    <w:next w:val="Schclauseheading"/>
    <w:rsid w:val="00646E32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ed-FormSymb">
    <w:name w:val="Sched-Form Symb"/>
    <w:basedOn w:val="Sched-Form"/>
    <w:rsid w:val="00646E32"/>
    <w:pPr>
      <w:tabs>
        <w:tab w:val="left" w:pos="0"/>
      </w:tabs>
      <w:ind w:left="2480" w:hanging="2960"/>
    </w:pPr>
  </w:style>
  <w:style w:type="paragraph" w:customStyle="1" w:styleId="Sched-Form-18Space">
    <w:name w:val="Sched-Form-18Space"/>
    <w:basedOn w:val="Normal"/>
    <w:rsid w:val="00646E32"/>
    <w:pPr>
      <w:spacing w:before="360" w:after="60"/>
    </w:pPr>
    <w:rPr>
      <w:sz w:val="22"/>
    </w:rPr>
  </w:style>
  <w:style w:type="paragraph" w:customStyle="1" w:styleId="Sched-heading">
    <w:name w:val="Sched-heading"/>
    <w:basedOn w:val="BillBasicHeading"/>
    <w:next w:val="refSymb"/>
    <w:rsid w:val="00646E32"/>
    <w:pPr>
      <w:spacing w:before="380"/>
      <w:ind w:left="2600" w:hanging="2600"/>
      <w:outlineLvl w:val="0"/>
    </w:pPr>
    <w:rPr>
      <w:sz w:val="34"/>
    </w:rPr>
  </w:style>
  <w:style w:type="paragraph" w:customStyle="1" w:styleId="Sched-headingSymb">
    <w:name w:val="Sched-heading Symb"/>
    <w:basedOn w:val="Sched-heading"/>
    <w:rsid w:val="00646E32"/>
    <w:pPr>
      <w:tabs>
        <w:tab w:val="left" w:pos="0"/>
      </w:tabs>
      <w:ind w:left="2480" w:hanging="2960"/>
    </w:pPr>
  </w:style>
  <w:style w:type="paragraph" w:customStyle="1" w:styleId="Sched-Part">
    <w:name w:val="Sched-Part"/>
    <w:basedOn w:val="BillBasicHeading"/>
    <w:next w:val="Sched-Form"/>
    <w:rsid w:val="00646E32"/>
    <w:pPr>
      <w:spacing w:before="380"/>
      <w:ind w:left="2600" w:hanging="2600"/>
      <w:outlineLvl w:val="1"/>
    </w:pPr>
    <w:rPr>
      <w:sz w:val="32"/>
    </w:rPr>
  </w:style>
  <w:style w:type="paragraph" w:customStyle="1" w:styleId="Sched-PartSymb">
    <w:name w:val="Sched-Part Symb"/>
    <w:basedOn w:val="Sched-Part"/>
    <w:rsid w:val="00646E32"/>
    <w:pPr>
      <w:tabs>
        <w:tab w:val="left" w:pos="0"/>
      </w:tabs>
      <w:ind w:left="2480" w:hanging="2960"/>
    </w:pPr>
  </w:style>
  <w:style w:type="paragraph" w:styleId="Signature">
    <w:name w:val="Signature"/>
    <w:basedOn w:val="Normal"/>
    <w:rsid w:val="00646E32"/>
    <w:pPr>
      <w:ind w:left="4252"/>
    </w:pPr>
  </w:style>
  <w:style w:type="paragraph" w:customStyle="1" w:styleId="Status">
    <w:name w:val="Status"/>
    <w:basedOn w:val="Normal"/>
    <w:rsid w:val="00646E32"/>
    <w:pPr>
      <w:spacing w:before="280"/>
      <w:jc w:val="center"/>
    </w:pPr>
    <w:rPr>
      <w:rFonts w:ascii="Arial" w:hAnsi="Arial"/>
      <w:sz w:val="14"/>
    </w:rPr>
  </w:style>
  <w:style w:type="paragraph" w:styleId="Subtitle">
    <w:name w:val="Subtitle"/>
    <w:basedOn w:val="Normal"/>
    <w:qFormat/>
    <w:rsid w:val="00646E32"/>
    <w:pPr>
      <w:spacing w:after="60"/>
      <w:jc w:val="center"/>
      <w:outlineLvl w:val="1"/>
    </w:pPr>
    <w:rPr>
      <w:rFonts w:ascii="Arial" w:hAnsi="Arial"/>
    </w:rPr>
  </w:style>
  <w:style w:type="paragraph" w:customStyle="1" w:styleId="tablepara">
    <w:name w:val="table para"/>
    <w:basedOn w:val="Normal"/>
    <w:rsid w:val="00646E32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646E32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ColHd">
    <w:name w:val="TableColHd"/>
    <w:basedOn w:val="Normal"/>
    <w:rsid w:val="00646E32"/>
    <w:pPr>
      <w:keepNext/>
      <w:spacing w:after="60"/>
    </w:pPr>
    <w:rPr>
      <w:rFonts w:ascii="Arial" w:hAnsi="Arial"/>
      <w:b/>
      <w:sz w:val="18"/>
    </w:rPr>
  </w:style>
  <w:style w:type="paragraph" w:customStyle="1" w:styleId="TableHd">
    <w:name w:val="TableHd"/>
    <w:basedOn w:val="Normal"/>
    <w:rsid w:val="00646E32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Text">
    <w:name w:val="TableText"/>
    <w:basedOn w:val="Normal"/>
    <w:rsid w:val="00646E32"/>
    <w:pPr>
      <w:spacing w:before="60" w:after="60"/>
    </w:pPr>
  </w:style>
  <w:style w:type="paragraph" w:customStyle="1" w:styleId="TLegEntries">
    <w:name w:val="TLegEntries"/>
    <w:basedOn w:val="Normal"/>
    <w:rsid w:val="00646E32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646E32"/>
    <w:pPr>
      <w:ind w:firstLine="0"/>
    </w:pPr>
    <w:rPr>
      <w:b/>
    </w:rPr>
  </w:style>
  <w:style w:type="paragraph" w:styleId="TOC3">
    <w:name w:val="toc 3"/>
    <w:basedOn w:val="Normal"/>
    <w:next w:val="Normal"/>
    <w:autoRedefine/>
    <w:rsid w:val="00646E3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646E3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646E32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646E32"/>
  </w:style>
  <w:style w:type="paragraph" w:styleId="TOC7">
    <w:name w:val="toc 7"/>
    <w:basedOn w:val="TOC2"/>
    <w:next w:val="Normal"/>
    <w:autoRedefine/>
    <w:uiPriority w:val="39"/>
    <w:rsid w:val="00646E32"/>
    <w:pPr>
      <w:keepNext w:val="0"/>
      <w:spacing w:before="120"/>
    </w:pPr>
    <w:rPr>
      <w:sz w:val="20"/>
    </w:rPr>
  </w:style>
  <w:style w:type="paragraph" w:styleId="TOC8">
    <w:name w:val="toc 8"/>
    <w:basedOn w:val="TOC3"/>
    <w:next w:val="Normal"/>
    <w:autoRedefine/>
    <w:rsid w:val="00646E32"/>
    <w:pPr>
      <w:keepNext w:val="0"/>
      <w:spacing w:before="120"/>
    </w:pPr>
  </w:style>
  <w:style w:type="paragraph" w:styleId="TOC9">
    <w:name w:val="toc 9"/>
    <w:basedOn w:val="Normal"/>
    <w:next w:val="Normal"/>
    <w:autoRedefine/>
    <w:rsid w:val="00646E32"/>
    <w:pPr>
      <w:ind w:left="1920" w:right="600"/>
    </w:pPr>
  </w:style>
  <w:style w:type="paragraph" w:customStyle="1" w:styleId="EndNoteTextPub">
    <w:name w:val="EndNoteTextPub"/>
    <w:basedOn w:val="Normal"/>
    <w:rsid w:val="00646E32"/>
    <w:pPr>
      <w:spacing w:before="60"/>
      <w:ind w:left="1100"/>
      <w:jc w:val="both"/>
    </w:pPr>
    <w:rPr>
      <w:sz w:val="20"/>
    </w:rPr>
  </w:style>
  <w:style w:type="paragraph" w:customStyle="1" w:styleId="aExamHdgss">
    <w:name w:val="aExamHdgss"/>
    <w:basedOn w:val="BillBasicHeading"/>
    <w:next w:val="Normal"/>
    <w:rsid w:val="00646E32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646E32"/>
    <w:pPr>
      <w:spacing w:before="60"/>
      <w:ind w:left="1100" w:firstLine="0"/>
    </w:pPr>
  </w:style>
  <w:style w:type="paragraph" w:customStyle="1" w:styleId="aExamINumss">
    <w:name w:val="aExamINumss"/>
    <w:basedOn w:val="aExamss"/>
    <w:rsid w:val="00646E32"/>
    <w:pPr>
      <w:tabs>
        <w:tab w:val="left" w:pos="1500"/>
      </w:tabs>
      <w:ind w:left="1500" w:hanging="400"/>
    </w:pPr>
  </w:style>
  <w:style w:type="paragraph" w:customStyle="1" w:styleId="aExamNumTextss">
    <w:name w:val="aExamNumTextss"/>
    <w:basedOn w:val="aExamss"/>
    <w:rsid w:val="00646E32"/>
    <w:pPr>
      <w:ind w:left="1500"/>
    </w:pPr>
  </w:style>
  <w:style w:type="paragraph" w:customStyle="1" w:styleId="AExamIPara">
    <w:name w:val="AExamIPara"/>
    <w:basedOn w:val="aExam"/>
    <w:rsid w:val="00646E32"/>
    <w:pPr>
      <w:tabs>
        <w:tab w:val="right" w:pos="1720"/>
        <w:tab w:val="left" w:pos="2000"/>
      </w:tabs>
      <w:ind w:left="2000" w:hanging="900"/>
    </w:pPr>
  </w:style>
  <w:style w:type="paragraph" w:customStyle="1" w:styleId="aNoteTextss">
    <w:name w:val="aNoteTextss"/>
    <w:basedOn w:val="Normal"/>
    <w:rsid w:val="00646E32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646E32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ExamHdgpar">
    <w:name w:val="aExamHdgpar"/>
    <w:basedOn w:val="aExamHdgss"/>
    <w:next w:val="Normal"/>
    <w:rsid w:val="00646E32"/>
    <w:pPr>
      <w:ind w:left="1600"/>
    </w:pPr>
  </w:style>
  <w:style w:type="paragraph" w:customStyle="1" w:styleId="aExampar">
    <w:name w:val="aExampar"/>
    <w:basedOn w:val="aExamss"/>
    <w:rsid w:val="00646E32"/>
    <w:pPr>
      <w:ind w:left="1600"/>
    </w:pPr>
  </w:style>
  <w:style w:type="paragraph" w:customStyle="1" w:styleId="aNotepar">
    <w:name w:val="aNotepar"/>
    <w:basedOn w:val="BillBasic"/>
    <w:next w:val="Normal"/>
    <w:rsid w:val="00646E32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646E32"/>
    <w:pPr>
      <w:spacing w:before="60"/>
      <w:ind w:firstLine="0"/>
    </w:pPr>
  </w:style>
  <w:style w:type="paragraph" w:customStyle="1" w:styleId="aNoteParapar">
    <w:name w:val="aNoteParapar"/>
    <w:basedOn w:val="aNotepar"/>
    <w:rsid w:val="00646E32"/>
    <w:pPr>
      <w:tabs>
        <w:tab w:val="right" w:pos="2640"/>
      </w:tabs>
      <w:spacing w:before="60"/>
      <w:ind w:left="2920" w:hanging="1320"/>
    </w:pPr>
  </w:style>
  <w:style w:type="paragraph" w:customStyle="1" w:styleId="aExamHdgsubpar">
    <w:name w:val="aExamHdgsubpar"/>
    <w:basedOn w:val="aExamHdgss"/>
    <w:next w:val="Normal"/>
    <w:rsid w:val="00646E32"/>
    <w:pPr>
      <w:ind w:left="2140"/>
    </w:pPr>
  </w:style>
  <w:style w:type="paragraph" w:customStyle="1" w:styleId="aExamsubpar">
    <w:name w:val="aExamsubpar"/>
    <w:basedOn w:val="aExamss"/>
    <w:rsid w:val="00646E32"/>
    <w:pPr>
      <w:ind w:left="2140"/>
    </w:pPr>
  </w:style>
  <w:style w:type="paragraph" w:customStyle="1" w:styleId="aNotesubpar">
    <w:name w:val="aNotesubpar"/>
    <w:basedOn w:val="BillBasic"/>
    <w:next w:val="Normal"/>
    <w:rsid w:val="00646E32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646E32"/>
    <w:pPr>
      <w:spacing w:before="60"/>
      <w:ind w:firstLine="0"/>
    </w:pPr>
  </w:style>
  <w:style w:type="paragraph" w:customStyle="1" w:styleId="aExamBulletss">
    <w:name w:val="aExamBulletss"/>
    <w:basedOn w:val="aExamss"/>
    <w:rsid w:val="00646E32"/>
    <w:pPr>
      <w:ind w:left="1500" w:hanging="400"/>
    </w:pPr>
  </w:style>
  <w:style w:type="paragraph" w:customStyle="1" w:styleId="aNoteBulletss">
    <w:name w:val="aNoteBulletss"/>
    <w:basedOn w:val="Normal"/>
    <w:rsid w:val="00646E32"/>
    <w:pPr>
      <w:spacing w:before="60"/>
      <w:ind w:left="2300" w:hanging="400"/>
      <w:jc w:val="both"/>
    </w:pPr>
    <w:rPr>
      <w:sz w:val="20"/>
    </w:rPr>
  </w:style>
  <w:style w:type="paragraph" w:customStyle="1" w:styleId="aExamBulletpar">
    <w:name w:val="aExamBulletpar"/>
    <w:basedOn w:val="aExampar"/>
    <w:rsid w:val="00646E32"/>
    <w:pPr>
      <w:ind w:left="2000" w:hanging="400"/>
    </w:pPr>
  </w:style>
  <w:style w:type="paragraph" w:customStyle="1" w:styleId="aNoteBulletpar">
    <w:name w:val="aNoteBulletpar"/>
    <w:basedOn w:val="aNotepar"/>
    <w:rsid w:val="00646E32"/>
    <w:pPr>
      <w:spacing w:before="60"/>
      <w:ind w:left="2800" w:hanging="400"/>
    </w:pPr>
  </w:style>
  <w:style w:type="paragraph" w:customStyle="1" w:styleId="aExplanHeading">
    <w:name w:val="aExplanHeading"/>
    <w:basedOn w:val="BillBasicHeading"/>
    <w:next w:val="Normal"/>
    <w:rsid w:val="00646E32"/>
    <w:rPr>
      <w:rFonts w:ascii="Arial (W1)" w:hAnsi="Arial (W1)"/>
      <w:sz w:val="18"/>
    </w:rPr>
  </w:style>
  <w:style w:type="paragraph" w:customStyle="1" w:styleId="EndNoteHeading">
    <w:name w:val="EndNoteHeading"/>
    <w:basedOn w:val="BillBasicHeading"/>
    <w:rsid w:val="00646E32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aExplanBullet">
    <w:name w:val="aExplanBullet"/>
    <w:basedOn w:val="Normal"/>
    <w:rsid w:val="00646E32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SchAmain">
    <w:name w:val="Sch A main"/>
    <w:basedOn w:val="Amain"/>
    <w:rsid w:val="00646E32"/>
  </w:style>
  <w:style w:type="paragraph" w:customStyle="1" w:styleId="SchApara">
    <w:name w:val="Sch A para"/>
    <w:basedOn w:val="Apara"/>
    <w:rsid w:val="00646E32"/>
  </w:style>
  <w:style w:type="paragraph" w:customStyle="1" w:styleId="SchAsubpara">
    <w:name w:val="Sch A subpara"/>
    <w:basedOn w:val="Asubpara"/>
    <w:rsid w:val="00646E32"/>
  </w:style>
  <w:style w:type="paragraph" w:customStyle="1" w:styleId="SchAsubsubpara">
    <w:name w:val="Sch A subsubpara"/>
    <w:basedOn w:val="Asubsubpara"/>
    <w:rsid w:val="00646E32"/>
  </w:style>
  <w:style w:type="paragraph" w:customStyle="1" w:styleId="TOCOL1">
    <w:name w:val="TOCOL 1"/>
    <w:basedOn w:val="TOC1"/>
    <w:rsid w:val="00646E32"/>
  </w:style>
  <w:style w:type="paragraph" w:customStyle="1" w:styleId="TOCOL2">
    <w:name w:val="TOCOL 2"/>
    <w:basedOn w:val="TOC2"/>
    <w:rsid w:val="00646E32"/>
    <w:pPr>
      <w:keepNext w:val="0"/>
    </w:pPr>
  </w:style>
  <w:style w:type="paragraph" w:customStyle="1" w:styleId="TOCOL3">
    <w:name w:val="TOCOL 3"/>
    <w:basedOn w:val="TOC3"/>
    <w:rsid w:val="00646E32"/>
    <w:pPr>
      <w:keepNext w:val="0"/>
    </w:pPr>
  </w:style>
  <w:style w:type="paragraph" w:customStyle="1" w:styleId="TOCOL4">
    <w:name w:val="TOCOL 4"/>
    <w:basedOn w:val="TOC4"/>
    <w:rsid w:val="00646E32"/>
    <w:pPr>
      <w:keepNext w:val="0"/>
    </w:pPr>
  </w:style>
  <w:style w:type="paragraph" w:customStyle="1" w:styleId="TOCOL5">
    <w:name w:val="TOCOL 5"/>
    <w:basedOn w:val="TOC5"/>
    <w:rsid w:val="00646E32"/>
    <w:pPr>
      <w:tabs>
        <w:tab w:val="left" w:pos="400"/>
      </w:tabs>
    </w:pPr>
  </w:style>
  <w:style w:type="paragraph" w:customStyle="1" w:styleId="TOCOL6">
    <w:name w:val="TOCOL 6"/>
    <w:basedOn w:val="TOC6"/>
    <w:rsid w:val="00646E32"/>
    <w:pPr>
      <w:keepNext w:val="0"/>
    </w:pPr>
  </w:style>
  <w:style w:type="paragraph" w:customStyle="1" w:styleId="TOCOL7">
    <w:name w:val="TOCOL 7"/>
    <w:basedOn w:val="TOC7"/>
    <w:rsid w:val="00646E32"/>
  </w:style>
  <w:style w:type="paragraph" w:customStyle="1" w:styleId="TOCOL8">
    <w:name w:val="TOCOL 8"/>
    <w:basedOn w:val="TOC8"/>
    <w:rsid w:val="00646E32"/>
  </w:style>
  <w:style w:type="paragraph" w:customStyle="1" w:styleId="TOCOL9">
    <w:name w:val="TOCOL 9"/>
    <w:basedOn w:val="TOC9"/>
    <w:rsid w:val="00646E32"/>
    <w:pPr>
      <w:ind w:right="0"/>
    </w:pPr>
  </w:style>
  <w:style w:type="paragraph" w:customStyle="1" w:styleId="TOC10">
    <w:name w:val="TOC 10"/>
    <w:basedOn w:val="TOC5"/>
    <w:rsid w:val="00646E32"/>
    <w:rPr>
      <w:szCs w:val="24"/>
    </w:rPr>
  </w:style>
  <w:style w:type="character" w:customStyle="1" w:styleId="charNotBold">
    <w:name w:val="charNotBold"/>
    <w:basedOn w:val="DefaultParagraphFont"/>
    <w:rsid w:val="00646E32"/>
    <w:rPr>
      <w:rFonts w:ascii="Arial" w:hAnsi="Arial"/>
      <w:sz w:val="20"/>
    </w:rPr>
  </w:style>
  <w:style w:type="paragraph" w:customStyle="1" w:styleId="Billname1">
    <w:name w:val="Billname1"/>
    <w:basedOn w:val="Normal"/>
    <w:rsid w:val="00646E32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Para10">
    <w:name w:val="TablePara10"/>
    <w:basedOn w:val="tablepara"/>
    <w:rsid w:val="00646E32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646E32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paragraph" w:customStyle="1" w:styleId="TableText10">
    <w:name w:val="TableText10"/>
    <w:basedOn w:val="TableText"/>
    <w:rsid w:val="00646E32"/>
    <w:rPr>
      <w:sz w:val="20"/>
    </w:rPr>
  </w:style>
  <w:style w:type="paragraph" w:customStyle="1" w:styleId="aExamINumpar">
    <w:name w:val="aExamINumpar"/>
    <w:basedOn w:val="aExampar"/>
    <w:rsid w:val="00646E32"/>
    <w:pPr>
      <w:tabs>
        <w:tab w:val="left" w:pos="2000"/>
      </w:tabs>
      <w:ind w:left="2000" w:hanging="400"/>
    </w:pPr>
  </w:style>
  <w:style w:type="character" w:customStyle="1" w:styleId="FooterChar">
    <w:name w:val="Footer Char"/>
    <w:basedOn w:val="DefaultParagraphFont"/>
    <w:link w:val="Footer"/>
    <w:rsid w:val="00646E32"/>
    <w:rPr>
      <w:rFonts w:ascii="Arial" w:hAnsi="Arial"/>
      <w:sz w:val="18"/>
      <w:lang w:eastAsia="en-US"/>
    </w:rPr>
  </w:style>
  <w:style w:type="paragraph" w:customStyle="1" w:styleId="Default">
    <w:name w:val="Default"/>
    <w:rsid w:val="00632AC2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M26">
    <w:name w:val="CM26"/>
    <w:basedOn w:val="Default"/>
    <w:next w:val="Default"/>
    <w:uiPriority w:val="99"/>
    <w:rsid w:val="00632AC2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632AC2"/>
    <w:rPr>
      <w:color w:val="auto"/>
    </w:rPr>
  </w:style>
  <w:style w:type="paragraph" w:customStyle="1" w:styleId="CM1">
    <w:name w:val="CM1"/>
    <w:basedOn w:val="Default"/>
    <w:next w:val="Default"/>
    <w:uiPriority w:val="99"/>
    <w:rsid w:val="00632AC2"/>
    <w:pPr>
      <w:spacing w:line="220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632AC2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632AC2"/>
    <w:rPr>
      <w:color w:val="auto"/>
    </w:rPr>
  </w:style>
  <w:style w:type="paragraph" w:customStyle="1" w:styleId="CM2">
    <w:name w:val="CM2"/>
    <w:basedOn w:val="Default"/>
    <w:next w:val="Default"/>
    <w:uiPriority w:val="99"/>
    <w:rsid w:val="00632AC2"/>
    <w:pPr>
      <w:spacing w:line="23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632AC2"/>
    <w:pPr>
      <w:spacing w:line="200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632AC2"/>
    <w:pPr>
      <w:spacing w:line="180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32AC2"/>
    <w:pPr>
      <w:spacing w:line="220" w:lineRule="atLeast"/>
    </w:pPr>
    <w:rPr>
      <w:color w:val="auto"/>
    </w:rPr>
  </w:style>
  <w:style w:type="paragraph" w:customStyle="1" w:styleId="02Text">
    <w:name w:val="02Text"/>
    <w:basedOn w:val="Normal"/>
    <w:rsid w:val="00646E32"/>
  </w:style>
  <w:style w:type="character" w:customStyle="1" w:styleId="HeaderChar">
    <w:name w:val="Header Char"/>
    <w:basedOn w:val="DefaultParagraphFont"/>
    <w:link w:val="Header"/>
    <w:rsid w:val="00355AA3"/>
    <w:rPr>
      <w:sz w:val="24"/>
      <w:lang w:eastAsia="en-US"/>
    </w:rPr>
  </w:style>
  <w:style w:type="paragraph" w:customStyle="1" w:styleId="05EndNote0">
    <w:name w:val="05EndNote"/>
    <w:basedOn w:val="Normal"/>
    <w:rsid w:val="00646E32"/>
  </w:style>
  <w:style w:type="paragraph" w:styleId="BalloonText">
    <w:name w:val="Balloon Text"/>
    <w:basedOn w:val="Normal"/>
    <w:link w:val="BalloonTextChar"/>
    <w:uiPriority w:val="99"/>
    <w:unhideWhenUsed/>
    <w:rsid w:val="00646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46E3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46E32"/>
    <w:rPr>
      <w:color w:val="0000FF" w:themeColor="hyperlink"/>
      <w:u w:val="single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646E32"/>
    <w:rPr>
      <w:b/>
      <w:sz w:val="24"/>
      <w:lang w:eastAsia="en-US"/>
    </w:rPr>
  </w:style>
  <w:style w:type="paragraph" w:customStyle="1" w:styleId="ShadedSchClauseSymb">
    <w:name w:val="Shaded Sch Clause Symb"/>
    <w:basedOn w:val="ShadedSchClause"/>
    <w:rsid w:val="00646E32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646E32"/>
    <w:pPr>
      <w:numPr>
        <w:numId w:val="5"/>
      </w:numPr>
    </w:pPr>
    <w:rPr>
      <w:color w:val="000000"/>
    </w:rPr>
  </w:style>
  <w:style w:type="paragraph" w:customStyle="1" w:styleId="01aPreamble">
    <w:name w:val="01aPreamble"/>
    <w:basedOn w:val="Normal"/>
    <w:qFormat/>
    <w:rsid w:val="00646E32"/>
  </w:style>
  <w:style w:type="paragraph" w:customStyle="1" w:styleId="TableBullet">
    <w:name w:val="TableBullet"/>
    <w:basedOn w:val="TableText10"/>
    <w:qFormat/>
    <w:rsid w:val="00646E32"/>
    <w:pPr>
      <w:numPr>
        <w:numId w:val="6"/>
      </w:numPr>
    </w:pPr>
  </w:style>
  <w:style w:type="paragraph" w:customStyle="1" w:styleId="TableNumbered">
    <w:name w:val="TableNumbered"/>
    <w:basedOn w:val="TableText10"/>
    <w:qFormat/>
    <w:rsid w:val="00646E32"/>
    <w:pPr>
      <w:numPr>
        <w:numId w:val="7"/>
      </w:numPr>
    </w:pPr>
  </w:style>
  <w:style w:type="character" w:customStyle="1" w:styleId="charCitHyperlinkItal">
    <w:name w:val="charCitHyperlinkItal"/>
    <w:basedOn w:val="Hyperlink"/>
    <w:uiPriority w:val="1"/>
    <w:rsid w:val="00646E32"/>
    <w:rPr>
      <w:i/>
      <w:u w:val="none"/>
    </w:rPr>
  </w:style>
  <w:style w:type="character" w:customStyle="1" w:styleId="charCitHyperlinkAbbrev">
    <w:name w:val="charCitHyperlinkAbbrev"/>
    <w:basedOn w:val="Hyperlink"/>
    <w:uiPriority w:val="1"/>
    <w:rsid w:val="00646E32"/>
    <w:rPr>
      <w:u w:val="none"/>
    </w:rPr>
  </w:style>
  <w:style w:type="paragraph" w:customStyle="1" w:styleId="BillCrest">
    <w:name w:val="Bill Crest"/>
    <w:basedOn w:val="Normal"/>
    <w:next w:val="Normal"/>
    <w:rsid w:val="00646E32"/>
    <w:pPr>
      <w:tabs>
        <w:tab w:val="center" w:pos="3160"/>
      </w:tabs>
      <w:spacing w:after="60"/>
    </w:pPr>
    <w:rPr>
      <w:sz w:val="216"/>
    </w:rPr>
  </w:style>
  <w:style w:type="paragraph" w:customStyle="1" w:styleId="FormRule">
    <w:name w:val="FormRule"/>
    <w:basedOn w:val="Normal"/>
    <w:rsid w:val="00646E32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646E32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646E32"/>
    <w:pPr>
      <w:tabs>
        <w:tab w:val="left" w:pos="2700"/>
      </w:tabs>
      <w:spacing w:before="0"/>
    </w:pPr>
  </w:style>
  <w:style w:type="paragraph" w:customStyle="1" w:styleId="parainpara">
    <w:name w:val="para in para"/>
    <w:rsid w:val="00646E32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646E32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646E32"/>
    <w:pPr>
      <w:numPr>
        <w:numId w:val="1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646E32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646E32"/>
    <w:rPr>
      <w:b w:val="0"/>
      <w:sz w:val="32"/>
    </w:rPr>
  </w:style>
  <w:style w:type="paragraph" w:customStyle="1" w:styleId="MH1Chapter">
    <w:name w:val="M H1 Chapter"/>
    <w:basedOn w:val="AH1Chapter"/>
    <w:rsid w:val="00646E32"/>
    <w:pPr>
      <w:tabs>
        <w:tab w:val="clear" w:pos="2600"/>
        <w:tab w:val="left" w:pos="2720"/>
      </w:tabs>
      <w:ind w:left="4000" w:hanging="3300"/>
    </w:pPr>
  </w:style>
  <w:style w:type="paragraph" w:customStyle="1" w:styleId="ApprFormHd">
    <w:name w:val="ApprFormHd"/>
    <w:basedOn w:val="Sched-heading"/>
    <w:rsid w:val="00646E32"/>
    <w:pPr>
      <w:ind w:left="0" w:firstLine="0"/>
    </w:pPr>
  </w:style>
  <w:style w:type="paragraph" w:customStyle="1" w:styleId="aExplanText">
    <w:name w:val="aExplanText"/>
    <w:basedOn w:val="BillBasic"/>
    <w:rsid w:val="00646E32"/>
    <w:rPr>
      <w:sz w:val="20"/>
    </w:rPr>
  </w:style>
  <w:style w:type="paragraph" w:customStyle="1" w:styleId="Actdetailsnote">
    <w:name w:val="Act details note"/>
    <w:basedOn w:val="Actdetails"/>
    <w:uiPriority w:val="99"/>
    <w:rsid w:val="00646E32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646E32"/>
    <w:pPr>
      <w:ind w:left="0"/>
    </w:pPr>
    <w:rPr>
      <w:sz w:val="18"/>
    </w:rPr>
  </w:style>
  <w:style w:type="paragraph" w:customStyle="1" w:styleId="ISchMain">
    <w:name w:val="I Sch Main"/>
    <w:basedOn w:val="BillBasic"/>
    <w:rsid w:val="00646E32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646E32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646E32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646E32"/>
    <w:pPr>
      <w:tabs>
        <w:tab w:val="right" w:pos="2460"/>
        <w:tab w:val="left" w:pos="2660"/>
      </w:tabs>
      <w:ind w:left="2660" w:hanging="2660"/>
    </w:pPr>
  </w:style>
  <w:style w:type="paragraph" w:customStyle="1" w:styleId="AssectheadingSymb">
    <w:name w:val="A ssect heading Symb"/>
    <w:basedOn w:val="Amain"/>
    <w:rsid w:val="00646E32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646E32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646E32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646E32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646E32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646E32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646E32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646E32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646E32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646E32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646E32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646E32"/>
  </w:style>
  <w:style w:type="paragraph" w:customStyle="1" w:styleId="refSymb">
    <w:name w:val="ref Symb"/>
    <w:basedOn w:val="BillBasic"/>
    <w:next w:val="Normal"/>
    <w:rsid w:val="00646E32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646E32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646E32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646E3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646E3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646E32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646E32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646E32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646E32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646E32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646E32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646E32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646E32"/>
    <w:pPr>
      <w:ind w:left="1599" w:hanging="2081"/>
    </w:pPr>
  </w:style>
  <w:style w:type="paragraph" w:customStyle="1" w:styleId="IdefsubparaSymb">
    <w:name w:val="I def subpara Symb"/>
    <w:basedOn w:val="IsubparaSymb"/>
    <w:rsid w:val="00646E32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646E3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646E3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646E32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646E32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646E32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646E32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646E32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646E32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646E32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646E32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646E32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646E32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646E32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646E32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646E32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646E32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646E32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646E32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646E32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646E32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646E32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646E32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646E32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646E32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646E32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646E32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646E32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646E32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646E32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646E32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646E32"/>
  </w:style>
  <w:style w:type="paragraph" w:customStyle="1" w:styleId="PenaltyParaSymb">
    <w:name w:val="PenaltyPara Symb"/>
    <w:basedOn w:val="Normal"/>
    <w:rsid w:val="00646E32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646E32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646E32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646E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34" Type="http://schemas.openxmlformats.org/officeDocument/2006/relationships/footer" Target="footer15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header" Target="header8.xml"/><Relationship Id="rId33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8.xm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10.xml"/><Relationship Id="rId32" Type="http://schemas.openxmlformats.org/officeDocument/2006/relationships/header" Target="header12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header" Target="header7.xml"/><Relationship Id="rId27" Type="http://schemas.openxmlformats.org/officeDocument/2006/relationships/footer" Target="footer11.xml"/><Relationship Id="rId30" Type="http://schemas.openxmlformats.org/officeDocument/2006/relationships/footer" Target="footer13.xml"/><Relationship Id="rId35" Type="http://schemas.openxmlformats.org/officeDocument/2006/relationships/footer" Target="footer1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Publish\Repub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Repubs.dotm</Template>
  <TotalTime>4</TotalTime>
  <Pages>31</Pages>
  <Words>5254</Words>
  <Characters>31639</Characters>
  <Application>Microsoft Office Word</Application>
  <DocSecurity>0</DocSecurity>
  <Lines>263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Practitioner Regulation National Law Regulation</vt:lpstr>
    </vt:vector>
  </TitlesOfParts>
  <Company>Section</Company>
  <LinksUpToDate>false</LinksUpToDate>
  <CharactersWithSpaces>36820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Practitioner Regulation National Law Regulation</dc:title>
  <dc:creator>rowena cornwell</dc:creator>
  <dc:description/>
  <cp:lastModifiedBy>Karen Brown</cp:lastModifiedBy>
  <cp:revision>5</cp:revision>
  <cp:lastPrinted>2011-10-11T02:07:00Z</cp:lastPrinted>
  <dcterms:created xsi:type="dcterms:W3CDTF">2016-10-25T23:15:00Z</dcterms:created>
  <dcterms:modified xsi:type="dcterms:W3CDTF">2016-10-25T23:52:00Z</dcterms:modified>
  <cp:category>R2</cp:category>
  <cp:contentStatus>ver 2-3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by the ACT Parliamentary Counsel—also accessible at www.legislation.act.gov.au</vt:lpwstr>
  </property>
  <property fmtid="{D5CDD505-2E9C-101B-9397-08002B2CF9AE}" pid="3" name="RepubDt">
    <vt:lpwstr>11/10/11</vt:lpwstr>
  </property>
  <property fmtid="{D5CDD505-2E9C-101B-9397-08002B2CF9AE}" pid="4" name="Eff">
    <vt:lpwstr>Effective:  </vt:lpwstr>
  </property>
  <property fmtid="{D5CDD505-2E9C-101B-9397-08002B2CF9AE}" pid="5" name="StartDt">
    <vt:lpwstr>07/10/11</vt:lpwstr>
  </property>
  <property fmtid="{D5CDD505-2E9C-101B-9397-08002B2CF9AE}" pid="6" name="EndDt">
    <vt:lpwstr>-19/06/13</vt:lpwstr>
  </property>
</Properties>
</file>