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9234" w14:textId="77777777" w:rsidR="00F857B6" w:rsidRDefault="00F857B6" w:rsidP="00D35264">
      <w:pPr>
        <w:jc w:val="center"/>
      </w:pPr>
      <w:bookmarkStart w:id="0" w:name="_Hlk38550984"/>
      <w:r>
        <w:rPr>
          <w:noProof/>
          <w:lang w:eastAsia="en-AU"/>
        </w:rPr>
        <w:drawing>
          <wp:inline distT="0" distB="0" distL="0" distR="0" wp14:anchorId="4CAF519D" wp14:editId="7CDACD5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2994E" w14:textId="77777777" w:rsidR="00F857B6" w:rsidRDefault="00F857B6" w:rsidP="00D35264">
      <w:pPr>
        <w:jc w:val="center"/>
        <w:rPr>
          <w:rFonts w:ascii="Arial" w:hAnsi="Arial"/>
        </w:rPr>
      </w:pPr>
      <w:r>
        <w:rPr>
          <w:rFonts w:ascii="Arial" w:hAnsi="Arial"/>
        </w:rPr>
        <w:t>Australian Capital Territory</w:t>
      </w:r>
    </w:p>
    <w:p w14:paraId="65BFF297" w14:textId="7C2210DE" w:rsidR="00F857B6" w:rsidRDefault="004A7CA8" w:rsidP="00D35264">
      <w:pPr>
        <w:pStyle w:val="Billname1"/>
      </w:pPr>
      <w:r>
        <w:fldChar w:fldCharType="begin"/>
      </w:r>
      <w:r>
        <w:instrText xml:space="preserve"> REF Citation \*charformat </w:instrText>
      </w:r>
      <w:r>
        <w:fldChar w:fldCharType="separate"/>
      </w:r>
      <w:r w:rsidR="003D4C7D">
        <w:t>Government Agencies (Land Acquisition Reporting) Regulation 2019</w:t>
      </w:r>
      <w:r>
        <w:fldChar w:fldCharType="end"/>
      </w:r>
      <w:r w:rsidR="00F857B6">
        <w:t xml:space="preserve">    </w:t>
      </w:r>
    </w:p>
    <w:p w14:paraId="0FCA7FF9" w14:textId="2A674C2C" w:rsidR="00F857B6" w:rsidRDefault="003E615E" w:rsidP="00D35264">
      <w:pPr>
        <w:pStyle w:val="ActNo"/>
      </w:pPr>
      <w:bookmarkStart w:id="1" w:name="LawNo"/>
      <w:r>
        <w:t>SL2019-19</w:t>
      </w:r>
      <w:bookmarkEnd w:id="1"/>
    </w:p>
    <w:p w14:paraId="669C2342" w14:textId="77777777" w:rsidR="00F857B6" w:rsidRDefault="00F857B6" w:rsidP="00D35264">
      <w:pPr>
        <w:pStyle w:val="CoverInForce"/>
      </w:pPr>
      <w:r>
        <w:t>made under the</w:t>
      </w:r>
    </w:p>
    <w:p w14:paraId="0F0196D6" w14:textId="4B7AAF61" w:rsidR="00F857B6" w:rsidRDefault="004A7CA8" w:rsidP="00D35264">
      <w:pPr>
        <w:pStyle w:val="CoverActName"/>
      </w:pPr>
      <w:r>
        <w:fldChar w:fldCharType="begin"/>
      </w:r>
      <w:r>
        <w:instrText xml:space="preserve"> REF ActName \*charformat </w:instrText>
      </w:r>
      <w:r>
        <w:fldChar w:fldCharType="separate"/>
      </w:r>
      <w:r w:rsidR="003D4C7D" w:rsidRPr="003D4C7D">
        <w:t>Government Agencies (Land Acquisition Reporting) Act 2018</w:t>
      </w:r>
      <w:r>
        <w:fldChar w:fldCharType="end"/>
      </w:r>
    </w:p>
    <w:p w14:paraId="4B044CE2" w14:textId="6D5253A8" w:rsidR="00F857B6" w:rsidRDefault="00F857B6" w:rsidP="00D35264">
      <w:pPr>
        <w:pStyle w:val="RepubNo"/>
      </w:pPr>
      <w:r>
        <w:t xml:space="preserve">Republication No </w:t>
      </w:r>
      <w:bookmarkStart w:id="2" w:name="RepubNo"/>
      <w:r w:rsidR="003E615E">
        <w:t>6</w:t>
      </w:r>
      <w:bookmarkEnd w:id="2"/>
    </w:p>
    <w:p w14:paraId="7F065C54" w14:textId="4ECF1825" w:rsidR="00F857B6" w:rsidRDefault="00F857B6" w:rsidP="00D35264">
      <w:pPr>
        <w:pStyle w:val="EffectiveDate"/>
      </w:pPr>
      <w:r>
        <w:t xml:space="preserve">Effective:  </w:t>
      </w:r>
      <w:bookmarkStart w:id="3" w:name="EffectiveDate"/>
      <w:r w:rsidR="003E615E">
        <w:t>22 June 2023</w:t>
      </w:r>
      <w:bookmarkEnd w:id="3"/>
    </w:p>
    <w:p w14:paraId="321107BD" w14:textId="1361EA0C" w:rsidR="00F857B6" w:rsidRDefault="00F857B6" w:rsidP="00D35264">
      <w:pPr>
        <w:pStyle w:val="CoverInForce"/>
      </w:pPr>
      <w:r>
        <w:t xml:space="preserve">Republication date: </w:t>
      </w:r>
      <w:bookmarkStart w:id="4" w:name="InForceDate"/>
      <w:r w:rsidR="003E615E">
        <w:t>22 June 2023</w:t>
      </w:r>
      <w:bookmarkEnd w:id="4"/>
    </w:p>
    <w:p w14:paraId="2FECFDC2" w14:textId="6B9D2183" w:rsidR="00F857B6" w:rsidRDefault="00F857B6" w:rsidP="00612F72">
      <w:pPr>
        <w:pStyle w:val="CoverInForce"/>
      </w:pPr>
      <w:r>
        <w:t xml:space="preserve">Last amendment made by </w:t>
      </w:r>
      <w:bookmarkStart w:id="5" w:name="LastAmdt"/>
      <w:r w:rsidR="00D85E48" w:rsidRPr="00D85E48">
        <w:rPr>
          <w:rStyle w:val="charCitHyperlinkAbbrev"/>
        </w:rPr>
        <w:fldChar w:fldCharType="begin"/>
      </w:r>
      <w:r w:rsidR="003E615E">
        <w:rPr>
          <w:rStyle w:val="charCitHyperlinkAbbrev"/>
        </w:rPr>
        <w:instrText>HYPERLINK "http://www.legislation.act.gov.au/a/2023-20/" \o "Planning and Environment Legislation Amendment Act 2023"</w:instrText>
      </w:r>
      <w:r w:rsidR="00D85E48" w:rsidRPr="00D85E48">
        <w:rPr>
          <w:rStyle w:val="charCitHyperlinkAbbrev"/>
        </w:rPr>
      </w:r>
      <w:r w:rsidR="00D85E48" w:rsidRPr="00D85E48">
        <w:rPr>
          <w:rStyle w:val="charCitHyperlinkAbbrev"/>
        </w:rPr>
        <w:fldChar w:fldCharType="separate"/>
      </w:r>
      <w:r w:rsidR="003E615E">
        <w:rPr>
          <w:rStyle w:val="charCitHyperlinkAbbrev"/>
        </w:rPr>
        <w:t>A2023</w:t>
      </w:r>
      <w:r w:rsidR="003E615E">
        <w:rPr>
          <w:rStyle w:val="charCitHyperlinkAbbrev"/>
        </w:rPr>
        <w:noBreakHyphen/>
        <w:t>20</w:t>
      </w:r>
      <w:r w:rsidR="00D85E48" w:rsidRPr="00D85E48">
        <w:rPr>
          <w:rStyle w:val="charCitHyperlinkAbbrev"/>
        </w:rPr>
        <w:fldChar w:fldCharType="end"/>
      </w:r>
      <w:bookmarkEnd w:id="5"/>
    </w:p>
    <w:p w14:paraId="462FCAD1" w14:textId="77777777" w:rsidR="00F857B6" w:rsidRDefault="00F857B6" w:rsidP="00D35264"/>
    <w:p w14:paraId="32849C61" w14:textId="77777777" w:rsidR="00F857B6" w:rsidRDefault="00F857B6" w:rsidP="00D35264">
      <w:pPr>
        <w:spacing w:after="240"/>
        <w:rPr>
          <w:rFonts w:ascii="Arial" w:hAnsi="Arial"/>
        </w:rPr>
      </w:pPr>
    </w:p>
    <w:p w14:paraId="246FF0A9" w14:textId="77777777" w:rsidR="00F857B6" w:rsidRPr="00797332" w:rsidRDefault="00F857B6" w:rsidP="00D35264">
      <w:pPr>
        <w:pStyle w:val="PageBreak"/>
      </w:pPr>
      <w:r w:rsidRPr="00797332">
        <w:br w:type="page"/>
      </w:r>
    </w:p>
    <w:bookmarkEnd w:id="0"/>
    <w:p w14:paraId="75703871" w14:textId="77777777" w:rsidR="00F857B6" w:rsidRDefault="00F857B6" w:rsidP="00D35264">
      <w:pPr>
        <w:pStyle w:val="CoverHeading"/>
      </w:pPr>
      <w:r>
        <w:lastRenderedPageBreak/>
        <w:t>About this republication</w:t>
      </w:r>
    </w:p>
    <w:p w14:paraId="6D3237F7" w14:textId="77777777" w:rsidR="00F857B6" w:rsidRDefault="00F857B6" w:rsidP="00D35264">
      <w:pPr>
        <w:pStyle w:val="CoverSubHdg"/>
      </w:pPr>
      <w:r>
        <w:t>The republished law</w:t>
      </w:r>
    </w:p>
    <w:p w14:paraId="3A99F4BE" w14:textId="29BEE1F7" w:rsidR="00F857B6" w:rsidRDefault="00F857B6" w:rsidP="00D35264">
      <w:pPr>
        <w:pStyle w:val="CoverText"/>
      </w:pPr>
      <w:r>
        <w:t xml:space="preserve">This is a republication of the </w:t>
      </w:r>
      <w:r w:rsidRPr="003E615E">
        <w:rPr>
          <w:i/>
        </w:rPr>
        <w:fldChar w:fldCharType="begin"/>
      </w:r>
      <w:r w:rsidRPr="003E615E">
        <w:rPr>
          <w:i/>
        </w:rPr>
        <w:instrText xml:space="preserve"> REF citation *\charformat  \* MERGEFORMAT </w:instrText>
      </w:r>
      <w:r w:rsidRPr="003E615E">
        <w:rPr>
          <w:i/>
        </w:rPr>
        <w:fldChar w:fldCharType="separate"/>
      </w:r>
      <w:r w:rsidR="003D4C7D" w:rsidRPr="003D4C7D">
        <w:rPr>
          <w:i/>
        </w:rPr>
        <w:t>Government Agencies (Land Acquisition Reporting) Regulation 2019</w:t>
      </w:r>
      <w:r w:rsidRPr="003E615E">
        <w:rPr>
          <w:i/>
        </w:rPr>
        <w:fldChar w:fldCharType="end"/>
      </w:r>
      <w:r>
        <w:rPr>
          <w:iCs/>
        </w:rPr>
        <w:t>,</w:t>
      </w:r>
      <w:r>
        <w:t xml:space="preserve"> made under the </w:t>
      </w:r>
      <w:r w:rsidRPr="003E615E">
        <w:rPr>
          <w:i/>
        </w:rPr>
        <w:fldChar w:fldCharType="begin"/>
      </w:r>
      <w:r w:rsidRPr="003E615E">
        <w:rPr>
          <w:i/>
        </w:rPr>
        <w:instrText xml:space="preserve"> REF ActName \*charformat  \* MERGEFORMAT </w:instrText>
      </w:r>
      <w:r w:rsidRPr="003E615E">
        <w:rPr>
          <w:i/>
        </w:rPr>
        <w:fldChar w:fldCharType="separate"/>
      </w:r>
      <w:r w:rsidR="003D4C7D" w:rsidRPr="003D4C7D">
        <w:rPr>
          <w:i/>
        </w:rPr>
        <w:t>Government Agencies (Land Acquisition Reporting) Act 2018</w:t>
      </w:r>
      <w:r w:rsidRPr="003E615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A7CA8">
        <w:fldChar w:fldCharType="begin"/>
      </w:r>
      <w:r w:rsidR="004A7CA8">
        <w:instrText xml:space="preserve"> REF InForceDate *\charformat </w:instrText>
      </w:r>
      <w:r w:rsidR="004A7CA8">
        <w:fldChar w:fldCharType="separate"/>
      </w:r>
      <w:r w:rsidR="003D4C7D">
        <w:t>22 June 2023</w:t>
      </w:r>
      <w:r w:rsidR="004A7CA8">
        <w:fldChar w:fldCharType="end"/>
      </w:r>
      <w:r w:rsidRPr="003D214E">
        <w:rPr>
          <w:rStyle w:val="charItals"/>
        </w:rPr>
        <w:t xml:space="preserve">.  </w:t>
      </w:r>
      <w:r>
        <w:t xml:space="preserve">It also includes any commencement, amendment, repeal or expiry affecting this republished law to </w:t>
      </w:r>
      <w:r w:rsidR="004A7CA8">
        <w:fldChar w:fldCharType="begin"/>
      </w:r>
      <w:r w:rsidR="004A7CA8">
        <w:instrText xml:space="preserve"> REF EffectiveDate *\charformat </w:instrText>
      </w:r>
      <w:r w:rsidR="004A7CA8">
        <w:fldChar w:fldCharType="separate"/>
      </w:r>
      <w:r w:rsidR="003D4C7D">
        <w:t>22 June 2023</w:t>
      </w:r>
      <w:r w:rsidR="004A7CA8">
        <w:fldChar w:fldCharType="end"/>
      </w:r>
      <w:r>
        <w:t xml:space="preserve">.  </w:t>
      </w:r>
    </w:p>
    <w:p w14:paraId="3F4EFA29" w14:textId="77777777" w:rsidR="00F857B6" w:rsidRDefault="00F857B6" w:rsidP="00D35264">
      <w:pPr>
        <w:pStyle w:val="CoverText"/>
      </w:pPr>
      <w:r>
        <w:t xml:space="preserve">The legislation history and amendment history of the republished law are set out in endnotes 3 and 4. </w:t>
      </w:r>
    </w:p>
    <w:p w14:paraId="53DFC844" w14:textId="77777777" w:rsidR="00F857B6" w:rsidRDefault="00F857B6" w:rsidP="00D35264">
      <w:pPr>
        <w:pStyle w:val="CoverSubHdg"/>
      </w:pPr>
      <w:r>
        <w:t>Kinds of republications</w:t>
      </w:r>
    </w:p>
    <w:p w14:paraId="4B12BC95" w14:textId="7385962B" w:rsidR="00F857B6" w:rsidRDefault="00F857B6" w:rsidP="00D35264">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8D97ED7" w14:textId="0EB5053B" w:rsidR="00F857B6" w:rsidRDefault="00F857B6" w:rsidP="00D3526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AE3C85C" w14:textId="77777777" w:rsidR="00F857B6" w:rsidRDefault="00F857B6" w:rsidP="00D35264">
      <w:pPr>
        <w:pStyle w:val="CoverTextBullet"/>
      </w:pPr>
      <w:r>
        <w:t>unauthorised republications.</w:t>
      </w:r>
    </w:p>
    <w:p w14:paraId="4F8A4B7C" w14:textId="77777777" w:rsidR="00F857B6" w:rsidRDefault="00F857B6" w:rsidP="00D35264">
      <w:pPr>
        <w:pStyle w:val="CoverText"/>
      </w:pPr>
      <w:r>
        <w:t>The status of this republication appears on the bottom of each page.</w:t>
      </w:r>
    </w:p>
    <w:p w14:paraId="077EBAA1" w14:textId="77777777" w:rsidR="00F857B6" w:rsidRDefault="00F857B6" w:rsidP="00D35264">
      <w:pPr>
        <w:pStyle w:val="CoverSubHdg"/>
      </w:pPr>
      <w:r>
        <w:t>Editorial changes</w:t>
      </w:r>
    </w:p>
    <w:p w14:paraId="23CA5927" w14:textId="23486781" w:rsidR="00F857B6" w:rsidRDefault="00F857B6" w:rsidP="00D35264">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CAFC85" w14:textId="6DEB8582" w:rsidR="00F857B6" w:rsidRDefault="00F857B6" w:rsidP="00D35264">
      <w:pPr>
        <w:pStyle w:val="CoverText"/>
      </w:pPr>
      <w:r>
        <w:t>This republica</w:t>
      </w:r>
      <w:r w:rsidRPr="00134440">
        <w:t xml:space="preserve">tion </w:t>
      </w:r>
      <w:r w:rsidR="000A6312" w:rsidRPr="00134440">
        <w:t>does not include</w:t>
      </w:r>
      <w:r w:rsidRPr="00134440">
        <w:t xml:space="preserve"> a</w:t>
      </w:r>
      <w:r>
        <w:t>mendments made under part 11.3 (see endnote 1).</w:t>
      </w:r>
    </w:p>
    <w:p w14:paraId="13659EC1" w14:textId="77777777" w:rsidR="00F857B6" w:rsidRDefault="00F857B6" w:rsidP="00D35264">
      <w:pPr>
        <w:pStyle w:val="CoverSubHdg"/>
      </w:pPr>
      <w:r>
        <w:t>Uncommenced provisions and amendments</w:t>
      </w:r>
    </w:p>
    <w:p w14:paraId="3C881241" w14:textId="39EA2A18" w:rsidR="00F857B6" w:rsidRDefault="00F857B6" w:rsidP="00D352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B310DAC" w14:textId="77777777" w:rsidR="00F857B6" w:rsidRDefault="00F857B6" w:rsidP="00D35264">
      <w:pPr>
        <w:pStyle w:val="CoverSubHdg"/>
      </w:pPr>
      <w:r>
        <w:t>Modifications</w:t>
      </w:r>
    </w:p>
    <w:p w14:paraId="33E652F5" w14:textId="10520A38" w:rsidR="00F857B6" w:rsidRDefault="00F857B6" w:rsidP="00D352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60941D2" w14:textId="77777777" w:rsidR="00F857B6" w:rsidRDefault="00F857B6" w:rsidP="00D35264">
      <w:pPr>
        <w:pStyle w:val="CoverSubHdg"/>
      </w:pPr>
      <w:r>
        <w:t>Penalties</w:t>
      </w:r>
    </w:p>
    <w:p w14:paraId="4C2ECD56" w14:textId="6DBA800D" w:rsidR="00F857B6" w:rsidRPr="003765DF" w:rsidRDefault="00F857B6" w:rsidP="00D3526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1512E47" w14:textId="77777777" w:rsidR="00612F72" w:rsidRDefault="00612F72">
      <w:pPr>
        <w:pStyle w:val="00SigningPage"/>
        <w:sectPr w:rsidR="00612F72">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5CC1E19" w14:textId="77777777" w:rsidR="00F857B6" w:rsidRDefault="00F857B6" w:rsidP="00D35264">
      <w:pPr>
        <w:jc w:val="center"/>
      </w:pPr>
      <w:r>
        <w:rPr>
          <w:noProof/>
          <w:lang w:eastAsia="en-AU"/>
        </w:rPr>
        <w:lastRenderedPageBreak/>
        <w:drawing>
          <wp:inline distT="0" distB="0" distL="0" distR="0" wp14:anchorId="7104BCF3" wp14:editId="5DD1AC9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AB63CC" w14:textId="77777777" w:rsidR="00F857B6" w:rsidRDefault="00F857B6" w:rsidP="00D35264">
      <w:pPr>
        <w:jc w:val="center"/>
        <w:rPr>
          <w:rFonts w:ascii="Arial" w:hAnsi="Arial"/>
        </w:rPr>
      </w:pPr>
      <w:r>
        <w:rPr>
          <w:rFonts w:ascii="Arial" w:hAnsi="Arial"/>
        </w:rPr>
        <w:t>Australian Capital Territory</w:t>
      </w:r>
    </w:p>
    <w:p w14:paraId="1420643A" w14:textId="79B8AB34" w:rsidR="00F857B6" w:rsidRDefault="004A7CA8" w:rsidP="00D35264">
      <w:pPr>
        <w:pStyle w:val="Billname"/>
      </w:pPr>
      <w:r>
        <w:fldChar w:fldCharType="begin"/>
      </w:r>
      <w:r>
        <w:instrText xml:space="preserve"> REF Citation \*charformat  \* MERGEFORMAT </w:instrText>
      </w:r>
      <w:r>
        <w:fldChar w:fldCharType="separate"/>
      </w:r>
      <w:r w:rsidR="003D4C7D">
        <w:t>Government Agencies (Land Acquisition Reporting) Regulation 2019</w:t>
      </w:r>
      <w:r>
        <w:fldChar w:fldCharType="end"/>
      </w:r>
    </w:p>
    <w:p w14:paraId="39B1B3C0" w14:textId="77777777" w:rsidR="00F857B6" w:rsidRDefault="00F857B6" w:rsidP="00D35264">
      <w:pPr>
        <w:pStyle w:val="CoverInForce"/>
      </w:pPr>
      <w:r>
        <w:t>made under the</w:t>
      </w:r>
    </w:p>
    <w:p w14:paraId="7149ACCE" w14:textId="0DA2FE94" w:rsidR="00F857B6" w:rsidRDefault="004A7CA8" w:rsidP="00D35264">
      <w:pPr>
        <w:pStyle w:val="CoverActName"/>
      </w:pPr>
      <w:r>
        <w:fldChar w:fldCharType="begin"/>
      </w:r>
      <w:r>
        <w:instrText xml:space="preserve"> REF ActName \*charformat </w:instrText>
      </w:r>
      <w:r>
        <w:fldChar w:fldCharType="separate"/>
      </w:r>
      <w:r w:rsidR="003D4C7D" w:rsidRPr="003D4C7D">
        <w:t>Government Agencies (Land Acquisition Reporting) Act 2018</w:t>
      </w:r>
      <w:r>
        <w:fldChar w:fldCharType="end"/>
      </w:r>
    </w:p>
    <w:p w14:paraId="327755CB" w14:textId="77777777" w:rsidR="00F857B6" w:rsidRDefault="00F857B6" w:rsidP="00D35264">
      <w:pPr>
        <w:pStyle w:val="Placeholder"/>
      </w:pPr>
      <w:r>
        <w:rPr>
          <w:rStyle w:val="charContents"/>
          <w:sz w:val="16"/>
        </w:rPr>
        <w:t xml:space="preserve">  </w:t>
      </w:r>
      <w:r>
        <w:rPr>
          <w:rStyle w:val="charPage"/>
        </w:rPr>
        <w:t xml:space="preserve">  </w:t>
      </w:r>
    </w:p>
    <w:p w14:paraId="2723296F" w14:textId="77777777" w:rsidR="00F857B6" w:rsidRDefault="00F857B6" w:rsidP="00135305">
      <w:pPr>
        <w:pStyle w:val="N-TOCheading"/>
        <w:spacing w:before="480"/>
      </w:pPr>
      <w:r>
        <w:rPr>
          <w:rStyle w:val="charContents"/>
        </w:rPr>
        <w:t>Contents</w:t>
      </w:r>
    </w:p>
    <w:p w14:paraId="0AF95541" w14:textId="77777777" w:rsidR="00F857B6" w:rsidRDefault="00F857B6" w:rsidP="00D35264">
      <w:pPr>
        <w:pStyle w:val="N-9pt"/>
      </w:pPr>
      <w:r>
        <w:tab/>
      </w:r>
      <w:r>
        <w:rPr>
          <w:rStyle w:val="charPage"/>
        </w:rPr>
        <w:t>Page</w:t>
      </w:r>
    </w:p>
    <w:p w14:paraId="66D17E38" w14:textId="1FFA56C3" w:rsidR="00FF12FA" w:rsidRDefault="00FF12FA">
      <w:pPr>
        <w:pStyle w:val="TOC5"/>
        <w:rPr>
          <w:rFonts w:asciiTheme="minorHAnsi" w:eastAsiaTheme="minorEastAsia" w:hAnsiTheme="minorHAnsi" w:cstheme="minorBidi"/>
          <w:sz w:val="22"/>
          <w:szCs w:val="22"/>
          <w:lang w:eastAsia="en-AU"/>
        </w:rPr>
      </w:pPr>
      <w:r>
        <w:rPr>
          <w:sz w:val="16"/>
          <w:szCs w:val="16"/>
        </w:rPr>
        <w:tab/>
      </w:r>
      <w:r>
        <w:rPr>
          <w:sz w:val="16"/>
          <w:szCs w:val="16"/>
        </w:rPr>
        <w:fldChar w:fldCharType="begin"/>
      </w:r>
      <w:r>
        <w:rPr>
          <w:sz w:val="16"/>
          <w:szCs w:val="16"/>
        </w:rPr>
        <w:instrText xml:space="preserve"> TOC \o "1-5" \h \t "A H1 Chapter,1,A H2 Part,2,A H3 Div,3,A H4 SubDiv,4,A H5 Sec,5,Sched-heading,6,Sched-heading Symb,6,Sched-Part,7,Sched-Part Symb,7,Endnote1,7,Sched-Form,8,Sched-Form Symb,8,Dict-Heading,6,Dict-Heading Symb,6,Sch clause heading,5,Endnote2,5 </w:instrText>
      </w:r>
      <w:r>
        <w:rPr>
          <w:sz w:val="16"/>
          <w:szCs w:val="16"/>
        </w:rPr>
        <w:fldChar w:fldCharType="separate"/>
      </w:r>
      <w:hyperlink w:anchor="_Toc137733037" w:history="1">
        <w:r w:rsidRPr="003E0356">
          <w:t>1</w:t>
        </w:r>
        <w:r>
          <w:rPr>
            <w:rFonts w:asciiTheme="minorHAnsi" w:eastAsiaTheme="minorEastAsia" w:hAnsiTheme="minorHAnsi" w:cstheme="minorBidi"/>
            <w:sz w:val="22"/>
            <w:szCs w:val="22"/>
            <w:lang w:eastAsia="en-AU"/>
          </w:rPr>
          <w:tab/>
        </w:r>
        <w:r w:rsidRPr="003E0356">
          <w:t>Name of regulation</w:t>
        </w:r>
        <w:r>
          <w:tab/>
        </w:r>
        <w:r>
          <w:fldChar w:fldCharType="begin"/>
        </w:r>
        <w:r>
          <w:instrText xml:space="preserve"> PAGEREF _Toc137733037 \h </w:instrText>
        </w:r>
        <w:r>
          <w:fldChar w:fldCharType="separate"/>
        </w:r>
        <w:r w:rsidR="003D4C7D">
          <w:t>2</w:t>
        </w:r>
        <w:r>
          <w:fldChar w:fldCharType="end"/>
        </w:r>
      </w:hyperlink>
    </w:p>
    <w:p w14:paraId="0DE4108D" w14:textId="41B895A7" w:rsidR="00FF12FA" w:rsidRDefault="00FF12FA">
      <w:pPr>
        <w:pStyle w:val="TOC5"/>
        <w:rPr>
          <w:rFonts w:asciiTheme="minorHAnsi" w:eastAsiaTheme="minorEastAsia" w:hAnsiTheme="minorHAnsi" w:cstheme="minorBidi"/>
          <w:sz w:val="22"/>
          <w:szCs w:val="22"/>
          <w:lang w:eastAsia="en-AU"/>
        </w:rPr>
      </w:pPr>
      <w:r>
        <w:tab/>
      </w:r>
      <w:hyperlink w:anchor="_Toc137733038" w:history="1">
        <w:r w:rsidRPr="003E0356">
          <w:t>3</w:t>
        </w:r>
        <w:r>
          <w:rPr>
            <w:rFonts w:asciiTheme="minorHAnsi" w:eastAsiaTheme="minorEastAsia" w:hAnsiTheme="minorHAnsi" w:cstheme="minorBidi"/>
            <w:sz w:val="22"/>
            <w:szCs w:val="22"/>
            <w:lang w:eastAsia="en-AU"/>
          </w:rPr>
          <w:tab/>
        </w:r>
        <w:r w:rsidRPr="003E0356">
          <w:t>Easements—Act, s 7 (2) (b)</w:t>
        </w:r>
        <w:r>
          <w:tab/>
        </w:r>
        <w:r>
          <w:fldChar w:fldCharType="begin"/>
        </w:r>
        <w:r>
          <w:instrText xml:space="preserve"> PAGEREF _Toc137733038 \h </w:instrText>
        </w:r>
        <w:r>
          <w:fldChar w:fldCharType="separate"/>
        </w:r>
        <w:r w:rsidR="003D4C7D">
          <w:t>2</w:t>
        </w:r>
        <w:r>
          <w:fldChar w:fldCharType="end"/>
        </w:r>
      </w:hyperlink>
    </w:p>
    <w:p w14:paraId="015B9B69" w14:textId="59800E4A" w:rsidR="00FF12FA" w:rsidRDefault="00FF12FA">
      <w:pPr>
        <w:pStyle w:val="TOC5"/>
        <w:rPr>
          <w:rFonts w:asciiTheme="minorHAnsi" w:eastAsiaTheme="minorEastAsia" w:hAnsiTheme="minorHAnsi" w:cstheme="minorBidi"/>
          <w:sz w:val="22"/>
          <w:szCs w:val="22"/>
          <w:lang w:eastAsia="en-AU"/>
        </w:rPr>
      </w:pPr>
      <w:r>
        <w:tab/>
      </w:r>
      <w:hyperlink w:anchor="_Toc137733039" w:history="1">
        <w:r w:rsidRPr="003E0356">
          <w:t>4</w:t>
        </w:r>
        <w:r>
          <w:rPr>
            <w:rFonts w:asciiTheme="minorHAnsi" w:eastAsiaTheme="minorEastAsia" w:hAnsiTheme="minorHAnsi" w:cstheme="minorBidi"/>
            <w:sz w:val="22"/>
            <w:szCs w:val="22"/>
            <w:lang w:eastAsia="en-AU"/>
          </w:rPr>
          <w:tab/>
        </w:r>
        <w:r w:rsidRPr="003E0356">
          <w:t>Asbestos-affected properties—Act, s 7 (2) (b)</w:t>
        </w:r>
        <w:r>
          <w:tab/>
        </w:r>
        <w:r>
          <w:fldChar w:fldCharType="begin"/>
        </w:r>
        <w:r>
          <w:instrText xml:space="preserve"> PAGEREF _Toc137733039 \h </w:instrText>
        </w:r>
        <w:r>
          <w:fldChar w:fldCharType="separate"/>
        </w:r>
        <w:r w:rsidR="003D4C7D">
          <w:t>2</w:t>
        </w:r>
        <w:r>
          <w:fldChar w:fldCharType="end"/>
        </w:r>
      </w:hyperlink>
    </w:p>
    <w:p w14:paraId="3265C8BD" w14:textId="577F91D7" w:rsidR="00FF12FA" w:rsidRDefault="00FF12FA">
      <w:pPr>
        <w:pStyle w:val="TOC5"/>
        <w:rPr>
          <w:rFonts w:asciiTheme="minorHAnsi" w:eastAsiaTheme="minorEastAsia" w:hAnsiTheme="minorHAnsi" w:cstheme="minorBidi"/>
          <w:sz w:val="22"/>
          <w:szCs w:val="22"/>
          <w:lang w:eastAsia="en-AU"/>
        </w:rPr>
      </w:pPr>
      <w:r>
        <w:tab/>
      </w:r>
      <w:hyperlink w:anchor="_Toc137733040" w:history="1">
        <w:r w:rsidRPr="003E0356">
          <w:t>5</w:t>
        </w:r>
        <w:r>
          <w:rPr>
            <w:rFonts w:asciiTheme="minorHAnsi" w:eastAsiaTheme="minorEastAsia" w:hAnsiTheme="minorHAnsi" w:cstheme="minorBidi"/>
            <w:sz w:val="22"/>
            <w:szCs w:val="22"/>
            <w:lang w:eastAsia="en-AU"/>
          </w:rPr>
          <w:tab/>
        </w:r>
        <w:r w:rsidRPr="003E0356">
          <w:t>Development leases—Act, s 7 (2) (b)</w:t>
        </w:r>
        <w:r>
          <w:tab/>
        </w:r>
        <w:r>
          <w:fldChar w:fldCharType="begin"/>
        </w:r>
        <w:r>
          <w:instrText xml:space="preserve"> PAGEREF _Toc137733040 \h </w:instrText>
        </w:r>
        <w:r>
          <w:fldChar w:fldCharType="separate"/>
        </w:r>
        <w:r w:rsidR="003D4C7D">
          <w:t>3</w:t>
        </w:r>
        <w:r>
          <w:fldChar w:fldCharType="end"/>
        </w:r>
      </w:hyperlink>
    </w:p>
    <w:p w14:paraId="05D2B9FB" w14:textId="5257C997" w:rsidR="00FF12FA" w:rsidRDefault="00FF12FA">
      <w:pPr>
        <w:pStyle w:val="TOC5"/>
        <w:rPr>
          <w:rFonts w:asciiTheme="minorHAnsi" w:eastAsiaTheme="minorEastAsia" w:hAnsiTheme="minorHAnsi" w:cstheme="minorBidi"/>
          <w:sz w:val="22"/>
          <w:szCs w:val="22"/>
          <w:lang w:eastAsia="en-AU"/>
        </w:rPr>
      </w:pPr>
      <w:r>
        <w:tab/>
      </w:r>
      <w:hyperlink w:anchor="_Toc137733041" w:history="1">
        <w:r w:rsidRPr="003E0356">
          <w:t>6</w:t>
        </w:r>
        <w:r>
          <w:rPr>
            <w:rFonts w:asciiTheme="minorHAnsi" w:eastAsiaTheme="minorEastAsia" w:hAnsiTheme="minorHAnsi" w:cstheme="minorBidi"/>
            <w:sz w:val="22"/>
            <w:szCs w:val="22"/>
            <w:lang w:eastAsia="en-AU"/>
          </w:rPr>
          <w:tab/>
        </w:r>
        <w:r w:rsidRPr="003E0356">
          <w:t>Tainted property—Act, s 7 (2) (b)</w:t>
        </w:r>
        <w:r>
          <w:tab/>
        </w:r>
        <w:r>
          <w:fldChar w:fldCharType="begin"/>
        </w:r>
        <w:r>
          <w:instrText xml:space="preserve"> PAGEREF _Toc137733041 \h </w:instrText>
        </w:r>
        <w:r>
          <w:fldChar w:fldCharType="separate"/>
        </w:r>
        <w:r w:rsidR="003D4C7D">
          <w:t>3</w:t>
        </w:r>
        <w:r>
          <w:fldChar w:fldCharType="end"/>
        </w:r>
      </w:hyperlink>
    </w:p>
    <w:p w14:paraId="00357D75" w14:textId="258FB0F4" w:rsidR="00FF12FA" w:rsidRDefault="004A7CA8" w:rsidP="00FF12FA">
      <w:pPr>
        <w:pStyle w:val="TOC7"/>
        <w:spacing w:before="480"/>
        <w:rPr>
          <w:rFonts w:asciiTheme="minorHAnsi" w:eastAsiaTheme="minorEastAsia" w:hAnsiTheme="minorHAnsi" w:cstheme="minorBidi"/>
          <w:b w:val="0"/>
          <w:sz w:val="22"/>
          <w:szCs w:val="22"/>
          <w:lang w:eastAsia="en-AU"/>
        </w:rPr>
      </w:pPr>
      <w:hyperlink w:anchor="_Toc137733042" w:history="1">
        <w:r w:rsidR="00FF12FA">
          <w:t>Endnotes</w:t>
        </w:r>
        <w:r w:rsidR="00FF12FA" w:rsidRPr="00FF12FA">
          <w:rPr>
            <w:vanish/>
          </w:rPr>
          <w:tab/>
        </w:r>
        <w:r w:rsidR="00FF12FA">
          <w:rPr>
            <w:vanish/>
          </w:rPr>
          <w:tab/>
        </w:r>
        <w:r w:rsidR="00FF12FA" w:rsidRPr="00FF12FA">
          <w:rPr>
            <w:b w:val="0"/>
            <w:vanish/>
          </w:rPr>
          <w:fldChar w:fldCharType="begin"/>
        </w:r>
        <w:r w:rsidR="00FF12FA" w:rsidRPr="00FF12FA">
          <w:rPr>
            <w:b w:val="0"/>
            <w:vanish/>
          </w:rPr>
          <w:instrText xml:space="preserve"> PAGEREF _Toc137733042 \h </w:instrText>
        </w:r>
        <w:r w:rsidR="00FF12FA" w:rsidRPr="00FF12FA">
          <w:rPr>
            <w:b w:val="0"/>
            <w:vanish/>
          </w:rPr>
        </w:r>
        <w:r w:rsidR="00FF12FA" w:rsidRPr="00FF12FA">
          <w:rPr>
            <w:b w:val="0"/>
            <w:vanish/>
          </w:rPr>
          <w:fldChar w:fldCharType="separate"/>
        </w:r>
        <w:r w:rsidR="003D4C7D">
          <w:rPr>
            <w:b w:val="0"/>
            <w:vanish/>
          </w:rPr>
          <w:t>4</w:t>
        </w:r>
        <w:r w:rsidR="00FF12FA" w:rsidRPr="00FF12FA">
          <w:rPr>
            <w:b w:val="0"/>
            <w:vanish/>
          </w:rPr>
          <w:fldChar w:fldCharType="end"/>
        </w:r>
      </w:hyperlink>
    </w:p>
    <w:p w14:paraId="1F1AB43B" w14:textId="6BC22F77" w:rsidR="00FF12FA" w:rsidRDefault="00FF12FA">
      <w:pPr>
        <w:pStyle w:val="TOC5"/>
        <w:rPr>
          <w:rFonts w:asciiTheme="minorHAnsi" w:eastAsiaTheme="minorEastAsia" w:hAnsiTheme="minorHAnsi" w:cstheme="minorBidi"/>
          <w:sz w:val="22"/>
          <w:szCs w:val="22"/>
          <w:lang w:eastAsia="en-AU"/>
        </w:rPr>
      </w:pPr>
      <w:r>
        <w:tab/>
      </w:r>
      <w:hyperlink w:anchor="_Toc137733043" w:history="1">
        <w:r w:rsidRPr="003E0356">
          <w:t>1</w:t>
        </w:r>
        <w:r>
          <w:rPr>
            <w:rFonts w:asciiTheme="minorHAnsi" w:eastAsiaTheme="minorEastAsia" w:hAnsiTheme="minorHAnsi" w:cstheme="minorBidi"/>
            <w:sz w:val="22"/>
            <w:szCs w:val="22"/>
            <w:lang w:eastAsia="en-AU"/>
          </w:rPr>
          <w:tab/>
        </w:r>
        <w:r w:rsidRPr="003E0356">
          <w:t>About the endnotes</w:t>
        </w:r>
        <w:r>
          <w:tab/>
        </w:r>
        <w:r>
          <w:fldChar w:fldCharType="begin"/>
        </w:r>
        <w:r>
          <w:instrText xml:space="preserve"> PAGEREF _Toc137733043 \h </w:instrText>
        </w:r>
        <w:r>
          <w:fldChar w:fldCharType="separate"/>
        </w:r>
        <w:r w:rsidR="003D4C7D">
          <w:t>4</w:t>
        </w:r>
        <w:r>
          <w:fldChar w:fldCharType="end"/>
        </w:r>
      </w:hyperlink>
    </w:p>
    <w:p w14:paraId="5E80F88A" w14:textId="48618CE5" w:rsidR="00FF12FA" w:rsidRDefault="00FF12FA">
      <w:pPr>
        <w:pStyle w:val="TOC5"/>
        <w:rPr>
          <w:rFonts w:asciiTheme="minorHAnsi" w:eastAsiaTheme="minorEastAsia" w:hAnsiTheme="minorHAnsi" w:cstheme="minorBidi"/>
          <w:sz w:val="22"/>
          <w:szCs w:val="22"/>
          <w:lang w:eastAsia="en-AU"/>
        </w:rPr>
      </w:pPr>
      <w:r>
        <w:tab/>
      </w:r>
      <w:hyperlink w:anchor="_Toc137733044" w:history="1">
        <w:r w:rsidRPr="003E0356">
          <w:t>2</w:t>
        </w:r>
        <w:r>
          <w:rPr>
            <w:rFonts w:asciiTheme="minorHAnsi" w:eastAsiaTheme="minorEastAsia" w:hAnsiTheme="minorHAnsi" w:cstheme="minorBidi"/>
            <w:sz w:val="22"/>
            <w:szCs w:val="22"/>
            <w:lang w:eastAsia="en-AU"/>
          </w:rPr>
          <w:tab/>
        </w:r>
        <w:r w:rsidRPr="003E0356">
          <w:t>Abbreviation key</w:t>
        </w:r>
        <w:r>
          <w:tab/>
        </w:r>
        <w:r>
          <w:fldChar w:fldCharType="begin"/>
        </w:r>
        <w:r>
          <w:instrText xml:space="preserve"> PAGEREF _Toc137733044 \h </w:instrText>
        </w:r>
        <w:r>
          <w:fldChar w:fldCharType="separate"/>
        </w:r>
        <w:r w:rsidR="003D4C7D">
          <w:t>4</w:t>
        </w:r>
        <w:r>
          <w:fldChar w:fldCharType="end"/>
        </w:r>
      </w:hyperlink>
    </w:p>
    <w:p w14:paraId="14CBA016" w14:textId="53E86605" w:rsidR="00FF12FA" w:rsidRDefault="00FF12FA">
      <w:pPr>
        <w:pStyle w:val="TOC5"/>
        <w:rPr>
          <w:rFonts w:asciiTheme="minorHAnsi" w:eastAsiaTheme="minorEastAsia" w:hAnsiTheme="minorHAnsi" w:cstheme="minorBidi"/>
          <w:sz w:val="22"/>
          <w:szCs w:val="22"/>
          <w:lang w:eastAsia="en-AU"/>
        </w:rPr>
      </w:pPr>
      <w:r>
        <w:lastRenderedPageBreak/>
        <w:tab/>
      </w:r>
      <w:hyperlink w:anchor="_Toc137733045" w:history="1">
        <w:r w:rsidRPr="003E0356">
          <w:t>3</w:t>
        </w:r>
        <w:r>
          <w:rPr>
            <w:rFonts w:asciiTheme="minorHAnsi" w:eastAsiaTheme="minorEastAsia" w:hAnsiTheme="minorHAnsi" w:cstheme="minorBidi"/>
            <w:sz w:val="22"/>
            <w:szCs w:val="22"/>
            <w:lang w:eastAsia="en-AU"/>
          </w:rPr>
          <w:tab/>
        </w:r>
        <w:r w:rsidRPr="003E0356">
          <w:t>Legislation history</w:t>
        </w:r>
        <w:r>
          <w:tab/>
        </w:r>
        <w:r>
          <w:fldChar w:fldCharType="begin"/>
        </w:r>
        <w:r>
          <w:instrText xml:space="preserve"> PAGEREF _Toc137733045 \h </w:instrText>
        </w:r>
        <w:r>
          <w:fldChar w:fldCharType="separate"/>
        </w:r>
        <w:r w:rsidR="003D4C7D">
          <w:t>5</w:t>
        </w:r>
        <w:r>
          <w:fldChar w:fldCharType="end"/>
        </w:r>
      </w:hyperlink>
    </w:p>
    <w:p w14:paraId="62C934F8" w14:textId="2916D072" w:rsidR="00FF12FA" w:rsidRDefault="00FF12FA">
      <w:pPr>
        <w:pStyle w:val="TOC5"/>
        <w:rPr>
          <w:rFonts w:asciiTheme="minorHAnsi" w:eastAsiaTheme="minorEastAsia" w:hAnsiTheme="minorHAnsi" w:cstheme="minorBidi"/>
          <w:sz w:val="22"/>
          <w:szCs w:val="22"/>
          <w:lang w:eastAsia="en-AU"/>
        </w:rPr>
      </w:pPr>
      <w:r>
        <w:tab/>
      </w:r>
      <w:hyperlink w:anchor="_Toc137733046" w:history="1">
        <w:r w:rsidRPr="003E0356">
          <w:t>4</w:t>
        </w:r>
        <w:r>
          <w:rPr>
            <w:rFonts w:asciiTheme="minorHAnsi" w:eastAsiaTheme="minorEastAsia" w:hAnsiTheme="minorHAnsi" w:cstheme="minorBidi"/>
            <w:sz w:val="22"/>
            <w:szCs w:val="22"/>
            <w:lang w:eastAsia="en-AU"/>
          </w:rPr>
          <w:tab/>
        </w:r>
        <w:r w:rsidRPr="003E0356">
          <w:t>Amendment history</w:t>
        </w:r>
        <w:r>
          <w:tab/>
        </w:r>
        <w:r>
          <w:fldChar w:fldCharType="begin"/>
        </w:r>
        <w:r>
          <w:instrText xml:space="preserve"> PAGEREF _Toc137733046 \h </w:instrText>
        </w:r>
        <w:r>
          <w:fldChar w:fldCharType="separate"/>
        </w:r>
        <w:r w:rsidR="003D4C7D">
          <w:t>6</w:t>
        </w:r>
        <w:r>
          <w:fldChar w:fldCharType="end"/>
        </w:r>
      </w:hyperlink>
    </w:p>
    <w:p w14:paraId="5C020B26" w14:textId="130B7DB2" w:rsidR="00FF12FA" w:rsidRDefault="00FF12FA">
      <w:pPr>
        <w:pStyle w:val="TOC5"/>
        <w:rPr>
          <w:rFonts w:asciiTheme="minorHAnsi" w:eastAsiaTheme="minorEastAsia" w:hAnsiTheme="minorHAnsi" w:cstheme="minorBidi"/>
          <w:sz w:val="22"/>
          <w:szCs w:val="22"/>
          <w:lang w:eastAsia="en-AU"/>
        </w:rPr>
      </w:pPr>
      <w:r>
        <w:tab/>
      </w:r>
      <w:hyperlink w:anchor="_Toc137733047" w:history="1">
        <w:r w:rsidRPr="003E0356">
          <w:t>5</w:t>
        </w:r>
        <w:r>
          <w:rPr>
            <w:rFonts w:asciiTheme="minorHAnsi" w:eastAsiaTheme="minorEastAsia" w:hAnsiTheme="minorHAnsi" w:cstheme="minorBidi"/>
            <w:sz w:val="22"/>
            <w:szCs w:val="22"/>
            <w:lang w:eastAsia="en-AU"/>
          </w:rPr>
          <w:tab/>
        </w:r>
        <w:r w:rsidRPr="003E0356">
          <w:t>Earlier republications</w:t>
        </w:r>
        <w:r>
          <w:tab/>
        </w:r>
        <w:r>
          <w:fldChar w:fldCharType="begin"/>
        </w:r>
        <w:r>
          <w:instrText xml:space="preserve"> PAGEREF _Toc137733047 \h </w:instrText>
        </w:r>
        <w:r>
          <w:fldChar w:fldCharType="separate"/>
        </w:r>
        <w:r w:rsidR="003D4C7D">
          <w:t>7</w:t>
        </w:r>
        <w:r>
          <w:fldChar w:fldCharType="end"/>
        </w:r>
      </w:hyperlink>
    </w:p>
    <w:p w14:paraId="1A484E7F" w14:textId="557290B6" w:rsidR="00F857B6" w:rsidRPr="00135305" w:rsidRDefault="00FF12FA" w:rsidP="00135305">
      <w:pPr>
        <w:pStyle w:val="BillBasic"/>
        <w:spacing w:before="0"/>
        <w:rPr>
          <w:sz w:val="16"/>
          <w:szCs w:val="16"/>
        </w:rPr>
      </w:pPr>
      <w:r>
        <w:rPr>
          <w:sz w:val="16"/>
          <w:szCs w:val="16"/>
        </w:rPr>
        <w:fldChar w:fldCharType="end"/>
      </w:r>
    </w:p>
    <w:p w14:paraId="45C2740A" w14:textId="77777777" w:rsidR="00E474D5" w:rsidRDefault="00E474D5">
      <w:pPr>
        <w:pStyle w:val="01Contents"/>
        <w:sectPr w:rsidR="00E474D5"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22D212E" w14:textId="77777777" w:rsidR="00F857B6" w:rsidRDefault="00F857B6" w:rsidP="00D35264">
      <w:pPr>
        <w:jc w:val="center"/>
      </w:pPr>
      <w:r>
        <w:rPr>
          <w:noProof/>
          <w:lang w:eastAsia="en-AU"/>
        </w:rPr>
        <w:lastRenderedPageBreak/>
        <w:drawing>
          <wp:inline distT="0" distB="0" distL="0" distR="0" wp14:anchorId="4FD6EF80" wp14:editId="03AEE8C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5EC450" w14:textId="77777777" w:rsidR="00F857B6" w:rsidRDefault="00F857B6" w:rsidP="00D35264">
      <w:pPr>
        <w:jc w:val="center"/>
        <w:rPr>
          <w:rFonts w:ascii="Arial" w:hAnsi="Arial"/>
        </w:rPr>
      </w:pPr>
      <w:r>
        <w:rPr>
          <w:rFonts w:ascii="Arial" w:hAnsi="Arial"/>
        </w:rPr>
        <w:t>Australian Capital Territory</w:t>
      </w:r>
    </w:p>
    <w:p w14:paraId="669E32C3" w14:textId="763FC7FF" w:rsidR="00F857B6" w:rsidRDefault="003E615E" w:rsidP="00D35264">
      <w:pPr>
        <w:pStyle w:val="Billname"/>
      </w:pPr>
      <w:bookmarkStart w:id="6" w:name="Citation"/>
      <w:r>
        <w:t>Government Agencies (Land Acquisition Reporting) Regulation 2019</w:t>
      </w:r>
      <w:bookmarkEnd w:id="6"/>
      <w:r w:rsidR="00F857B6">
        <w:t xml:space="preserve">     </w:t>
      </w:r>
    </w:p>
    <w:p w14:paraId="5E0E4CDD" w14:textId="77777777" w:rsidR="00F857B6" w:rsidRDefault="00F857B6" w:rsidP="00D35264">
      <w:pPr>
        <w:spacing w:before="240" w:after="60"/>
        <w:rPr>
          <w:rFonts w:ascii="Arial" w:hAnsi="Arial"/>
        </w:rPr>
      </w:pPr>
    </w:p>
    <w:p w14:paraId="65A794F2" w14:textId="77777777" w:rsidR="00F857B6" w:rsidRDefault="00F857B6" w:rsidP="00D35264">
      <w:pPr>
        <w:pStyle w:val="N-line3"/>
      </w:pPr>
    </w:p>
    <w:p w14:paraId="6909FFDF" w14:textId="77777777" w:rsidR="00F857B6" w:rsidRDefault="00F857B6" w:rsidP="00D35264">
      <w:pPr>
        <w:pStyle w:val="CoverInForce"/>
      </w:pPr>
      <w:r>
        <w:t>made under the</w:t>
      </w:r>
    </w:p>
    <w:bookmarkStart w:id="7" w:name="ActName"/>
    <w:p w14:paraId="3FAA06CC" w14:textId="1AF1FB1E" w:rsidR="00F857B6" w:rsidRDefault="00F857B6" w:rsidP="00D35264">
      <w:pPr>
        <w:pStyle w:val="CoverActName"/>
      </w:pPr>
      <w:r w:rsidRPr="00F857B6">
        <w:rPr>
          <w:rStyle w:val="charCitHyperlinkAbbrev"/>
        </w:rPr>
        <w:fldChar w:fldCharType="begin"/>
      </w:r>
      <w:r w:rsidR="003E615E">
        <w:rPr>
          <w:rStyle w:val="charCitHyperlinkAbbrev"/>
        </w:rPr>
        <w:instrText>HYPERLINK "https://www.legislation.act.gov.au/a/2018-44" \o "A2018-44"</w:instrText>
      </w:r>
      <w:r w:rsidRPr="00F857B6">
        <w:rPr>
          <w:rStyle w:val="charCitHyperlinkAbbrev"/>
        </w:rPr>
      </w:r>
      <w:r w:rsidRPr="00F857B6">
        <w:rPr>
          <w:rStyle w:val="charCitHyperlinkAbbrev"/>
        </w:rPr>
        <w:fldChar w:fldCharType="separate"/>
      </w:r>
      <w:r w:rsidR="003E615E">
        <w:rPr>
          <w:rStyle w:val="charCitHyperlinkAbbrev"/>
        </w:rPr>
        <w:t>Government Agencies (Land Acquisition Reporting) Act 2018</w:t>
      </w:r>
      <w:r w:rsidRPr="00F857B6">
        <w:rPr>
          <w:rStyle w:val="charCitHyperlinkAbbrev"/>
        </w:rPr>
        <w:fldChar w:fldCharType="end"/>
      </w:r>
      <w:bookmarkEnd w:id="7"/>
    </w:p>
    <w:p w14:paraId="78D39274" w14:textId="77777777" w:rsidR="00F857B6" w:rsidRDefault="00F857B6" w:rsidP="00D35264">
      <w:pPr>
        <w:pStyle w:val="N-line3"/>
      </w:pPr>
    </w:p>
    <w:p w14:paraId="67A65DE1" w14:textId="77777777" w:rsidR="00F857B6" w:rsidRDefault="00F857B6" w:rsidP="00D35264">
      <w:pPr>
        <w:pStyle w:val="Placeholder"/>
      </w:pPr>
      <w:r>
        <w:rPr>
          <w:rStyle w:val="charContents"/>
          <w:sz w:val="16"/>
        </w:rPr>
        <w:t xml:space="preserve">  </w:t>
      </w:r>
      <w:r>
        <w:rPr>
          <w:rStyle w:val="charPage"/>
        </w:rPr>
        <w:t xml:space="preserve">  </w:t>
      </w:r>
    </w:p>
    <w:p w14:paraId="746C76BF" w14:textId="77777777" w:rsidR="00F857B6" w:rsidRDefault="00F857B6" w:rsidP="00D35264">
      <w:pPr>
        <w:pStyle w:val="Placeholder"/>
      </w:pPr>
      <w:r>
        <w:rPr>
          <w:rStyle w:val="CharChapNo"/>
        </w:rPr>
        <w:t xml:space="preserve">  </w:t>
      </w:r>
      <w:r>
        <w:rPr>
          <w:rStyle w:val="CharChapText"/>
        </w:rPr>
        <w:t xml:space="preserve">  </w:t>
      </w:r>
    </w:p>
    <w:p w14:paraId="001480D1" w14:textId="77777777" w:rsidR="00F857B6" w:rsidRDefault="00F857B6" w:rsidP="00D35264">
      <w:pPr>
        <w:pStyle w:val="Placeholder"/>
      </w:pPr>
      <w:r>
        <w:rPr>
          <w:rStyle w:val="CharPartNo"/>
        </w:rPr>
        <w:t xml:space="preserve">  </w:t>
      </w:r>
      <w:r>
        <w:rPr>
          <w:rStyle w:val="CharPartText"/>
        </w:rPr>
        <w:t xml:space="preserve">  </w:t>
      </w:r>
    </w:p>
    <w:p w14:paraId="2D9E761E" w14:textId="77777777" w:rsidR="00F857B6" w:rsidRDefault="00F857B6" w:rsidP="00D35264">
      <w:pPr>
        <w:pStyle w:val="Placeholder"/>
      </w:pPr>
      <w:r>
        <w:rPr>
          <w:rStyle w:val="CharDivNo"/>
        </w:rPr>
        <w:t xml:space="preserve">  </w:t>
      </w:r>
      <w:r>
        <w:rPr>
          <w:rStyle w:val="CharDivText"/>
        </w:rPr>
        <w:t xml:space="preserve">  </w:t>
      </w:r>
    </w:p>
    <w:p w14:paraId="33262C7A" w14:textId="77777777" w:rsidR="00F857B6" w:rsidRDefault="00F857B6" w:rsidP="00D35264">
      <w:pPr>
        <w:pStyle w:val="Placeholder"/>
      </w:pPr>
      <w:r>
        <w:rPr>
          <w:rStyle w:val="CharSectNo"/>
        </w:rPr>
        <w:t xml:space="preserve">  </w:t>
      </w:r>
    </w:p>
    <w:p w14:paraId="5A8501AF" w14:textId="77777777" w:rsidR="00F857B6" w:rsidRDefault="00F857B6" w:rsidP="00D35264">
      <w:pPr>
        <w:pStyle w:val="PageBreak"/>
      </w:pPr>
      <w:r>
        <w:br w:type="page"/>
      </w:r>
    </w:p>
    <w:p w14:paraId="5416D1AE" w14:textId="77777777" w:rsidR="0019429E" w:rsidRDefault="0053149F" w:rsidP="0053149F">
      <w:pPr>
        <w:pStyle w:val="AH5Sec"/>
      </w:pPr>
      <w:bookmarkStart w:id="8" w:name="_Toc137733037"/>
      <w:r w:rsidRPr="00FF12FA">
        <w:rPr>
          <w:rStyle w:val="CharSectNo"/>
        </w:rPr>
        <w:lastRenderedPageBreak/>
        <w:t>1</w:t>
      </w:r>
      <w:r>
        <w:tab/>
      </w:r>
      <w:r w:rsidR="0019429E">
        <w:t>Name of regulation</w:t>
      </w:r>
      <w:bookmarkEnd w:id="8"/>
    </w:p>
    <w:p w14:paraId="0A76D974" w14:textId="25C0844C"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3D4C7D" w:rsidRPr="003D4C7D">
        <w:rPr>
          <w:i/>
        </w:rPr>
        <w:t>Government Agencies (Land Acquisition Reporting) Regulation 2019</w:t>
      </w:r>
      <w:r>
        <w:rPr>
          <w:i/>
        </w:rPr>
        <w:fldChar w:fldCharType="end"/>
      </w:r>
      <w:r>
        <w:rPr>
          <w:iCs/>
        </w:rPr>
        <w:t>.</w:t>
      </w:r>
    </w:p>
    <w:p w14:paraId="4830D35C" w14:textId="2AD8CC47" w:rsidR="005063C1" w:rsidRDefault="0053149F" w:rsidP="0053149F">
      <w:pPr>
        <w:pStyle w:val="AH5Sec"/>
      </w:pPr>
      <w:bookmarkStart w:id="9" w:name="_Toc137733038"/>
      <w:r w:rsidRPr="00FF12FA">
        <w:rPr>
          <w:rStyle w:val="CharSectNo"/>
        </w:rPr>
        <w:t>3</w:t>
      </w:r>
      <w:r>
        <w:tab/>
      </w:r>
      <w:r w:rsidR="009D2884">
        <w:t>Easements—Act</w:t>
      </w:r>
      <w:r w:rsidR="00F857B6">
        <w:t>,</w:t>
      </w:r>
      <w:r w:rsidR="009D2884">
        <w:t xml:space="preserve"> s 7 (</w:t>
      </w:r>
      <w:r w:rsidR="005C10D9">
        <w:t>2</w:t>
      </w:r>
      <w:r w:rsidR="009D2884">
        <w:t>) (b)</w:t>
      </w:r>
      <w:bookmarkEnd w:id="9"/>
    </w:p>
    <w:p w14:paraId="142947CB" w14:textId="77777777" w:rsidR="00C63CBB" w:rsidRDefault="00C63CBB" w:rsidP="00904894">
      <w:pPr>
        <w:pStyle w:val="Amainreturn"/>
      </w:pPr>
      <w:r>
        <w:t>The following acquisitions are prescribed:</w:t>
      </w:r>
    </w:p>
    <w:p w14:paraId="0EB3E248" w14:textId="71AEECE2" w:rsidR="005063C1" w:rsidRDefault="00C63CBB" w:rsidP="00DC00BD">
      <w:pPr>
        <w:pStyle w:val="A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w:t>
      </w:r>
      <w:r w:rsidR="00E4191E">
        <w:t> </w:t>
      </w:r>
      <w:r w:rsidR="00904894">
        <w:t>000</w:t>
      </w:r>
      <w:r w:rsidR="00581DAA">
        <w:t>;</w:t>
      </w:r>
    </w:p>
    <w:p w14:paraId="25FCAC17" w14:textId="67E32F8B" w:rsidR="00581DAA" w:rsidRDefault="00581DAA" w:rsidP="00DC00BD">
      <w:pPr>
        <w:pStyle w:val="Apara"/>
      </w:pPr>
      <w:r>
        <w:tab/>
        <w:t>(b)</w:t>
      </w:r>
      <w:r>
        <w:tab/>
        <w:t>the acquisition of an easement for which no compensation is payable.</w:t>
      </w:r>
    </w:p>
    <w:p w14:paraId="0EFDF2F3" w14:textId="77777777" w:rsidR="00DC00BD" w:rsidRPr="001302F1" w:rsidRDefault="00DC00BD" w:rsidP="00DC00BD">
      <w:pPr>
        <w:pStyle w:val="AH5Sec"/>
      </w:pPr>
      <w:bookmarkStart w:id="10" w:name="_Toc137733039"/>
      <w:r w:rsidRPr="00FF12FA">
        <w:rPr>
          <w:rStyle w:val="CharSectNo"/>
        </w:rPr>
        <w:t>4</w:t>
      </w:r>
      <w:r w:rsidRPr="001302F1">
        <w:tab/>
        <w:t>Asbestos-affected properties—Act, s 7 (2) (b)</w:t>
      </w:r>
      <w:bookmarkEnd w:id="10"/>
    </w:p>
    <w:p w14:paraId="627D40CA" w14:textId="77777777" w:rsidR="009F3759" w:rsidRPr="003206FA" w:rsidRDefault="009F3759" w:rsidP="009F3759">
      <w:pPr>
        <w:pStyle w:val="Amain"/>
      </w:pPr>
      <w:r w:rsidRPr="003206FA">
        <w:tab/>
        <w:t>(1)</w:t>
      </w:r>
      <w:r w:rsidRPr="003206FA">
        <w:tab/>
        <w:t>The following acquisitions are prescribed:</w:t>
      </w:r>
    </w:p>
    <w:p w14:paraId="7A2B7DCA" w14:textId="77777777" w:rsidR="009F3759" w:rsidRPr="003206FA" w:rsidRDefault="009F3759" w:rsidP="009F3759">
      <w:pPr>
        <w:pStyle w:val="Apara"/>
      </w:pPr>
      <w:r w:rsidRPr="003206FA">
        <w:tab/>
        <w:t>(a)</w:t>
      </w:r>
      <w:r w:rsidRPr="003206FA">
        <w:tab/>
        <w:t>an acquisition of land under the buyback scheme;</w:t>
      </w:r>
    </w:p>
    <w:p w14:paraId="7185AA9C" w14:textId="77777777" w:rsidR="009F3759" w:rsidRPr="003206FA" w:rsidRDefault="009F3759" w:rsidP="009F3759">
      <w:pPr>
        <w:pStyle w:val="Apara"/>
      </w:pPr>
      <w:r w:rsidRPr="003206FA">
        <w:tab/>
        <w:t>(b)</w:t>
      </w:r>
      <w:r w:rsidRPr="003206FA">
        <w:tab/>
        <w:t>an acquisition of land under the eligible impacted property buyback program.</w:t>
      </w:r>
    </w:p>
    <w:p w14:paraId="764DD969" w14:textId="77777777" w:rsidR="00DC00BD" w:rsidRPr="001302F1" w:rsidRDefault="00DC00BD" w:rsidP="00DC00BD">
      <w:pPr>
        <w:pStyle w:val="Amain"/>
      </w:pPr>
      <w:r w:rsidRPr="001302F1">
        <w:tab/>
        <w:t>(2)</w:t>
      </w:r>
      <w:r w:rsidRPr="001302F1">
        <w:tab/>
        <w:t>In this section:</w:t>
      </w:r>
    </w:p>
    <w:p w14:paraId="75394B28" w14:textId="77777777" w:rsidR="00CB1C00" w:rsidRPr="00881FA8" w:rsidRDefault="00CB1C00" w:rsidP="00CB1C00">
      <w:pPr>
        <w:pStyle w:val="aDef"/>
      </w:pPr>
      <w:r w:rsidRPr="00881FA8">
        <w:rPr>
          <w:rStyle w:val="charBoldItals"/>
        </w:rPr>
        <w:t>buyback scheme</w:t>
      </w:r>
      <w:r w:rsidRPr="00881FA8">
        <w:rPr>
          <w:b/>
          <w:bCs/>
        </w:rPr>
        <w:t xml:space="preserve"> </w:t>
      </w:r>
      <w:r w:rsidRPr="00881FA8">
        <w:t>means the scheme involving the acquisition by the Territory of residential premises that contain or have contained loose</w:t>
      </w:r>
      <w:r w:rsidRPr="00881FA8">
        <w:noBreakHyphen/>
        <w:t>fill asbestos insulation.</w:t>
      </w:r>
    </w:p>
    <w:p w14:paraId="6DAE3634" w14:textId="4A5A0B32" w:rsidR="00DC00BD" w:rsidRPr="008B7691" w:rsidRDefault="00DC00BD" w:rsidP="00DC00BD">
      <w:pPr>
        <w:pStyle w:val="aDef"/>
        <w:rPr>
          <w:rStyle w:val="charCitHyperlinkItal"/>
          <w:i w:val="0"/>
          <w:color w:val="auto"/>
        </w:rPr>
      </w:pPr>
      <w:r w:rsidRPr="001302F1">
        <w:rPr>
          <w:rStyle w:val="charBoldItals"/>
        </w:rPr>
        <w:t>eligible impacted property buyback program</w:t>
      </w:r>
      <w:r w:rsidRPr="001302F1">
        <w:t xml:space="preserve">—see the </w:t>
      </w:r>
      <w:hyperlink r:id="rId28" w:tooltip="A2003-40" w:history="1">
        <w:r w:rsidRPr="001302F1">
          <w:rPr>
            <w:rStyle w:val="charCitHyperlinkItal"/>
          </w:rPr>
          <w:t>Civil Law (Sale of Residential Property) Act 2003</w:t>
        </w:r>
      </w:hyperlink>
      <w:r w:rsidRPr="001302F1">
        <w:t>, section 9A (1).</w:t>
      </w:r>
    </w:p>
    <w:p w14:paraId="309524B7" w14:textId="0815DEBC" w:rsidR="00B335FF" w:rsidRPr="008B7691" w:rsidRDefault="008B7691" w:rsidP="00DC00BD">
      <w:pPr>
        <w:pStyle w:val="aDef"/>
        <w:rPr>
          <w:rStyle w:val="charCitHyperlinkItal"/>
          <w:iCs/>
          <w:color w:val="auto"/>
        </w:rPr>
      </w:pPr>
      <w:r w:rsidRPr="00A96A9D">
        <w:rPr>
          <w:rStyle w:val="charBoldItals"/>
        </w:rPr>
        <w:t>loose-fill asbestos insulation</w:t>
      </w:r>
      <w:r w:rsidRPr="00A96A9D">
        <w:rPr>
          <w:rStyle w:val="charcithyperlinkital0"/>
          <w:color w:val="000000"/>
          <w:shd w:val="clear" w:color="auto" w:fill="FFFFFF"/>
        </w:rPr>
        <w:t xml:space="preserve">—see the </w:t>
      </w:r>
      <w:hyperlink r:id="rId29" w:tooltip="A2004-7" w:history="1">
        <w:r w:rsidRPr="00A96A9D">
          <w:rPr>
            <w:rStyle w:val="charCitHyperlinkItal"/>
          </w:rPr>
          <w:t>Dangerous Substances Act 2004</w:t>
        </w:r>
      </w:hyperlink>
      <w:r w:rsidRPr="00A96A9D">
        <w:rPr>
          <w:rStyle w:val="charcithyperlinkital0"/>
          <w:color w:val="000000"/>
          <w:shd w:val="clear" w:color="auto" w:fill="FFFFFF"/>
        </w:rPr>
        <w:t>, section 47I.</w:t>
      </w:r>
    </w:p>
    <w:p w14:paraId="32B73546" w14:textId="77777777" w:rsidR="009F3759" w:rsidRPr="003206FA" w:rsidRDefault="009F3759" w:rsidP="009F3759">
      <w:pPr>
        <w:pStyle w:val="AH5Sec"/>
      </w:pPr>
      <w:bookmarkStart w:id="11" w:name="_Toc137733040"/>
      <w:r w:rsidRPr="00FF12FA">
        <w:rPr>
          <w:rStyle w:val="CharSectNo"/>
        </w:rPr>
        <w:lastRenderedPageBreak/>
        <w:t>5</w:t>
      </w:r>
      <w:r w:rsidRPr="003206FA">
        <w:tab/>
        <w:t>Development leases—Act, s 7 (2) (b)</w:t>
      </w:r>
      <w:bookmarkEnd w:id="11"/>
    </w:p>
    <w:p w14:paraId="398381F1" w14:textId="77777777" w:rsidR="009F3759" w:rsidRPr="003206FA" w:rsidRDefault="009F3759" w:rsidP="00D17A66">
      <w:pPr>
        <w:pStyle w:val="Amain"/>
        <w:keepNext/>
      </w:pPr>
      <w:r w:rsidRPr="003206FA">
        <w:tab/>
        <w:t>(1)</w:t>
      </w:r>
      <w:r w:rsidRPr="003206FA">
        <w:tab/>
        <w:t>An acquisition of land that happens because of the surrender of a development lease is prescribed if—</w:t>
      </w:r>
    </w:p>
    <w:p w14:paraId="051CC748" w14:textId="77777777" w:rsidR="009F3759" w:rsidRPr="003206FA" w:rsidRDefault="009F3759" w:rsidP="009F3759">
      <w:pPr>
        <w:pStyle w:val="Apara"/>
      </w:pPr>
      <w:r w:rsidRPr="003206FA">
        <w:tab/>
        <w:t>(a)</w:t>
      </w:r>
      <w:r w:rsidRPr="003206FA">
        <w:tab/>
        <w:t>the lease is surrendered on or after 1</w:t>
      </w:r>
      <w:r>
        <w:t xml:space="preserve"> </w:t>
      </w:r>
      <w:r w:rsidRPr="003206FA">
        <w:t>January</w:t>
      </w:r>
      <w:r>
        <w:t xml:space="preserve"> </w:t>
      </w:r>
      <w:r w:rsidRPr="003206FA">
        <w:t>2019; and</w:t>
      </w:r>
    </w:p>
    <w:p w14:paraId="3C15C8A2" w14:textId="77777777" w:rsidR="009F3759" w:rsidRPr="003206FA" w:rsidRDefault="009F3759" w:rsidP="009F3759">
      <w:pPr>
        <w:pStyle w:val="Apara"/>
      </w:pPr>
      <w:r w:rsidRPr="003206FA">
        <w:tab/>
        <w:t>(b)</w:t>
      </w:r>
      <w:r w:rsidRPr="003206FA">
        <w:tab/>
        <w:t>no compensation is payable by the Territory for the surrender of the lease.</w:t>
      </w:r>
    </w:p>
    <w:p w14:paraId="2ABEC086" w14:textId="77777777" w:rsidR="009F3759" w:rsidRPr="003206FA" w:rsidRDefault="009F3759" w:rsidP="009F3759">
      <w:pPr>
        <w:pStyle w:val="Amain"/>
      </w:pPr>
      <w:r w:rsidRPr="003206FA">
        <w:tab/>
        <w:t>(2)</w:t>
      </w:r>
      <w:r w:rsidRPr="003206FA">
        <w:tab/>
        <w:t>In this section:</w:t>
      </w:r>
    </w:p>
    <w:p w14:paraId="72ECAE11" w14:textId="77777777" w:rsidR="009F3759" w:rsidRPr="003206FA" w:rsidRDefault="009F3759" w:rsidP="009F3759">
      <w:pPr>
        <w:pStyle w:val="aDef"/>
      </w:pPr>
      <w:r w:rsidRPr="003206FA">
        <w:rPr>
          <w:rStyle w:val="charBoldItals"/>
        </w:rPr>
        <w:t xml:space="preserve">development lease </w:t>
      </w:r>
      <w:r w:rsidRPr="003206FA">
        <w:t>means a territory lease that permits the lessee to use land the subject of the lease for the purpose of</w:t>
      </w:r>
      <w:r w:rsidRPr="00D964EE">
        <w:t xml:space="preserve"> </w:t>
      </w:r>
      <w:r w:rsidRPr="003206FA">
        <w:t>carrying out works and constructing buildings in accordance with the requirements of a deed of agreement annexed to the lease.</w:t>
      </w:r>
    </w:p>
    <w:p w14:paraId="7CDEB6C3" w14:textId="2AE6C654" w:rsidR="009F3759" w:rsidRPr="003206FA" w:rsidRDefault="009F3759" w:rsidP="009F3759">
      <w:pPr>
        <w:pStyle w:val="aNotepar"/>
        <w:ind w:left="1985" w:hanging="851"/>
      </w:pPr>
      <w:r w:rsidRPr="003206FA">
        <w:rPr>
          <w:rStyle w:val="charItals"/>
        </w:rPr>
        <w:t>Note</w:t>
      </w:r>
      <w:r w:rsidRPr="003206FA">
        <w:rPr>
          <w:rStyle w:val="charItals"/>
        </w:rPr>
        <w:tab/>
      </w:r>
      <w:r w:rsidRPr="003206FA">
        <w:rPr>
          <w:rStyle w:val="charBoldItals"/>
        </w:rPr>
        <w:t>Territory lease</w:t>
      </w:r>
      <w:r w:rsidRPr="003206FA">
        <w:t xml:space="preserve">—see the </w:t>
      </w:r>
      <w:hyperlink r:id="rId30" w:tooltip="A2001-14" w:history="1">
        <w:r w:rsidRPr="003206FA">
          <w:rPr>
            <w:rStyle w:val="charCitHyperlinkAbbrev"/>
          </w:rPr>
          <w:t>Legislation Act</w:t>
        </w:r>
      </w:hyperlink>
      <w:r w:rsidRPr="003206FA">
        <w:t>, dictionary, pt 1.</w:t>
      </w:r>
    </w:p>
    <w:p w14:paraId="071648F6" w14:textId="77777777" w:rsidR="009F3759" w:rsidRPr="003206FA" w:rsidRDefault="009F3759" w:rsidP="009F3759">
      <w:pPr>
        <w:pStyle w:val="AH5Sec"/>
      </w:pPr>
      <w:bookmarkStart w:id="12" w:name="_Toc137733041"/>
      <w:r w:rsidRPr="00FF12FA">
        <w:rPr>
          <w:rStyle w:val="CharSectNo"/>
        </w:rPr>
        <w:t>6</w:t>
      </w:r>
      <w:r w:rsidRPr="003206FA">
        <w:tab/>
        <w:t>Tainted property—Act, s 7 (2) (b)</w:t>
      </w:r>
      <w:bookmarkEnd w:id="12"/>
    </w:p>
    <w:p w14:paraId="7CF9AB0D" w14:textId="77777777" w:rsidR="009F3759" w:rsidRPr="003206FA" w:rsidRDefault="009F3759" w:rsidP="009F3759">
      <w:pPr>
        <w:pStyle w:val="Amainreturn"/>
      </w:pPr>
      <w:r w:rsidRPr="003206FA">
        <w:t>An acquisition of land is prescribed if the acquisition—</w:t>
      </w:r>
    </w:p>
    <w:p w14:paraId="11241FF1" w14:textId="7E3E9571" w:rsidR="009F3759" w:rsidRPr="003206FA" w:rsidRDefault="009F3759" w:rsidP="009F3759">
      <w:pPr>
        <w:pStyle w:val="Apara"/>
      </w:pPr>
      <w:r w:rsidRPr="003206FA">
        <w:tab/>
        <w:t>(a)</w:t>
      </w:r>
      <w:r w:rsidRPr="003206FA">
        <w:tab/>
        <w:t xml:space="preserve">happens because of a forfeiture of tainted property to the Territory under the </w:t>
      </w:r>
      <w:hyperlink r:id="rId31" w:tooltip="A2003-8" w:history="1">
        <w:r w:rsidRPr="003206FA">
          <w:rPr>
            <w:rStyle w:val="charCitHyperlinkItal"/>
          </w:rPr>
          <w:t>Confiscation of Criminal Assets Act</w:t>
        </w:r>
        <w:r w:rsidR="00E4191E">
          <w:rPr>
            <w:rStyle w:val="charCitHyperlinkItal"/>
          </w:rPr>
          <w:t> </w:t>
        </w:r>
        <w:r w:rsidRPr="003206FA">
          <w:rPr>
            <w:rStyle w:val="charCitHyperlinkItal"/>
          </w:rPr>
          <w:t>2003</w:t>
        </w:r>
      </w:hyperlink>
      <w:r w:rsidRPr="003206FA">
        <w:t>, part 5 (Forfeiture of property); and</w:t>
      </w:r>
    </w:p>
    <w:p w14:paraId="31EA0ABD" w14:textId="77777777" w:rsidR="009F3759" w:rsidRPr="003206FA" w:rsidRDefault="009F3759" w:rsidP="009F3759">
      <w:pPr>
        <w:pStyle w:val="Apara"/>
      </w:pPr>
      <w:r w:rsidRPr="003206FA">
        <w:tab/>
        <w:t>(b)</w:t>
      </w:r>
      <w:r w:rsidRPr="003206FA">
        <w:tab/>
        <w:t>is made on or after 1</w:t>
      </w:r>
      <w:r>
        <w:t xml:space="preserve"> </w:t>
      </w:r>
      <w:r w:rsidRPr="003206FA">
        <w:t>January</w:t>
      </w:r>
      <w:r>
        <w:t xml:space="preserve"> </w:t>
      </w:r>
      <w:r w:rsidRPr="003206FA">
        <w:t>2019.</w:t>
      </w:r>
    </w:p>
    <w:p w14:paraId="59F13864" w14:textId="77777777" w:rsidR="00E474D5" w:rsidRDefault="00E474D5">
      <w:pPr>
        <w:pStyle w:val="02Text"/>
        <w:sectPr w:rsidR="00E474D5">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3" w:name="_Toc137733042"/>
      <w:r>
        <w:lastRenderedPageBreak/>
        <w:t>Endnotes</w:t>
      </w:r>
      <w:bookmarkEnd w:id="13"/>
    </w:p>
    <w:p w14:paraId="33BE90DD" w14:textId="77777777" w:rsidR="009D6E93" w:rsidRPr="00FF12FA" w:rsidRDefault="009D6E93">
      <w:pPr>
        <w:pStyle w:val="Endnote20"/>
      </w:pPr>
      <w:bookmarkStart w:id="14" w:name="_Toc137733043"/>
      <w:r w:rsidRPr="00FF12FA">
        <w:rPr>
          <w:rStyle w:val="charTableNo"/>
        </w:rPr>
        <w:t>1</w:t>
      </w:r>
      <w:r>
        <w:tab/>
      </w:r>
      <w:r w:rsidRPr="00FF12FA">
        <w:rPr>
          <w:rStyle w:val="charTableText"/>
        </w:rPr>
        <w:t>About the endnotes</w:t>
      </w:r>
      <w:bookmarkEnd w:id="14"/>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632FEF65" w:rsidR="009D6E93" w:rsidRDefault="009D6E93">
      <w:pPr>
        <w:pStyle w:val="EndNoteTextPub"/>
      </w:pPr>
      <w:r>
        <w:t xml:space="preserve">Not all editorial amendments made under the </w:t>
      </w:r>
      <w:hyperlink r:id="rId37" w:tooltip="A2001-14" w:history="1">
        <w:r w:rsidR="00D23251" w:rsidRPr="00D23251">
          <w:rPr>
            <w:rStyle w:val="charCitHyperlinkItal"/>
          </w:rPr>
          <w:t>Legislation Act 2001</w:t>
        </w:r>
      </w:hyperlink>
      <w:r>
        <w:t>, part 11.3 are annotated in the amendment history.  Full details of any amendments can be obtained from the Parliamentary Counsel’s Office.</w:t>
      </w:r>
    </w:p>
    <w:p w14:paraId="60BF7346" w14:textId="77777777" w:rsidR="009D6E93" w:rsidRDefault="009D6E93" w:rsidP="00FC359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FF12FA" w:rsidRDefault="009D6E93">
      <w:pPr>
        <w:pStyle w:val="Endnote20"/>
      </w:pPr>
      <w:bookmarkStart w:id="15" w:name="_Toc137733044"/>
      <w:r w:rsidRPr="00FF12FA">
        <w:rPr>
          <w:rStyle w:val="charTableNo"/>
        </w:rPr>
        <w:t>2</w:t>
      </w:r>
      <w:r>
        <w:tab/>
      </w:r>
      <w:r w:rsidRPr="00FF12FA">
        <w:rPr>
          <w:rStyle w:val="charTableText"/>
        </w:rPr>
        <w:t>Abbreviation key</w:t>
      </w:r>
      <w:bookmarkEnd w:id="15"/>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r>
              <w:t>amdt = amendment</w:t>
            </w:r>
          </w:p>
        </w:tc>
        <w:tc>
          <w:tcPr>
            <w:tcW w:w="3652" w:type="dxa"/>
          </w:tcPr>
          <w:p w14:paraId="1C3FB99D" w14:textId="77777777" w:rsidR="009D6E93" w:rsidRDefault="009D6E93" w:rsidP="00FC359D">
            <w:pPr>
              <w:pStyle w:val="EndnotesAbbrev"/>
            </w:pPr>
            <w:r>
              <w:t>ord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r>
              <w:t>orig = original</w:t>
            </w:r>
          </w:p>
        </w:tc>
      </w:tr>
      <w:tr w:rsidR="009D6E93" w14:paraId="20A03774" w14:textId="77777777" w:rsidTr="00FC359D">
        <w:tc>
          <w:tcPr>
            <w:tcW w:w="3720" w:type="dxa"/>
          </w:tcPr>
          <w:p w14:paraId="7C61F5F5" w14:textId="77777777" w:rsidR="009D6E93" w:rsidRDefault="009D6E93">
            <w:pPr>
              <w:pStyle w:val="EndnotesAbbrev"/>
            </w:pPr>
            <w:r>
              <w:t>ch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r>
              <w:t>pres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r>
              <w:t>prev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r>
              <w:t>dict = dictionary</w:t>
            </w:r>
          </w:p>
        </w:tc>
        <w:tc>
          <w:tcPr>
            <w:tcW w:w="3652" w:type="dxa"/>
          </w:tcPr>
          <w:p w14:paraId="178BFB2B" w14:textId="77777777" w:rsidR="009D6E93" w:rsidRDefault="009D6E93" w:rsidP="00FC359D">
            <w:pPr>
              <w:pStyle w:val="EndnotesAbbrev"/>
            </w:pPr>
            <w:r>
              <w:t>pt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rule/subrule</w:t>
            </w:r>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r>
              <w:t>reloc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r>
              <w:t>renum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r>
              <w:t>hdg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r>
              <w:t>sdiv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FF12FA" w:rsidRDefault="009D6E93">
      <w:pPr>
        <w:pStyle w:val="Endnote20"/>
      </w:pPr>
      <w:bookmarkStart w:id="16" w:name="_Toc137733045"/>
      <w:r w:rsidRPr="00FF12FA">
        <w:rPr>
          <w:rStyle w:val="charTableNo"/>
        </w:rPr>
        <w:lastRenderedPageBreak/>
        <w:t>3</w:t>
      </w:r>
      <w:r>
        <w:tab/>
      </w:r>
      <w:r w:rsidRPr="00FF12FA">
        <w:rPr>
          <w:rStyle w:val="charTableText"/>
        </w:rPr>
        <w:t>Legislation history</w:t>
      </w:r>
      <w:bookmarkEnd w:id="16"/>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1D8DC6EB" w:rsidR="009D6E93" w:rsidRDefault="009D6E93" w:rsidP="009D6E93">
      <w:pPr>
        <w:pStyle w:val="Actdetails"/>
      </w:pPr>
      <w:r>
        <w:t>remainder commenced 6 August 2019 (s 2)</w:t>
      </w:r>
    </w:p>
    <w:p w14:paraId="573F39A2" w14:textId="77777777" w:rsidR="00825495" w:rsidRDefault="00825495">
      <w:pPr>
        <w:pStyle w:val="Asamby"/>
      </w:pPr>
      <w:r>
        <w:t>as amended by</w:t>
      </w:r>
    </w:p>
    <w:p w14:paraId="6314E68F" w14:textId="339AE59E" w:rsidR="00825495" w:rsidRDefault="004A7CA8" w:rsidP="00825495">
      <w:pPr>
        <w:pStyle w:val="NewAct"/>
      </w:pPr>
      <w:hyperlink r:id="rId38" w:tooltip="SL2020-16" w:history="1">
        <w:r w:rsidR="00C9303A" w:rsidRPr="00C9303A">
          <w:rPr>
            <w:rStyle w:val="charCitHyperlinkAbbrev"/>
          </w:rPr>
          <w:t>Government Agencies (Land Acquisition Reporting) Amendment Regulation 2020 (No 1)</w:t>
        </w:r>
      </w:hyperlink>
      <w:r w:rsidR="00825495">
        <w:t xml:space="preserve"> SL2020-16</w:t>
      </w:r>
    </w:p>
    <w:p w14:paraId="51ED496C" w14:textId="6500DBFA" w:rsidR="00825495" w:rsidRDefault="00825495" w:rsidP="00825495">
      <w:pPr>
        <w:pStyle w:val="Actdetails"/>
      </w:pPr>
      <w:r>
        <w:t xml:space="preserve">notified LR </w:t>
      </w:r>
      <w:r w:rsidR="00AD69CA">
        <w:t>30</w:t>
      </w:r>
      <w:r>
        <w:t xml:space="preserve"> April 2020</w:t>
      </w:r>
    </w:p>
    <w:p w14:paraId="3A9CCA2E" w14:textId="03A6D0B1" w:rsidR="00825495" w:rsidRDefault="00825495" w:rsidP="00825495">
      <w:pPr>
        <w:pStyle w:val="Actdetails"/>
      </w:pPr>
      <w:r>
        <w:t xml:space="preserve">s 1, s 2 commenced </w:t>
      </w:r>
      <w:r w:rsidR="00AD69CA">
        <w:t>30</w:t>
      </w:r>
      <w:r>
        <w:t xml:space="preserve"> April 2020 (LA s 75 (1))</w:t>
      </w:r>
    </w:p>
    <w:p w14:paraId="756A785F" w14:textId="650F6CD8" w:rsidR="00825495" w:rsidRPr="00825495" w:rsidRDefault="00C9303A" w:rsidP="00825495">
      <w:pPr>
        <w:pStyle w:val="Actdetails"/>
      </w:pPr>
      <w:r>
        <w:t xml:space="preserve">remainder commenced </w:t>
      </w:r>
      <w:r w:rsidR="00AD69CA">
        <w:t>1 May</w:t>
      </w:r>
      <w:r>
        <w:t xml:space="preserve"> 2020 (s 2)</w:t>
      </w:r>
    </w:p>
    <w:p w14:paraId="5E264DD6" w14:textId="1E392C27" w:rsidR="00612F72" w:rsidRDefault="004A7CA8" w:rsidP="00612F72">
      <w:pPr>
        <w:pStyle w:val="NewAct"/>
      </w:pPr>
      <w:hyperlink r:id="rId39" w:tooltip="A2021-16" w:history="1">
        <w:r w:rsidR="00612F72">
          <w:rPr>
            <w:rStyle w:val="charCitHyperlinkAbbrev"/>
          </w:rPr>
          <w:t>Loose-fill Asbestos Legislation Amendment Act 2021</w:t>
        </w:r>
      </w:hyperlink>
      <w:r w:rsidR="00612F72">
        <w:t xml:space="preserve"> </w:t>
      </w:r>
      <w:r w:rsidR="00A86DF3">
        <w:t>A2021-16 pt 4</w:t>
      </w:r>
    </w:p>
    <w:p w14:paraId="7E84F49D" w14:textId="4F86A8A7" w:rsidR="00612F72" w:rsidRDefault="00612F72" w:rsidP="00612F72">
      <w:pPr>
        <w:pStyle w:val="Actdetails"/>
      </w:pPr>
      <w:r>
        <w:t xml:space="preserve">notified LR </w:t>
      </w:r>
      <w:r w:rsidR="00A86DF3">
        <w:t>1 July 2021</w:t>
      </w:r>
    </w:p>
    <w:p w14:paraId="4DA91E20" w14:textId="115C7EA4" w:rsidR="00612F72" w:rsidRDefault="00612F72" w:rsidP="00612F72">
      <w:pPr>
        <w:pStyle w:val="Actdetails"/>
      </w:pPr>
      <w:r>
        <w:t xml:space="preserve">s 1, s 2 commenced </w:t>
      </w:r>
      <w:r w:rsidR="00A86DF3">
        <w:t>1 July 2021</w:t>
      </w:r>
      <w:r>
        <w:t xml:space="preserve"> (LA s 75 (1))</w:t>
      </w:r>
    </w:p>
    <w:p w14:paraId="6BF58B76" w14:textId="737C153B" w:rsidR="00612F72" w:rsidRPr="00825495" w:rsidRDefault="00A86DF3" w:rsidP="00612F72">
      <w:pPr>
        <w:pStyle w:val="Actdetails"/>
      </w:pPr>
      <w:r>
        <w:t>pt 4</w:t>
      </w:r>
      <w:r w:rsidR="00612F72">
        <w:t xml:space="preserve"> commenced </w:t>
      </w:r>
      <w:r>
        <w:t>18 August 2021</w:t>
      </w:r>
      <w:r w:rsidR="00612F72">
        <w:t xml:space="preserve"> (s 2)</w:t>
      </w:r>
    </w:p>
    <w:p w14:paraId="2B3D95C4" w14:textId="794A8F6D" w:rsidR="007127C4" w:rsidRDefault="004A7CA8" w:rsidP="007127C4">
      <w:pPr>
        <w:pStyle w:val="NewAct"/>
      </w:pPr>
      <w:hyperlink r:id="rId40" w:tooltip="SL2023-1" w:history="1">
        <w:r w:rsidR="007127C4">
          <w:rPr>
            <w:rStyle w:val="charCitHyperlinkAbbrev"/>
          </w:rPr>
          <w:t>Government Agencies (Land Acquisition Reporting) Amendment Regulation 2023 (No 1)</w:t>
        </w:r>
      </w:hyperlink>
      <w:r w:rsidR="007127C4">
        <w:t xml:space="preserve"> SL2023-1</w:t>
      </w:r>
    </w:p>
    <w:p w14:paraId="74A74E33" w14:textId="1E98048E" w:rsidR="007127C4" w:rsidRDefault="007127C4" w:rsidP="007127C4">
      <w:pPr>
        <w:pStyle w:val="Actdetails"/>
      </w:pPr>
      <w:r>
        <w:t>notified LR 2 February 2023</w:t>
      </w:r>
    </w:p>
    <w:p w14:paraId="516FFE1A" w14:textId="6802EBCF" w:rsidR="007127C4" w:rsidRDefault="007127C4" w:rsidP="007127C4">
      <w:pPr>
        <w:pStyle w:val="Actdetails"/>
      </w:pPr>
      <w:r>
        <w:t>s 1, s 2 commenced 2 February 2023 (LA s 75 (1))</w:t>
      </w:r>
    </w:p>
    <w:p w14:paraId="2B1C4387" w14:textId="5C529C01" w:rsidR="00D63BDA" w:rsidRDefault="007127C4" w:rsidP="007127C4">
      <w:pPr>
        <w:pStyle w:val="Actdetails"/>
      </w:pPr>
      <w:r>
        <w:t>remainder commenced 3 February 2023 (s 2)</w:t>
      </w:r>
    </w:p>
    <w:p w14:paraId="420D6B7D" w14:textId="4455B743" w:rsidR="004357E3" w:rsidRPr="00DE372E" w:rsidRDefault="004A7CA8" w:rsidP="004357E3">
      <w:pPr>
        <w:pStyle w:val="NewAct"/>
      </w:pPr>
      <w:hyperlink r:id="rId41" w:tooltip="A2023-20" w:history="1">
        <w:r w:rsidR="004357E3" w:rsidRPr="00DE372E">
          <w:rPr>
            <w:rStyle w:val="charCitHyperlinkAbbrev"/>
          </w:rPr>
          <w:t>Planning and Environment Legislation Amendment Act 2023</w:t>
        </w:r>
      </w:hyperlink>
      <w:r w:rsidR="004357E3" w:rsidRPr="00DE372E">
        <w:t xml:space="preserve"> A2023</w:t>
      </w:r>
      <w:r w:rsidR="00DB65A5" w:rsidRPr="00DE372E">
        <w:noBreakHyphen/>
      </w:r>
      <w:r w:rsidR="004357E3" w:rsidRPr="00DE372E">
        <w:t xml:space="preserve">20 </w:t>
      </w:r>
      <w:r w:rsidR="00DB65A5" w:rsidRPr="00DE372E">
        <w:t xml:space="preserve">sch 1 </w:t>
      </w:r>
      <w:r w:rsidR="004357E3" w:rsidRPr="00DE372E">
        <w:t>pt </w:t>
      </w:r>
      <w:r w:rsidR="00DB65A5" w:rsidRPr="00DE372E">
        <w:t>1.2</w:t>
      </w:r>
    </w:p>
    <w:p w14:paraId="17E1785F" w14:textId="77777777" w:rsidR="004357E3" w:rsidRPr="00DE372E" w:rsidRDefault="004357E3" w:rsidP="004357E3">
      <w:pPr>
        <w:pStyle w:val="Actdetails"/>
      </w:pPr>
      <w:r w:rsidRPr="00DE372E">
        <w:t>notified LR 21 June 2023</w:t>
      </w:r>
    </w:p>
    <w:p w14:paraId="3FD3A5CF" w14:textId="77777777" w:rsidR="004357E3" w:rsidRPr="00DE372E" w:rsidRDefault="004357E3" w:rsidP="004357E3">
      <w:pPr>
        <w:pStyle w:val="Actdetails"/>
      </w:pPr>
      <w:r w:rsidRPr="00DE372E">
        <w:t>s 1, s 2 commenced 21 June 2023 (LA s 75 (1))</w:t>
      </w:r>
    </w:p>
    <w:p w14:paraId="358CD31C" w14:textId="6766AE1D" w:rsidR="004357E3" w:rsidRDefault="00DB65A5" w:rsidP="004357E3">
      <w:pPr>
        <w:pStyle w:val="Actdetails"/>
      </w:pPr>
      <w:r w:rsidRPr="00DE372E">
        <w:t xml:space="preserve">sch 1 </w:t>
      </w:r>
      <w:r w:rsidR="004357E3" w:rsidRPr="00DE372E">
        <w:t xml:space="preserve">pt </w:t>
      </w:r>
      <w:r w:rsidRPr="00DE372E">
        <w:t>1.2</w:t>
      </w:r>
      <w:r w:rsidR="004357E3" w:rsidRPr="00DE372E">
        <w:t xml:space="preserve"> commenced 22 June 2023 (s 2 (1))</w:t>
      </w:r>
    </w:p>
    <w:p w14:paraId="3213A697" w14:textId="38216496" w:rsidR="00D63BDA" w:rsidRPr="00825495" w:rsidRDefault="004357E3" w:rsidP="004357E3">
      <w:pPr>
        <w:pStyle w:val="PageBreak"/>
      </w:pPr>
      <w:r w:rsidRPr="00472797">
        <w:br w:type="page"/>
      </w:r>
    </w:p>
    <w:p w14:paraId="5DDC1EDF" w14:textId="77777777" w:rsidR="009D6E93" w:rsidRPr="00FF12FA" w:rsidRDefault="009D6E93">
      <w:pPr>
        <w:pStyle w:val="Endnote20"/>
      </w:pPr>
      <w:bookmarkStart w:id="17" w:name="_Toc137733046"/>
      <w:r w:rsidRPr="00FF12FA">
        <w:rPr>
          <w:rStyle w:val="charTableNo"/>
        </w:rPr>
        <w:lastRenderedPageBreak/>
        <w:t>4</w:t>
      </w:r>
      <w:r>
        <w:tab/>
      </w:r>
      <w:r w:rsidRPr="00FF12FA">
        <w:rPr>
          <w:rStyle w:val="charTableText"/>
        </w:rPr>
        <w:t>Amendment history</w:t>
      </w:r>
      <w:bookmarkEnd w:id="17"/>
    </w:p>
    <w:p w14:paraId="0F70DC2F" w14:textId="1270BD54" w:rsidR="00FC359D" w:rsidRDefault="00FC359D" w:rsidP="00FC359D">
      <w:pPr>
        <w:pStyle w:val="AmdtsEntryHd"/>
      </w:pPr>
      <w:r>
        <w:t>Commencement</w:t>
      </w:r>
    </w:p>
    <w:p w14:paraId="0A1BEE59" w14:textId="6BD0A370" w:rsidR="00FC359D" w:rsidRDefault="00FC359D" w:rsidP="00FC359D">
      <w:pPr>
        <w:pStyle w:val="AmdtsEntries"/>
      </w:pPr>
      <w:r>
        <w:t>s 2</w:t>
      </w:r>
      <w:r>
        <w:tab/>
      </w:r>
      <w:r w:rsidR="005502DE">
        <w:t>om LA s 89 (4)</w:t>
      </w:r>
    </w:p>
    <w:p w14:paraId="3E1AF759" w14:textId="0F81C297" w:rsidR="00A23E65" w:rsidRDefault="00C9303A" w:rsidP="00C9303A">
      <w:pPr>
        <w:pStyle w:val="AmdtsEntryHd"/>
      </w:pPr>
      <w:r w:rsidRPr="001302F1">
        <w:t>Asbestos-affected properties—Act, s 7 (2) (b)</w:t>
      </w:r>
    </w:p>
    <w:p w14:paraId="3D115A4E" w14:textId="4F98E569" w:rsidR="00C9303A" w:rsidRDefault="00C9303A" w:rsidP="00FC359D">
      <w:pPr>
        <w:pStyle w:val="AmdtsEntries"/>
      </w:pPr>
      <w:r>
        <w:t>s 4</w:t>
      </w:r>
      <w:r>
        <w:tab/>
        <w:t xml:space="preserve">ins </w:t>
      </w:r>
      <w:hyperlink r:id="rId42" w:tooltip="Government Agencies (Land Acquisition Reporting) Amendment Regulation 2020 (No 1)" w:history="1">
        <w:r w:rsidRPr="00D85E48">
          <w:rPr>
            <w:rStyle w:val="charCitHyperlinkAbbrev"/>
          </w:rPr>
          <w:t>SL2020</w:t>
        </w:r>
        <w:r w:rsidRPr="00D85E48">
          <w:rPr>
            <w:rStyle w:val="charCitHyperlinkAbbrev"/>
          </w:rPr>
          <w:noBreakHyphen/>
          <w:t>16</w:t>
        </w:r>
      </w:hyperlink>
      <w:r>
        <w:t xml:space="preserve"> s 4</w:t>
      </w:r>
    </w:p>
    <w:p w14:paraId="1CC91DDE" w14:textId="0B9B649C" w:rsidR="00C9303A" w:rsidRDefault="00C9303A" w:rsidP="00FC359D">
      <w:pPr>
        <w:pStyle w:val="AmdtsEntries"/>
      </w:pPr>
      <w:r>
        <w:tab/>
      </w:r>
      <w:r w:rsidRPr="00740BB9">
        <w:t xml:space="preserve">(3)-(5) exp </w:t>
      </w:r>
      <w:r w:rsidR="00BE4335" w:rsidRPr="00740BB9">
        <w:t>1 August</w:t>
      </w:r>
      <w:r w:rsidR="00E17D9C" w:rsidRPr="00740BB9">
        <w:t xml:space="preserve"> 2020 (s 4 (5))</w:t>
      </w:r>
    </w:p>
    <w:p w14:paraId="636F667F" w14:textId="1B66301D" w:rsidR="00A86DF3" w:rsidRDefault="00A86DF3" w:rsidP="00FC359D">
      <w:pPr>
        <w:pStyle w:val="AmdtsEntries"/>
      </w:pPr>
      <w:r>
        <w:tab/>
        <w:t xml:space="preserve">am </w:t>
      </w:r>
      <w:hyperlink r:id="rId43" w:tooltip="Loose-fill Asbestos Legislation Amendment Act 2021" w:history="1">
        <w:r>
          <w:rPr>
            <w:rStyle w:val="charCitHyperlinkAbbrev"/>
          </w:rPr>
          <w:t>A2021</w:t>
        </w:r>
        <w:r>
          <w:rPr>
            <w:rStyle w:val="charCitHyperlinkAbbrev"/>
          </w:rPr>
          <w:noBreakHyphen/>
          <w:t>16</w:t>
        </w:r>
      </w:hyperlink>
      <w:r>
        <w:t xml:space="preserve"> s 6</w:t>
      </w:r>
      <w:r w:rsidR="007127C4">
        <w:t xml:space="preserve">; </w:t>
      </w:r>
      <w:hyperlink r:id="rId44" w:tooltip="Government Agencies (Land Acquisition Reporting) Amendment Regulation 2023 (No 1)" w:history="1">
        <w:r w:rsidR="007127C4">
          <w:rPr>
            <w:rStyle w:val="charCitHyperlinkAbbrev"/>
          </w:rPr>
          <w:t>SL2023</w:t>
        </w:r>
        <w:r w:rsidR="007127C4">
          <w:rPr>
            <w:rStyle w:val="charCitHyperlinkAbbrev"/>
          </w:rPr>
          <w:noBreakHyphen/>
          <w:t>1</w:t>
        </w:r>
      </w:hyperlink>
      <w:r w:rsidR="007127C4">
        <w:t xml:space="preserve"> s 4</w:t>
      </w:r>
      <w:r w:rsidR="007127C4" w:rsidRPr="007345A4">
        <w:t>, s 5</w:t>
      </w:r>
      <w:r w:rsidR="00B80652" w:rsidRPr="007345A4">
        <w:t xml:space="preserve">; </w:t>
      </w:r>
      <w:hyperlink r:id="rId45" w:tooltip="Planning and Environment Legislation Amendment Act 2023" w:history="1">
        <w:r w:rsidR="00B80652" w:rsidRPr="007345A4">
          <w:rPr>
            <w:rStyle w:val="charCitHyperlinkAbbrev"/>
          </w:rPr>
          <w:t>A2023</w:t>
        </w:r>
        <w:r w:rsidR="00B80652" w:rsidRPr="007345A4">
          <w:rPr>
            <w:rStyle w:val="charCitHyperlinkAbbrev"/>
          </w:rPr>
          <w:noBreakHyphen/>
          <w:t>20</w:t>
        </w:r>
      </w:hyperlink>
      <w:r w:rsidR="00B80652" w:rsidRPr="007345A4">
        <w:t xml:space="preserve"> amdt 1.2</w:t>
      </w:r>
    </w:p>
    <w:p w14:paraId="2CF47447" w14:textId="2148549F" w:rsidR="007127C4" w:rsidRDefault="007127C4" w:rsidP="007127C4">
      <w:pPr>
        <w:pStyle w:val="AmdtsEntryHd"/>
      </w:pPr>
      <w:r w:rsidRPr="003206FA">
        <w:t>Development leases—Act, s 7 (2) (b)</w:t>
      </w:r>
    </w:p>
    <w:p w14:paraId="6EE31713" w14:textId="40896488" w:rsidR="007127C4" w:rsidRPr="007127C4" w:rsidRDefault="007127C4" w:rsidP="007127C4">
      <w:pPr>
        <w:pStyle w:val="AmdtsEntries"/>
      </w:pPr>
      <w:r>
        <w:t>s 5</w:t>
      </w:r>
      <w:r>
        <w:tab/>
        <w:t xml:space="preserve">ins </w:t>
      </w:r>
      <w:hyperlink r:id="rId46" w:tooltip="Government Agencies (Land Acquisition Reporting) Amendment Regulation 2023 (No 1)" w:history="1">
        <w:r>
          <w:rPr>
            <w:rStyle w:val="charCitHyperlinkAbbrev"/>
          </w:rPr>
          <w:t>SL2023</w:t>
        </w:r>
        <w:r>
          <w:rPr>
            <w:rStyle w:val="charCitHyperlinkAbbrev"/>
          </w:rPr>
          <w:noBreakHyphen/>
          <w:t>1</w:t>
        </w:r>
      </w:hyperlink>
      <w:r>
        <w:t xml:space="preserve"> s 6</w:t>
      </w:r>
    </w:p>
    <w:p w14:paraId="481FD5CF" w14:textId="666BC454" w:rsidR="007127C4" w:rsidRDefault="007127C4" w:rsidP="007127C4">
      <w:pPr>
        <w:pStyle w:val="AmdtsEntryHd"/>
      </w:pPr>
      <w:r w:rsidRPr="003206FA">
        <w:t>Tainted property—Act, s 7 (2) (b)</w:t>
      </w:r>
    </w:p>
    <w:p w14:paraId="085A4B35" w14:textId="1D0E2502" w:rsidR="007127C4" w:rsidRPr="007127C4" w:rsidRDefault="007127C4" w:rsidP="007127C4">
      <w:pPr>
        <w:pStyle w:val="AmdtsEntries"/>
      </w:pPr>
      <w:r>
        <w:t>s 6</w:t>
      </w:r>
      <w:r>
        <w:tab/>
        <w:t xml:space="preserve">ins </w:t>
      </w:r>
      <w:hyperlink r:id="rId47" w:tooltip="Government Agencies (Land Acquisition Reporting) Amendment Regulation 2023 (No 1)" w:history="1">
        <w:r>
          <w:rPr>
            <w:rStyle w:val="charCitHyperlinkAbbrev"/>
          </w:rPr>
          <w:t>SL2023</w:t>
        </w:r>
        <w:r>
          <w:rPr>
            <w:rStyle w:val="charCitHyperlinkAbbrev"/>
          </w:rPr>
          <w:noBreakHyphen/>
          <w:t>1</w:t>
        </w:r>
      </w:hyperlink>
      <w:r>
        <w:t xml:space="preserve"> s 6</w:t>
      </w:r>
    </w:p>
    <w:p w14:paraId="10F9D521" w14:textId="77777777" w:rsidR="00A23E65" w:rsidRPr="00A23E65" w:rsidRDefault="00A23E65" w:rsidP="00A23E65">
      <w:pPr>
        <w:pStyle w:val="PageBreak"/>
      </w:pPr>
      <w:r w:rsidRPr="00A23E65">
        <w:br w:type="page"/>
      </w:r>
    </w:p>
    <w:p w14:paraId="161A4650" w14:textId="57847E9B" w:rsidR="00FA79BF" w:rsidRPr="00FF12FA" w:rsidRDefault="00FA79BF">
      <w:pPr>
        <w:pStyle w:val="Endnote20"/>
      </w:pPr>
      <w:bookmarkStart w:id="18" w:name="_Toc137733047"/>
      <w:r w:rsidRPr="00FF12FA">
        <w:rPr>
          <w:rStyle w:val="charTableNo"/>
        </w:rPr>
        <w:lastRenderedPageBreak/>
        <w:t>5</w:t>
      </w:r>
      <w:r>
        <w:tab/>
      </w:r>
      <w:r w:rsidRPr="00FF12FA">
        <w:rPr>
          <w:rStyle w:val="charTableText"/>
        </w:rPr>
        <w:t>Earlier republications</w:t>
      </w:r>
      <w:bookmarkEnd w:id="18"/>
    </w:p>
    <w:p w14:paraId="090820F1" w14:textId="77777777" w:rsidR="00FA79BF" w:rsidRDefault="00FA79BF">
      <w:pPr>
        <w:pStyle w:val="EndNoteTextPub"/>
      </w:pPr>
      <w:r>
        <w:t xml:space="preserve">Some earlier republications were not numbered. The number in column 1 refers to the publication order.  </w:t>
      </w:r>
    </w:p>
    <w:p w14:paraId="17E461AB" w14:textId="77777777" w:rsidR="00FA79BF" w:rsidRDefault="00FA79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83A5BA" w14:textId="77777777" w:rsidR="00FA79BF" w:rsidRDefault="00FA79B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9BF" w14:paraId="59FCE244" w14:textId="77777777" w:rsidTr="00CC511B">
        <w:trPr>
          <w:tblHeader/>
        </w:trPr>
        <w:tc>
          <w:tcPr>
            <w:tcW w:w="1576" w:type="dxa"/>
            <w:tcBorders>
              <w:bottom w:val="single" w:sz="4" w:space="0" w:color="auto"/>
            </w:tcBorders>
          </w:tcPr>
          <w:p w14:paraId="6879AAC8" w14:textId="77777777" w:rsidR="00FA79BF" w:rsidRDefault="00FA79BF">
            <w:pPr>
              <w:pStyle w:val="EarlierRepubHdg"/>
            </w:pPr>
            <w:r>
              <w:t>Republication No and date</w:t>
            </w:r>
          </w:p>
        </w:tc>
        <w:tc>
          <w:tcPr>
            <w:tcW w:w="1681" w:type="dxa"/>
            <w:tcBorders>
              <w:bottom w:val="single" w:sz="4" w:space="0" w:color="auto"/>
            </w:tcBorders>
          </w:tcPr>
          <w:p w14:paraId="1E99AF2C" w14:textId="77777777" w:rsidR="00FA79BF" w:rsidRDefault="00FA79BF">
            <w:pPr>
              <w:pStyle w:val="EarlierRepubHdg"/>
            </w:pPr>
            <w:r>
              <w:t>Effective</w:t>
            </w:r>
          </w:p>
        </w:tc>
        <w:tc>
          <w:tcPr>
            <w:tcW w:w="1783" w:type="dxa"/>
            <w:tcBorders>
              <w:bottom w:val="single" w:sz="4" w:space="0" w:color="auto"/>
            </w:tcBorders>
          </w:tcPr>
          <w:p w14:paraId="08E1EFC6" w14:textId="77777777" w:rsidR="00FA79BF" w:rsidRDefault="00FA79BF">
            <w:pPr>
              <w:pStyle w:val="EarlierRepubHdg"/>
            </w:pPr>
            <w:r>
              <w:t>Last amendment made by</w:t>
            </w:r>
          </w:p>
        </w:tc>
        <w:tc>
          <w:tcPr>
            <w:tcW w:w="1783" w:type="dxa"/>
            <w:tcBorders>
              <w:bottom w:val="single" w:sz="4" w:space="0" w:color="auto"/>
            </w:tcBorders>
          </w:tcPr>
          <w:p w14:paraId="5EB828AA" w14:textId="77777777" w:rsidR="00FA79BF" w:rsidRDefault="00FA79BF">
            <w:pPr>
              <w:pStyle w:val="EarlierRepubHdg"/>
            </w:pPr>
            <w:r>
              <w:t>Republication for</w:t>
            </w:r>
          </w:p>
        </w:tc>
      </w:tr>
      <w:tr w:rsidR="00FA79BF" w14:paraId="2442E053" w14:textId="77777777" w:rsidTr="00CC511B">
        <w:tc>
          <w:tcPr>
            <w:tcW w:w="1576" w:type="dxa"/>
            <w:tcBorders>
              <w:top w:val="single" w:sz="4" w:space="0" w:color="auto"/>
              <w:bottom w:val="single" w:sz="4" w:space="0" w:color="auto"/>
            </w:tcBorders>
          </w:tcPr>
          <w:p w14:paraId="558122BE" w14:textId="04519FFD" w:rsidR="00FA79BF" w:rsidRDefault="00A23E65">
            <w:pPr>
              <w:pStyle w:val="EarlierRepubEntries"/>
            </w:pPr>
            <w:r>
              <w:t>R1</w:t>
            </w:r>
            <w:r>
              <w:br/>
              <w:t>6 Aug 2019</w:t>
            </w:r>
          </w:p>
        </w:tc>
        <w:tc>
          <w:tcPr>
            <w:tcW w:w="1681" w:type="dxa"/>
            <w:tcBorders>
              <w:top w:val="single" w:sz="4" w:space="0" w:color="auto"/>
              <w:bottom w:val="single" w:sz="4" w:space="0" w:color="auto"/>
            </w:tcBorders>
          </w:tcPr>
          <w:p w14:paraId="561EBD45" w14:textId="5B53B63A" w:rsidR="00FA79BF" w:rsidRDefault="00A23E65">
            <w:pPr>
              <w:pStyle w:val="EarlierRepubEntries"/>
            </w:pPr>
            <w:r>
              <w:t>6 Aug 2019–</w:t>
            </w:r>
            <w:r>
              <w:br/>
            </w:r>
            <w:r w:rsidR="004E7587">
              <w:t>30</w:t>
            </w:r>
            <w:r>
              <w:t xml:space="preserve"> Apr 2020</w:t>
            </w:r>
          </w:p>
        </w:tc>
        <w:tc>
          <w:tcPr>
            <w:tcW w:w="1783" w:type="dxa"/>
            <w:tcBorders>
              <w:top w:val="single" w:sz="4" w:space="0" w:color="auto"/>
              <w:bottom w:val="single" w:sz="4" w:space="0" w:color="auto"/>
            </w:tcBorders>
          </w:tcPr>
          <w:p w14:paraId="744FEFA2" w14:textId="4367A56A" w:rsidR="00FA79BF" w:rsidRDefault="00A23E65">
            <w:pPr>
              <w:pStyle w:val="EarlierRepubEntries"/>
            </w:pPr>
            <w:r>
              <w:t>not amended</w:t>
            </w:r>
          </w:p>
        </w:tc>
        <w:tc>
          <w:tcPr>
            <w:tcW w:w="1783" w:type="dxa"/>
            <w:tcBorders>
              <w:top w:val="single" w:sz="4" w:space="0" w:color="auto"/>
              <w:bottom w:val="single" w:sz="4" w:space="0" w:color="auto"/>
            </w:tcBorders>
          </w:tcPr>
          <w:p w14:paraId="39A90573" w14:textId="04860B8D" w:rsidR="00FA79BF" w:rsidRDefault="00A23E65">
            <w:pPr>
              <w:pStyle w:val="EarlierRepubEntries"/>
            </w:pPr>
            <w:r>
              <w:t>new regulation</w:t>
            </w:r>
          </w:p>
        </w:tc>
      </w:tr>
      <w:tr w:rsidR="00740BB9" w14:paraId="2CA18CFC" w14:textId="77777777" w:rsidTr="00CC511B">
        <w:tc>
          <w:tcPr>
            <w:tcW w:w="1576" w:type="dxa"/>
            <w:tcBorders>
              <w:top w:val="single" w:sz="4" w:space="0" w:color="auto"/>
              <w:bottom w:val="single" w:sz="4" w:space="0" w:color="auto"/>
            </w:tcBorders>
          </w:tcPr>
          <w:p w14:paraId="34863DA7" w14:textId="72E24F28" w:rsidR="00740BB9" w:rsidRDefault="00740BB9" w:rsidP="00D23251">
            <w:pPr>
              <w:pStyle w:val="EarlierRepubEntries"/>
            </w:pPr>
            <w:r>
              <w:t>R2</w:t>
            </w:r>
            <w:r w:rsidR="00D23251">
              <w:br/>
            </w:r>
            <w:r>
              <w:t>1 May 2020</w:t>
            </w:r>
          </w:p>
        </w:tc>
        <w:tc>
          <w:tcPr>
            <w:tcW w:w="1681" w:type="dxa"/>
            <w:tcBorders>
              <w:top w:val="single" w:sz="4" w:space="0" w:color="auto"/>
              <w:bottom w:val="single" w:sz="4" w:space="0" w:color="auto"/>
            </w:tcBorders>
          </w:tcPr>
          <w:p w14:paraId="1CF7F86D" w14:textId="3F738F5D" w:rsidR="00740BB9" w:rsidRDefault="00740BB9">
            <w:pPr>
              <w:pStyle w:val="EarlierRepubEntries"/>
            </w:pPr>
            <w:r>
              <w:t>1 May 2020–</w:t>
            </w:r>
            <w:r>
              <w:br/>
              <w:t>1 Aug 2020</w:t>
            </w:r>
          </w:p>
        </w:tc>
        <w:tc>
          <w:tcPr>
            <w:tcW w:w="1783" w:type="dxa"/>
            <w:tcBorders>
              <w:top w:val="single" w:sz="4" w:space="0" w:color="auto"/>
              <w:bottom w:val="single" w:sz="4" w:space="0" w:color="auto"/>
            </w:tcBorders>
          </w:tcPr>
          <w:p w14:paraId="70022F62" w14:textId="3A9E1987" w:rsidR="00740BB9" w:rsidRDefault="004A7CA8">
            <w:pPr>
              <w:pStyle w:val="EarlierRepubEntries"/>
            </w:pPr>
            <w:hyperlink r:id="rId48"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c>
          <w:tcPr>
            <w:tcW w:w="1783" w:type="dxa"/>
            <w:tcBorders>
              <w:top w:val="single" w:sz="4" w:space="0" w:color="auto"/>
              <w:bottom w:val="single" w:sz="4" w:space="0" w:color="auto"/>
            </w:tcBorders>
          </w:tcPr>
          <w:p w14:paraId="1EE0AEE0" w14:textId="42D8EAC2" w:rsidR="00740BB9" w:rsidRDefault="004A7CA8">
            <w:pPr>
              <w:pStyle w:val="EarlierRepubEntries"/>
            </w:pPr>
            <w:hyperlink r:id="rId49"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r>
      <w:tr w:rsidR="00A86DF3" w14:paraId="078C9E95" w14:textId="77777777" w:rsidTr="00CC511B">
        <w:tc>
          <w:tcPr>
            <w:tcW w:w="1576" w:type="dxa"/>
            <w:tcBorders>
              <w:top w:val="single" w:sz="4" w:space="0" w:color="auto"/>
              <w:bottom w:val="single" w:sz="4" w:space="0" w:color="auto"/>
            </w:tcBorders>
          </w:tcPr>
          <w:p w14:paraId="21373440" w14:textId="5D80A092" w:rsidR="00A86DF3" w:rsidRDefault="00A86DF3" w:rsidP="00D23251">
            <w:pPr>
              <w:pStyle w:val="EarlierRepubEntries"/>
            </w:pPr>
            <w:r>
              <w:t>R3</w:t>
            </w:r>
            <w:r>
              <w:br/>
            </w:r>
            <w:r w:rsidR="00A4621B">
              <w:t>2 Aug 2020</w:t>
            </w:r>
          </w:p>
        </w:tc>
        <w:tc>
          <w:tcPr>
            <w:tcW w:w="1681" w:type="dxa"/>
            <w:tcBorders>
              <w:top w:val="single" w:sz="4" w:space="0" w:color="auto"/>
              <w:bottom w:val="single" w:sz="4" w:space="0" w:color="auto"/>
            </w:tcBorders>
          </w:tcPr>
          <w:p w14:paraId="5DDC3817" w14:textId="4B32AE4E" w:rsidR="00A86DF3" w:rsidRDefault="00A4621B">
            <w:pPr>
              <w:pStyle w:val="EarlierRepubEntries"/>
            </w:pPr>
            <w:r>
              <w:t>2 Aug 2020–</w:t>
            </w:r>
            <w:r>
              <w:br/>
              <w:t>17 Aug 2021</w:t>
            </w:r>
          </w:p>
        </w:tc>
        <w:tc>
          <w:tcPr>
            <w:tcW w:w="1783" w:type="dxa"/>
            <w:tcBorders>
              <w:top w:val="single" w:sz="4" w:space="0" w:color="auto"/>
              <w:bottom w:val="single" w:sz="4" w:space="0" w:color="auto"/>
            </w:tcBorders>
          </w:tcPr>
          <w:p w14:paraId="6460B713" w14:textId="6ADD5A8B" w:rsidR="00A86DF3" w:rsidRDefault="004A7CA8">
            <w:pPr>
              <w:pStyle w:val="EarlierRepubEntries"/>
            </w:pPr>
            <w:hyperlink r:id="rId50" w:tooltip="Government Agencies (Land Acquisition Reporting) Amendment Regulation 2020 (No 1)" w:history="1">
              <w:r w:rsidR="00C46D4C">
                <w:rPr>
                  <w:rStyle w:val="charCitHyperlinkAbbrev"/>
                </w:rPr>
                <w:t>SL2020</w:t>
              </w:r>
              <w:r w:rsidR="00C46D4C">
                <w:rPr>
                  <w:rStyle w:val="charCitHyperlinkAbbrev"/>
                </w:rPr>
                <w:noBreakHyphen/>
                <w:t>16</w:t>
              </w:r>
            </w:hyperlink>
          </w:p>
        </w:tc>
        <w:tc>
          <w:tcPr>
            <w:tcW w:w="1783" w:type="dxa"/>
            <w:tcBorders>
              <w:top w:val="single" w:sz="4" w:space="0" w:color="auto"/>
              <w:bottom w:val="single" w:sz="4" w:space="0" w:color="auto"/>
            </w:tcBorders>
          </w:tcPr>
          <w:p w14:paraId="6D5C433E" w14:textId="17FADC95" w:rsidR="00A86DF3" w:rsidRDefault="00A4621B">
            <w:pPr>
              <w:pStyle w:val="EarlierRepubEntries"/>
            </w:pPr>
            <w:r>
              <w:t>expiry of provisions (s 4 (3)</w:t>
            </w:r>
            <w:r>
              <w:noBreakHyphen/>
              <w:t>(5))</w:t>
            </w:r>
          </w:p>
        </w:tc>
      </w:tr>
      <w:tr w:rsidR="009F3759" w14:paraId="7E12A6F9" w14:textId="77777777" w:rsidTr="00CC511B">
        <w:tc>
          <w:tcPr>
            <w:tcW w:w="1576" w:type="dxa"/>
            <w:tcBorders>
              <w:top w:val="single" w:sz="4" w:space="0" w:color="auto"/>
              <w:bottom w:val="single" w:sz="4" w:space="0" w:color="auto"/>
            </w:tcBorders>
          </w:tcPr>
          <w:p w14:paraId="6EDF93D2" w14:textId="017BBB22" w:rsidR="009F3759" w:rsidRDefault="009F3759" w:rsidP="00D23251">
            <w:pPr>
              <w:pStyle w:val="EarlierRepubEntries"/>
            </w:pPr>
            <w:r>
              <w:t>R4</w:t>
            </w:r>
            <w:r>
              <w:br/>
              <w:t>18 Aug 2021</w:t>
            </w:r>
          </w:p>
        </w:tc>
        <w:tc>
          <w:tcPr>
            <w:tcW w:w="1681" w:type="dxa"/>
            <w:tcBorders>
              <w:top w:val="single" w:sz="4" w:space="0" w:color="auto"/>
              <w:bottom w:val="single" w:sz="4" w:space="0" w:color="auto"/>
            </w:tcBorders>
          </w:tcPr>
          <w:p w14:paraId="1236CCFD" w14:textId="2242847B" w:rsidR="009F3759" w:rsidRDefault="009F3759">
            <w:pPr>
              <w:pStyle w:val="EarlierRepubEntries"/>
            </w:pPr>
            <w:r>
              <w:t>18 Aug 2021–</w:t>
            </w:r>
            <w:r>
              <w:br/>
              <w:t>2 Feb 2023</w:t>
            </w:r>
          </w:p>
        </w:tc>
        <w:tc>
          <w:tcPr>
            <w:tcW w:w="1783" w:type="dxa"/>
            <w:tcBorders>
              <w:top w:val="single" w:sz="4" w:space="0" w:color="auto"/>
              <w:bottom w:val="single" w:sz="4" w:space="0" w:color="auto"/>
            </w:tcBorders>
          </w:tcPr>
          <w:p w14:paraId="5B62B663" w14:textId="70C64535" w:rsidR="009F3759" w:rsidRDefault="004A7CA8">
            <w:pPr>
              <w:pStyle w:val="EarlierRepubEntries"/>
            </w:pPr>
            <w:hyperlink r:id="rId51" w:tooltip="Loose-fill Asbestos Legislation Amendment Act 2021" w:history="1">
              <w:r w:rsidR="009F3759">
                <w:rPr>
                  <w:rStyle w:val="charCitHyperlinkAbbrev"/>
                </w:rPr>
                <w:t>A2021</w:t>
              </w:r>
              <w:r w:rsidR="009F3759">
                <w:rPr>
                  <w:rStyle w:val="charCitHyperlinkAbbrev"/>
                </w:rPr>
                <w:noBreakHyphen/>
                <w:t>16</w:t>
              </w:r>
            </w:hyperlink>
          </w:p>
        </w:tc>
        <w:tc>
          <w:tcPr>
            <w:tcW w:w="1783" w:type="dxa"/>
            <w:tcBorders>
              <w:top w:val="single" w:sz="4" w:space="0" w:color="auto"/>
              <w:bottom w:val="single" w:sz="4" w:space="0" w:color="auto"/>
            </w:tcBorders>
          </w:tcPr>
          <w:p w14:paraId="74FBE1CF" w14:textId="757BEFE8" w:rsidR="009F3759" w:rsidRDefault="009F3759">
            <w:pPr>
              <w:pStyle w:val="EarlierRepubEntries"/>
            </w:pPr>
            <w:r>
              <w:t xml:space="preserve">amendments by </w:t>
            </w:r>
            <w:hyperlink r:id="rId52" w:tooltip="Loose-fill Asbestos Legislation Amendment Act 2021" w:history="1">
              <w:r>
                <w:rPr>
                  <w:rStyle w:val="charCitHyperlinkAbbrev"/>
                </w:rPr>
                <w:t>A2021</w:t>
              </w:r>
              <w:r>
                <w:rPr>
                  <w:rStyle w:val="charCitHyperlinkAbbrev"/>
                </w:rPr>
                <w:noBreakHyphen/>
                <w:t>16</w:t>
              </w:r>
            </w:hyperlink>
          </w:p>
        </w:tc>
      </w:tr>
      <w:tr w:rsidR="00735FBD" w14:paraId="19E8CBB0" w14:textId="77777777" w:rsidTr="00CC511B">
        <w:tc>
          <w:tcPr>
            <w:tcW w:w="1576" w:type="dxa"/>
            <w:tcBorders>
              <w:top w:val="single" w:sz="4" w:space="0" w:color="auto"/>
              <w:bottom w:val="single" w:sz="4" w:space="0" w:color="auto"/>
            </w:tcBorders>
          </w:tcPr>
          <w:p w14:paraId="5B8AFFF6" w14:textId="1EDA3C60" w:rsidR="00735FBD" w:rsidRPr="00D5455D" w:rsidRDefault="00735FBD" w:rsidP="00735FBD">
            <w:pPr>
              <w:pStyle w:val="EarlierRepubEntries"/>
            </w:pPr>
            <w:r w:rsidRPr="00D5455D">
              <w:t>R5</w:t>
            </w:r>
            <w:r w:rsidRPr="00D5455D">
              <w:br/>
              <w:t>3 Feb 2023</w:t>
            </w:r>
          </w:p>
        </w:tc>
        <w:tc>
          <w:tcPr>
            <w:tcW w:w="1681" w:type="dxa"/>
            <w:tcBorders>
              <w:top w:val="single" w:sz="4" w:space="0" w:color="auto"/>
              <w:bottom w:val="single" w:sz="4" w:space="0" w:color="auto"/>
            </w:tcBorders>
          </w:tcPr>
          <w:p w14:paraId="7E8A67FD" w14:textId="78AA0558" w:rsidR="00735FBD" w:rsidRPr="00D5455D" w:rsidRDefault="00735FBD" w:rsidP="00735FBD">
            <w:pPr>
              <w:pStyle w:val="EarlierRepubEntries"/>
            </w:pPr>
            <w:r w:rsidRPr="00D5455D">
              <w:t>3 Feb 2023–</w:t>
            </w:r>
            <w:r w:rsidRPr="00D5455D">
              <w:br/>
              <w:t>21 June 2023</w:t>
            </w:r>
          </w:p>
        </w:tc>
        <w:tc>
          <w:tcPr>
            <w:tcW w:w="1783" w:type="dxa"/>
            <w:tcBorders>
              <w:top w:val="single" w:sz="4" w:space="0" w:color="auto"/>
              <w:bottom w:val="single" w:sz="4" w:space="0" w:color="auto"/>
            </w:tcBorders>
          </w:tcPr>
          <w:p w14:paraId="1EC45D22" w14:textId="1E20121E" w:rsidR="00735FBD" w:rsidRPr="00D5455D" w:rsidRDefault="004A7CA8" w:rsidP="00735FBD">
            <w:pPr>
              <w:pStyle w:val="EarlierRepubEntries"/>
            </w:pPr>
            <w:hyperlink r:id="rId53" w:tooltip="Government Agencies (Land Acquisition Reporting) Amendment Regulation 2023 (No 1)" w:history="1">
              <w:r w:rsidR="00A239E5" w:rsidRPr="00D5455D">
                <w:rPr>
                  <w:rStyle w:val="charCitHyperlinkAbbrev"/>
                </w:rPr>
                <w:t>SL2023</w:t>
              </w:r>
              <w:r w:rsidR="00A239E5" w:rsidRPr="00D5455D">
                <w:rPr>
                  <w:rStyle w:val="charCitHyperlinkAbbrev"/>
                </w:rPr>
                <w:noBreakHyphen/>
                <w:t>1</w:t>
              </w:r>
            </w:hyperlink>
          </w:p>
        </w:tc>
        <w:tc>
          <w:tcPr>
            <w:tcW w:w="1783" w:type="dxa"/>
            <w:tcBorders>
              <w:top w:val="single" w:sz="4" w:space="0" w:color="auto"/>
              <w:bottom w:val="single" w:sz="4" w:space="0" w:color="auto"/>
            </w:tcBorders>
          </w:tcPr>
          <w:p w14:paraId="6E359D84" w14:textId="438E7A65" w:rsidR="00735FBD" w:rsidRPr="00D5455D" w:rsidRDefault="00A239E5" w:rsidP="00735FBD">
            <w:pPr>
              <w:pStyle w:val="EarlierRepubEntries"/>
            </w:pPr>
            <w:r w:rsidRPr="00D5455D">
              <w:t xml:space="preserve">amendments by </w:t>
            </w:r>
            <w:hyperlink r:id="rId54" w:tooltip="Government Agencies (Land Acquisition Reporting) Amendment Regulation 2023 (No 1)" w:history="1">
              <w:r w:rsidRPr="00D5455D">
                <w:rPr>
                  <w:rStyle w:val="charCitHyperlinkAbbrev"/>
                </w:rPr>
                <w:t>SL2023</w:t>
              </w:r>
              <w:r w:rsidRPr="00D5455D">
                <w:rPr>
                  <w:rStyle w:val="charCitHyperlinkAbbrev"/>
                </w:rPr>
                <w:noBreakHyphen/>
                <w:t>1</w:t>
              </w:r>
            </w:hyperlink>
          </w:p>
        </w:tc>
      </w:tr>
    </w:tbl>
    <w:p w14:paraId="30A2E5F1" w14:textId="77777777" w:rsidR="009F3759" w:rsidRDefault="009F3759" w:rsidP="007B3882">
      <w:pPr>
        <w:pStyle w:val="05EndNote"/>
        <w:sectPr w:rsidR="009F3759" w:rsidSect="00FF12FA">
          <w:headerReference w:type="even" r:id="rId55"/>
          <w:headerReference w:type="default" r:id="rId56"/>
          <w:footerReference w:type="even" r:id="rId57"/>
          <w:footerReference w:type="default" r:id="rId58"/>
          <w:pgSz w:w="11907" w:h="16839" w:code="9"/>
          <w:pgMar w:top="3000" w:right="1900" w:bottom="2500" w:left="2300" w:header="2480" w:footer="2100" w:gutter="0"/>
          <w:cols w:space="720"/>
          <w:docGrid w:linePitch="326"/>
        </w:sectPr>
      </w:pPr>
    </w:p>
    <w:p w14:paraId="40C93E6D" w14:textId="77777777" w:rsidR="009D6E93" w:rsidRDefault="009D6E93"/>
    <w:p w14:paraId="036CA6C1" w14:textId="77777777" w:rsidR="009D6E93" w:rsidRDefault="009D6E93"/>
    <w:p w14:paraId="19EEDF1F" w14:textId="7C3D20AE" w:rsidR="009D6E93" w:rsidRDefault="009D6E93">
      <w:pPr>
        <w:rPr>
          <w:color w:val="000000"/>
          <w:sz w:val="22"/>
        </w:rPr>
      </w:pPr>
    </w:p>
    <w:p w14:paraId="501BB9B5" w14:textId="3E02E731" w:rsidR="004632B7" w:rsidRDefault="004632B7">
      <w:pPr>
        <w:rPr>
          <w:color w:val="000000"/>
          <w:sz w:val="22"/>
        </w:rPr>
      </w:pPr>
    </w:p>
    <w:p w14:paraId="106C08C9" w14:textId="142C3FCC" w:rsidR="004632B7" w:rsidRDefault="004632B7">
      <w:pPr>
        <w:rPr>
          <w:color w:val="000000"/>
          <w:sz w:val="22"/>
        </w:rPr>
      </w:pPr>
    </w:p>
    <w:p w14:paraId="54775A39" w14:textId="13A0EC98" w:rsidR="004632B7" w:rsidRDefault="004632B7">
      <w:pPr>
        <w:rPr>
          <w:color w:val="000000"/>
          <w:sz w:val="22"/>
        </w:rPr>
      </w:pPr>
    </w:p>
    <w:p w14:paraId="1FA151E5" w14:textId="6588EA2A" w:rsidR="004632B7" w:rsidRDefault="004632B7">
      <w:pPr>
        <w:rPr>
          <w:color w:val="000000"/>
          <w:sz w:val="22"/>
        </w:rPr>
      </w:pPr>
    </w:p>
    <w:p w14:paraId="508C29F2" w14:textId="557E04DD" w:rsidR="004632B7" w:rsidRDefault="004632B7">
      <w:pPr>
        <w:rPr>
          <w:color w:val="000000"/>
          <w:sz w:val="22"/>
        </w:rPr>
      </w:pPr>
    </w:p>
    <w:p w14:paraId="1A67F9E2" w14:textId="77777777" w:rsidR="004632B7" w:rsidRDefault="004632B7">
      <w:pPr>
        <w:rPr>
          <w:color w:val="000000"/>
          <w:sz w:val="22"/>
        </w:rPr>
      </w:pPr>
    </w:p>
    <w:p w14:paraId="7BF27AAE" w14:textId="77777777" w:rsidR="009D6E93" w:rsidRDefault="009D6E93">
      <w:pPr>
        <w:rPr>
          <w:color w:val="000000"/>
          <w:sz w:val="22"/>
        </w:rPr>
      </w:pPr>
    </w:p>
    <w:p w14:paraId="20595DEC" w14:textId="085EF129" w:rsidR="009D6E93" w:rsidRDefault="009D6E93">
      <w:pPr>
        <w:rPr>
          <w:color w:val="000000"/>
          <w:sz w:val="22"/>
        </w:rPr>
      </w:pPr>
      <w:r>
        <w:rPr>
          <w:color w:val="000000"/>
          <w:sz w:val="22"/>
        </w:rPr>
        <w:t>©  Australian Capital Territo</w:t>
      </w:r>
      <w:r w:rsidRPr="00D5455D">
        <w:rPr>
          <w:color w:val="000000"/>
          <w:sz w:val="22"/>
        </w:rPr>
        <w:t xml:space="preserve">ry </w:t>
      </w:r>
      <w:r w:rsidR="00FF12FA">
        <w:rPr>
          <w:noProof/>
          <w:color w:val="000000"/>
          <w:sz w:val="22"/>
        </w:rPr>
        <w:t>2023</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59"/>
          <w:headerReference w:type="default" r:id="rId60"/>
          <w:footerReference w:type="even" r:id="rId61"/>
          <w:footerReference w:type="default" r:id="rId62"/>
          <w:headerReference w:type="first" r:id="rId63"/>
          <w:footerReference w:type="first" r:id="rId64"/>
          <w:type w:val="continuous"/>
          <w:pgSz w:w="11907" w:h="16839" w:code="9"/>
          <w:pgMar w:top="3000" w:right="1900" w:bottom="2500" w:left="2300" w:header="2480" w:footer="2100" w:gutter="0"/>
          <w:pgNumType w:fmt="lowerRoman"/>
          <w:cols w:space="720"/>
          <w:titlePg/>
          <w:docGrid w:linePitch="326"/>
        </w:sectPr>
      </w:pPr>
    </w:p>
    <w:p w14:paraId="17AB2FB7" w14:textId="3F68535F" w:rsidR="0053149F" w:rsidRDefault="0053149F" w:rsidP="009D6E93"/>
    <w:sectPr w:rsidR="0053149F" w:rsidSect="009D6E93">
      <w:headerReference w:type="even" r:id="rId6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D8CE" w14:textId="77777777" w:rsidR="00E86C4A" w:rsidRDefault="00E86C4A">
      <w:r>
        <w:separator/>
      </w:r>
    </w:p>
  </w:endnote>
  <w:endnote w:type="continuationSeparator" w:id="0">
    <w:p w14:paraId="608A0EA7" w14:textId="77777777" w:rsidR="00E86C4A" w:rsidRDefault="00E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2DA3" w14:textId="6A5FF28E" w:rsidR="00612F72" w:rsidRPr="004A7CA8" w:rsidRDefault="00612F72" w:rsidP="004A7CA8">
    <w:pPr>
      <w:pStyle w:val="Footer"/>
      <w:jc w:val="center"/>
      <w:rPr>
        <w:rFonts w:cs="Arial"/>
        <w:sz w:val="14"/>
      </w:rPr>
    </w:pPr>
    <w:r w:rsidRPr="004A7CA8">
      <w:rPr>
        <w:rFonts w:cs="Arial"/>
        <w:sz w:val="14"/>
      </w:rPr>
      <w:fldChar w:fldCharType="begin"/>
    </w:r>
    <w:r w:rsidRPr="004A7CA8">
      <w:rPr>
        <w:rFonts w:cs="Arial"/>
        <w:sz w:val="14"/>
      </w:rPr>
      <w:instrText xml:space="preserve"> DOCPROPERTY "Status" </w:instrText>
    </w:r>
    <w:r w:rsidRPr="004A7CA8">
      <w:rPr>
        <w:rFonts w:cs="Arial"/>
        <w:sz w:val="14"/>
      </w:rPr>
      <w:fldChar w:fldCharType="separate"/>
    </w:r>
    <w:r w:rsidR="004C09D3" w:rsidRPr="004A7CA8">
      <w:rPr>
        <w:rFonts w:cs="Arial"/>
        <w:sz w:val="14"/>
      </w:rPr>
      <w:t xml:space="preserve"> </w:t>
    </w:r>
    <w:r w:rsidRPr="004A7CA8">
      <w:rPr>
        <w:rFonts w:cs="Arial"/>
        <w:sz w:val="14"/>
      </w:rPr>
      <w:fldChar w:fldCharType="end"/>
    </w:r>
    <w:r w:rsidR="004A7CA8" w:rsidRPr="004A7C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E51E" w14:textId="77777777" w:rsidR="009F3759" w:rsidRDefault="009F37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3759" w14:paraId="6B8B3234" w14:textId="77777777">
      <w:tc>
        <w:tcPr>
          <w:tcW w:w="847" w:type="pct"/>
        </w:tcPr>
        <w:p w14:paraId="0D9D8279" w14:textId="77777777" w:rsidR="009F3759" w:rsidRDefault="009F37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EA315E0" w14:textId="1E62B98C" w:rsidR="009F3759"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018B1BE1" w14:textId="3C543B25" w:rsidR="009F3759" w:rsidRDefault="004A7CA8">
          <w:pPr>
            <w:pStyle w:val="FooterInfoCentre"/>
          </w:pPr>
          <w:r>
            <w:fldChar w:fldCharType="begin"/>
          </w:r>
          <w:r>
            <w:instrText xml:space="preserve"> DOCPROPERTY "Eff"  *\charformat </w:instrText>
          </w:r>
          <w:r>
            <w:fldChar w:fldCharType="separate"/>
          </w:r>
          <w:r w:rsidR="004C09D3">
            <w:t xml:space="preserve">Effective:  </w:t>
          </w:r>
          <w:r>
            <w:fldChar w:fldCharType="end"/>
          </w:r>
          <w:r>
            <w:fldChar w:fldCharType="begin"/>
          </w:r>
          <w:r>
            <w:instrText xml:space="preserve"> DOCPROPERTY "StartDt"  *\charformat </w:instrText>
          </w:r>
          <w:r>
            <w:fldChar w:fldCharType="separate"/>
          </w:r>
          <w:r w:rsidR="004C09D3">
            <w:t>22/06/23</w:t>
          </w:r>
          <w:r>
            <w:fldChar w:fldCharType="end"/>
          </w:r>
          <w:r>
            <w:fldChar w:fldCharType="begin"/>
          </w:r>
          <w:r>
            <w:instrText xml:space="preserve"> DOCPROPERTY "EndDt"  *\charformat </w:instrText>
          </w:r>
          <w:r>
            <w:fldChar w:fldCharType="separate"/>
          </w:r>
          <w:r w:rsidR="004C09D3">
            <w:t xml:space="preserve"> </w:t>
          </w:r>
          <w:r>
            <w:fldChar w:fldCharType="end"/>
          </w:r>
        </w:p>
      </w:tc>
      <w:tc>
        <w:tcPr>
          <w:tcW w:w="1061" w:type="pct"/>
        </w:tcPr>
        <w:p w14:paraId="50B9309F" w14:textId="6D2B0580" w:rsidR="009F3759" w:rsidRDefault="004A7CA8">
          <w:pPr>
            <w:pStyle w:val="Footer"/>
            <w:jc w:val="right"/>
          </w:pPr>
          <w:r>
            <w:fldChar w:fldCharType="begin"/>
          </w:r>
          <w:r>
            <w:instrText xml:space="preserve"> DOCPROPERTY "Category"  *\charformat  </w:instrText>
          </w:r>
          <w:r>
            <w:fldChar w:fldCharType="separate"/>
          </w:r>
          <w:r w:rsidR="004C09D3">
            <w:t>R6</w:t>
          </w:r>
          <w:r>
            <w:fldChar w:fldCharType="end"/>
          </w:r>
          <w:r w:rsidR="009F3759">
            <w:br/>
          </w:r>
          <w:r>
            <w:fldChar w:fldCharType="begin"/>
          </w:r>
          <w:r>
            <w:instrText xml:space="preserve"> DOCPROPERTY "RepubDt"  *\charformat  </w:instrText>
          </w:r>
          <w:r>
            <w:fldChar w:fldCharType="separate"/>
          </w:r>
          <w:r w:rsidR="004C09D3">
            <w:t>22/06/23</w:t>
          </w:r>
          <w:r>
            <w:fldChar w:fldCharType="end"/>
          </w:r>
        </w:p>
      </w:tc>
    </w:tr>
  </w:tbl>
  <w:p w14:paraId="5611F684" w14:textId="57B91A03" w:rsidR="009F3759"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5062" w14:textId="77777777" w:rsidR="009F3759" w:rsidRDefault="009F37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3759" w14:paraId="605F0639" w14:textId="77777777">
      <w:tc>
        <w:tcPr>
          <w:tcW w:w="1061" w:type="pct"/>
        </w:tcPr>
        <w:p w14:paraId="4A008CB4" w14:textId="7B9ADD95" w:rsidR="009F3759" w:rsidRDefault="004A7CA8">
          <w:pPr>
            <w:pStyle w:val="Footer"/>
          </w:pPr>
          <w:r>
            <w:fldChar w:fldCharType="begin"/>
          </w:r>
          <w:r>
            <w:instrText xml:space="preserve"> DOCPROPERTY "Category"  *\charformat  </w:instrText>
          </w:r>
          <w:r>
            <w:fldChar w:fldCharType="separate"/>
          </w:r>
          <w:r w:rsidR="004C09D3">
            <w:t>R6</w:t>
          </w:r>
          <w:r>
            <w:fldChar w:fldCharType="end"/>
          </w:r>
          <w:r w:rsidR="009F3759">
            <w:br/>
          </w:r>
          <w:r>
            <w:fldChar w:fldCharType="begin"/>
          </w:r>
          <w:r>
            <w:instrText xml:space="preserve"> DOCPROPERTY "RepubDt"  *\charformat  </w:instrText>
          </w:r>
          <w:r>
            <w:fldChar w:fldCharType="separate"/>
          </w:r>
          <w:r w:rsidR="004C09D3">
            <w:t>22/06/23</w:t>
          </w:r>
          <w:r>
            <w:fldChar w:fldCharType="end"/>
          </w:r>
        </w:p>
      </w:tc>
      <w:tc>
        <w:tcPr>
          <w:tcW w:w="3092" w:type="pct"/>
        </w:tcPr>
        <w:p w14:paraId="1222ABB6" w14:textId="1E1E8BA5" w:rsidR="009F3759"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5722222F" w14:textId="427DF6A5" w:rsidR="009F3759" w:rsidRDefault="004A7CA8">
          <w:pPr>
            <w:pStyle w:val="FooterInfoCentre"/>
          </w:pPr>
          <w:r>
            <w:fldChar w:fldCharType="begin"/>
          </w:r>
          <w:r>
            <w:instrText xml:space="preserve"> DOCPROPERTY "Eff"  *\charformat </w:instrText>
          </w:r>
          <w:r>
            <w:fldChar w:fldCharType="separate"/>
          </w:r>
          <w:r w:rsidR="004C09D3">
            <w:t xml:space="preserve">Effective:  </w:t>
          </w:r>
          <w:r>
            <w:fldChar w:fldCharType="end"/>
          </w:r>
          <w:r>
            <w:fldChar w:fldCharType="begin"/>
          </w:r>
          <w:r>
            <w:instrText xml:space="preserve"> DOCPROPERTY "StartDt"  *\charformat </w:instrText>
          </w:r>
          <w:r>
            <w:fldChar w:fldCharType="separate"/>
          </w:r>
          <w:r w:rsidR="004C09D3">
            <w:t>22/06/23</w:t>
          </w:r>
          <w:r>
            <w:fldChar w:fldCharType="end"/>
          </w:r>
          <w:r>
            <w:fldChar w:fldCharType="begin"/>
          </w:r>
          <w:r>
            <w:instrText xml:space="preserve"> DOCPROPERTY "EndDt"  *\charformat </w:instrText>
          </w:r>
          <w:r>
            <w:fldChar w:fldCharType="separate"/>
          </w:r>
          <w:r w:rsidR="004C09D3">
            <w:t xml:space="preserve"> </w:t>
          </w:r>
          <w:r>
            <w:fldChar w:fldCharType="end"/>
          </w:r>
        </w:p>
      </w:tc>
      <w:tc>
        <w:tcPr>
          <w:tcW w:w="847" w:type="pct"/>
        </w:tcPr>
        <w:p w14:paraId="53864056" w14:textId="77777777" w:rsidR="009F3759" w:rsidRDefault="009F37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87E9086" w14:textId="401744D9" w:rsidR="009F3759"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FE04" w14:textId="5A5BACE7" w:rsidR="00E86C4A" w:rsidRPr="004A7CA8" w:rsidRDefault="004A7CA8" w:rsidP="004A7CA8">
    <w:pPr>
      <w:pStyle w:val="Footer"/>
      <w:jc w:val="center"/>
      <w:rPr>
        <w:rFonts w:cs="Arial"/>
        <w:sz w:val="14"/>
      </w:rPr>
    </w:pPr>
    <w:r w:rsidRPr="004A7CA8">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51F" w14:textId="5A35BB34" w:rsidR="00E86C4A" w:rsidRPr="004A7CA8" w:rsidRDefault="00E86C4A" w:rsidP="004A7CA8">
    <w:pPr>
      <w:pStyle w:val="Footer"/>
      <w:jc w:val="center"/>
      <w:rPr>
        <w:rFonts w:cs="Arial"/>
        <w:sz w:val="14"/>
      </w:rPr>
    </w:pPr>
    <w:r w:rsidRPr="004A7CA8">
      <w:rPr>
        <w:rFonts w:cs="Arial"/>
        <w:sz w:val="14"/>
      </w:rPr>
      <w:fldChar w:fldCharType="begin"/>
    </w:r>
    <w:r w:rsidRPr="004A7CA8">
      <w:rPr>
        <w:rFonts w:cs="Arial"/>
        <w:sz w:val="14"/>
      </w:rPr>
      <w:instrText xml:space="preserve"> COMMENTS  \* MERGEFORMAT </w:instrText>
    </w:r>
    <w:r w:rsidRPr="004A7CA8">
      <w:rPr>
        <w:rFonts w:cs="Arial"/>
        <w:sz w:val="14"/>
      </w:rPr>
      <w:fldChar w:fldCharType="end"/>
    </w:r>
    <w:r w:rsidR="004A7CA8" w:rsidRPr="004A7CA8">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D0E2" w14:textId="7327D57B" w:rsidR="00E86C4A" w:rsidRPr="004A7CA8" w:rsidRDefault="004A7CA8" w:rsidP="004A7CA8">
    <w:pPr>
      <w:pStyle w:val="Footer"/>
      <w:jc w:val="center"/>
      <w:rPr>
        <w:rFonts w:cs="Arial"/>
        <w:sz w:val="14"/>
      </w:rPr>
    </w:pPr>
    <w:r w:rsidRPr="004A7CA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99D0" w14:textId="345635EF" w:rsidR="00612F72" w:rsidRPr="004A7CA8" w:rsidRDefault="00612F72" w:rsidP="004A7CA8">
    <w:pPr>
      <w:pStyle w:val="Footer"/>
      <w:jc w:val="center"/>
      <w:rPr>
        <w:rFonts w:cs="Arial"/>
        <w:sz w:val="14"/>
      </w:rPr>
    </w:pPr>
    <w:r w:rsidRPr="004A7CA8">
      <w:rPr>
        <w:rFonts w:cs="Arial"/>
        <w:sz w:val="14"/>
      </w:rPr>
      <w:fldChar w:fldCharType="begin"/>
    </w:r>
    <w:r w:rsidRPr="004A7CA8">
      <w:rPr>
        <w:rFonts w:cs="Arial"/>
        <w:sz w:val="14"/>
      </w:rPr>
      <w:instrText xml:space="preserve"> DOCPROPERTY "Status" </w:instrText>
    </w:r>
    <w:r w:rsidRPr="004A7CA8">
      <w:rPr>
        <w:rFonts w:cs="Arial"/>
        <w:sz w:val="14"/>
      </w:rPr>
      <w:fldChar w:fldCharType="separate"/>
    </w:r>
    <w:r w:rsidR="004C09D3" w:rsidRPr="004A7CA8">
      <w:rPr>
        <w:rFonts w:cs="Arial"/>
        <w:sz w:val="14"/>
      </w:rPr>
      <w:t xml:space="preserve"> </w:t>
    </w:r>
    <w:r w:rsidRPr="004A7CA8">
      <w:rPr>
        <w:rFonts w:cs="Arial"/>
        <w:sz w:val="14"/>
      </w:rPr>
      <w:fldChar w:fldCharType="end"/>
    </w:r>
    <w:r w:rsidRPr="004A7CA8">
      <w:rPr>
        <w:rFonts w:cs="Arial"/>
        <w:sz w:val="14"/>
      </w:rPr>
      <w:fldChar w:fldCharType="begin"/>
    </w:r>
    <w:r w:rsidRPr="004A7CA8">
      <w:rPr>
        <w:rFonts w:cs="Arial"/>
        <w:sz w:val="14"/>
      </w:rPr>
      <w:instrText xml:space="preserve"> COMMENTS  \* MERGEFORMAT </w:instrText>
    </w:r>
    <w:r w:rsidRPr="004A7CA8">
      <w:rPr>
        <w:rFonts w:cs="Arial"/>
        <w:sz w:val="14"/>
      </w:rPr>
      <w:fldChar w:fldCharType="end"/>
    </w:r>
    <w:r w:rsidR="004A7CA8" w:rsidRPr="004A7C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E406" w14:textId="5CBC069A" w:rsidR="004C09D3" w:rsidRPr="004A7CA8" w:rsidRDefault="004A7CA8" w:rsidP="004A7CA8">
    <w:pPr>
      <w:pStyle w:val="Footer"/>
      <w:jc w:val="center"/>
      <w:rPr>
        <w:rFonts w:cs="Arial"/>
        <w:sz w:val="14"/>
      </w:rPr>
    </w:pPr>
    <w:r w:rsidRPr="004A7C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88E"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474D5" w14:paraId="431FA764" w14:textId="77777777">
      <w:tc>
        <w:tcPr>
          <w:tcW w:w="846" w:type="pct"/>
        </w:tcPr>
        <w:p w14:paraId="491A42FD" w14:textId="77777777" w:rsidR="00E474D5" w:rsidRDefault="00E474D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F88AE9E" w14:textId="0C46315E"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099F9A8D" w14:textId="5ECF2B16" w:rsidR="00E474D5" w:rsidRDefault="004A7CA8">
          <w:pPr>
            <w:pStyle w:val="FooterInfoCentre"/>
          </w:pPr>
          <w:r>
            <w:fldChar w:fldCharType="begin"/>
          </w:r>
          <w:r>
            <w:instrText xml:space="preserve"> DOCPROPERTY "Eff"  </w:instrText>
          </w:r>
          <w:r>
            <w:fldChar w:fldCharType="separate"/>
          </w:r>
          <w:r w:rsidR="004C09D3">
            <w:t xml:space="preserve">Effective:  </w:t>
          </w:r>
          <w:r>
            <w:fldChar w:fldCharType="end"/>
          </w:r>
          <w:r>
            <w:fldChar w:fldCharType="begin"/>
          </w:r>
          <w:r>
            <w:instrText xml:space="preserve"> DOCPROPERTY "StartDt"   </w:instrText>
          </w:r>
          <w:r>
            <w:fldChar w:fldCharType="separate"/>
          </w:r>
          <w:r w:rsidR="004C09D3">
            <w:t>22/06/23</w:t>
          </w:r>
          <w:r>
            <w:fldChar w:fldCharType="end"/>
          </w:r>
          <w:r>
            <w:fldChar w:fldCharType="begin"/>
          </w:r>
          <w:r>
            <w:instrText xml:space="preserve"> DOCPROPERTY "EndDt"  </w:instrText>
          </w:r>
          <w:r>
            <w:fldChar w:fldCharType="separate"/>
          </w:r>
          <w:r w:rsidR="004C09D3">
            <w:t xml:space="preserve"> </w:t>
          </w:r>
          <w:r>
            <w:fldChar w:fldCharType="end"/>
          </w:r>
        </w:p>
      </w:tc>
      <w:tc>
        <w:tcPr>
          <w:tcW w:w="1061" w:type="pct"/>
        </w:tcPr>
        <w:p w14:paraId="4AF8BAB6" w14:textId="1A9387FC" w:rsidR="00E474D5" w:rsidRDefault="004A7CA8">
          <w:pPr>
            <w:pStyle w:val="Footer"/>
            <w:jc w:val="right"/>
          </w:pPr>
          <w:r>
            <w:fldChar w:fldCharType="begin"/>
          </w:r>
          <w:r>
            <w:instrText xml:space="preserve"> DOCPROPERTY "Category"  </w:instrText>
          </w:r>
          <w:r>
            <w:fldChar w:fldCharType="separate"/>
          </w:r>
          <w:r w:rsidR="004C09D3">
            <w:t>R6</w:t>
          </w:r>
          <w:r>
            <w:fldChar w:fldCharType="end"/>
          </w:r>
          <w:r w:rsidR="00E474D5">
            <w:br/>
          </w:r>
          <w:r>
            <w:fldChar w:fldCharType="begin"/>
          </w:r>
          <w:r>
            <w:instrText xml:space="preserve"> DOCPROPERTY "RepubDt"  </w:instrText>
          </w:r>
          <w:r>
            <w:fldChar w:fldCharType="separate"/>
          </w:r>
          <w:r w:rsidR="004C09D3">
            <w:t>22/06/23</w:t>
          </w:r>
          <w:r>
            <w:fldChar w:fldCharType="end"/>
          </w:r>
        </w:p>
      </w:tc>
    </w:tr>
  </w:tbl>
  <w:p w14:paraId="306587E9" w14:textId="3EB478A6"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F0CC"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74D5" w14:paraId="0122D604" w14:textId="77777777">
      <w:tc>
        <w:tcPr>
          <w:tcW w:w="1061" w:type="pct"/>
        </w:tcPr>
        <w:p w14:paraId="38578BB1" w14:textId="1B6B6F5B" w:rsidR="00E474D5" w:rsidRDefault="004A7CA8">
          <w:pPr>
            <w:pStyle w:val="Footer"/>
          </w:pPr>
          <w:r>
            <w:fldChar w:fldCharType="begin"/>
          </w:r>
          <w:r>
            <w:instrText xml:space="preserve"> DOCPROPERTY "Category"  </w:instrText>
          </w:r>
          <w:r>
            <w:fldChar w:fldCharType="separate"/>
          </w:r>
          <w:r w:rsidR="004C09D3">
            <w:t>R6</w:t>
          </w:r>
          <w:r>
            <w:fldChar w:fldCharType="end"/>
          </w:r>
          <w:r w:rsidR="00E474D5">
            <w:br/>
          </w:r>
          <w:r>
            <w:fldChar w:fldCharType="begin"/>
          </w:r>
          <w:r>
            <w:instrText xml:space="preserve"> DOCPROPERTY "RepubDt"  </w:instrText>
          </w:r>
          <w:r>
            <w:fldChar w:fldCharType="separate"/>
          </w:r>
          <w:r w:rsidR="004C09D3">
            <w:t>22/06/23</w:t>
          </w:r>
          <w:r>
            <w:fldChar w:fldCharType="end"/>
          </w:r>
        </w:p>
      </w:tc>
      <w:tc>
        <w:tcPr>
          <w:tcW w:w="3093" w:type="pct"/>
        </w:tcPr>
        <w:p w14:paraId="1196C704" w14:textId="56D56E01"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605DA364" w14:textId="2A19B036" w:rsidR="00E474D5" w:rsidRDefault="004A7CA8">
          <w:pPr>
            <w:pStyle w:val="FooterInfoCentre"/>
          </w:pPr>
          <w:r>
            <w:fldChar w:fldCharType="begin"/>
          </w:r>
          <w:r>
            <w:instrText xml:space="preserve"> DOCPROPERTY "Eff"  </w:instrText>
          </w:r>
          <w:r>
            <w:fldChar w:fldCharType="separate"/>
          </w:r>
          <w:r w:rsidR="004C09D3">
            <w:t xml:space="preserve">Effective:  </w:t>
          </w:r>
          <w:r>
            <w:fldChar w:fldCharType="end"/>
          </w:r>
          <w:r>
            <w:fldChar w:fldCharType="begin"/>
          </w:r>
          <w:r>
            <w:instrText xml:space="preserve"> DOCPROPERTY "StartDt"  </w:instrText>
          </w:r>
          <w:r>
            <w:fldChar w:fldCharType="separate"/>
          </w:r>
          <w:r w:rsidR="004C09D3">
            <w:t>22/06/23</w:t>
          </w:r>
          <w:r>
            <w:fldChar w:fldCharType="end"/>
          </w:r>
          <w:r>
            <w:fldChar w:fldCharType="begin"/>
          </w:r>
          <w:r>
            <w:instrText xml:space="preserve"> DOCPROPERTY "EndDt"  </w:instrText>
          </w:r>
          <w:r>
            <w:fldChar w:fldCharType="separate"/>
          </w:r>
          <w:r w:rsidR="004C09D3">
            <w:t xml:space="preserve"> </w:t>
          </w:r>
          <w:r>
            <w:fldChar w:fldCharType="end"/>
          </w:r>
        </w:p>
      </w:tc>
      <w:tc>
        <w:tcPr>
          <w:tcW w:w="846" w:type="pct"/>
        </w:tcPr>
        <w:p w14:paraId="0352235A" w14:textId="77777777" w:rsidR="00E474D5" w:rsidRDefault="00E474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791247" w14:textId="7345254A"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9FD1"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74D5" w14:paraId="48E747E3" w14:textId="77777777">
      <w:tc>
        <w:tcPr>
          <w:tcW w:w="1061" w:type="pct"/>
        </w:tcPr>
        <w:p w14:paraId="7C47E5CF" w14:textId="3D516116" w:rsidR="00E474D5" w:rsidRDefault="004A7CA8">
          <w:pPr>
            <w:pStyle w:val="Footer"/>
          </w:pPr>
          <w:r>
            <w:fldChar w:fldCharType="begin"/>
          </w:r>
          <w:r>
            <w:instrText xml:space="preserve"> DOCPROPERTY "Category"  </w:instrText>
          </w:r>
          <w:r>
            <w:fldChar w:fldCharType="separate"/>
          </w:r>
          <w:r w:rsidR="004C09D3">
            <w:t>R6</w:t>
          </w:r>
          <w:r>
            <w:fldChar w:fldCharType="end"/>
          </w:r>
          <w:r w:rsidR="00E474D5">
            <w:br/>
          </w:r>
          <w:r>
            <w:fldChar w:fldCharType="begin"/>
          </w:r>
          <w:r>
            <w:instrText xml:space="preserve"> DOCPROPERTY "RepubDt"  </w:instrText>
          </w:r>
          <w:r>
            <w:fldChar w:fldCharType="separate"/>
          </w:r>
          <w:r w:rsidR="004C09D3">
            <w:t>22/06/23</w:t>
          </w:r>
          <w:r>
            <w:fldChar w:fldCharType="end"/>
          </w:r>
        </w:p>
      </w:tc>
      <w:tc>
        <w:tcPr>
          <w:tcW w:w="3093" w:type="pct"/>
        </w:tcPr>
        <w:p w14:paraId="6D48264A" w14:textId="53F95E7B"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03F1DAE6" w14:textId="2AA8E0E1" w:rsidR="00E474D5" w:rsidRDefault="004A7CA8">
          <w:pPr>
            <w:pStyle w:val="FooterInfoCentre"/>
          </w:pPr>
          <w:r>
            <w:fldChar w:fldCharType="begin"/>
          </w:r>
          <w:r>
            <w:instrText xml:space="preserve"> DOCPROPERTY "Eff"  </w:instrText>
          </w:r>
          <w:r>
            <w:fldChar w:fldCharType="separate"/>
          </w:r>
          <w:r w:rsidR="004C09D3">
            <w:t xml:space="preserve">Effective:  </w:t>
          </w:r>
          <w:r>
            <w:fldChar w:fldCharType="end"/>
          </w:r>
          <w:r>
            <w:fldChar w:fldCharType="begin"/>
          </w:r>
          <w:r>
            <w:instrText xml:space="preserve"> DOCPROPERTY "StartDt"   </w:instrText>
          </w:r>
          <w:r>
            <w:fldChar w:fldCharType="separate"/>
          </w:r>
          <w:r w:rsidR="004C09D3">
            <w:t>22/06/23</w:t>
          </w:r>
          <w:r>
            <w:fldChar w:fldCharType="end"/>
          </w:r>
          <w:r>
            <w:fldChar w:fldCharType="begin"/>
          </w:r>
          <w:r>
            <w:instrText xml:space="preserve"> DOCPROPERTY "EndDt"  </w:instrText>
          </w:r>
          <w:r>
            <w:fldChar w:fldCharType="separate"/>
          </w:r>
          <w:r w:rsidR="004C09D3">
            <w:t xml:space="preserve"> </w:t>
          </w:r>
          <w:r>
            <w:fldChar w:fldCharType="end"/>
          </w:r>
        </w:p>
      </w:tc>
      <w:tc>
        <w:tcPr>
          <w:tcW w:w="846" w:type="pct"/>
        </w:tcPr>
        <w:p w14:paraId="70676053" w14:textId="77777777" w:rsidR="00E474D5" w:rsidRDefault="00E474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BDB37E" w14:textId="7DE91E87"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E55F" w14:textId="77777777" w:rsidR="00E474D5" w:rsidRDefault="00E474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74D5" w14:paraId="1217008D" w14:textId="77777777">
      <w:tc>
        <w:tcPr>
          <w:tcW w:w="847" w:type="pct"/>
        </w:tcPr>
        <w:p w14:paraId="45A521E3" w14:textId="77777777" w:rsidR="00E474D5" w:rsidRDefault="00E474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B11DA07" w14:textId="11B3D692"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26E63335" w14:textId="025F01F6" w:rsidR="00E474D5" w:rsidRDefault="004A7CA8">
          <w:pPr>
            <w:pStyle w:val="FooterInfoCentre"/>
          </w:pPr>
          <w:r>
            <w:fldChar w:fldCharType="begin"/>
          </w:r>
          <w:r>
            <w:instrText xml:space="preserve"> DOCPROPERTY "</w:instrText>
          </w:r>
          <w:r>
            <w:instrText xml:space="preserve">Eff"  *\charformat </w:instrText>
          </w:r>
          <w:r>
            <w:fldChar w:fldCharType="separate"/>
          </w:r>
          <w:r w:rsidR="004C09D3">
            <w:t xml:space="preserve">Effective:  </w:t>
          </w:r>
          <w:r>
            <w:fldChar w:fldCharType="end"/>
          </w:r>
          <w:r>
            <w:fldChar w:fldCharType="begin"/>
          </w:r>
          <w:r>
            <w:instrText xml:space="preserve"> DOCPROPERTY "StartDt"  *\charformat </w:instrText>
          </w:r>
          <w:r>
            <w:fldChar w:fldCharType="separate"/>
          </w:r>
          <w:r w:rsidR="004C09D3">
            <w:t>22/06/23</w:t>
          </w:r>
          <w:r>
            <w:fldChar w:fldCharType="end"/>
          </w:r>
          <w:r>
            <w:fldChar w:fldCharType="begin"/>
          </w:r>
          <w:r>
            <w:instrText xml:space="preserve"> DOCPROPERTY "EndDt"  *\charformat </w:instrText>
          </w:r>
          <w:r>
            <w:fldChar w:fldCharType="separate"/>
          </w:r>
          <w:r w:rsidR="004C09D3">
            <w:t xml:space="preserve"> </w:t>
          </w:r>
          <w:r>
            <w:fldChar w:fldCharType="end"/>
          </w:r>
        </w:p>
      </w:tc>
      <w:tc>
        <w:tcPr>
          <w:tcW w:w="1061" w:type="pct"/>
        </w:tcPr>
        <w:p w14:paraId="68474B0C" w14:textId="15F75C58" w:rsidR="00E474D5" w:rsidRDefault="004A7CA8">
          <w:pPr>
            <w:pStyle w:val="Footer"/>
            <w:jc w:val="right"/>
          </w:pPr>
          <w:r>
            <w:fldChar w:fldCharType="begin"/>
          </w:r>
          <w:r>
            <w:instrText xml:space="preserve"> DOCPROPERTY "Category"  *\charformat  </w:instrText>
          </w:r>
          <w:r>
            <w:fldChar w:fldCharType="separate"/>
          </w:r>
          <w:r w:rsidR="004C09D3">
            <w:t>R6</w:t>
          </w:r>
          <w:r>
            <w:fldChar w:fldCharType="end"/>
          </w:r>
          <w:r w:rsidR="00E474D5">
            <w:br/>
          </w:r>
          <w:r>
            <w:fldChar w:fldCharType="begin"/>
          </w:r>
          <w:r>
            <w:instrText xml:space="preserve"> DOCPROPERTY "RepubDt"  *\charformat  </w:instrText>
          </w:r>
          <w:r>
            <w:fldChar w:fldCharType="separate"/>
          </w:r>
          <w:r w:rsidR="004C09D3">
            <w:t>22/06/23</w:t>
          </w:r>
          <w:r>
            <w:fldChar w:fldCharType="end"/>
          </w:r>
        </w:p>
      </w:tc>
    </w:tr>
  </w:tbl>
  <w:p w14:paraId="177CD7FF" w14:textId="1304F427"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79C"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74D5" w14:paraId="380295B5" w14:textId="77777777">
      <w:tc>
        <w:tcPr>
          <w:tcW w:w="1061" w:type="pct"/>
        </w:tcPr>
        <w:p w14:paraId="16700405" w14:textId="53CB9860" w:rsidR="00E474D5" w:rsidRDefault="004A7CA8">
          <w:pPr>
            <w:pStyle w:val="Footer"/>
          </w:pPr>
          <w:r>
            <w:fldChar w:fldCharType="begin"/>
          </w:r>
          <w:r>
            <w:instrText xml:space="preserve"> DOCPROPERTY "Category"  *\charformat  </w:instrText>
          </w:r>
          <w:r>
            <w:fldChar w:fldCharType="separate"/>
          </w:r>
          <w:r w:rsidR="004C09D3">
            <w:t>R6</w:t>
          </w:r>
          <w:r>
            <w:fldChar w:fldCharType="end"/>
          </w:r>
          <w:r w:rsidR="00E474D5">
            <w:br/>
          </w:r>
          <w:r>
            <w:fldChar w:fldCharType="begin"/>
          </w:r>
          <w:r>
            <w:instrText xml:space="preserve"> DOCPROPERTY "RepubDt"  *\charformat  </w:instrText>
          </w:r>
          <w:r>
            <w:fldChar w:fldCharType="separate"/>
          </w:r>
          <w:r w:rsidR="004C09D3">
            <w:t>22/06/23</w:t>
          </w:r>
          <w:r>
            <w:fldChar w:fldCharType="end"/>
          </w:r>
        </w:p>
      </w:tc>
      <w:tc>
        <w:tcPr>
          <w:tcW w:w="3092" w:type="pct"/>
        </w:tcPr>
        <w:p w14:paraId="6256FE12" w14:textId="5E7BB728"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3E5DD29A" w14:textId="35F356CA" w:rsidR="00E474D5" w:rsidRDefault="004A7CA8">
          <w:pPr>
            <w:pStyle w:val="FooterInfoCentre"/>
          </w:pPr>
          <w:r>
            <w:fldChar w:fldCharType="begin"/>
          </w:r>
          <w:r>
            <w:instrText xml:space="preserve"> DOCPROPERTY "Eff"  *\charformat </w:instrText>
          </w:r>
          <w:r>
            <w:fldChar w:fldCharType="separate"/>
          </w:r>
          <w:r w:rsidR="004C09D3">
            <w:t xml:space="preserve">Effective:  </w:t>
          </w:r>
          <w:r>
            <w:fldChar w:fldCharType="end"/>
          </w:r>
          <w:r>
            <w:fldChar w:fldCharType="begin"/>
          </w:r>
          <w:r>
            <w:instrText xml:space="preserve"> DOCPROPERTY "StartDt"  *\charformat </w:instrText>
          </w:r>
          <w:r>
            <w:fldChar w:fldCharType="separate"/>
          </w:r>
          <w:r w:rsidR="004C09D3">
            <w:t>22/06/23</w:t>
          </w:r>
          <w:r>
            <w:fldChar w:fldCharType="end"/>
          </w:r>
          <w:r>
            <w:fldChar w:fldCharType="begin"/>
          </w:r>
          <w:r>
            <w:instrText xml:space="preserve"> DOCPROPERTY "EndDt"  *\charformat </w:instrText>
          </w:r>
          <w:r>
            <w:fldChar w:fldCharType="separate"/>
          </w:r>
          <w:r w:rsidR="004C09D3">
            <w:t xml:space="preserve"> </w:t>
          </w:r>
          <w:r>
            <w:fldChar w:fldCharType="end"/>
          </w:r>
        </w:p>
      </w:tc>
      <w:tc>
        <w:tcPr>
          <w:tcW w:w="847" w:type="pct"/>
        </w:tcPr>
        <w:p w14:paraId="30654486" w14:textId="77777777" w:rsidR="00E474D5" w:rsidRDefault="00E474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36101A" w14:textId="13CF4E8B"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BD86" w14:textId="77777777" w:rsidR="00E474D5" w:rsidRDefault="00E474D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474D5" w14:paraId="3FEFDA36" w14:textId="77777777">
      <w:tc>
        <w:tcPr>
          <w:tcW w:w="1061" w:type="pct"/>
        </w:tcPr>
        <w:p w14:paraId="078EA443" w14:textId="2BC15650" w:rsidR="00E474D5" w:rsidRDefault="004A7CA8">
          <w:pPr>
            <w:pStyle w:val="Footer"/>
          </w:pPr>
          <w:r>
            <w:fldChar w:fldCharType="begin"/>
          </w:r>
          <w:r>
            <w:instrText xml:space="preserve"> DOCPROPERTY "Category"  *\charformat  </w:instrText>
          </w:r>
          <w:r>
            <w:fldChar w:fldCharType="separate"/>
          </w:r>
          <w:r w:rsidR="004C09D3">
            <w:t>R6</w:t>
          </w:r>
          <w:r>
            <w:fldChar w:fldCharType="end"/>
          </w:r>
          <w:r w:rsidR="00E474D5">
            <w:br/>
          </w:r>
          <w:r>
            <w:fldChar w:fldCharType="begin"/>
          </w:r>
          <w:r>
            <w:instrText xml:space="preserve"> DOCPROPERTY "RepubDt"  *\charformat  </w:instrText>
          </w:r>
          <w:r>
            <w:fldChar w:fldCharType="separate"/>
          </w:r>
          <w:r w:rsidR="004C09D3">
            <w:t>22/06/23</w:t>
          </w:r>
          <w:r>
            <w:fldChar w:fldCharType="end"/>
          </w:r>
        </w:p>
      </w:tc>
      <w:tc>
        <w:tcPr>
          <w:tcW w:w="3092" w:type="pct"/>
        </w:tcPr>
        <w:p w14:paraId="06404515" w14:textId="4066408E" w:rsidR="00E474D5" w:rsidRDefault="004A7CA8">
          <w:pPr>
            <w:pStyle w:val="Footer"/>
            <w:jc w:val="center"/>
          </w:pPr>
          <w:r>
            <w:fldChar w:fldCharType="begin"/>
          </w:r>
          <w:r>
            <w:instrText xml:space="preserve"> REF Citation *\charformat </w:instrText>
          </w:r>
          <w:r>
            <w:fldChar w:fldCharType="separate"/>
          </w:r>
          <w:r w:rsidR="004C09D3">
            <w:t>Government Agencies (Land Acquisition Reporting) Regulation 2019</w:t>
          </w:r>
          <w:r>
            <w:fldChar w:fldCharType="end"/>
          </w:r>
        </w:p>
        <w:p w14:paraId="6AA6E695" w14:textId="0C032A60" w:rsidR="00E474D5" w:rsidRDefault="004A7CA8">
          <w:pPr>
            <w:pStyle w:val="FooterInfoCentre"/>
          </w:pPr>
          <w:r>
            <w:fldChar w:fldCharType="begin"/>
          </w:r>
          <w:r>
            <w:instrText xml:space="preserve"> DOCPROPERTY "Eff"  *\charformat </w:instrText>
          </w:r>
          <w:r>
            <w:fldChar w:fldCharType="separate"/>
          </w:r>
          <w:r w:rsidR="004C09D3">
            <w:t xml:space="preserve">Effective:  </w:t>
          </w:r>
          <w:r>
            <w:fldChar w:fldCharType="end"/>
          </w:r>
          <w:r>
            <w:fldChar w:fldCharType="begin"/>
          </w:r>
          <w:r>
            <w:instrText xml:space="preserve"> DOCPROPERTY "StartDt"  *\charformat </w:instrText>
          </w:r>
          <w:r>
            <w:fldChar w:fldCharType="separate"/>
          </w:r>
          <w:r w:rsidR="004C09D3">
            <w:t>22/06/23</w:t>
          </w:r>
          <w:r>
            <w:fldChar w:fldCharType="end"/>
          </w:r>
          <w:r>
            <w:fldChar w:fldCharType="begin"/>
          </w:r>
          <w:r>
            <w:instrText xml:space="preserve"> DOCPROPERTY "E</w:instrText>
          </w:r>
          <w:r>
            <w:instrText xml:space="preserve">ndDt"  *\charformat </w:instrText>
          </w:r>
          <w:r>
            <w:fldChar w:fldCharType="separate"/>
          </w:r>
          <w:r w:rsidR="004C09D3">
            <w:t xml:space="preserve"> </w:t>
          </w:r>
          <w:r>
            <w:fldChar w:fldCharType="end"/>
          </w:r>
        </w:p>
      </w:tc>
      <w:tc>
        <w:tcPr>
          <w:tcW w:w="847" w:type="pct"/>
        </w:tcPr>
        <w:p w14:paraId="1FE8C590" w14:textId="77777777" w:rsidR="00E474D5" w:rsidRDefault="00E474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932C98" w14:textId="2C856062" w:rsidR="00E474D5" w:rsidRPr="004A7CA8" w:rsidRDefault="004A7CA8" w:rsidP="004A7CA8">
    <w:pPr>
      <w:pStyle w:val="Status"/>
      <w:rPr>
        <w:rFonts w:cs="Arial"/>
      </w:rPr>
    </w:pPr>
    <w:r w:rsidRPr="004A7CA8">
      <w:rPr>
        <w:rFonts w:cs="Arial"/>
      </w:rPr>
      <w:fldChar w:fldCharType="begin"/>
    </w:r>
    <w:r w:rsidRPr="004A7CA8">
      <w:rPr>
        <w:rFonts w:cs="Arial"/>
      </w:rPr>
      <w:instrText xml:space="preserve"> DOCPROPERTY "Status" </w:instrText>
    </w:r>
    <w:r w:rsidRPr="004A7CA8">
      <w:rPr>
        <w:rFonts w:cs="Arial"/>
      </w:rPr>
      <w:fldChar w:fldCharType="separate"/>
    </w:r>
    <w:r w:rsidR="004C09D3" w:rsidRPr="004A7CA8">
      <w:rPr>
        <w:rFonts w:cs="Arial"/>
      </w:rPr>
      <w:t xml:space="preserve"> </w:t>
    </w:r>
    <w:r w:rsidRPr="004A7CA8">
      <w:rPr>
        <w:rFonts w:cs="Arial"/>
      </w:rPr>
      <w:fldChar w:fldCharType="end"/>
    </w:r>
    <w:r w:rsidRPr="004A7C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200" w14:textId="77777777" w:rsidR="00E86C4A" w:rsidRDefault="00E86C4A">
      <w:r>
        <w:separator/>
      </w:r>
    </w:p>
  </w:footnote>
  <w:footnote w:type="continuationSeparator" w:id="0">
    <w:p w14:paraId="7E9179B3" w14:textId="77777777" w:rsidR="00E86C4A" w:rsidRDefault="00E8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58C8" w14:textId="77777777" w:rsidR="004C09D3" w:rsidRDefault="004C09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64DE" w14:textId="77777777" w:rsidR="00E86C4A" w:rsidRDefault="00E86C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13D" w14:textId="77777777" w:rsidR="00E86C4A" w:rsidRDefault="00E86C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C71A" w14:textId="77777777" w:rsidR="00E86C4A" w:rsidRDefault="00E86C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86C4A" w:rsidRPr="00E06D02" w14:paraId="3CB65C1F" w14:textId="77777777" w:rsidTr="00567644">
      <w:trPr>
        <w:jc w:val="center"/>
      </w:trPr>
      <w:tc>
        <w:tcPr>
          <w:tcW w:w="1068" w:type="pct"/>
        </w:tcPr>
        <w:p w14:paraId="384BAB38" w14:textId="77777777" w:rsidR="00E86C4A" w:rsidRPr="00567644" w:rsidRDefault="00E86C4A" w:rsidP="00567644">
          <w:pPr>
            <w:pStyle w:val="HeaderEven"/>
            <w:tabs>
              <w:tab w:val="left" w:pos="700"/>
            </w:tabs>
            <w:ind w:left="697" w:hanging="697"/>
            <w:rPr>
              <w:rFonts w:cs="Arial"/>
              <w:szCs w:val="18"/>
            </w:rPr>
          </w:pPr>
        </w:p>
      </w:tc>
      <w:tc>
        <w:tcPr>
          <w:tcW w:w="3932" w:type="pct"/>
        </w:tcPr>
        <w:p w14:paraId="49F45038" w14:textId="77777777" w:rsidR="00E86C4A" w:rsidRPr="00567644" w:rsidRDefault="00E86C4A" w:rsidP="00567644">
          <w:pPr>
            <w:pStyle w:val="HeaderEven"/>
            <w:tabs>
              <w:tab w:val="left" w:pos="700"/>
            </w:tabs>
            <w:ind w:left="697" w:hanging="697"/>
            <w:rPr>
              <w:rFonts w:cs="Arial"/>
              <w:szCs w:val="18"/>
            </w:rPr>
          </w:pPr>
        </w:p>
      </w:tc>
    </w:tr>
    <w:tr w:rsidR="00E86C4A" w:rsidRPr="00E06D02" w14:paraId="7D00C03B" w14:textId="77777777" w:rsidTr="00567644">
      <w:trPr>
        <w:jc w:val="center"/>
      </w:trPr>
      <w:tc>
        <w:tcPr>
          <w:tcW w:w="1068" w:type="pct"/>
        </w:tcPr>
        <w:p w14:paraId="3AF8DAB1" w14:textId="77777777" w:rsidR="00E86C4A" w:rsidRPr="00567644" w:rsidRDefault="00E86C4A" w:rsidP="00567644">
          <w:pPr>
            <w:pStyle w:val="HeaderEven"/>
            <w:tabs>
              <w:tab w:val="left" w:pos="700"/>
            </w:tabs>
            <w:ind w:left="697" w:hanging="697"/>
            <w:rPr>
              <w:rFonts w:cs="Arial"/>
              <w:szCs w:val="18"/>
            </w:rPr>
          </w:pPr>
        </w:p>
      </w:tc>
      <w:tc>
        <w:tcPr>
          <w:tcW w:w="3932" w:type="pct"/>
        </w:tcPr>
        <w:p w14:paraId="77EA9270" w14:textId="77777777" w:rsidR="00E86C4A" w:rsidRPr="00567644" w:rsidRDefault="00E86C4A" w:rsidP="00567644">
          <w:pPr>
            <w:pStyle w:val="HeaderEven"/>
            <w:tabs>
              <w:tab w:val="left" w:pos="700"/>
            </w:tabs>
            <w:ind w:left="697" w:hanging="697"/>
            <w:rPr>
              <w:rFonts w:cs="Arial"/>
              <w:szCs w:val="18"/>
            </w:rPr>
          </w:pPr>
        </w:p>
      </w:tc>
    </w:tr>
    <w:tr w:rsidR="00E86C4A" w:rsidRPr="00E06D02" w14:paraId="20D136EF" w14:textId="77777777" w:rsidTr="00567644">
      <w:trPr>
        <w:cantSplit/>
        <w:jc w:val="center"/>
      </w:trPr>
      <w:tc>
        <w:tcPr>
          <w:tcW w:w="4997" w:type="pct"/>
          <w:gridSpan w:val="2"/>
          <w:tcBorders>
            <w:bottom w:val="single" w:sz="4" w:space="0" w:color="auto"/>
          </w:tcBorders>
        </w:tcPr>
        <w:p w14:paraId="20DB86DB" w14:textId="77777777" w:rsidR="00E86C4A" w:rsidRPr="00567644" w:rsidRDefault="00E86C4A" w:rsidP="00567644">
          <w:pPr>
            <w:pStyle w:val="HeaderEven6"/>
            <w:tabs>
              <w:tab w:val="left" w:pos="700"/>
            </w:tabs>
            <w:ind w:left="697" w:hanging="697"/>
            <w:rPr>
              <w:szCs w:val="18"/>
            </w:rPr>
          </w:pPr>
        </w:p>
      </w:tc>
    </w:tr>
  </w:tbl>
  <w:p w14:paraId="15352B38" w14:textId="77777777" w:rsidR="00E86C4A" w:rsidRDefault="00E86C4A"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0A38" w14:textId="77777777" w:rsidR="004C09D3" w:rsidRDefault="004C0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1FD5" w14:textId="77777777" w:rsidR="004C09D3" w:rsidRDefault="004C09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474D5" w14:paraId="0C8C57F1" w14:textId="77777777">
      <w:tc>
        <w:tcPr>
          <w:tcW w:w="900" w:type="pct"/>
        </w:tcPr>
        <w:p w14:paraId="4FEA7694" w14:textId="77777777" w:rsidR="00E474D5" w:rsidRDefault="00E474D5">
          <w:pPr>
            <w:pStyle w:val="HeaderEven"/>
          </w:pPr>
        </w:p>
      </w:tc>
      <w:tc>
        <w:tcPr>
          <w:tcW w:w="4100" w:type="pct"/>
        </w:tcPr>
        <w:p w14:paraId="70D3E886" w14:textId="77777777" w:rsidR="00E474D5" w:rsidRDefault="00E474D5">
          <w:pPr>
            <w:pStyle w:val="HeaderEven"/>
          </w:pPr>
        </w:p>
      </w:tc>
    </w:tr>
    <w:tr w:rsidR="00E474D5" w14:paraId="1915E769" w14:textId="77777777">
      <w:tc>
        <w:tcPr>
          <w:tcW w:w="4100" w:type="pct"/>
          <w:gridSpan w:val="2"/>
          <w:tcBorders>
            <w:bottom w:val="single" w:sz="4" w:space="0" w:color="auto"/>
          </w:tcBorders>
        </w:tcPr>
        <w:p w14:paraId="7F166461" w14:textId="0635CEA7" w:rsidR="00E474D5" w:rsidRDefault="004A7CA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85B5885" w14:textId="5B4A9D89" w:rsidR="00E474D5" w:rsidRDefault="00E474D5">
    <w:pPr>
      <w:pStyle w:val="N-9pt"/>
    </w:pPr>
    <w:r>
      <w:tab/>
    </w:r>
    <w:r w:rsidR="004A7CA8">
      <w:fldChar w:fldCharType="begin"/>
    </w:r>
    <w:r w:rsidR="004A7CA8">
      <w:instrText xml:space="preserve"> STYLEREF charPage \* MERGEFORMAT </w:instrText>
    </w:r>
    <w:r w:rsidR="004A7CA8">
      <w:fldChar w:fldCharType="separate"/>
    </w:r>
    <w:r w:rsidR="004A7CA8">
      <w:rPr>
        <w:noProof/>
      </w:rPr>
      <w:t>Page</w:t>
    </w:r>
    <w:r w:rsidR="004A7CA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474D5" w14:paraId="52B4891B" w14:textId="77777777">
      <w:tc>
        <w:tcPr>
          <w:tcW w:w="4100" w:type="pct"/>
        </w:tcPr>
        <w:p w14:paraId="6F6381EC" w14:textId="77777777" w:rsidR="00E474D5" w:rsidRDefault="00E474D5">
          <w:pPr>
            <w:pStyle w:val="HeaderOdd"/>
          </w:pPr>
        </w:p>
      </w:tc>
      <w:tc>
        <w:tcPr>
          <w:tcW w:w="900" w:type="pct"/>
        </w:tcPr>
        <w:p w14:paraId="577C32C5" w14:textId="77777777" w:rsidR="00E474D5" w:rsidRDefault="00E474D5">
          <w:pPr>
            <w:pStyle w:val="HeaderOdd"/>
          </w:pPr>
        </w:p>
      </w:tc>
    </w:tr>
    <w:tr w:rsidR="00E474D5" w14:paraId="62848FF7" w14:textId="77777777">
      <w:tc>
        <w:tcPr>
          <w:tcW w:w="900" w:type="pct"/>
          <w:gridSpan w:val="2"/>
          <w:tcBorders>
            <w:bottom w:val="single" w:sz="4" w:space="0" w:color="auto"/>
          </w:tcBorders>
        </w:tcPr>
        <w:p w14:paraId="72FCACF8" w14:textId="7CC1E0A7" w:rsidR="00E474D5" w:rsidRDefault="00E474D5">
          <w:pPr>
            <w:pStyle w:val="HeaderOdd6"/>
          </w:pPr>
          <w:r>
            <w:fldChar w:fldCharType="begin"/>
          </w:r>
          <w:r>
            <w:instrText xml:space="preserve"> STYLEREF charContents \* MERGEFORMAT </w:instrText>
          </w:r>
          <w:r>
            <w:fldChar w:fldCharType="end"/>
          </w:r>
        </w:p>
      </w:tc>
    </w:tr>
  </w:tbl>
  <w:p w14:paraId="1293E9E6" w14:textId="540DE43D" w:rsidR="00E474D5" w:rsidRDefault="00E474D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E474D5" w14:paraId="2871A793" w14:textId="77777777" w:rsidTr="00D86897">
      <w:tc>
        <w:tcPr>
          <w:tcW w:w="1701" w:type="dxa"/>
        </w:tcPr>
        <w:p w14:paraId="160D2B79" w14:textId="5EC26960" w:rsidR="00E474D5" w:rsidRDefault="00E474D5">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2497DF4" w14:textId="44779725" w:rsidR="00E474D5" w:rsidRDefault="00E474D5">
          <w:pPr>
            <w:pStyle w:val="HeaderEven"/>
          </w:pPr>
          <w:r>
            <w:rPr>
              <w:noProof/>
            </w:rPr>
            <w:fldChar w:fldCharType="begin"/>
          </w:r>
          <w:r>
            <w:rPr>
              <w:noProof/>
            </w:rPr>
            <w:instrText xml:space="preserve"> STYLEREF CharPartText \*charformat </w:instrText>
          </w:r>
          <w:r>
            <w:rPr>
              <w:noProof/>
            </w:rPr>
            <w:fldChar w:fldCharType="end"/>
          </w:r>
        </w:p>
      </w:tc>
    </w:tr>
    <w:tr w:rsidR="00E474D5" w14:paraId="134FDE2F" w14:textId="77777777" w:rsidTr="00D86897">
      <w:tc>
        <w:tcPr>
          <w:tcW w:w="1701" w:type="dxa"/>
        </w:tcPr>
        <w:p w14:paraId="2B367324" w14:textId="5F2DD275" w:rsidR="00E474D5" w:rsidRDefault="00E474D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2EC0385" w14:textId="3939E986" w:rsidR="00E474D5" w:rsidRDefault="00E474D5">
          <w:pPr>
            <w:pStyle w:val="HeaderEven"/>
          </w:pPr>
          <w:r>
            <w:fldChar w:fldCharType="begin"/>
          </w:r>
          <w:r>
            <w:instrText xml:space="preserve"> STYLEREF CharDivText \*charformat </w:instrText>
          </w:r>
          <w:r>
            <w:fldChar w:fldCharType="end"/>
          </w:r>
        </w:p>
      </w:tc>
    </w:tr>
    <w:tr w:rsidR="00E474D5" w14:paraId="248FEAB4" w14:textId="77777777" w:rsidTr="00D86897">
      <w:trPr>
        <w:cantSplit/>
      </w:trPr>
      <w:tc>
        <w:tcPr>
          <w:tcW w:w="1701" w:type="dxa"/>
          <w:gridSpan w:val="2"/>
          <w:tcBorders>
            <w:bottom w:val="single" w:sz="4" w:space="0" w:color="auto"/>
          </w:tcBorders>
        </w:tcPr>
        <w:p w14:paraId="7A0B74E2" w14:textId="5E2D7AE7" w:rsidR="00E474D5" w:rsidRDefault="004A7CA8">
          <w:pPr>
            <w:pStyle w:val="HeaderEven6"/>
          </w:pPr>
          <w:r>
            <w:fldChar w:fldCharType="begin"/>
          </w:r>
          <w:r>
            <w:instrText xml:space="preserve"> DOCPROPERTY "Company"  \* MERGEFORMAT </w:instrText>
          </w:r>
          <w:r>
            <w:fldChar w:fldCharType="separate"/>
          </w:r>
          <w:r w:rsidR="004C09D3">
            <w:t>Section</w:t>
          </w:r>
          <w:r>
            <w:fldChar w:fldCharType="end"/>
          </w:r>
          <w:r w:rsidR="00E474D5">
            <w:t xml:space="preserve"> </w:t>
          </w:r>
          <w:r w:rsidR="00E474D5">
            <w:rPr>
              <w:noProof/>
            </w:rPr>
            <w:fldChar w:fldCharType="begin"/>
          </w:r>
          <w:r w:rsidR="00E474D5">
            <w:rPr>
              <w:noProof/>
            </w:rPr>
            <w:instrText xml:space="preserve"> STYLEREF CharSectNo \*charformat </w:instrText>
          </w:r>
          <w:r w:rsidR="00E474D5">
            <w:rPr>
              <w:noProof/>
            </w:rPr>
            <w:fldChar w:fldCharType="separate"/>
          </w:r>
          <w:r>
            <w:rPr>
              <w:noProof/>
            </w:rPr>
            <w:t>1</w:t>
          </w:r>
          <w:r w:rsidR="00E474D5">
            <w:rPr>
              <w:noProof/>
            </w:rPr>
            <w:fldChar w:fldCharType="end"/>
          </w:r>
        </w:p>
      </w:tc>
    </w:tr>
  </w:tbl>
  <w:p w14:paraId="402BC4BF" w14:textId="77777777" w:rsidR="00E474D5" w:rsidRDefault="00E474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E474D5" w14:paraId="418F0BB0" w14:textId="77777777" w:rsidTr="00D86897">
      <w:tc>
        <w:tcPr>
          <w:tcW w:w="6320" w:type="dxa"/>
        </w:tcPr>
        <w:p w14:paraId="0E2D8741" w14:textId="65C7812A" w:rsidR="00E474D5" w:rsidRDefault="00E474D5">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3AA9126" w14:textId="3E6987F7" w:rsidR="00E474D5" w:rsidRDefault="00E474D5">
          <w:pPr>
            <w:pStyle w:val="HeaderEven"/>
            <w:jc w:val="right"/>
            <w:rPr>
              <w:b/>
            </w:rPr>
          </w:pPr>
          <w:r>
            <w:rPr>
              <w:b/>
            </w:rPr>
            <w:fldChar w:fldCharType="begin"/>
          </w:r>
          <w:r>
            <w:rPr>
              <w:b/>
            </w:rPr>
            <w:instrText xml:space="preserve"> STYLEREF CharPartNo \*charformat </w:instrText>
          </w:r>
          <w:r>
            <w:rPr>
              <w:b/>
            </w:rPr>
            <w:fldChar w:fldCharType="end"/>
          </w:r>
        </w:p>
      </w:tc>
    </w:tr>
    <w:tr w:rsidR="00E474D5" w14:paraId="335D452A" w14:textId="77777777" w:rsidTr="00D86897">
      <w:tc>
        <w:tcPr>
          <w:tcW w:w="6320" w:type="dxa"/>
        </w:tcPr>
        <w:p w14:paraId="27C03136" w14:textId="061B14A3" w:rsidR="00E474D5" w:rsidRDefault="00E474D5">
          <w:pPr>
            <w:pStyle w:val="HeaderEven"/>
            <w:jc w:val="right"/>
          </w:pPr>
          <w:r>
            <w:fldChar w:fldCharType="begin"/>
          </w:r>
          <w:r>
            <w:instrText xml:space="preserve"> STYLEREF CharDivText \*charformat </w:instrText>
          </w:r>
          <w:r>
            <w:fldChar w:fldCharType="end"/>
          </w:r>
        </w:p>
      </w:tc>
      <w:tc>
        <w:tcPr>
          <w:tcW w:w="1701" w:type="dxa"/>
        </w:tcPr>
        <w:p w14:paraId="132CA908" w14:textId="2F146FDB" w:rsidR="00E474D5" w:rsidRDefault="00E474D5">
          <w:pPr>
            <w:pStyle w:val="HeaderEven"/>
            <w:jc w:val="right"/>
            <w:rPr>
              <w:b/>
            </w:rPr>
          </w:pPr>
          <w:r>
            <w:rPr>
              <w:b/>
            </w:rPr>
            <w:fldChar w:fldCharType="begin"/>
          </w:r>
          <w:r>
            <w:rPr>
              <w:b/>
            </w:rPr>
            <w:instrText xml:space="preserve"> STYLEREF CharDivNo \*charformat </w:instrText>
          </w:r>
          <w:r>
            <w:rPr>
              <w:b/>
            </w:rPr>
            <w:fldChar w:fldCharType="end"/>
          </w:r>
        </w:p>
      </w:tc>
    </w:tr>
    <w:tr w:rsidR="00E474D5" w14:paraId="7205C1E4" w14:textId="77777777" w:rsidTr="00D86897">
      <w:trPr>
        <w:cantSplit/>
      </w:trPr>
      <w:tc>
        <w:tcPr>
          <w:tcW w:w="1701" w:type="dxa"/>
          <w:gridSpan w:val="2"/>
          <w:tcBorders>
            <w:bottom w:val="single" w:sz="4" w:space="0" w:color="auto"/>
          </w:tcBorders>
        </w:tcPr>
        <w:p w14:paraId="1C332B03" w14:textId="1B8A14FA" w:rsidR="00E474D5" w:rsidRDefault="004A7CA8">
          <w:pPr>
            <w:pStyle w:val="HeaderOdd6"/>
          </w:pPr>
          <w:r>
            <w:fldChar w:fldCharType="begin"/>
          </w:r>
          <w:r>
            <w:instrText xml:space="preserve"> DOCPROPERTY "Company"  \* MERGEFORMAT </w:instrText>
          </w:r>
          <w:r>
            <w:fldChar w:fldCharType="separate"/>
          </w:r>
          <w:r w:rsidR="004C09D3">
            <w:t>Section</w:t>
          </w:r>
          <w:r>
            <w:fldChar w:fldCharType="end"/>
          </w:r>
          <w:r w:rsidR="00E474D5">
            <w:t xml:space="preserve"> </w:t>
          </w:r>
          <w:r w:rsidR="00E474D5">
            <w:rPr>
              <w:noProof/>
            </w:rPr>
            <w:fldChar w:fldCharType="begin"/>
          </w:r>
          <w:r w:rsidR="00E474D5">
            <w:rPr>
              <w:noProof/>
            </w:rPr>
            <w:instrText xml:space="preserve"> STYLEREF CharSectNo \*charformat </w:instrText>
          </w:r>
          <w:r w:rsidR="00E474D5">
            <w:rPr>
              <w:noProof/>
            </w:rPr>
            <w:fldChar w:fldCharType="separate"/>
          </w:r>
          <w:r>
            <w:rPr>
              <w:noProof/>
            </w:rPr>
            <w:t>5</w:t>
          </w:r>
          <w:r w:rsidR="00E474D5">
            <w:rPr>
              <w:noProof/>
            </w:rPr>
            <w:fldChar w:fldCharType="end"/>
          </w:r>
        </w:p>
      </w:tc>
    </w:tr>
  </w:tbl>
  <w:p w14:paraId="61EC43AF" w14:textId="77777777" w:rsidR="00E474D5" w:rsidRDefault="00E474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F3759" w14:paraId="419F2FFF" w14:textId="77777777">
      <w:trPr>
        <w:jc w:val="center"/>
      </w:trPr>
      <w:tc>
        <w:tcPr>
          <w:tcW w:w="1234" w:type="dxa"/>
          <w:gridSpan w:val="2"/>
        </w:tcPr>
        <w:p w14:paraId="745C0B3D" w14:textId="77777777" w:rsidR="009F3759" w:rsidRDefault="009F3759">
          <w:pPr>
            <w:pStyle w:val="HeaderEven"/>
            <w:rPr>
              <w:b/>
            </w:rPr>
          </w:pPr>
          <w:r>
            <w:rPr>
              <w:b/>
            </w:rPr>
            <w:t>Endnotes</w:t>
          </w:r>
        </w:p>
      </w:tc>
      <w:tc>
        <w:tcPr>
          <w:tcW w:w="6062" w:type="dxa"/>
        </w:tcPr>
        <w:p w14:paraId="0A282850" w14:textId="77777777" w:rsidR="009F3759" w:rsidRDefault="009F3759">
          <w:pPr>
            <w:pStyle w:val="HeaderEven"/>
          </w:pPr>
        </w:p>
      </w:tc>
    </w:tr>
    <w:tr w:rsidR="009F3759" w14:paraId="2E30ABB1" w14:textId="77777777">
      <w:trPr>
        <w:cantSplit/>
        <w:jc w:val="center"/>
      </w:trPr>
      <w:tc>
        <w:tcPr>
          <w:tcW w:w="7296" w:type="dxa"/>
          <w:gridSpan w:val="3"/>
        </w:tcPr>
        <w:p w14:paraId="1301268D" w14:textId="77777777" w:rsidR="009F3759" w:rsidRDefault="009F3759">
          <w:pPr>
            <w:pStyle w:val="HeaderEven"/>
          </w:pPr>
        </w:p>
      </w:tc>
    </w:tr>
    <w:tr w:rsidR="009F3759" w14:paraId="458AD96E" w14:textId="77777777">
      <w:trPr>
        <w:cantSplit/>
        <w:jc w:val="center"/>
      </w:trPr>
      <w:tc>
        <w:tcPr>
          <w:tcW w:w="700" w:type="dxa"/>
          <w:tcBorders>
            <w:bottom w:val="single" w:sz="4" w:space="0" w:color="auto"/>
          </w:tcBorders>
        </w:tcPr>
        <w:p w14:paraId="1C376F2F" w14:textId="1561F10E" w:rsidR="009F3759" w:rsidRDefault="009F3759">
          <w:pPr>
            <w:pStyle w:val="HeaderEven6"/>
          </w:pPr>
          <w:r>
            <w:rPr>
              <w:noProof/>
            </w:rPr>
            <w:fldChar w:fldCharType="begin"/>
          </w:r>
          <w:r>
            <w:rPr>
              <w:noProof/>
            </w:rPr>
            <w:instrText xml:space="preserve"> STYLEREF charTableNo \*charformat </w:instrText>
          </w:r>
          <w:r>
            <w:rPr>
              <w:noProof/>
            </w:rPr>
            <w:fldChar w:fldCharType="separate"/>
          </w:r>
          <w:r w:rsidR="004A7CA8">
            <w:rPr>
              <w:noProof/>
            </w:rPr>
            <w:t>4</w:t>
          </w:r>
          <w:r>
            <w:rPr>
              <w:noProof/>
            </w:rPr>
            <w:fldChar w:fldCharType="end"/>
          </w:r>
        </w:p>
      </w:tc>
      <w:tc>
        <w:tcPr>
          <w:tcW w:w="6600" w:type="dxa"/>
          <w:gridSpan w:val="2"/>
          <w:tcBorders>
            <w:bottom w:val="single" w:sz="4" w:space="0" w:color="auto"/>
          </w:tcBorders>
        </w:tcPr>
        <w:p w14:paraId="15B1154D" w14:textId="0913C132" w:rsidR="009F3759" w:rsidRDefault="009F3759">
          <w:pPr>
            <w:pStyle w:val="HeaderEven6"/>
          </w:pPr>
          <w:r>
            <w:rPr>
              <w:noProof/>
            </w:rPr>
            <w:fldChar w:fldCharType="begin"/>
          </w:r>
          <w:r>
            <w:rPr>
              <w:noProof/>
            </w:rPr>
            <w:instrText xml:space="preserve"> STYLEREF charTableText \*charformat </w:instrText>
          </w:r>
          <w:r>
            <w:rPr>
              <w:noProof/>
            </w:rPr>
            <w:fldChar w:fldCharType="separate"/>
          </w:r>
          <w:r w:rsidR="004A7CA8">
            <w:rPr>
              <w:noProof/>
            </w:rPr>
            <w:t>Amendment history</w:t>
          </w:r>
          <w:r>
            <w:rPr>
              <w:noProof/>
            </w:rPr>
            <w:fldChar w:fldCharType="end"/>
          </w:r>
        </w:p>
      </w:tc>
    </w:tr>
  </w:tbl>
  <w:p w14:paraId="7AC41C1C" w14:textId="77777777" w:rsidR="009F3759" w:rsidRDefault="009F37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F3759" w14:paraId="093BAA86" w14:textId="77777777">
      <w:trPr>
        <w:jc w:val="center"/>
      </w:trPr>
      <w:tc>
        <w:tcPr>
          <w:tcW w:w="5741" w:type="dxa"/>
        </w:tcPr>
        <w:p w14:paraId="0F7D6E6A" w14:textId="77777777" w:rsidR="009F3759" w:rsidRDefault="009F3759">
          <w:pPr>
            <w:pStyle w:val="HeaderEven"/>
            <w:jc w:val="right"/>
          </w:pPr>
        </w:p>
      </w:tc>
      <w:tc>
        <w:tcPr>
          <w:tcW w:w="1560" w:type="dxa"/>
          <w:gridSpan w:val="2"/>
        </w:tcPr>
        <w:p w14:paraId="5A01919A" w14:textId="77777777" w:rsidR="009F3759" w:rsidRDefault="009F3759">
          <w:pPr>
            <w:pStyle w:val="HeaderEven"/>
            <w:jc w:val="right"/>
            <w:rPr>
              <w:b/>
            </w:rPr>
          </w:pPr>
          <w:r>
            <w:rPr>
              <w:b/>
            </w:rPr>
            <w:t>Endnotes</w:t>
          </w:r>
        </w:p>
      </w:tc>
    </w:tr>
    <w:tr w:rsidR="009F3759" w14:paraId="75A156BA" w14:textId="77777777">
      <w:trPr>
        <w:jc w:val="center"/>
      </w:trPr>
      <w:tc>
        <w:tcPr>
          <w:tcW w:w="7301" w:type="dxa"/>
          <w:gridSpan w:val="3"/>
        </w:tcPr>
        <w:p w14:paraId="51098788" w14:textId="77777777" w:rsidR="009F3759" w:rsidRDefault="009F3759">
          <w:pPr>
            <w:pStyle w:val="HeaderEven"/>
            <w:jc w:val="right"/>
            <w:rPr>
              <w:b/>
            </w:rPr>
          </w:pPr>
        </w:p>
      </w:tc>
    </w:tr>
    <w:tr w:rsidR="009F3759" w14:paraId="50BC7F2E" w14:textId="77777777">
      <w:trPr>
        <w:jc w:val="center"/>
      </w:trPr>
      <w:tc>
        <w:tcPr>
          <w:tcW w:w="6600" w:type="dxa"/>
          <w:gridSpan w:val="2"/>
          <w:tcBorders>
            <w:bottom w:val="single" w:sz="4" w:space="0" w:color="auto"/>
          </w:tcBorders>
        </w:tcPr>
        <w:p w14:paraId="4989141B" w14:textId="474789E9" w:rsidR="009F3759" w:rsidRDefault="009F3759">
          <w:pPr>
            <w:pStyle w:val="HeaderOdd6"/>
          </w:pPr>
          <w:r>
            <w:rPr>
              <w:noProof/>
            </w:rPr>
            <w:fldChar w:fldCharType="begin"/>
          </w:r>
          <w:r>
            <w:rPr>
              <w:noProof/>
            </w:rPr>
            <w:instrText xml:space="preserve"> STYLEREF charTableText \*charformat </w:instrText>
          </w:r>
          <w:r>
            <w:rPr>
              <w:noProof/>
            </w:rPr>
            <w:fldChar w:fldCharType="separate"/>
          </w:r>
          <w:r w:rsidR="004A7CA8">
            <w:rPr>
              <w:noProof/>
            </w:rPr>
            <w:t>Earlier republications</w:t>
          </w:r>
          <w:r>
            <w:rPr>
              <w:noProof/>
            </w:rPr>
            <w:fldChar w:fldCharType="end"/>
          </w:r>
        </w:p>
      </w:tc>
      <w:tc>
        <w:tcPr>
          <w:tcW w:w="700" w:type="dxa"/>
          <w:tcBorders>
            <w:bottom w:val="single" w:sz="4" w:space="0" w:color="auto"/>
          </w:tcBorders>
        </w:tcPr>
        <w:p w14:paraId="2AD53770" w14:textId="0FB6392C" w:rsidR="009F3759" w:rsidRDefault="009F3759">
          <w:pPr>
            <w:pStyle w:val="HeaderOdd6"/>
          </w:pPr>
          <w:r>
            <w:rPr>
              <w:noProof/>
            </w:rPr>
            <w:fldChar w:fldCharType="begin"/>
          </w:r>
          <w:r>
            <w:rPr>
              <w:noProof/>
            </w:rPr>
            <w:instrText xml:space="preserve"> STYLEREF charTableNo \*charformat </w:instrText>
          </w:r>
          <w:r>
            <w:rPr>
              <w:noProof/>
            </w:rPr>
            <w:fldChar w:fldCharType="separate"/>
          </w:r>
          <w:r w:rsidR="004A7CA8">
            <w:rPr>
              <w:noProof/>
            </w:rPr>
            <w:t>5</w:t>
          </w:r>
          <w:r>
            <w:rPr>
              <w:noProof/>
            </w:rPr>
            <w:fldChar w:fldCharType="end"/>
          </w:r>
        </w:p>
      </w:tc>
    </w:tr>
  </w:tbl>
  <w:p w14:paraId="6A67EA17" w14:textId="77777777" w:rsidR="009F3759" w:rsidRDefault="009F3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937911846">
    <w:abstractNumId w:val="24"/>
  </w:num>
  <w:num w:numId="2" w16cid:durableId="586496200">
    <w:abstractNumId w:val="19"/>
  </w:num>
  <w:num w:numId="3" w16cid:durableId="1657030439">
    <w:abstractNumId w:val="28"/>
  </w:num>
  <w:num w:numId="4" w16cid:durableId="1179658962">
    <w:abstractNumId w:val="38"/>
  </w:num>
  <w:num w:numId="5" w16cid:durableId="976884044">
    <w:abstractNumId w:val="27"/>
  </w:num>
  <w:num w:numId="6" w16cid:durableId="626664139">
    <w:abstractNumId w:val="10"/>
  </w:num>
  <w:num w:numId="7" w16cid:durableId="1667123743">
    <w:abstractNumId w:val="30"/>
  </w:num>
  <w:num w:numId="8" w16cid:durableId="75787602">
    <w:abstractNumId w:val="20"/>
  </w:num>
  <w:num w:numId="9" w16cid:durableId="1417508602">
    <w:abstractNumId w:val="26"/>
  </w:num>
  <w:num w:numId="10" w16cid:durableId="1372924977">
    <w:abstractNumId w:val="37"/>
  </w:num>
  <w:num w:numId="11" w16cid:durableId="2125072073">
    <w:abstractNumId w:val="25"/>
  </w:num>
  <w:num w:numId="12" w16cid:durableId="1272281396">
    <w:abstractNumId w:val="33"/>
  </w:num>
  <w:num w:numId="13" w16cid:durableId="990794872">
    <w:abstractNumId w:val="22"/>
  </w:num>
  <w:num w:numId="14" w16cid:durableId="1117405799">
    <w:abstractNumId w:val="15"/>
  </w:num>
  <w:num w:numId="15" w16cid:durableId="582766736">
    <w:abstractNumId w:val="34"/>
  </w:num>
  <w:num w:numId="16" w16cid:durableId="555553841">
    <w:abstractNumId w:val="18"/>
  </w:num>
  <w:num w:numId="17" w16cid:durableId="1263994420">
    <w:abstractNumId w:val="12"/>
  </w:num>
  <w:num w:numId="18" w16cid:durableId="877546726">
    <w:abstractNumId w:val="31"/>
  </w:num>
  <w:num w:numId="19" w16cid:durableId="1175076371">
    <w:abstractNumId w:val="39"/>
  </w:num>
  <w:num w:numId="20" w16cid:durableId="574322362">
    <w:abstractNumId w:val="31"/>
  </w:num>
  <w:num w:numId="21" w16cid:durableId="2043549331">
    <w:abstractNumId w:val="39"/>
    <w:lvlOverride w:ilvl="0">
      <w:startOverride w:val="1"/>
    </w:lvlOverride>
  </w:num>
  <w:num w:numId="22" w16cid:durableId="248126575">
    <w:abstractNumId w:val="31"/>
  </w:num>
  <w:num w:numId="23" w16cid:durableId="779110176">
    <w:abstractNumId w:val="23"/>
  </w:num>
  <w:num w:numId="24" w16cid:durableId="899053331">
    <w:abstractNumId w:val="40"/>
  </w:num>
  <w:num w:numId="25" w16cid:durableId="644236857">
    <w:abstractNumId w:val="40"/>
  </w:num>
  <w:num w:numId="26" w16cid:durableId="1920409784">
    <w:abstractNumId w:val="21"/>
  </w:num>
  <w:num w:numId="27" w16cid:durableId="1533375441">
    <w:abstractNumId w:val="17"/>
  </w:num>
  <w:num w:numId="28" w16cid:durableId="664669703">
    <w:abstractNumId w:val="36"/>
  </w:num>
  <w:num w:numId="29" w16cid:durableId="1933396472">
    <w:abstractNumId w:val="11"/>
  </w:num>
  <w:num w:numId="30" w16cid:durableId="1864392667">
    <w:abstractNumId w:val="29"/>
  </w:num>
  <w:num w:numId="31" w16cid:durableId="33770072">
    <w:abstractNumId w:val="9"/>
  </w:num>
  <w:num w:numId="32" w16cid:durableId="726800141">
    <w:abstractNumId w:val="7"/>
  </w:num>
  <w:num w:numId="33" w16cid:durableId="1918242978">
    <w:abstractNumId w:val="6"/>
  </w:num>
  <w:num w:numId="34" w16cid:durableId="574439822">
    <w:abstractNumId w:val="5"/>
  </w:num>
  <w:num w:numId="35" w16cid:durableId="847600860">
    <w:abstractNumId w:val="4"/>
  </w:num>
  <w:num w:numId="36" w16cid:durableId="780800974">
    <w:abstractNumId w:val="8"/>
  </w:num>
  <w:num w:numId="37" w16cid:durableId="328411604">
    <w:abstractNumId w:val="3"/>
  </w:num>
  <w:num w:numId="38" w16cid:durableId="720717350">
    <w:abstractNumId w:val="2"/>
  </w:num>
  <w:num w:numId="39" w16cid:durableId="1264456477">
    <w:abstractNumId w:val="1"/>
  </w:num>
  <w:num w:numId="40" w16cid:durableId="1453941316">
    <w:abstractNumId w:val="0"/>
  </w:num>
  <w:num w:numId="41" w16cid:durableId="155145489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3249F"/>
    <w:rsid w:val="00036A2C"/>
    <w:rsid w:val="00040F71"/>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2B16"/>
    <w:rsid w:val="000A5DCB"/>
    <w:rsid w:val="000A6312"/>
    <w:rsid w:val="000A637A"/>
    <w:rsid w:val="000B16DC"/>
    <w:rsid w:val="000B1C99"/>
    <w:rsid w:val="000B3404"/>
    <w:rsid w:val="000B4951"/>
    <w:rsid w:val="000B5685"/>
    <w:rsid w:val="000B729E"/>
    <w:rsid w:val="000C54A0"/>
    <w:rsid w:val="000C6288"/>
    <w:rsid w:val="000C687C"/>
    <w:rsid w:val="000C7832"/>
    <w:rsid w:val="000C7850"/>
    <w:rsid w:val="000D1AED"/>
    <w:rsid w:val="000D2DC3"/>
    <w:rsid w:val="000D4B69"/>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4440"/>
    <w:rsid w:val="00135305"/>
    <w:rsid w:val="0013531D"/>
    <w:rsid w:val="00136FBE"/>
    <w:rsid w:val="00147781"/>
    <w:rsid w:val="00150851"/>
    <w:rsid w:val="001520FC"/>
    <w:rsid w:val="00152ABA"/>
    <w:rsid w:val="001533C1"/>
    <w:rsid w:val="00153482"/>
    <w:rsid w:val="00154977"/>
    <w:rsid w:val="001550E2"/>
    <w:rsid w:val="001570F0"/>
    <w:rsid w:val="0015725E"/>
    <w:rsid w:val="001572E4"/>
    <w:rsid w:val="00160DF7"/>
    <w:rsid w:val="00164204"/>
    <w:rsid w:val="001676E9"/>
    <w:rsid w:val="0017182C"/>
    <w:rsid w:val="00172D13"/>
    <w:rsid w:val="001741FF"/>
    <w:rsid w:val="00175FD1"/>
    <w:rsid w:val="00176AE6"/>
    <w:rsid w:val="00180311"/>
    <w:rsid w:val="001815FB"/>
    <w:rsid w:val="00181D8C"/>
    <w:rsid w:val="00182A44"/>
    <w:rsid w:val="001842C7"/>
    <w:rsid w:val="00185DD6"/>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7E3"/>
    <w:rsid w:val="001D4C3D"/>
    <w:rsid w:val="001D53F0"/>
    <w:rsid w:val="001D56B4"/>
    <w:rsid w:val="001D73DF"/>
    <w:rsid w:val="001E0780"/>
    <w:rsid w:val="001E0BBC"/>
    <w:rsid w:val="001E1A01"/>
    <w:rsid w:val="001E44AC"/>
    <w:rsid w:val="001E4694"/>
    <w:rsid w:val="001E5D92"/>
    <w:rsid w:val="001E79DB"/>
    <w:rsid w:val="001F3DB4"/>
    <w:rsid w:val="001F55E5"/>
    <w:rsid w:val="001F5A2B"/>
    <w:rsid w:val="0020035E"/>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27D3C"/>
    <w:rsid w:val="00231509"/>
    <w:rsid w:val="002337F1"/>
    <w:rsid w:val="00234574"/>
    <w:rsid w:val="002357E1"/>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2F05"/>
    <w:rsid w:val="002A5CF3"/>
    <w:rsid w:val="002A6F4D"/>
    <w:rsid w:val="002A6F9B"/>
    <w:rsid w:val="002A756E"/>
    <w:rsid w:val="002B2682"/>
    <w:rsid w:val="002B58FC"/>
    <w:rsid w:val="002C5DB3"/>
    <w:rsid w:val="002C7985"/>
    <w:rsid w:val="002C7D59"/>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4240"/>
    <w:rsid w:val="0034583F"/>
    <w:rsid w:val="003478D2"/>
    <w:rsid w:val="003527C8"/>
    <w:rsid w:val="00353FF3"/>
    <w:rsid w:val="00355AD9"/>
    <w:rsid w:val="003574D1"/>
    <w:rsid w:val="003626E8"/>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B53FF"/>
    <w:rsid w:val="003C0702"/>
    <w:rsid w:val="003C0A3A"/>
    <w:rsid w:val="003C2D26"/>
    <w:rsid w:val="003C3ECA"/>
    <w:rsid w:val="003C50A2"/>
    <w:rsid w:val="003C6DE9"/>
    <w:rsid w:val="003C6EDF"/>
    <w:rsid w:val="003C7B9C"/>
    <w:rsid w:val="003D0740"/>
    <w:rsid w:val="003D3596"/>
    <w:rsid w:val="003D4AAE"/>
    <w:rsid w:val="003D4C75"/>
    <w:rsid w:val="003D4C7D"/>
    <w:rsid w:val="003D7254"/>
    <w:rsid w:val="003E0653"/>
    <w:rsid w:val="003E297C"/>
    <w:rsid w:val="003E615E"/>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1AC3"/>
    <w:rsid w:val="00414169"/>
    <w:rsid w:val="00416A4F"/>
    <w:rsid w:val="00423AC4"/>
    <w:rsid w:val="0042799E"/>
    <w:rsid w:val="00433064"/>
    <w:rsid w:val="004348CB"/>
    <w:rsid w:val="004357E3"/>
    <w:rsid w:val="00435893"/>
    <w:rsid w:val="004358D2"/>
    <w:rsid w:val="0044067A"/>
    <w:rsid w:val="00440811"/>
    <w:rsid w:val="00442F56"/>
    <w:rsid w:val="00443ADD"/>
    <w:rsid w:val="00444785"/>
    <w:rsid w:val="00444E72"/>
    <w:rsid w:val="00447B1D"/>
    <w:rsid w:val="00447C31"/>
    <w:rsid w:val="004510ED"/>
    <w:rsid w:val="004536AA"/>
    <w:rsid w:val="0045398D"/>
    <w:rsid w:val="00455046"/>
    <w:rsid w:val="00456074"/>
    <w:rsid w:val="00457476"/>
    <w:rsid w:val="0046076C"/>
    <w:rsid w:val="00460A67"/>
    <w:rsid w:val="004614FB"/>
    <w:rsid w:val="00461D78"/>
    <w:rsid w:val="00462B21"/>
    <w:rsid w:val="004632B7"/>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A7CA8"/>
    <w:rsid w:val="004B0E9D"/>
    <w:rsid w:val="004B5B98"/>
    <w:rsid w:val="004C09D3"/>
    <w:rsid w:val="004C2A16"/>
    <w:rsid w:val="004C724A"/>
    <w:rsid w:val="004D16B8"/>
    <w:rsid w:val="004D4557"/>
    <w:rsid w:val="004D53B8"/>
    <w:rsid w:val="004E2567"/>
    <w:rsid w:val="004E2568"/>
    <w:rsid w:val="004E3576"/>
    <w:rsid w:val="004E5256"/>
    <w:rsid w:val="004E6186"/>
    <w:rsid w:val="004E7587"/>
    <w:rsid w:val="004F1050"/>
    <w:rsid w:val="004F25B3"/>
    <w:rsid w:val="004F6688"/>
    <w:rsid w:val="00501495"/>
    <w:rsid w:val="00503AE3"/>
    <w:rsid w:val="005055B0"/>
    <w:rsid w:val="005063C1"/>
    <w:rsid w:val="0050662E"/>
    <w:rsid w:val="00512972"/>
    <w:rsid w:val="00513BF0"/>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DFD"/>
    <w:rsid w:val="0059278C"/>
    <w:rsid w:val="00596BB3"/>
    <w:rsid w:val="005A0C2C"/>
    <w:rsid w:val="005A4EE0"/>
    <w:rsid w:val="005A5916"/>
    <w:rsid w:val="005A7E1A"/>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D79D4"/>
    <w:rsid w:val="005E077A"/>
    <w:rsid w:val="005E0ECD"/>
    <w:rsid w:val="005E14CB"/>
    <w:rsid w:val="005E3659"/>
    <w:rsid w:val="005E5186"/>
    <w:rsid w:val="005E64D7"/>
    <w:rsid w:val="005E749D"/>
    <w:rsid w:val="005F35EB"/>
    <w:rsid w:val="005F56A8"/>
    <w:rsid w:val="005F58E5"/>
    <w:rsid w:val="006065D7"/>
    <w:rsid w:val="006065EF"/>
    <w:rsid w:val="00610E78"/>
    <w:rsid w:val="00612BA6"/>
    <w:rsid w:val="00612F72"/>
    <w:rsid w:val="00614787"/>
    <w:rsid w:val="00616C21"/>
    <w:rsid w:val="00622136"/>
    <w:rsid w:val="006236B5"/>
    <w:rsid w:val="006253B7"/>
    <w:rsid w:val="00626E5C"/>
    <w:rsid w:val="006320A3"/>
    <w:rsid w:val="00641C9A"/>
    <w:rsid w:val="00641CC6"/>
    <w:rsid w:val="006430DD"/>
    <w:rsid w:val="00643F71"/>
    <w:rsid w:val="00644D74"/>
    <w:rsid w:val="00646AED"/>
    <w:rsid w:val="00646CA9"/>
    <w:rsid w:val="006473C1"/>
    <w:rsid w:val="00647CDC"/>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1FEC"/>
    <w:rsid w:val="006E2568"/>
    <w:rsid w:val="006E272E"/>
    <w:rsid w:val="006E2DC7"/>
    <w:rsid w:val="006F2595"/>
    <w:rsid w:val="006F398D"/>
    <w:rsid w:val="006F6520"/>
    <w:rsid w:val="006F7694"/>
    <w:rsid w:val="00700158"/>
    <w:rsid w:val="00701218"/>
    <w:rsid w:val="00702F8D"/>
    <w:rsid w:val="00703E9F"/>
    <w:rsid w:val="00704185"/>
    <w:rsid w:val="00712115"/>
    <w:rsid w:val="007123AC"/>
    <w:rsid w:val="007127C4"/>
    <w:rsid w:val="00715DE2"/>
    <w:rsid w:val="00716D6A"/>
    <w:rsid w:val="00724FFF"/>
    <w:rsid w:val="00726FD8"/>
    <w:rsid w:val="00730107"/>
    <w:rsid w:val="00730EBF"/>
    <w:rsid w:val="007319BE"/>
    <w:rsid w:val="007327A5"/>
    <w:rsid w:val="0073456C"/>
    <w:rsid w:val="007345A4"/>
    <w:rsid w:val="00734DC1"/>
    <w:rsid w:val="00735FBD"/>
    <w:rsid w:val="00737580"/>
    <w:rsid w:val="0074064C"/>
    <w:rsid w:val="00740BB9"/>
    <w:rsid w:val="007421C8"/>
    <w:rsid w:val="00743755"/>
    <w:rsid w:val="007437FB"/>
    <w:rsid w:val="007449BF"/>
    <w:rsid w:val="0074503E"/>
    <w:rsid w:val="00747C76"/>
    <w:rsid w:val="00750265"/>
    <w:rsid w:val="00753ABC"/>
    <w:rsid w:val="00756CF6"/>
    <w:rsid w:val="00757268"/>
    <w:rsid w:val="0075734B"/>
    <w:rsid w:val="0076141C"/>
    <w:rsid w:val="00761C8E"/>
    <w:rsid w:val="00762E3C"/>
    <w:rsid w:val="00763210"/>
    <w:rsid w:val="00763EBC"/>
    <w:rsid w:val="0076666F"/>
    <w:rsid w:val="00766D30"/>
    <w:rsid w:val="0076709D"/>
    <w:rsid w:val="00770EB6"/>
    <w:rsid w:val="0077185E"/>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06E1F"/>
    <w:rsid w:val="008109A6"/>
    <w:rsid w:val="00810DFB"/>
    <w:rsid w:val="00811382"/>
    <w:rsid w:val="00820CF5"/>
    <w:rsid w:val="008211B6"/>
    <w:rsid w:val="00825495"/>
    <w:rsid w:val="008255E8"/>
    <w:rsid w:val="008267A3"/>
    <w:rsid w:val="00827747"/>
    <w:rsid w:val="0083086E"/>
    <w:rsid w:val="0083262F"/>
    <w:rsid w:val="00833D0D"/>
    <w:rsid w:val="00834DA5"/>
    <w:rsid w:val="00837C3E"/>
    <w:rsid w:val="00837DCE"/>
    <w:rsid w:val="00843CDB"/>
    <w:rsid w:val="008445AA"/>
    <w:rsid w:val="00850545"/>
    <w:rsid w:val="008561D2"/>
    <w:rsid w:val="008620D1"/>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131F"/>
    <w:rsid w:val="00892EBA"/>
    <w:rsid w:val="0089523E"/>
    <w:rsid w:val="008955D1"/>
    <w:rsid w:val="00896657"/>
    <w:rsid w:val="00896F66"/>
    <w:rsid w:val="008A012C"/>
    <w:rsid w:val="008A3E95"/>
    <w:rsid w:val="008A4C1E"/>
    <w:rsid w:val="008B3399"/>
    <w:rsid w:val="008B6788"/>
    <w:rsid w:val="008B7691"/>
    <w:rsid w:val="008B779C"/>
    <w:rsid w:val="008B7D6F"/>
    <w:rsid w:val="008C1F06"/>
    <w:rsid w:val="008C72B4"/>
    <w:rsid w:val="008D6275"/>
    <w:rsid w:val="008E1838"/>
    <w:rsid w:val="008E2C2B"/>
    <w:rsid w:val="008E3EA7"/>
    <w:rsid w:val="008E5040"/>
    <w:rsid w:val="008E7EE9"/>
    <w:rsid w:val="008F13A0"/>
    <w:rsid w:val="008F27EA"/>
    <w:rsid w:val="008F283D"/>
    <w:rsid w:val="008F28DD"/>
    <w:rsid w:val="008F39EB"/>
    <w:rsid w:val="008F3CA6"/>
    <w:rsid w:val="008F676D"/>
    <w:rsid w:val="008F740F"/>
    <w:rsid w:val="008F790E"/>
    <w:rsid w:val="009005E6"/>
    <w:rsid w:val="00900ACF"/>
    <w:rsid w:val="009016CF"/>
    <w:rsid w:val="009019D0"/>
    <w:rsid w:val="00901AC2"/>
    <w:rsid w:val="0090415D"/>
    <w:rsid w:val="00904894"/>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EBD"/>
    <w:rsid w:val="009453C3"/>
    <w:rsid w:val="00950FE7"/>
    <w:rsid w:val="009531DF"/>
    <w:rsid w:val="00954381"/>
    <w:rsid w:val="00955D15"/>
    <w:rsid w:val="0095612A"/>
    <w:rsid w:val="00956FCD"/>
    <w:rsid w:val="0095751B"/>
    <w:rsid w:val="00963019"/>
    <w:rsid w:val="00963647"/>
    <w:rsid w:val="00963864"/>
    <w:rsid w:val="00964F2C"/>
    <w:rsid w:val="009651DD"/>
    <w:rsid w:val="00967AFD"/>
    <w:rsid w:val="00972325"/>
    <w:rsid w:val="00976895"/>
    <w:rsid w:val="00981C88"/>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4BF4"/>
    <w:rsid w:val="009D558E"/>
    <w:rsid w:val="009D57E5"/>
    <w:rsid w:val="009D6C80"/>
    <w:rsid w:val="009D6E93"/>
    <w:rsid w:val="009E2846"/>
    <w:rsid w:val="009E2EF5"/>
    <w:rsid w:val="009E435E"/>
    <w:rsid w:val="009E4BA9"/>
    <w:rsid w:val="009F3759"/>
    <w:rsid w:val="009F55FD"/>
    <w:rsid w:val="009F5B59"/>
    <w:rsid w:val="009F7F80"/>
    <w:rsid w:val="00A04A82"/>
    <w:rsid w:val="00A05C7B"/>
    <w:rsid w:val="00A05FB5"/>
    <w:rsid w:val="00A0780F"/>
    <w:rsid w:val="00A11572"/>
    <w:rsid w:val="00A11A8D"/>
    <w:rsid w:val="00A15D01"/>
    <w:rsid w:val="00A205C1"/>
    <w:rsid w:val="00A22C01"/>
    <w:rsid w:val="00A239E5"/>
    <w:rsid w:val="00A23E65"/>
    <w:rsid w:val="00A24FAC"/>
    <w:rsid w:val="00A2668A"/>
    <w:rsid w:val="00A27C2E"/>
    <w:rsid w:val="00A31C16"/>
    <w:rsid w:val="00A31D3A"/>
    <w:rsid w:val="00A36991"/>
    <w:rsid w:val="00A375AE"/>
    <w:rsid w:val="00A40F41"/>
    <w:rsid w:val="00A4114C"/>
    <w:rsid w:val="00A4319D"/>
    <w:rsid w:val="00A43BFF"/>
    <w:rsid w:val="00A4621B"/>
    <w:rsid w:val="00A464E4"/>
    <w:rsid w:val="00A476AE"/>
    <w:rsid w:val="00A5089E"/>
    <w:rsid w:val="00A5140C"/>
    <w:rsid w:val="00A52521"/>
    <w:rsid w:val="00A5319F"/>
    <w:rsid w:val="00A53D3B"/>
    <w:rsid w:val="00A55454"/>
    <w:rsid w:val="00A55FBB"/>
    <w:rsid w:val="00A62896"/>
    <w:rsid w:val="00A63852"/>
    <w:rsid w:val="00A63DC2"/>
    <w:rsid w:val="00A64826"/>
    <w:rsid w:val="00A64E41"/>
    <w:rsid w:val="00A673BC"/>
    <w:rsid w:val="00A72452"/>
    <w:rsid w:val="00A72ED2"/>
    <w:rsid w:val="00A74954"/>
    <w:rsid w:val="00A76646"/>
    <w:rsid w:val="00A8007F"/>
    <w:rsid w:val="00A81EF8"/>
    <w:rsid w:val="00A8252E"/>
    <w:rsid w:val="00A83CA7"/>
    <w:rsid w:val="00A84644"/>
    <w:rsid w:val="00A85172"/>
    <w:rsid w:val="00A85940"/>
    <w:rsid w:val="00A86199"/>
    <w:rsid w:val="00A86DF3"/>
    <w:rsid w:val="00A919E1"/>
    <w:rsid w:val="00A93CC6"/>
    <w:rsid w:val="00A94C4F"/>
    <w:rsid w:val="00A96A9D"/>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B7F75"/>
    <w:rsid w:val="00AC0074"/>
    <w:rsid w:val="00AC39F8"/>
    <w:rsid w:val="00AC3B3B"/>
    <w:rsid w:val="00AC6727"/>
    <w:rsid w:val="00AD5394"/>
    <w:rsid w:val="00AD69CA"/>
    <w:rsid w:val="00AD75F2"/>
    <w:rsid w:val="00AE1F2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0BB4"/>
    <w:rsid w:val="00B12806"/>
    <w:rsid w:val="00B12F98"/>
    <w:rsid w:val="00B15B90"/>
    <w:rsid w:val="00B17B89"/>
    <w:rsid w:val="00B20AFF"/>
    <w:rsid w:val="00B2418D"/>
    <w:rsid w:val="00B24A04"/>
    <w:rsid w:val="00B30EF9"/>
    <w:rsid w:val="00B310BA"/>
    <w:rsid w:val="00B3290A"/>
    <w:rsid w:val="00B335FF"/>
    <w:rsid w:val="00B34E4A"/>
    <w:rsid w:val="00B36347"/>
    <w:rsid w:val="00B40685"/>
    <w:rsid w:val="00B40D84"/>
    <w:rsid w:val="00B41E45"/>
    <w:rsid w:val="00B43442"/>
    <w:rsid w:val="00B4566C"/>
    <w:rsid w:val="00B4773C"/>
    <w:rsid w:val="00B50039"/>
    <w:rsid w:val="00B511D9"/>
    <w:rsid w:val="00B5282A"/>
    <w:rsid w:val="00B538F4"/>
    <w:rsid w:val="00B545FE"/>
    <w:rsid w:val="00B6012B"/>
    <w:rsid w:val="00B60142"/>
    <w:rsid w:val="00B606F4"/>
    <w:rsid w:val="00B613F7"/>
    <w:rsid w:val="00B620F6"/>
    <w:rsid w:val="00B626F2"/>
    <w:rsid w:val="00B627AC"/>
    <w:rsid w:val="00B666F6"/>
    <w:rsid w:val="00B6704F"/>
    <w:rsid w:val="00B71167"/>
    <w:rsid w:val="00B724E8"/>
    <w:rsid w:val="00B74C58"/>
    <w:rsid w:val="00B77AEF"/>
    <w:rsid w:val="00B80652"/>
    <w:rsid w:val="00B83B16"/>
    <w:rsid w:val="00B83CB0"/>
    <w:rsid w:val="00B855F0"/>
    <w:rsid w:val="00B861FF"/>
    <w:rsid w:val="00B86983"/>
    <w:rsid w:val="00B8782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D7223"/>
    <w:rsid w:val="00BE3666"/>
    <w:rsid w:val="00BE37CC"/>
    <w:rsid w:val="00BE39CA"/>
    <w:rsid w:val="00BE4335"/>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408F8"/>
    <w:rsid w:val="00C41E35"/>
    <w:rsid w:val="00C429F3"/>
    <w:rsid w:val="00C44145"/>
    <w:rsid w:val="00C44D2C"/>
    <w:rsid w:val="00C46309"/>
    <w:rsid w:val="00C46D4C"/>
    <w:rsid w:val="00C47253"/>
    <w:rsid w:val="00C553CE"/>
    <w:rsid w:val="00C61DA2"/>
    <w:rsid w:val="00C63CBB"/>
    <w:rsid w:val="00C66894"/>
    <w:rsid w:val="00C67A6D"/>
    <w:rsid w:val="00C71B6A"/>
    <w:rsid w:val="00C771B0"/>
    <w:rsid w:val="00C7765D"/>
    <w:rsid w:val="00C805EF"/>
    <w:rsid w:val="00C80F41"/>
    <w:rsid w:val="00C810B5"/>
    <w:rsid w:val="00C81169"/>
    <w:rsid w:val="00C8149E"/>
    <w:rsid w:val="00C8212A"/>
    <w:rsid w:val="00C82A58"/>
    <w:rsid w:val="00C85A4F"/>
    <w:rsid w:val="00C87AB0"/>
    <w:rsid w:val="00C91348"/>
    <w:rsid w:val="00C91D31"/>
    <w:rsid w:val="00C9303A"/>
    <w:rsid w:val="00C96409"/>
    <w:rsid w:val="00C97CE3"/>
    <w:rsid w:val="00CA27A3"/>
    <w:rsid w:val="00CA72F3"/>
    <w:rsid w:val="00CB1742"/>
    <w:rsid w:val="00CB1C00"/>
    <w:rsid w:val="00CB2461"/>
    <w:rsid w:val="00CB2912"/>
    <w:rsid w:val="00CB383A"/>
    <w:rsid w:val="00CB4BCC"/>
    <w:rsid w:val="00CB6A2E"/>
    <w:rsid w:val="00CC00D7"/>
    <w:rsid w:val="00CC19E0"/>
    <w:rsid w:val="00CC40AF"/>
    <w:rsid w:val="00CC511B"/>
    <w:rsid w:val="00CC540C"/>
    <w:rsid w:val="00CC5D20"/>
    <w:rsid w:val="00CD081E"/>
    <w:rsid w:val="00CD0FE1"/>
    <w:rsid w:val="00CD1FA2"/>
    <w:rsid w:val="00CD33FB"/>
    <w:rsid w:val="00CD4299"/>
    <w:rsid w:val="00CD492A"/>
    <w:rsid w:val="00CE307C"/>
    <w:rsid w:val="00CE3DFA"/>
    <w:rsid w:val="00CE4265"/>
    <w:rsid w:val="00CE5918"/>
    <w:rsid w:val="00CE6EA1"/>
    <w:rsid w:val="00CE6FA1"/>
    <w:rsid w:val="00CE7920"/>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17A66"/>
    <w:rsid w:val="00D22821"/>
    <w:rsid w:val="00D23251"/>
    <w:rsid w:val="00D26430"/>
    <w:rsid w:val="00D32398"/>
    <w:rsid w:val="00D34B85"/>
    <w:rsid w:val="00D34E4F"/>
    <w:rsid w:val="00D35264"/>
    <w:rsid w:val="00D36B21"/>
    <w:rsid w:val="00D40830"/>
    <w:rsid w:val="00D41B0A"/>
    <w:rsid w:val="00D4288C"/>
    <w:rsid w:val="00D42F7A"/>
    <w:rsid w:val="00D43CA9"/>
    <w:rsid w:val="00D43F88"/>
    <w:rsid w:val="00D44B05"/>
    <w:rsid w:val="00D46296"/>
    <w:rsid w:val="00D510F3"/>
    <w:rsid w:val="00D51BDC"/>
    <w:rsid w:val="00D5257A"/>
    <w:rsid w:val="00D5455D"/>
    <w:rsid w:val="00D62C02"/>
    <w:rsid w:val="00D63802"/>
    <w:rsid w:val="00D63A38"/>
    <w:rsid w:val="00D63BDA"/>
    <w:rsid w:val="00D653C0"/>
    <w:rsid w:val="00D67262"/>
    <w:rsid w:val="00D72E30"/>
    <w:rsid w:val="00D8098E"/>
    <w:rsid w:val="00D8155E"/>
    <w:rsid w:val="00D8504F"/>
    <w:rsid w:val="00D85CA5"/>
    <w:rsid w:val="00D85E48"/>
    <w:rsid w:val="00D878A4"/>
    <w:rsid w:val="00D91037"/>
    <w:rsid w:val="00D928DD"/>
    <w:rsid w:val="00D93CCE"/>
    <w:rsid w:val="00D941AF"/>
    <w:rsid w:val="00D970B1"/>
    <w:rsid w:val="00D97518"/>
    <w:rsid w:val="00DA2D77"/>
    <w:rsid w:val="00DA2EB6"/>
    <w:rsid w:val="00DA4966"/>
    <w:rsid w:val="00DA4EB0"/>
    <w:rsid w:val="00DA5FED"/>
    <w:rsid w:val="00DA6058"/>
    <w:rsid w:val="00DA78FE"/>
    <w:rsid w:val="00DB10BF"/>
    <w:rsid w:val="00DB2577"/>
    <w:rsid w:val="00DB379C"/>
    <w:rsid w:val="00DB3ED7"/>
    <w:rsid w:val="00DB42B9"/>
    <w:rsid w:val="00DB58F5"/>
    <w:rsid w:val="00DB65A5"/>
    <w:rsid w:val="00DB6E04"/>
    <w:rsid w:val="00DB74F1"/>
    <w:rsid w:val="00DB7B4B"/>
    <w:rsid w:val="00DC00BD"/>
    <w:rsid w:val="00DC05D1"/>
    <w:rsid w:val="00DC0990"/>
    <w:rsid w:val="00DC0D89"/>
    <w:rsid w:val="00DC0ED8"/>
    <w:rsid w:val="00DC2B12"/>
    <w:rsid w:val="00DC4375"/>
    <w:rsid w:val="00DD1349"/>
    <w:rsid w:val="00DD17E9"/>
    <w:rsid w:val="00DD46AE"/>
    <w:rsid w:val="00DD5243"/>
    <w:rsid w:val="00DE1ADA"/>
    <w:rsid w:val="00DE372E"/>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17D9C"/>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91E"/>
    <w:rsid w:val="00E41DE9"/>
    <w:rsid w:val="00E42037"/>
    <w:rsid w:val="00E43BE9"/>
    <w:rsid w:val="00E4658A"/>
    <w:rsid w:val="00E472F2"/>
    <w:rsid w:val="00E474D5"/>
    <w:rsid w:val="00E54E35"/>
    <w:rsid w:val="00E5643C"/>
    <w:rsid w:val="00E578B9"/>
    <w:rsid w:val="00E57927"/>
    <w:rsid w:val="00E61E25"/>
    <w:rsid w:val="00E628AF"/>
    <w:rsid w:val="00E63C36"/>
    <w:rsid w:val="00E6433C"/>
    <w:rsid w:val="00E65503"/>
    <w:rsid w:val="00E66CD2"/>
    <w:rsid w:val="00E71272"/>
    <w:rsid w:val="00E7277E"/>
    <w:rsid w:val="00E73B26"/>
    <w:rsid w:val="00E74724"/>
    <w:rsid w:val="00E76C83"/>
    <w:rsid w:val="00E808D2"/>
    <w:rsid w:val="00E81D77"/>
    <w:rsid w:val="00E83DB1"/>
    <w:rsid w:val="00E84E6A"/>
    <w:rsid w:val="00E85C22"/>
    <w:rsid w:val="00E868AB"/>
    <w:rsid w:val="00E86C4A"/>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FC4"/>
    <w:rsid w:val="00EE5F51"/>
    <w:rsid w:val="00EE6393"/>
    <w:rsid w:val="00EE6501"/>
    <w:rsid w:val="00EE7763"/>
    <w:rsid w:val="00EE7B49"/>
    <w:rsid w:val="00EF108B"/>
    <w:rsid w:val="00EF42EB"/>
    <w:rsid w:val="00EF4B42"/>
    <w:rsid w:val="00EF5C18"/>
    <w:rsid w:val="00F016D8"/>
    <w:rsid w:val="00F034F8"/>
    <w:rsid w:val="00F035CE"/>
    <w:rsid w:val="00F04CD5"/>
    <w:rsid w:val="00F0540D"/>
    <w:rsid w:val="00F10450"/>
    <w:rsid w:val="00F121C7"/>
    <w:rsid w:val="00F149EE"/>
    <w:rsid w:val="00F1614C"/>
    <w:rsid w:val="00F1615C"/>
    <w:rsid w:val="00F17809"/>
    <w:rsid w:val="00F20D7B"/>
    <w:rsid w:val="00F23479"/>
    <w:rsid w:val="00F25EDF"/>
    <w:rsid w:val="00F26005"/>
    <w:rsid w:val="00F2647F"/>
    <w:rsid w:val="00F27521"/>
    <w:rsid w:val="00F279ED"/>
    <w:rsid w:val="00F30499"/>
    <w:rsid w:val="00F3083D"/>
    <w:rsid w:val="00F3167A"/>
    <w:rsid w:val="00F344CC"/>
    <w:rsid w:val="00F347CD"/>
    <w:rsid w:val="00F353C4"/>
    <w:rsid w:val="00F37466"/>
    <w:rsid w:val="00F403D7"/>
    <w:rsid w:val="00F43788"/>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57B6"/>
    <w:rsid w:val="00F8631C"/>
    <w:rsid w:val="00F86758"/>
    <w:rsid w:val="00F918B0"/>
    <w:rsid w:val="00F91FD9"/>
    <w:rsid w:val="00F945BD"/>
    <w:rsid w:val="00F96676"/>
    <w:rsid w:val="00F97BCF"/>
    <w:rsid w:val="00F97E17"/>
    <w:rsid w:val="00FA338B"/>
    <w:rsid w:val="00FA6994"/>
    <w:rsid w:val="00FA6F31"/>
    <w:rsid w:val="00FA79BF"/>
    <w:rsid w:val="00FB1248"/>
    <w:rsid w:val="00FB293B"/>
    <w:rsid w:val="00FB49E9"/>
    <w:rsid w:val="00FB4FC8"/>
    <w:rsid w:val="00FB7419"/>
    <w:rsid w:val="00FC28D6"/>
    <w:rsid w:val="00FC2D85"/>
    <w:rsid w:val="00FC2E84"/>
    <w:rsid w:val="00FC359D"/>
    <w:rsid w:val="00FC534F"/>
    <w:rsid w:val="00FD4A8D"/>
    <w:rsid w:val="00FD5148"/>
    <w:rsid w:val="00FD73A4"/>
    <w:rsid w:val="00FD7989"/>
    <w:rsid w:val="00FD79BB"/>
    <w:rsid w:val="00FE1CED"/>
    <w:rsid w:val="00FE260E"/>
    <w:rsid w:val="00FE2D06"/>
    <w:rsid w:val="00FE39B9"/>
    <w:rsid w:val="00FE3DD1"/>
    <w:rsid w:val="00FE3E27"/>
    <w:rsid w:val="00FE64D2"/>
    <w:rsid w:val="00FF12FA"/>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link w:val="AmainreturnChar"/>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link w:val="aDefChar"/>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link w:val="NewActChar"/>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 w:type="character" w:customStyle="1" w:styleId="aDefChar">
    <w:name w:val="aDef Char"/>
    <w:basedOn w:val="DefaultParagraphFont"/>
    <w:link w:val="aDef"/>
    <w:locked/>
    <w:rsid w:val="00DC00BD"/>
    <w:rPr>
      <w:sz w:val="24"/>
      <w:lang w:eastAsia="en-US"/>
    </w:rPr>
  </w:style>
  <w:style w:type="character" w:customStyle="1" w:styleId="NewActChar">
    <w:name w:val="New Act Char"/>
    <w:basedOn w:val="DefaultParagraphFont"/>
    <w:link w:val="NewAct"/>
    <w:rsid w:val="004357E3"/>
    <w:rPr>
      <w:rFonts w:ascii="Arial" w:hAnsi="Arial"/>
      <w:b/>
      <w:lang w:eastAsia="en-US"/>
    </w:rPr>
  </w:style>
  <w:style w:type="character" w:customStyle="1" w:styleId="charcithyperlinkital0">
    <w:name w:val="charcithyperlinkital"/>
    <w:basedOn w:val="DefaultParagraphFont"/>
    <w:rsid w:val="008B7691"/>
  </w:style>
  <w:style w:type="character" w:customStyle="1" w:styleId="AmainreturnChar">
    <w:name w:val="A main return Char"/>
    <w:basedOn w:val="DefaultParagraphFont"/>
    <w:link w:val="Amainreturn"/>
    <w:locked/>
    <w:rsid w:val="008B769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s://www.legislation.act.gov.au/a/2021-16/" TargetMode="Externa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yperlink" Target="http://www.legislation.act.gov.au/sl/2020-16/" TargetMode="External"/><Relationship Id="rId47" Type="http://schemas.openxmlformats.org/officeDocument/2006/relationships/hyperlink" Target="http://www.legislation.act.gov.au/sl/2023-1/" TargetMode="External"/><Relationship Id="rId50" Type="http://schemas.openxmlformats.org/officeDocument/2006/relationships/hyperlink" Target="http://www.legislation.act.gov.au/sl/2020-16/" TargetMode="External"/><Relationship Id="rId55" Type="http://schemas.openxmlformats.org/officeDocument/2006/relationships/header" Target="header8.xm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hyperlink" Target="http://www.legislation.act.gov.au/a/2001-14" TargetMode="External"/><Relationship Id="rId40" Type="http://schemas.openxmlformats.org/officeDocument/2006/relationships/hyperlink" Target="https://www.legislation.act.gov.au/sl/2023-1/" TargetMode="External"/><Relationship Id="rId45" Type="http://schemas.openxmlformats.org/officeDocument/2006/relationships/hyperlink" Target="http://www.legislation.act.gov.au/a/2023-20/" TargetMode="External"/><Relationship Id="rId53" Type="http://schemas.openxmlformats.org/officeDocument/2006/relationships/hyperlink" Target="http://www.legislation.act.gov.au/sl/2023-1/" TargetMode="External"/><Relationship Id="rId58" Type="http://schemas.openxmlformats.org/officeDocument/2006/relationships/footer" Target="footer11.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3-40" TargetMode="External"/><Relationship Id="rId36" Type="http://schemas.openxmlformats.org/officeDocument/2006/relationships/footer" Target="footer9.xml"/><Relationship Id="rId49" Type="http://schemas.openxmlformats.org/officeDocument/2006/relationships/hyperlink" Target="http://www.legislation.act.gov.au/sl/2020-16/" TargetMode="External"/><Relationship Id="rId57" Type="http://schemas.openxmlformats.org/officeDocument/2006/relationships/footer" Target="footer10.xml"/><Relationship Id="rId61" Type="http://schemas.openxmlformats.org/officeDocument/2006/relationships/footer" Target="footer12.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03-8" TargetMode="External"/><Relationship Id="rId44" Type="http://schemas.openxmlformats.org/officeDocument/2006/relationships/hyperlink" Target="http://www.legislation.act.gov.au/sl/2023-1/" TargetMode="External"/><Relationship Id="rId52" Type="http://schemas.openxmlformats.org/officeDocument/2006/relationships/hyperlink" Target="http://www.legislation.act.gov.au/a/2021-16/" TargetMode="External"/><Relationship Id="rId60" Type="http://schemas.openxmlformats.org/officeDocument/2006/relationships/header" Target="header11.xml"/><Relationship Id="rId65"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footer" Target="footer8.xml"/><Relationship Id="rId43" Type="http://schemas.openxmlformats.org/officeDocument/2006/relationships/hyperlink" Target="http://www.legislation.act.gov.au/a/2021-16/" TargetMode="External"/><Relationship Id="rId48" Type="http://schemas.openxmlformats.org/officeDocument/2006/relationships/hyperlink" Target="http://www.legislation.act.gov.au/sl/2020-16/" TargetMode="External"/><Relationship Id="rId56" Type="http://schemas.openxmlformats.org/officeDocument/2006/relationships/header" Target="header9.xml"/><Relationship Id="rId64"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yperlink" Target="http://www.legislation.act.gov.au/a/2021-16/" TargetMode="Externa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yperlink" Target="https://www.legislation.act.gov.au/sl/2020-16/" TargetMode="External"/><Relationship Id="rId46" Type="http://schemas.openxmlformats.org/officeDocument/2006/relationships/hyperlink" Target="http://www.legislation.act.gov.au/sl/2023-1/" TargetMode="External"/><Relationship Id="rId59" Type="http://schemas.openxmlformats.org/officeDocument/2006/relationships/header" Target="header10.xml"/><Relationship Id="rId6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legislation.act.gov.au/a/2023-20" TargetMode="External"/><Relationship Id="rId54" Type="http://schemas.openxmlformats.org/officeDocument/2006/relationships/hyperlink" Target="http://www.legislation.act.gov.au/sl/2023-1/" TargetMode="External"/><Relationship Id="rId6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7347-E554-4D1C-BBA4-3F676B48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1508</Words>
  <Characters>7742</Characters>
  <Application>Microsoft Office Word</Application>
  <DocSecurity>0</DocSecurity>
  <Lines>295</Lines>
  <Paragraphs>186</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R06</cp:keywords>
  <dc:description/>
  <cp:lastModifiedBy>PCODCS</cp:lastModifiedBy>
  <cp:revision>4</cp:revision>
  <cp:lastPrinted>2019-06-27T06:30:00Z</cp:lastPrinted>
  <dcterms:created xsi:type="dcterms:W3CDTF">2023-06-21T07:38:00Z</dcterms:created>
  <dcterms:modified xsi:type="dcterms:W3CDTF">2023-06-21T07:38:00Z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10616227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22/06/23</vt:lpwstr>
  </property>
  <property fmtid="{D5CDD505-2E9C-101B-9397-08002B2CF9AE}" pid="26" name="StartDt">
    <vt:lpwstr>22/06/23</vt:lpwstr>
  </property>
</Properties>
</file>