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3F99" w14:textId="77777777" w:rsidR="00F97836" w:rsidRDefault="00F97836" w:rsidP="00FE5883">
      <w:pPr>
        <w:spacing w:before="480"/>
        <w:jc w:val="center"/>
      </w:pPr>
      <w:r>
        <w:rPr>
          <w:noProof/>
          <w:lang w:eastAsia="en-AU"/>
        </w:rPr>
        <w:drawing>
          <wp:inline distT="0" distB="0" distL="0" distR="0" wp14:anchorId="2FCAA2D6" wp14:editId="0BD5AC8F">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67BD01" w14:textId="77777777" w:rsidR="00F97836" w:rsidRDefault="00F97836">
      <w:pPr>
        <w:jc w:val="center"/>
        <w:rPr>
          <w:rFonts w:ascii="Arial" w:hAnsi="Arial"/>
        </w:rPr>
      </w:pPr>
      <w:r>
        <w:rPr>
          <w:rFonts w:ascii="Arial" w:hAnsi="Arial"/>
        </w:rPr>
        <w:t>Australian Capital Territory</w:t>
      </w:r>
    </w:p>
    <w:p w14:paraId="2E84593C" w14:textId="2A8A8B2D" w:rsidR="00B74FE5" w:rsidRPr="002F0DA3" w:rsidRDefault="00A3305B" w:rsidP="00063A97">
      <w:pPr>
        <w:pStyle w:val="Billname1"/>
      </w:pPr>
      <w:r w:rsidRPr="002F0DA3">
        <w:fldChar w:fldCharType="begin"/>
      </w:r>
      <w:r w:rsidRPr="002F0DA3">
        <w:instrText xml:space="preserve"> REF Citation \*charformat </w:instrText>
      </w:r>
      <w:r w:rsidRPr="002F0DA3">
        <w:fldChar w:fldCharType="separate"/>
      </w:r>
      <w:r w:rsidR="00F768EB">
        <w:t>Workers Compensation Amendment Regulation 2021 (No 1)</w:t>
      </w:r>
      <w:r w:rsidRPr="002F0DA3">
        <w:fldChar w:fldCharType="end"/>
      </w:r>
    </w:p>
    <w:p w14:paraId="26601E54" w14:textId="3C37147C" w:rsidR="00B74FE5" w:rsidRPr="002F0DA3" w:rsidRDefault="00B74FE5">
      <w:pPr>
        <w:pStyle w:val="ActNo"/>
      </w:pPr>
      <w:r w:rsidRPr="002F0DA3">
        <w:t xml:space="preserve">Subordinate Law </w:t>
      </w:r>
      <w:r w:rsidR="00A3305B" w:rsidRPr="002F0DA3">
        <w:fldChar w:fldCharType="begin"/>
      </w:r>
      <w:r w:rsidR="00A3305B" w:rsidRPr="002F0DA3">
        <w:instrText xml:space="preserve"> DOCPROPERTY "Category"  \* MERGEFORMAT </w:instrText>
      </w:r>
      <w:r w:rsidR="00A3305B" w:rsidRPr="002F0DA3">
        <w:fldChar w:fldCharType="separate"/>
      </w:r>
      <w:r w:rsidR="00F768EB">
        <w:t>SL2021-29</w:t>
      </w:r>
      <w:r w:rsidR="00A3305B" w:rsidRPr="002F0DA3">
        <w:fldChar w:fldCharType="end"/>
      </w:r>
    </w:p>
    <w:p w14:paraId="50783396" w14:textId="77777777" w:rsidR="00B74FE5" w:rsidRPr="002F0DA3" w:rsidRDefault="00B74FE5">
      <w:pPr>
        <w:pStyle w:val="N-line3"/>
      </w:pPr>
    </w:p>
    <w:p w14:paraId="2E5FEEBD" w14:textId="2819A27A" w:rsidR="00B74FE5" w:rsidRPr="002F0DA3" w:rsidRDefault="00B74FE5">
      <w:pPr>
        <w:pStyle w:val="EnactingWords"/>
      </w:pPr>
      <w:r w:rsidRPr="002F0DA3">
        <w:t xml:space="preserve">The Australian Capital Territory Executive makes the following regulation under the </w:t>
      </w:r>
      <w:hyperlink r:id="rId9" w:tooltip="A1951-2" w:history="1">
        <w:r w:rsidR="00734A22" w:rsidRPr="002F0DA3">
          <w:rPr>
            <w:rStyle w:val="charCitHyperlinkItal"/>
          </w:rPr>
          <w:t>Workers Compensation Act 1951</w:t>
        </w:r>
      </w:hyperlink>
      <w:r w:rsidRPr="002F0DA3">
        <w:t>.</w:t>
      </w:r>
    </w:p>
    <w:p w14:paraId="31569C0E" w14:textId="32D377A3" w:rsidR="00B74FE5" w:rsidRPr="002F0DA3" w:rsidRDefault="00B74FE5">
      <w:pPr>
        <w:pStyle w:val="DateLine"/>
      </w:pPr>
      <w:r w:rsidRPr="002F0DA3">
        <w:t xml:space="preserve">Dated </w:t>
      </w:r>
      <w:r w:rsidR="00F97836">
        <w:t>24 November 2021</w:t>
      </w:r>
      <w:r w:rsidRPr="002F0DA3">
        <w:t>.</w:t>
      </w:r>
    </w:p>
    <w:p w14:paraId="62ADA54B" w14:textId="75A17E14" w:rsidR="00B74FE5" w:rsidRPr="002F0DA3" w:rsidRDefault="00F97836">
      <w:pPr>
        <w:pStyle w:val="Minister"/>
      </w:pPr>
      <w:r>
        <w:t>Andrew Barr</w:t>
      </w:r>
    </w:p>
    <w:p w14:paraId="3AAB10C7" w14:textId="77777777" w:rsidR="00B74FE5" w:rsidRPr="002F0DA3" w:rsidRDefault="00B74FE5">
      <w:pPr>
        <w:pStyle w:val="MinisterWord"/>
      </w:pPr>
      <w:r w:rsidRPr="002F0DA3">
        <w:t>Chief Minister</w:t>
      </w:r>
    </w:p>
    <w:p w14:paraId="4FAF76A9" w14:textId="4F6ECB9D" w:rsidR="00B74FE5" w:rsidRPr="002F0DA3" w:rsidRDefault="00F97836">
      <w:pPr>
        <w:pStyle w:val="Minister"/>
      </w:pPr>
      <w:r>
        <w:t>Mick Gentleman</w:t>
      </w:r>
    </w:p>
    <w:p w14:paraId="19681F78" w14:textId="77777777" w:rsidR="00B74FE5" w:rsidRPr="002F0DA3" w:rsidRDefault="00B74FE5">
      <w:pPr>
        <w:pStyle w:val="MinisterWord"/>
      </w:pPr>
      <w:r w:rsidRPr="002F0DA3">
        <w:t>Minister</w:t>
      </w:r>
    </w:p>
    <w:p w14:paraId="4A8BEB8D" w14:textId="77777777" w:rsidR="00B74FE5" w:rsidRPr="002F0DA3" w:rsidRDefault="00B74FE5">
      <w:pPr>
        <w:pStyle w:val="N-line3"/>
      </w:pPr>
    </w:p>
    <w:p w14:paraId="5D033D65" w14:textId="77777777" w:rsidR="002F0DA3" w:rsidRDefault="002F0DA3">
      <w:pPr>
        <w:pStyle w:val="00SigningPage"/>
        <w:sectPr w:rsidR="002F0DA3">
          <w:headerReference w:type="even" r:id="rId10"/>
          <w:headerReference w:type="default" r:id="rId11"/>
          <w:footerReference w:type="even" r:id="rId12"/>
          <w:footerReference w:type="default" r:id="rId13"/>
          <w:headerReference w:type="first" r:id="rId14"/>
          <w:footerReference w:type="first" r:id="rId15"/>
          <w:pgSz w:w="11907" w:h="16839" w:code="9"/>
          <w:pgMar w:top="3000" w:right="1900" w:bottom="2500" w:left="2300" w:header="2480" w:footer="2100" w:gutter="0"/>
          <w:pgNumType w:fmt="lowerRoman"/>
          <w:cols w:space="720"/>
          <w:titlePg/>
          <w:docGrid w:linePitch="254"/>
        </w:sectPr>
      </w:pPr>
    </w:p>
    <w:p w14:paraId="122EA02A" w14:textId="77777777" w:rsidR="00F97836" w:rsidRDefault="00F97836" w:rsidP="00FE5883">
      <w:pPr>
        <w:spacing w:before="480"/>
        <w:jc w:val="center"/>
      </w:pPr>
      <w:r>
        <w:rPr>
          <w:noProof/>
          <w:lang w:eastAsia="en-AU"/>
        </w:rPr>
        <w:lastRenderedPageBreak/>
        <w:drawing>
          <wp:inline distT="0" distB="0" distL="0" distR="0" wp14:anchorId="53E3D676" wp14:editId="66A7541E">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1C31405" w14:textId="77777777" w:rsidR="00F97836" w:rsidRDefault="00F97836">
      <w:pPr>
        <w:jc w:val="center"/>
        <w:rPr>
          <w:rFonts w:ascii="Arial" w:hAnsi="Arial"/>
        </w:rPr>
      </w:pPr>
      <w:r>
        <w:rPr>
          <w:rFonts w:ascii="Arial" w:hAnsi="Arial"/>
        </w:rPr>
        <w:t>Australian Capital Territory</w:t>
      </w:r>
    </w:p>
    <w:p w14:paraId="1D0C8151" w14:textId="1E47E48C" w:rsidR="00B74FE5" w:rsidRPr="002F0DA3" w:rsidRDefault="00F97836" w:rsidP="00063A97">
      <w:pPr>
        <w:pStyle w:val="Billname"/>
      </w:pPr>
      <w:bookmarkStart w:id="0" w:name="Citation"/>
      <w:r>
        <w:t>Workers Compensation Amendment Regulation 2021 (No 1)</w:t>
      </w:r>
      <w:bookmarkEnd w:id="0"/>
    </w:p>
    <w:p w14:paraId="03C9B627" w14:textId="753F75C6" w:rsidR="00B74FE5" w:rsidRPr="002F0DA3" w:rsidRDefault="00B74FE5">
      <w:pPr>
        <w:pStyle w:val="ActNo"/>
      </w:pPr>
      <w:r w:rsidRPr="002F0DA3">
        <w:t xml:space="preserve">Subordinate Law </w:t>
      </w:r>
      <w:r w:rsidR="00A3305B" w:rsidRPr="002F0DA3">
        <w:fldChar w:fldCharType="begin"/>
      </w:r>
      <w:r w:rsidR="00A3305B" w:rsidRPr="002F0DA3">
        <w:instrText xml:space="preserve"> DOCPROPERTY "Category"  \* MERGEFORMAT </w:instrText>
      </w:r>
      <w:r w:rsidR="00A3305B" w:rsidRPr="002F0DA3">
        <w:fldChar w:fldCharType="separate"/>
      </w:r>
      <w:r w:rsidR="00F768EB">
        <w:t>SL2021-29</w:t>
      </w:r>
      <w:r w:rsidR="00A3305B" w:rsidRPr="002F0DA3">
        <w:fldChar w:fldCharType="end"/>
      </w:r>
    </w:p>
    <w:p w14:paraId="6C5DB2B5" w14:textId="77777777" w:rsidR="00B74FE5" w:rsidRPr="002F0DA3" w:rsidRDefault="00B74FE5">
      <w:pPr>
        <w:pStyle w:val="madeunder"/>
      </w:pPr>
      <w:r w:rsidRPr="002F0DA3">
        <w:t>made under the</w:t>
      </w:r>
    </w:p>
    <w:bookmarkStart w:id="1" w:name="ActName"/>
    <w:p w14:paraId="619DC0F7" w14:textId="1E9630F5" w:rsidR="00B74FE5" w:rsidRPr="002F0DA3" w:rsidRDefault="00734A22">
      <w:pPr>
        <w:pStyle w:val="AuthLaw"/>
      </w:pPr>
      <w:r w:rsidRPr="002F0DA3">
        <w:rPr>
          <w:rStyle w:val="charCitHyperlinkAbbrev"/>
        </w:rPr>
        <w:fldChar w:fldCharType="begin"/>
      </w:r>
      <w:r w:rsidRPr="002F0DA3">
        <w:rPr>
          <w:rStyle w:val="charCitHyperlinkAbbrev"/>
        </w:rPr>
        <w:instrText>HYPERLINK "http://www.legislation.act.gov.au/a/1951-2" \o "A1951-2"</w:instrText>
      </w:r>
      <w:r w:rsidRPr="002F0DA3">
        <w:rPr>
          <w:rStyle w:val="charCitHyperlinkAbbrev"/>
        </w:rPr>
        <w:fldChar w:fldCharType="separate"/>
      </w:r>
      <w:r w:rsidRPr="002F0DA3">
        <w:rPr>
          <w:rStyle w:val="charCitHyperlinkAbbrev"/>
        </w:rPr>
        <w:t>Workers Compensation Act 1951</w:t>
      </w:r>
      <w:r w:rsidRPr="002F0DA3">
        <w:rPr>
          <w:rStyle w:val="charCitHyperlinkAbbrev"/>
        </w:rPr>
        <w:fldChar w:fldCharType="end"/>
      </w:r>
      <w:bookmarkEnd w:id="1"/>
    </w:p>
    <w:p w14:paraId="7C009D44" w14:textId="77777777" w:rsidR="00B74FE5" w:rsidRPr="002F0DA3" w:rsidRDefault="00B74FE5">
      <w:pPr>
        <w:pStyle w:val="Placeholder"/>
      </w:pPr>
      <w:r w:rsidRPr="002F0DA3">
        <w:rPr>
          <w:rStyle w:val="CharChapNo"/>
        </w:rPr>
        <w:t xml:space="preserve">  </w:t>
      </w:r>
      <w:r w:rsidRPr="002F0DA3">
        <w:rPr>
          <w:rStyle w:val="CharChapText"/>
        </w:rPr>
        <w:t xml:space="preserve">  </w:t>
      </w:r>
    </w:p>
    <w:p w14:paraId="3E9E3C3B" w14:textId="77777777" w:rsidR="00B74FE5" w:rsidRPr="002F0DA3" w:rsidRDefault="00B74FE5">
      <w:pPr>
        <w:pStyle w:val="Placeholder"/>
      </w:pPr>
      <w:r w:rsidRPr="002F0DA3">
        <w:rPr>
          <w:rStyle w:val="CharPartNo"/>
        </w:rPr>
        <w:t xml:space="preserve">  </w:t>
      </w:r>
      <w:r w:rsidRPr="002F0DA3">
        <w:rPr>
          <w:rStyle w:val="CharPartText"/>
        </w:rPr>
        <w:t xml:space="preserve">  </w:t>
      </w:r>
    </w:p>
    <w:p w14:paraId="57796718" w14:textId="77777777" w:rsidR="00B74FE5" w:rsidRPr="002F0DA3" w:rsidRDefault="00B74FE5">
      <w:pPr>
        <w:pStyle w:val="Placeholder"/>
      </w:pPr>
      <w:r w:rsidRPr="002F0DA3">
        <w:rPr>
          <w:rStyle w:val="CharDivNo"/>
        </w:rPr>
        <w:t xml:space="preserve">  </w:t>
      </w:r>
      <w:r w:rsidRPr="002F0DA3">
        <w:rPr>
          <w:rStyle w:val="CharDivText"/>
        </w:rPr>
        <w:t xml:space="preserve">  </w:t>
      </w:r>
    </w:p>
    <w:p w14:paraId="6774DE61" w14:textId="77777777" w:rsidR="00B74FE5" w:rsidRPr="002F0DA3" w:rsidRDefault="00B74FE5">
      <w:pPr>
        <w:pStyle w:val="Placeholder"/>
      </w:pPr>
      <w:r w:rsidRPr="002F0DA3">
        <w:rPr>
          <w:rStyle w:val="charContents"/>
          <w:sz w:val="16"/>
        </w:rPr>
        <w:t xml:space="preserve">  </w:t>
      </w:r>
      <w:r w:rsidRPr="002F0DA3">
        <w:rPr>
          <w:rStyle w:val="charPage"/>
        </w:rPr>
        <w:t xml:space="preserve">  </w:t>
      </w:r>
    </w:p>
    <w:p w14:paraId="53A92FF5" w14:textId="77777777" w:rsidR="00A363D6" w:rsidRPr="002F0DA3" w:rsidRDefault="00A363D6">
      <w:pPr>
        <w:pStyle w:val="N-TOCheading"/>
      </w:pPr>
      <w:r w:rsidRPr="002F0DA3">
        <w:rPr>
          <w:rStyle w:val="charContents"/>
        </w:rPr>
        <w:t>Contents</w:t>
      </w:r>
    </w:p>
    <w:p w14:paraId="1CA1B168" w14:textId="77777777" w:rsidR="00A363D6" w:rsidRPr="002F0DA3" w:rsidRDefault="00A363D6">
      <w:pPr>
        <w:pStyle w:val="N-9pt"/>
      </w:pPr>
      <w:r w:rsidRPr="002F0DA3">
        <w:tab/>
      </w:r>
      <w:r w:rsidRPr="002F0DA3">
        <w:rPr>
          <w:rStyle w:val="charPage"/>
        </w:rPr>
        <w:t>Page</w:t>
      </w:r>
    </w:p>
    <w:p w14:paraId="65CFC3A7" w14:textId="45CAACED" w:rsidR="00331EAB" w:rsidRDefault="00331EAB">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8232283" w:history="1">
        <w:r w:rsidRPr="002C575F">
          <w:t>1</w:t>
        </w:r>
        <w:r>
          <w:rPr>
            <w:rFonts w:asciiTheme="minorHAnsi" w:eastAsiaTheme="minorEastAsia" w:hAnsiTheme="minorHAnsi" w:cstheme="minorBidi"/>
            <w:sz w:val="22"/>
            <w:szCs w:val="22"/>
            <w:lang w:eastAsia="en-AU"/>
          </w:rPr>
          <w:tab/>
        </w:r>
        <w:r w:rsidRPr="002C575F">
          <w:t>Name of regulation</w:t>
        </w:r>
        <w:r>
          <w:tab/>
        </w:r>
        <w:r>
          <w:fldChar w:fldCharType="begin"/>
        </w:r>
        <w:r>
          <w:instrText xml:space="preserve"> PAGEREF _Toc88232283 \h </w:instrText>
        </w:r>
        <w:r>
          <w:fldChar w:fldCharType="separate"/>
        </w:r>
        <w:r w:rsidR="00F768EB">
          <w:t>1</w:t>
        </w:r>
        <w:r>
          <w:fldChar w:fldCharType="end"/>
        </w:r>
      </w:hyperlink>
    </w:p>
    <w:p w14:paraId="6E91BBC6" w14:textId="7234E147" w:rsidR="00331EAB" w:rsidRDefault="00331EAB">
      <w:pPr>
        <w:pStyle w:val="TOC5"/>
        <w:rPr>
          <w:rFonts w:asciiTheme="minorHAnsi" w:eastAsiaTheme="minorEastAsia" w:hAnsiTheme="minorHAnsi" w:cstheme="minorBidi"/>
          <w:sz w:val="22"/>
          <w:szCs w:val="22"/>
          <w:lang w:eastAsia="en-AU"/>
        </w:rPr>
      </w:pPr>
      <w:r>
        <w:tab/>
      </w:r>
      <w:hyperlink w:anchor="_Toc88232284" w:history="1">
        <w:r w:rsidRPr="002C575F">
          <w:t>2</w:t>
        </w:r>
        <w:r>
          <w:rPr>
            <w:rFonts w:asciiTheme="minorHAnsi" w:eastAsiaTheme="minorEastAsia" w:hAnsiTheme="minorHAnsi" w:cstheme="minorBidi"/>
            <w:sz w:val="22"/>
            <w:szCs w:val="22"/>
            <w:lang w:eastAsia="en-AU"/>
          </w:rPr>
          <w:tab/>
        </w:r>
        <w:r w:rsidRPr="002C575F">
          <w:t>Commencement</w:t>
        </w:r>
        <w:r>
          <w:tab/>
        </w:r>
        <w:r>
          <w:fldChar w:fldCharType="begin"/>
        </w:r>
        <w:r>
          <w:instrText xml:space="preserve"> PAGEREF _Toc88232284 \h </w:instrText>
        </w:r>
        <w:r>
          <w:fldChar w:fldCharType="separate"/>
        </w:r>
        <w:r w:rsidR="00F768EB">
          <w:t>1</w:t>
        </w:r>
        <w:r>
          <w:fldChar w:fldCharType="end"/>
        </w:r>
      </w:hyperlink>
    </w:p>
    <w:p w14:paraId="67DDA086" w14:textId="207347BA" w:rsidR="00331EAB" w:rsidRDefault="00331EAB">
      <w:pPr>
        <w:pStyle w:val="TOC5"/>
        <w:rPr>
          <w:rFonts w:asciiTheme="minorHAnsi" w:eastAsiaTheme="minorEastAsia" w:hAnsiTheme="minorHAnsi" w:cstheme="minorBidi"/>
          <w:sz w:val="22"/>
          <w:szCs w:val="22"/>
          <w:lang w:eastAsia="en-AU"/>
        </w:rPr>
      </w:pPr>
      <w:r>
        <w:tab/>
      </w:r>
      <w:hyperlink w:anchor="_Toc88232285" w:history="1">
        <w:r w:rsidRPr="002C575F">
          <w:t>3</w:t>
        </w:r>
        <w:r>
          <w:rPr>
            <w:rFonts w:asciiTheme="minorHAnsi" w:eastAsiaTheme="minorEastAsia" w:hAnsiTheme="minorHAnsi" w:cstheme="minorBidi"/>
            <w:sz w:val="22"/>
            <w:szCs w:val="22"/>
            <w:lang w:eastAsia="en-AU"/>
          </w:rPr>
          <w:tab/>
        </w:r>
        <w:r w:rsidRPr="002C575F">
          <w:t>Legislation amended</w:t>
        </w:r>
        <w:r>
          <w:tab/>
        </w:r>
        <w:r>
          <w:fldChar w:fldCharType="begin"/>
        </w:r>
        <w:r>
          <w:instrText xml:space="preserve"> PAGEREF _Toc88232285 \h </w:instrText>
        </w:r>
        <w:r>
          <w:fldChar w:fldCharType="separate"/>
        </w:r>
        <w:r w:rsidR="00F768EB">
          <w:t>1</w:t>
        </w:r>
        <w:r>
          <w:fldChar w:fldCharType="end"/>
        </w:r>
      </w:hyperlink>
    </w:p>
    <w:p w14:paraId="3C642FCA" w14:textId="1043098B" w:rsidR="00331EAB" w:rsidRDefault="00331EAB">
      <w:pPr>
        <w:pStyle w:val="TOC5"/>
        <w:rPr>
          <w:rFonts w:asciiTheme="minorHAnsi" w:eastAsiaTheme="minorEastAsia" w:hAnsiTheme="minorHAnsi" w:cstheme="minorBidi"/>
          <w:sz w:val="22"/>
          <w:szCs w:val="22"/>
          <w:lang w:eastAsia="en-AU"/>
        </w:rPr>
      </w:pPr>
      <w:r>
        <w:tab/>
      </w:r>
      <w:hyperlink w:anchor="_Toc88232286" w:history="1">
        <w:r w:rsidRPr="002C575F">
          <w:t>4</w:t>
        </w:r>
        <w:r>
          <w:rPr>
            <w:rFonts w:asciiTheme="minorHAnsi" w:eastAsiaTheme="minorEastAsia" w:hAnsiTheme="minorHAnsi" w:cstheme="minorBidi"/>
            <w:sz w:val="22"/>
            <w:szCs w:val="22"/>
            <w:lang w:eastAsia="en-AU"/>
          </w:rPr>
          <w:tab/>
        </w:r>
        <w:r w:rsidRPr="002C575F">
          <w:t>Section 62 (3)</w:t>
        </w:r>
        <w:r>
          <w:tab/>
        </w:r>
        <w:r>
          <w:fldChar w:fldCharType="begin"/>
        </w:r>
        <w:r>
          <w:instrText xml:space="preserve"> PAGEREF _Toc88232286 \h </w:instrText>
        </w:r>
        <w:r>
          <w:fldChar w:fldCharType="separate"/>
        </w:r>
        <w:r w:rsidR="00F768EB">
          <w:t>1</w:t>
        </w:r>
        <w:r>
          <w:fldChar w:fldCharType="end"/>
        </w:r>
      </w:hyperlink>
    </w:p>
    <w:p w14:paraId="6A8A1C91" w14:textId="044A10C4" w:rsidR="00331EAB" w:rsidRDefault="00331EAB">
      <w:pPr>
        <w:pStyle w:val="TOC5"/>
        <w:rPr>
          <w:rFonts w:asciiTheme="minorHAnsi" w:eastAsiaTheme="minorEastAsia" w:hAnsiTheme="minorHAnsi" w:cstheme="minorBidi"/>
          <w:sz w:val="22"/>
          <w:szCs w:val="22"/>
          <w:lang w:eastAsia="en-AU"/>
        </w:rPr>
      </w:pPr>
      <w:r>
        <w:tab/>
      </w:r>
      <w:hyperlink w:anchor="_Toc88232287" w:history="1">
        <w:r w:rsidRPr="002C575F">
          <w:t>5</w:t>
        </w:r>
        <w:r>
          <w:rPr>
            <w:rFonts w:asciiTheme="minorHAnsi" w:eastAsiaTheme="minorEastAsia" w:hAnsiTheme="minorHAnsi" w:cstheme="minorBidi"/>
            <w:sz w:val="22"/>
            <w:szCs w:val="22"/>
            <w:lang w:eastAsia="en-AU"/>
          </w:rPr>
          <w:tab/>
        </w:r>
        <w:r w:rsidRPr="002C575F">
          <w:t>Parts 9 to 10A</w:t>
        </w:r>
        <w:r>
          <w:tab/>
        </w:r>
        <w:r>
          <w:fldChar w:fldCharType="begin"/>
        </w:r>
        <w:r>
          <w:instrText xml:space="preserve"> PAGEREF _Toc88232287 \h </w:instrText>
        </w:r>
        <w:r>
          <w:fldChar w:fldCharType="separate"/>
        </w:r>
        <w:r w:rsidR="00F768EB">
          <w:t>2</w:t>
        </w:r>
        <w:r>
          <w:fldChar w:fldCharType="end"/>
        </w:r>
      </w:hyperlink>
    </w:p>
    <w:p w14:paraId="4F76CBC1" w14:textId="09ECCEEF" w:rsidR="00331EAB" w:rsidRDefault="00331EAB">
      <w:pPr>
        <w:pStyle w:val="TOC5"/>
        <w:rPr>
          <w:rFonts w:asciiTheme="minorHAnsi" w:eastAsiaTheme="minorEastAsia" w:hAnsiTheme="minorHAnsi" w:cstheme="minorBidi"/>
          <w:sz w:val="22"/>
          <w:szCs w:val="22"/>
          <w:lang w:eastAsia="en-AU"/>
        </w:rPr>
      </w:pPr>
      <w:r>
        <w:tab/>
      </w:r>
      <w:hyperlink w:anchor="_Toc88232288" w:history="1">
        <w:r w:rsidRPr="002C575F">
          <w:t>6</w:t>
        </w:r>
        <w:r>
          <w:rPr>
            <w:rFonts w:asciiTheme="minorHAnsi" w:eastAsiaTheme="minorEastAsia" w:hAnsiTheme="minorHAnsi" w:cstheme="minorBidi"/>
            <w:sz w:val="22"/>
            <w:szCs w:val="22"/>
            <w:lang w:eastAsia="en-AU"/>
          </w:rPr>
          <w:tab/>
        </w:r>
        <w:r w:rsidRPr="002C575F">
          <w:t>Section 101 heading</w:t>
        </w:r>
        <w:r>
          <w:tab/>
        </w:r>
        <w:r>
          <w:fldChar w:fldCharType="begin"/>
        </w:r>
        <w:r>
          <w:instrText xml:space="preserve"> PAGEREF _Toc88232288 \h </w:instrText>
        </w:r>
        <w:r>
          <w:fldChar w:fldCharType="separate"/>
        </w:r>
        <w:r w:rsidR="00F768EB">
          <w:t>26</w:t>
        </w:r>
        <w:r>
          <w:fldChar w:fldCharType="end"/>
        </w:r>
      </w:hyperlink>
    </w:p>
    <w:p w14:paraId="1B73863B" w14:textId="297E467B" w:rsidR="00331EAB" w:rsidRDefault="00331EAB">
      <w:pPr>
        <w:pStyle w:val="TOC5"/>
        <w:rPr>
          <w:rFonts w:asciiTheme="minorHAnsi" w:eastAsiaTheme="minorEastAsia" w:hAnsiTheme="minorHAnsi" w:cstheme="minorBidi"/>
          <w:sz w:val="22"/>
          <w:szCs w:val="22"/>
          <w:lang w:eastAsia="en-AU"/>
        </w:rPr>
      </w:pPr>
      <w:r>
        <w:lastRenderedPageBreak/>
        <w:tab/>
      </w:r>
      <w:hyperlink w:anchor="_Toc88232289" w:history="1">
        <w:r w:rsidRPr="002C575F">
          <w:t>7</w:t>
        </w:r>
        <w:r>
          <w:rPr>
            <w:rFonts w:asciiTheme="minorHAnsi" w:eastAsiaTheme="minorEastAsia" w:hAnsiTheme="minorHAnsi" w:cstheme="minorBidi"/>
            <w:sz w:val="22"/>
            <w:szCs w:val="22"/>
            <w:lang w:eastAsia="en-AU"/>
          </w:rPr>
          <w:tab/>
        </w:r>
        <w:r w:rsidRPr="002C575F">
          <w:t>Section 101 (2) (a)</w:t>
        </w:r>
        <w:r>
          <w:tab/>
        </w:r>
        <w:r>
          <w:fldChar w:fldCharType="begin"/>
        </w:r>
        <w:r>
          <w:instrText xml:space="preserve"> PAGEREF _Toc88232289 \h </w:instrText>
        </w:r>
        <w:r>
          <w:fldChar w:fldCharType="separate"/>
        </w:r>
        <w:r w:rsidR="00F768EB">
          <w:t>26</w:t>
        </w:r>
        <w:r>
          <w:fldChar w:fldCharType="end"/>
        </w:r>
      </w:hyperlink>
    </w:p>
    <w:p w14:paraId="39F1341D" w14:textId="0EA37819" w:rsidR="00331EAB" w:rsidRDefault="00331EAB">
      <w:pPr>
        <w:pStyle w:val="TOC5"/>
        <w:rPr>
          <w:rFonts w:asciiTheme="minorHAnsi" w:eastAsiaTheme="minorEastAsia" w:hAnsiTheme="minorHAnsi" w:cstheme="minorBidi"/>
          <w:sz w:val="22"/>
          <w:szCs w:val="22"/>
          <w:lang w:eastAsia="en-AU"/>
        </w:rPr>
      </w:pPr>
      <w:r>
        <w:tab/>
      </w:r>
      <w:hyperlink w:anchor="_Toc88232290" w:history="1">
        <w:r w:rsidRPr="002C575F">
          <w:t>8</w:t>
        </w:r>
        <w:r>
          <w:rPr>
            <w:rFonts w:asciiTheme="minorHAnsi" w:eastAsiaTheme="minorEastAsia" w:hAnsiTheme="minorHAnsi" w:cstheme="minorBidi"/>
            <w:sz w:val="22"/>
            <w:szCs w:val="22"/>
            <w:lang w:eastAsia="en-AU"/>
          </w:rPr>
          <w:tab/>
        </w:r>
        <w:r w:rsidRPr="002C575F">
          <w:t>Section 101 (2) (d) (ii)</w:t>
        </w:r>
        <w:r>
          <w:tab/>
        </w:r>
        <w:r>
          <w:fldChar w:fldCharType="begin"/>
        </w:r>
        <w:r>
          <w:instrText xml:space="preserve"> PAGEREF _Toc88232290 \h </w:instrText>
        </w:r>
        <w:r>
          <w:fldChar w:fldCharType="separate"/>
        </w:r>
        <w:r w:rsidR="00F768EB">
          <w:t>26</w:t>
        </w:r>
        <w:r>
          <w:fldChar w:fldCharType="end"/>
        </w:r>
      </w:hyperlink>
    </w:p>
    <w:p w14:paraId="75691C97" w14:textId="58B14605" w:rsidR="00331EAB" w:rsidRDefault="00331EAB">
      <w:pPr>
        <w:pStyle w:val="TOC5"/>
        <w:rPr>
          <w:rFonts w:asciiTheme="minorHAnsi" w:eastAsiaTheme="minorEastAsia" w:hAnsiTheme="minorHAnsi" w:cstheme="minorBidi"/>
          <w:sz w:val="22"/>
          <w:szCs w:val="22"/>
          <w:lang w:eastAsia="en-AU"/>
        </w:rPr>
      </w:pPr>
      <w:r>
        <w:tab/>
      </w:r>
      <w:hyperlink w:anchor="_Toc88232291" w:history="1">
        <w:r w:rsidRPr="002C575F">
          <w:t>9</w:t>
        </w:r>
        <w:r>
          <w:rPr>
            <w:rFonts w:asciiTheme="minorHAnsi" w:eastAsiaTheme="minorEastAsia" w:hAnsiTheme="minorHAnsi" w:cstheme="minorBidi"/>
            <w:sz w:val="22"/>
            <w:szCs w:val="22"/>
            <w:lang w:eastAsia="en-AU"/>
          </w:rPr>
          <w:tab/>
        </w:r>
        <w:r w:rsidRPr="002C575F">
          <w:t>Schedule 3, part 3.1, new items 15 to 18</w:t>
        </w:r>
        <w:r>
          <w:tab/>
        </w:r>
        <w:r>
          <w:fldChar w:fldCharType="begin"/>
        </w:r>
        <w:r>
          <w:instrText xml:space="preserve"> PAGEREF _Toc88232291 \h </w:instrText>
        </w:r>
        <w:r>
          <w:fldChar w:fldCharType="separate"/>
        </w:r>
        <w:r w:rsidR="00F768EB">
          <w:t>26</w:t>
        </w:r>
        <w:r>
          <w:fldChar w:fldCharType="end"/>
        </w:r>
      </w:hyperlink>
    </w:p>
    <w:p w14:paraId="5C7AC7D0" w14:textId="5AD83608" w:rsidR="00331EAB" w:rsidRDefault="00331EAB">
      <w:pPr>
        <w:pStyle w:val="TOC5"/>
        <w:rPr>
          <w:rFonts w:asciiTheme="minorHAnsi" w:eastAsiaTheme="minorEastAsia" w:hAnsiTheme="minorHAnsi" w:cstheme="minorBidi"/>
          <w:sz w:val="22"/>
          <w:szCs w:val="22"/>
          <w:lang w:eastAsia="en-AU"/>
        </w:rPr>
      </w:pPr>
      <w:r>
        <w:tab/>
      </w:r>
      <w:hyperlink w:anchor="_Toc88232292" w:history="1">
        <w:r w:rsidRPr="002C575F">
          <w:t>10</w:t>
        </w:r>
        <w:r>
          <w:rPr>
            <w:rFonts w:asciiTheme="minorHAnsi" w:eastAsiaTheme="minorEastAsia" w:hAnsiTheme="minorHAnsi" w:cstheme="minorBidi"/>
            <w:sz w:val="22"/>
            <w:szCs w:val="22"/>
            <w:lang w:eastAsia="en-AU"/>
          </w:rPr>
          <w:tab/>
        </w:r>
        <w:r w:rsidRPr="002C575F">
          <w:t>Dictionary, note 2</w:t>
        </w:r>
        <w:r>
          <w:tab/>
        </w:r>
        <w:r>
          <w:fldChar w:fldCharType="begin"/>
        </w:r>
        <w:r>
          <w:instrText xml:space="preserve"> PAGEREF _Toc88232292 \h </w:instrText>
        </w:r>
        <w:r>
          <w:fldChar w:fldCharType="separate"/>
        </w:r>
        <w:r w:rsidR="00F768EB">
          <w:t>27</w:t>
        </w:r>
        <w:r>
          <w:fldChar w:fldCharType="end"/>
        </w:r>
      </w:hyperlink>
    </w:p>
    <w:p w14:paraId="6D50533F" w14:textId="148E9A0B" w:rsidR="00331EAB" w:rsidRDefault="00331EAB">
      <w:pPr>
        <w:pStyle w:val="TOC5"/>
        <w:rPr>
          <w:rFonts w:asciiTheme="minorHAnsi" w:eastAsiaTheme="minorEastAsia" w:hAnsiTheme="minorHAnsi" w:cstheme="minorBidi"/>
          <w:sz w:val="22"/>
          <w:szCs w:val="22"/>
          <w:lang w:eastAsia="en-AU"/>
        </w:rPr>
      </w:pPr>
      <w:r>
        <w:tab/>
      </w:r>
      <w:hyperlink w:anchor="_Toc88232293" w:history="1">
        <w:r w:rsidRPr="002C575F">
          <w:t>11</w:t>
        </w:r>
        <w:r>
          <w:rPr>
            <w:rFonts w:asciiTheme="minorHAnsi" w:eastAsiaTheme="minorEastAsia" w:hAnsiTheme="minorHAnsi" w:cstheme="minorBidi"/>
            <w:sz w:val="22"/>
            <w:szCs w:val="22"/>
            <w:lang w:eastAsia="en-AU"/>
          </w:rPr>
          <w:tab/>
        </w:r>
        <w:r w:rsidRPr="002C575F">
          <w:t>Dictionary, note 3</w:t>
        </w:r>
        <w:r>
          <w:tab/>
        </w:r>
        <w:r>
          <w:fldChar w:fldCharType="begin"/>
        </w:r>
        <w:r>
          <w:instrText xml:space="preserve"> PAGEREF _Toc88232293 \h </w:instrText>
        </w:r>
        <w:r>
          <w:fldChar w:fldCharType="separate"/>
        </w:r>
        <w:r w:rsidR="00F768EB">
          <w:t>27</w:t>
        </w:r>
        <w:r>
          <w:fldChar w:fldCharType="end"/>
        </w:r>
      </w:hyperlink>
    </w:p>
    <w:p w14:paraId="3D968C2D" w14:textId="4693B1D9" w:rsidR="00331EAB" w:rsidRDefault="00331EAB">
      <w:pPr>
        <w:pStyle w:val="TOC5"/>
        <w:rPr>
          <w:rFonts w:asciiTheme="minorHAnsi" w:eastAsiaTheme="minorEastAsia" w:hAnsiTheme="minorHAnsi" w:cstheme="minorBidi"/>
          <w:sz w:val="22"/>
          <w:szCs w:val="22"/>
          <w:lang w:eastAsia="en-AU"/>
        </w:rPr>
      </w:pPr>
      <w:r>
        <w:tab/>
      </w:r>
      <w:hyperlink w:anchor="_Toc88232294" w:history="1">
        <w:r w:rsidRPr="002C575F">
          <w:t>12</w:t>
        </w:r>
        <w:r>
          <w:rPr>
            <w:rFonts w:asciiTheme="minorHAnsi" w:eastAsiaTheme="minorEastAsia" w:hAnsiTheme="minorHAnsi" w:cstheme="minorBidi"/>
            <w:sz w:val="22"/>
            <w:szCs w:val="22"/>
            <w:lang w:eastAsia="en-AU"/>
          </w:rPr>
          <w:tab/>
        </w:r>
        <w:r w:rsidRPr="002C575F">
          <w:t>Dictionary, note 3</w:t>
        </w:r>
        <w:r>
          <w:tab/>
        </w:r>
        <w:r>
          <w:fldChar w:fldCharType="begin"/>
        </w:r>
        <w:r>
          <w:instrText xml:space="preserve"> PAGEREF _Toc88232294 \h </w:instrText>
        </w:r>
        <w:r>
          <w:fldChar w:fldCharType="separate"/>
        </w:r>
        <w:r w:rsidR="00F768EB">
          <w:t>27</w:t>
        </w:r>
        <w:r>
          <w:fldChar w:fldCharType="end"/>
        </w:r>
      </w:hyperlink>
    </w:p>
    <w:p w14:paraId="538C7097" w14:textId="4673FBB5" w:rsidR="00331EAB" w:rsidRDefault="00331EAB">
      <w:pPr>
        <w:pStyle w:val="TOC5"/>
        <w:rPr>
          <w:rFonts w:asciiTheme="minorHAnsi" w:eastAsiaTheme="minorEastAsia" w:hAnsiTheme="minorHAnsi" w:cstheme="minorBidi"/>
          <w:sz w:val="22"/>
          <w:szCs w:val="22"/>
          <w:lang w:eastAsia="en-AU"/>
        </w:rPr>
      </w:pPr>
      <w:r>
        <w:tab/>
      </w:r>
      <w:hyperlink w:anchor="_Toc88232295" w:history="1">
        <w:r w:rsidRPr="002C575F">
          <w:t>13</w:t>
        </w:r>
        <w:r>
          <w:rPr>
            <w:rFonts w:asciiTheme="minorHAnsi" w:eastAsiaTheme="minorEastAsia" w:hAnsiTheme="minorHAnsi" w:cstheme="minorBidi"/>
            <w:sz w:val="22"/>
            <w:szCs w:val="22"/>
            <w:lang w:eastAsia="en-AU"/>
          </w:rPr>
          <w:tab/>
        </w:r>
        <w:r w:rsidRPr="002C575F">
          <w:t xml:space="preserve">Dictionary, definition of </w:t>
        </w:r>
        <w:r w:rsidRPr="002C575F">
          <w:rPr>
            <w:i/>
          </w:rPr>
          <w:t>exemption</w:t>
        </w:r>
        <w:r>
          <w:tab/>
        </w:r>
        <w:r>
          <w:fldChar w:fldCharType="begin"/>
        </w:r>
        <w:r>
          <w:instrText xml:space="preserve"> PAGEREF _Toc88232295 \h </w:instrText>
        </w:r>
        <w:r>
          <w:fldChar w:fldCharType="separate"/>
        </w:r>
        <w:r w:rsidR="00F768EB">
          <w:t>27</w:t>
        </w:r>
        <w:r>
          <w:fldChar w:fldCharType="end"/>
        </w:r>
      </w:hyperlink>
    </w:p>
    <w:p w14:paraId="021FAFBD" w14:textId="4DC82D51" w:rsidR="00A363D6" w:rsidRPr="002F0DA3" w:rsidRDefault="00331EAB">
      <w:pPr>
        <w:pStyle w:val="BillBasic"/>
      </w:pPr>
      <w:r>
        <w:fldChar w:fldCharType="end"/>
      </w:r>
    </w:p>
    <w:p w14:paraId="2B9CB647" w14:textId="77777777" w:rsidR="002F0DA3" w:rsidRDefault="002F0DA3">
      <w:pPr>
        <w:pStyle w:val="01Contents"/>
        <w:sectPr w:rsidR="002F0DA3" w:rsidSect="00FE5883">
          <w:headerReference w:type="even" r:id="rId16"/>
          <w:headerReference w:type="default" r:id="rId17"/>
          <w:footerReference w:type="even" r:id="rId18"/>
          <w:footerReference w:type="default" r:id="rId19"/>
          <w:footerReference w:type="first" r:id="rId20"/>
          <w:pgSz w:w="11907" w:h="16839" w:code="9"/>
          <w:pgMar w:top="3796" w:right="1900" w:bottom="2500" w:left="2300" w:header="2480" w:footer="2100" w:gutter="0"/>
          <w:pgNumType w:start="1"/>
          <w:cols w:space="720"/>
          <w:titlePg/>
          <w:docGrid w:linePitch="254"/>
        </w:sectPr>
      </w:pPr>
    </w:p>
    <w:p w14:paraId="79D8F65C" w14:textId="5D032730" w:rsidR="00B74FE5" w:rsidRPr="002F0DA3" w:rsidRDefault="002F0DA3" w:rsidP="002F0DA3">
      <w:pPr>
        <w:pStyle w:val="AH5Sec"/>
        <w:shd w:val="pct25" w:color="auto" w:fill="auto"/>
      </w:pPr>
      <w:bookmarkStart w:id="2" w:name="_Toc88232283"/>
      <w:r w:rsidRPr="002F0DA3">
        <w:rPr>
          <w:rStyle w:val="CharSectNo"/>
        </w:rPr>
        <w:lastRenderedPageBreak/>
        <w:t>1</w:t>
      </w:r>
      <w:r w:rsidRPr="002F0DA3">
        <w:tab/>
      </w:r>
      <w:r w:rsidR="00B74FE5" w:rsidRPr="002F0DA3">
        <w:t>Name of regulation</w:t>
      </w:r>
      <w:bookmarkEnd w:id="2"/>
    </w:p>
    <w:p w14:paraId="13701CEA" w14:textId="6C292B29" w:rsidR="00B74FE5" w:rsidRPr="002F0DA3" w:rsidRDefault="00B74FE5">
      <w:pPr>
        <w:pStyle w:val="Amainreturn"/>
      </w:pPr>
      <w:r w:rsidRPr="002F0DA3">
        <w:t xml:space="preserve">This regulation is the </w:t>
      </w:r>
      <w:r w:rsidRPr="002F0DA3">
        <w:rPr>
          <w:i/>
        </w:rPr>
        <w:fldChar w:fldCharType="begin"/>
      </w:r>
      <w:r w:rsidRPr="002F0DA3">
        <w:rPr>
          <w:i/>
        </w:rPr>
        <w:instrText xml:space="preserve"> REF citation \*charformat </w:instrText>
      </w:r>
      <w:r w:rsidRPr="002F0DA3">
        <w:rPr>
          <w:i/>
        </w:rPr>
        <w:fldChar w:fldCharType="separate"/>
      </w:r>
      <w:r w:rsidR="00F768EB" w:rsidRPr="00F768EB">
        <w:rPr>
          <w:i/>
        </w:rPr>
        <w:t>Workers Compensation Amendment Regulation 2021 (No 1)</w:t>
      </w:r>
      <w:r w:rsidRPr="002F0DA3">
        <w:rPr>
          <w:i/>
        </w:rPr>
        <w:fldChar w:fldCharType="end"/>
      </w:r>
      <w:r w:rsidRPr="002F0DA3">
        <w:rPr>
          <w:iCs/>
        </w:rPr>
        <w:t>.</w:t>
      </w:r>
    </w:p>
    <w:p w14:paraId="4F11E94A" w14:textId="1D22D99D" w:rsidR="00B74FE5" w:rsidRPr="002F0DA3" w:rsidRDefault="002F0DA3" w:rsidP="002F0DA3">
      <w:pPr>
        <w:pStyle w:val="AH5Sec"/>
        <w:shd w:val="pct25" w:color="auto" w:fill="auto"/>
      </w:pPr>
      <w:bookmarkStart w:id="3" w:name="_Toc88232284"/>
      <w:r w:rsidRPr="002F0DA3">
        <w:rPr>
          <w:rStyle w:val="CharSectNo"/>
        </w:rPr>
        <w:t>2</w:t>
      </w:r>
      <w:r w:rsidRPr="002F0DA3">
        <w:tab/>
      </w:r>
      <w:r w:rsidR="00B74FE5" w:rsidRPr="002F0DA3">
        <w:t>Commencement</w:t>
      </w:r>
      <w:bookmarkEnd w:id="3"/>
    </w:p>
    <w:p w14:paraId="7D2FA321" w14:textId="2A0BE004" w:rsidR="00B74FE5" w:rsidRPr="002F0DA3" w:rsidRDefault="00B74FE5" w:rsidP="002F0DA3">
      <w:pPr>
        <w:pStyle w:val="Amainreturn"/>
        <w:keepNext/>
      </w:pPr>
      <w:r w:rsidRPr="002F0DA3">
        <w:t xml:space="preserve">This regulation commences </w:t>
      </w:r>
      <w:r w:rsidR="00CD10AC" w:rsidRPr="002F0DA3">
        <w:t xml:space="preserve">on </w:t>
      </w:r>
      <w:r w:rsidR="00A363D6" w:rsidRPr="002F0DA3">
        <w:t>25 November 2021</w:t>
      </w:r>
      <w:r w:rsidRPr="002F0DA3">
        <w:t>.</w:t>
      </w:r>
    </w:p>
    <w:p w14:paraId="279234BB" w14:textId="0269A634" w:rsidR="00B74FE5" w:rsidRPr="002F0DA3" w:rsidRDefault="00B74FE5">
      <w:pPr>
        <w:pStyle w:val="aNote"/>
      </w:pPr>
      <w:r w:rsidRPr="002F0DA3">
        <w:rPr>
          <w:rStyle w:val="charItals"/>
        </w:rPr>
        <w:t>Note</w:t>
      </w:r>
      <w:r w:rsidRPr="002F0DA3">
        <w:rPr>
          <w:rStyle w:val="charItals"/>
        </w:rPr>
        <w:tab/>
      </w:r>
      <w:r w:rsidRPr="002F0DA3">
        <w:t xml:space="preserve">The naming and commencement provisions automatically commence on the notification day (see </w:t>
      </w:r>
      <w:hyperlink r:id="rId21" w:tooltip="A2001-14" w:history="1">
        <w:r w:rsidR="00734A22" w:rsidRPr="002F0DA3">
          <w:rPr>
            <w:rStyle w:val="charCitHyperlinkAbbrev"/>
          </w:rPr>
          <w:t>Legislation Act</w:t>
        </w:r>
      </w:hyperlink>
      <w:r w:rsidRPr="002F0DA3">
        <w:t>, s 75 (1)).</w:t>
      </w:r>
    </w:p>
    <w:p w14:paraId="13A41F5B" w14:textId="08A0D548" w:rsidR="00B74FE5" w:rsidRPr="002F0DA3" w:rsidRDefault="002F0DA3" w:rsidP="002F0DA3">
      <w:pPr>
        <w:pStyle w:val="AH5Sec"/>
        <w:shd w:val="pct25" w:color="auto" w:fill="auto"/>
      </w:pPr>
      <w:bookmarkStart w:id="4" w:name="_Toc88232285"/>
      <w:r w:rsidRPr="002F0DA3">
        <w:rPr>
          <w:rStyle w:val="CharSectNo"/>
        </w:rPr>
        <w:t>3</w:t>
      </w:r>
      <w:r w:rsidRPr="002F0DA3">
        <w:tab/>
      </w:r>
      <w:r w:rsidR="00B74FE5" w:rsidRPr="002F0DA3">
        <w:t>Legislation amended</w:t>
      </w:r>
      <w:bookmarkEnd w:id="4"/>
    </w:p>
    <w:p w14:paraId="1A53902C" w14:textId="2A19D85B" w:rsidR="00B74FE5" w:rsidRPr="002F0DA3" w:rsidRDefault="00B74FE5">
      <w:pPr>
        <w:pStyle w:val="Amainreturn"/>
      </w:pPr>
      <w:r w:rsidRPr="002F0DA3">
        <w:t>This regulation amends the</w:t>
      </w:r>
      <w:r w:rsidR="00914B42" w:rsidRPr="002F0DA3">
        <w:t xml:space="preserve"> </w:t>
      </w:r>
      <w:hyperlink r:id="rId22" w:tooltip="SL2002-20" w:history="1">
        <w:r w:rsidR="00734A22" w:rsidRPr="002F0DA3">
          <w:rPr>
            <w:rStyle w:val="charCitHyperlinkItal"/>
          </w:rPr>
          <w:t>Workers Compensation Regulation 2002</w:t>
        </w:r>
      </w:hyperlink>
      <w:r w:rsidRPr="002F0DA3">
        <w:t>.</w:t>
      </w:r>
    </w:p>
    <w:p w14:paraId="53A04F5B" w14:textId="3100D965" w:rsidR="00406143" w:rsidRPr="002F0DA3" w:rsidRDefault="002F0DA3" w:rsidP="002F0DA3">
      <w:pPr>
        <w:pStyle w:val="AH5Sec"/>
        <w:shd w:val="pct25" w:color="auto" w:fill="auto"/>
      </w:pPr>
      <w:bookmarkStart w:id="5" w:name="_Toc88232286"/>
      <w:r w:rsidRPr="002F0DA3">
        <w:rPr>
          <w:rStyle w:val="CharSectNo"/>
        </w:rPr>
        <w:t>4</w:t>
      </w:r>
      <w:r w:rsidRPr="002F0DA3">
        <w:tab/>
      </w:r>
      <w:r w:rsidR="00406143" w:rsidRPr="002F0DA3">
        <w:t>Section 62 (3)</w:t>
      </w:r>
      <w:bookmarkEnd w:id="5"/>
    </w:p>
    <w:p w14:paraId="577E2FAE" w14:textId="611EAB53" w:rsidR="00406143" w:rsidRPr="002F0DA3" w:rsidRDefault="00406143" w:rsidP="00406143">
      <w:pPr>
        <w:pStyle w:val="direction"/>
      </w:pPr>
      <w:r w:rsidRPr="002F0DA3">
        <w:t>substitute</w:t>
      </w:r>
    </w:p>
    <w:p w14:paraId="709F6E75" w14:textId="6B4B00E0" w:rsidR="00406143" w:rsidRPr="002F0DA3" w:rsidRDefault="00406143" w:rsidP="00406143">
      <w:pPr>
        <w:pStyle w:val="IMain"/>
      </w:pPr>
      <w:r w:rsidRPr="002F0DA3">
        <w:tab/>
        <w:t>(3)</w:t>
      </w:r>
      <w:r w:rsidRPr="002F0DA3">
        <w:tab/>
        <w:t>The sections of the Act are as follows:</w:t>
      </w:r>
    </w:p>
    <w:p w14:paraId="375451FF" w14:textId="72C5842B" w:rsidR="00406143" w:rsidRPr="002F0DA3" w:rsidRDefault="00406143" w:rsidP="00406143">
      <w:pPr>
        <w:pStyle w:val="Ipara"/>
      </w:pPr>
      <w:r w:rsidRPr="002F0DA3">
        <w:tab/>
        <w:t>(a)</w:t>
      </w:r>
      <w:r w:rsidRPr="002F0DA3">
        <w:tab/>
        <w:t>section 155 (Information for licensed insurers on application for issue or renewal of policies)</w:t>
      </w:r>
      <w:r w:rsidR="00D773CD" w:rsidRPr="002F0DA3">
        <w:t>;</w:t>
      </w:r>
    </w:p>
    <w:p w14:paraId="1FC9347A" w14:textId="1E6C5A70" w:rsidR="00406143" w:rsidRPr="002F0DA3" w:rsidRDefault="00406143" w:rsidP="00406143">
      <w:pPr>
        <w:pStyle w:val="Ipara"/>
      </w:pPr>
      <w:r w:rsidRPr="002F0DA3">
        <w:tab/>
        <w:t>(b)</w:t>
      </w:r>
      <w:r w:rsidRPr="002F0DA3">
        <w:tab/>
        <w:t>section 155A (Employer must notify licensed insurer of certain corrected information)</w:t>
      </w:r>
      <w:r w:rsidR="00D773CD" w:rsidRPr="002F0DA3">
        <w:t>;</w:t>
      </w:r>
    </w:p>
    <w:p w14:paraId="34433D98" w14:textId="3DD6350F" w:rsidR="00406143" w:rsidRPr="002F0DA3" w:rsidRDefault="00406143" w:rsidP="00406143">
      <w:pPr>
        <w:pStyle w:val="Ipara"/>
      </w:pPr>
      <w:r w:rsidRPr="002F0DA3">
        <w:tab/>
        <w:t>(c)</w:t>
      </w:r>
      <w:r w:rsidRPr="002F0DA3">
        <w:tab/>
        <w:t>section 156 (Information for licensed insurers after renewal of policies)</w:t>
      </w:r>
      <w:r w:rsidR="00D773CD" w:rsidRPr="002F0DA3">
        <w:t>;</w:t>
      </w:r>
    </w:p>
    <w:p w14:paraId="76719B65" w14:textId="5DBE4708" w:rsidR="00406143" w:rsidRPr="002F0DA3" w:rsidRDefault="00406143" w:rsidP="00406143">
      <w:pPr>
        <w:pStyle w:val="Ipara"/>
      </w:pPr>
      <w:r w:rsidRPr="002F0DA3">
        <w:tab/>
        <w:t>(d)</w:t>
      </w:r>
      <w:r w:rsidRPr="002F0DA3">
        <w:tab/>
        <w:t xml:space="preserve">section 157 (Information for </w:t>
      </w:r>
      <w:r w:rsidR="009C7293" w:rsidRPr="002F0DA3">
        <w:t xml:space="preserve">licensed </w:t>
      </w:r>
      <w:r w:rsidRPr="002F0DA3">
        <w:t>insurers after end or cancellation of policies)</w:t>
      </w:r>
      <w:r w:rsidR="00D773CD" w:rsidRPr="002F0DA3">
        <w:t>;</w:t>
      </w:r>
    </w:p>
    <w:p w14:paraId="376D940E" w14:textId="67B7DBCA" w:rsidR="00406143" w:rsidRPr="002F0DA3" w:rsidRDefault="00406143" w:rsidP="00406143">
      <w:pPr>
        <w:pStyle w:val="Ipara"/>
      </w:pPr>
      <w:r w:rsidRPr="002F0DA3">
        <w:tab/>
        <w:t>(e)</w:t>
      </w:r>
      <w:r w:rsidRPr="002F0DA3">
        <w:tab/>
        <w:t xml:space="preserve">section 158 (Information for new </w:t>
      </w:r>
      <w:r w:rsidR="009C7293" w:rsidRPr="002F0DA3">
        <w:t xml:space="preserve">licensed </w:t>
      </w:r>
      <w:r w:rsidRPr="002F0DA3">
        <w:t xml:space="preserve">insurers after change of </w:t>
      </w:r>
      <w:r w:rsidR="009C7293" w:rsidRPr="002F0DA3">
        <w:t xml:space="preserve">licensed </w:t>
      </w:r>
      <w:r w:rsidRPr="002F0DA3">
        <w:t>insurers)</w:t>
      </w:r>
      <w:r w:rsidR="00D773CD" w:rsidRPr="002F0DA3">
        <w:t>.</w:t>
      </w:r>
    </w:p>
    <w:p w14:paraId="31A9BF49" w14:textId="7FD1DC64" w:rsidR="001B7283" w:rsidRPr="002F0DA3" w:rsidRDefault="002F0DA3" w:rsidP="002F0DA3">
      <w:pPr>
        <w:pStyle w:val="AH5Sec"/>
        <w:shd w:val="pct25" w:color="auto" w:fill="auto"/>
      </w:pPr>
      <w:bookmarkStart w:id="6" w:name="_Toc88232287"/>
      <w:r w:rsidRPr="002F0DA3">
        <w:rPr>
          <w:rStyle w:val="CharSectNo"/>
        </w:rPr>
        <w:lastRenderedPageBreak/>
        <w:t>5</w:t>
      </w:r>
      <w:r w:rsidRPr="002F0DA3">
        <w:tab/>
      </w:r>
      <w:r w:rsidR="001B7283" w:rsidRPr="002F0DA3">
        <w:t>Parts 9 to 10A</w:t>
      </w:r>
      <w:bookmarkEnd w:id="6"/>
    </w:p>
    <w:p w14:paraId="4CF9491A" w14:textId="3EAA3668" w:rsidR="001B7283" w:rsidRPr="002F0DA3" w:rsidRDefault="001B7283" w:rsidP="001B7283">
      <w:pPr>
        <w:pStyle w:val="direction"/>
      </w:pPr>
      <w:r w:rsidRPr="002F0DA3">
        <w:t>substitute</w:t>
      </w:r>
    </w:p>
    <w:p w14:paraId="51E8DBCA" w14:textId="3EAC9A63" w:rsidR="001B7283" w:rsidRPr="002F0DA3" w:rsidRDefault="001B7283" w:rsidP="001B7283">
      <w:pPr>
        <w:pStyle w:val="IH2Part"/>
      </w:pPr>
      <w:r w:rsidRPr="002F0DA3">
        <w:t>Part 9</w:t>
      </w:r>
      <w:r w:rsidRPr="002F0DA3">
        <w:tab/>
      </w:r>
      <w:r w:rsidR="005D46FA" w:rsidRPr="002F0DA3">
        <w:t>Licensed insurer</w:t>
      </w:r>
      <w:r w:rsidRPr="002F0DA3">
        <w:t>s</w:t>
      </w:r>
    </w:p>
    <w:p w14:paraId="6D44BC88" w14:textId="51BFB5BE" w:rsidR="001B7283" w:rsidRPr="002F0DA3" w:rsidRDefault="001B7283" w:rsidP="001B7283">
      <w:pPr>
        <w:pStyle w:val="IH3Div"/>
      </w:pPr>
      <w:r w:rsidRPr="002F0DA3">
        <w:t>Division 9.1</w:t>
      </w:r>
      <w:r w:rsidRPr="002F0DA3">
        <w:tab/>
      </w:r>
      <w:r w:rsidR="005D46FA" w:rsidRPr="002F0DA3">
        <w:t>Licensing of</w:t>
      </w:r>
      <w:r w:rsidRPr="002F0DA3">
        <w:t xml:space="preserve"> </w:t>
      </w:r>
      <w:r w:rsidR="000F4889" w:rsidRPr="002F0DA3">
        <w:t xml:space="preserve">licensed </w:t>
      </w:r>
      <w:r w:rsidRPr="002F0DA3">
        <w:t>insurers</w:t>
      </w:r>
    </w:p>
    <w:p w14:paraId="010199AF" w14:textId="7D3C63FF" w:rsidR="001B7283" w:rsidRPr="002F0DA3" w:rsidRDefault="001B7283" w:rsidP="001B7283">
      <w:pPr>
        <w:pStyle w:val="IH5Sec"/>
      </w:pPr>
      <w:r w:rsidRPr="002F0DA3">
        <w:t>68</w:t>
      </w:r>
      <w:r w:rsidRPr="002F0DA3">
        <w:tab/>
        <w:t>Application for insurer</w:t>
      </w:r>
      <w:r w:rsidR="00A6165B" w:rsidRPr="002F0DA3">
        <w:t xml:space="preserve"> licence</w:t>
      </w:r>
    </w:p>
    <w:p w14:paraId="35716DD2" w14:textId="11B27131" w:rsidR="001B7283" w:rsidRPr="002F0DA3" w:rsidRDefault="001B7283" w:rsidP="001B7283">
      <w:pPr>
        <w:pStyle w:val="IMain"/>
      </w:pPr>
      <w:r w:rsidRPr="002F0DA3">
        <w:tab/>
        <w:t>(1)</w:t>
      </w:r>
      <w:r w:rsidRPr="002F0DA3">
        <w:tab/>
      </w:r>
      <w:r w:rsidR="002744FD" w:rsidRPr="002F0DA3">
        <w:t xml:space="preserve">An application for an insurer licence by an insurer who did not hold an insurer licence immediately before the commencement day (the </w:t>
      </w:r>
      <w:r w:rsidR="002744FD" w:rsidRPr="002F0DA3">
        <w:rPr>
          <w:rStyle w:val="charBoldItals"/>
        </w:rPr>
        <w:t>applicant</w:t>
      </w:r>
      <w:r w:rsidR="002744FD" w:rsidRPr="002F0DA3">
        <w:t>) must contain or be accompanied by the following:</w:t>
      </w:r>
    </w:p>
    <w:p w14:paraId="4D526404" w14:textId="0E98B28E" w:rsidR="00DA11CE" w:rsidRPr="002F0DA3" w:rsidRDefault="00DA11CE" w:rsidP="00DA11CE">
      <w:pPr>
        <w:pStyle w:val="Ipara"/>
      </w:pPr>
      <w:r w:rsidRPr="002F0DA3">
        <w:tab/>
        <w:t>(a)</w:t>
      </w:r>
      <w:r w:rsidRPr="002F0DA3">
        <w:tab/>
        <w:t xml:space="preserve">a written statement by the </w:t>
      </w:r>
      <w:r w:rsidR="00F14043" w:rsidRPr="002F0DA3">
        <w:t xml:space="preserve">applicant </w:t>
      </w:r>
      <w:r w:rsidRPr="002F0DA3">
        <w:t xml:space="preserve">that the </w:t>
      </w:r>
      <w:r w:rsidR="00F14043" w:rsidRPr="002F0DA3">
        <w:t xml:space="preserve">applicant </w:t>
      </w:r>
      <w:r w:rsidRPr="002F0DA3">
        <w:t xml:space="preserve">will be able to meet </w:t>
      </w:r>
      <w:r w:rsidR="002744FD" w:rsidRPr="002F0DA3">
        <w:t>current</w:t>
      </w:r>
      <w:r w:rsidRPr="002F0DA3">
        <w:t xml:space="preserve"> and future claims under the Act for which the </w:t>
      </w:r>
      <w:r w:rsidR="00F14043" w:rsidRPr="002F0DA3">
        <w:t xml:space="preserve">applicant </w:t>
      </w:r>
      <w:r w:rsidRPr="002F0DA3">
        <w:t>is, or is expected to be, liable;</w:t>
      </w:r>
    </w:p>
    <w:p w14:paraId="1CFF8B29" w14:textId="60DAD0E5" w:rsidR="00DA11CE" w:rsidRPr="002F0DA3" w:rsidRDefault="00DA11CE" w:rsidP="00DA11CE">
      <w:pPr>
        <w:pStyle w:val="Ipara"/>
      </w:pPr>
      <w:r w:rsidRPr="002F0DA3">
        <w:tab/>
        <w:t>(b)</w:t>
      </w:r>
      <w:r w:rsidRPr="002F0DA3">
        <w:tab/>
        <w:t xml:space="preserve">evidence that the </w:t>
      </w:r>
      <w:r w:rsidR="00F14043" w:rsidRPr="002F0DA3">
        <w:t xml:space="preserve">applicant </w:t>
      </w:r>
      <w:r w:rsidRPr="002F0DA3">
        <w:t>has a place of business in the ACT, and the place’s address;</w:t>
      </w:r>
    </w:p>
    <w:p w14:paraId="172C9E56" w14:textId="2EEC2BD2" w:rsidR="00DA11CE" w:rsidRPr="002F0DA3" w:rsidRDefault="00DA11CE" w:rsidP="00DA11CE">
      <w:pPr>
        <w:pStyle w:val="Ipara"/>
      </w:pPr>
      <w:r w:rsidRPr="002F0DA3">
        <w:tab/>
        <w:t>(c)</w:t>
      </w:r>
      <w:r w:rsidRPr="002F0DA3">
        <w:tab/>
        <w:t xml:space="preserve">if the </w:t>
      </w:r>
      <w:r w:rsidR="00F14043" w:rsidRPr="002F0DA3">
        <w:t xml:space="preserve">applicant </w:t>
      </w:r>
      <w:r w:rsidRPr="002F0DA3">
        <w:t xml:space="preserve">has, or is applying for, a corresponding </w:t>
      </w:r>
      <w:r w:rsidR="005D3451" w:rsidRPr="002F0DA3">
        <w:t>licence</w:t>
      </w:r>
      <w:r w:rsidRPr="002F0DA3">
        <w:t xml:space="preserve">—evidence of the </w:t>
      </w:r>
      <w:r w:rsidR="005D3451" w:rsidRPr="002F0DA3">
        <w:t>licence</w:t>
      </w:r>
      <w:r w:rsidRPr="002F0DA3">
        <w:t xml:space="preserve"> or application;</w:t>
      </w:r>
    </w:p>
    <w:p w14:paraId="5233CC9B" w14:textId="7C1891E9" w:rsidR="00DA11CE" w:rsidRPr="002F0DA3" w:rsidRDefault="00DA11CE" w:rsidP="00DA11CE">
      <w:pPr>
        <w:pStyle w:val="Ipara"/>
      </w:pPr>
      <w:r w:rsidRPr="002F0DA3">
        <w:tab/>
        <w:t>(d)</w:t>
      </w:r>
      <w:r w:rsidRPr="002F0DA3">
        <w:tab/>
        <w:t xml:space="preserve">evidence that the </w:t>
      </w:r>
      <w:r w:rsidR="00F14043" w:rsidRPr="002F0DA3">
        <w:t xml:space="preserve">applicant </w:t>
      </w:r>
      <w:r w:rsidRPr="002F0DA3">
        <w:t xml:space="preserve">has adequate reinsurance, or other arrangements in place, to cover the </w:t>
      </w:r>
      <w:r w:rsidR="00F14043" w:rsidRPr="002F0DA3">
        <w:t>applicant</w:t>
      </w:r>
      <w:r w:rsidRPr="002F0DA3">
        <w:t>’s future liability under the Act;</w:t>
      </w:r>
    </w:p>
    <w:p w14:paraId="07BEDBEB" w14:textId="3E3558CF" w:rsidR="00DA11CE" w:rsidRPr="002F0DA3" w:rsidRDefault="00DA11CE" w:rsidP="00DA11CE">
      <w:pPr>
        <w:pStyle w:val="Ipara"/>
      </w:pPr>
      <w:r w:rsidRPr="002F0DA3">
        <w:tab/>
        <w:t>(e)</w:t>
      </w:r>
      <w:r w:rsidRPr="002F0DA3">
        <w:tab/>
        <w:t xml:space="preserve">a copy of the </w:t>
      </w:r>
      <w:r w:rsidR="00F14043" w:rsidRPr="002F0DA3">
        <w:t>applicant</w:t>
      </w:r>
      <w:r w:rsidRPr="002F0DA3">
        <w:t>’s annual report and balance sheet (or, if either is not available, equivalent information)</w:t>
      </w:r>
      <w:r w:rsidR="0038365B" w:rsidRPr="002F0DA3">
        <w:t xml:space="preserve"> </w:t>
      </w:r>
      <w:r w:rsidRPr="002F0DA3">
        <w:t>for each of the previous 3 years;</w:t>
      </w:r>
    </w:p>
    <w:p w14:paraId="50CC9036" w14:textId="2F195C04" w:rsidR="00DA11CE" w:rsidRPr="002F0DA3" w:rsidRDefault="00DA11CE" w:rsidP="00DA11CE">
      <w:pPr>
        <w:pStyle w:val="Ipara"/>
      </w:pPr>
      <w:r w:rsidRPr="002F0DA3">
        <w:tab/>
        <w:t>(f)</w:t>
      </w:r>
      <w:r w:rsidRPr="002F0DA3">
        <w:tab/>
        <w:t xml:space="preserve">a written agreement by the </w:t>
      </w:r>
      <w:r w:rsidR="00F14043" w:rsidRPr="002F0DA3">
        <w:t xml:space="preserve">applicant </w:t>
      </w:r>
      <w:r w:rsidRPr="002F0DA3">
        <w:t xml:space="preserve">to allow the </w:t>
      </w:r>
      <w:r w:rsidR="00F14043" w:rsidRPr="002F0DA3">
        <w:t>regulator</w:t>
      </w:r>
      <w:r w:rsidRPr="002F0DA3">
        <w:t xml:space="preserve"> to discuss the affairs and performance of the </w:t>
      </w:r>
      <w:r w:rsidR="00F14043" w:rsidRPr="002F0DA3">
        <w:t xml:space="preserve">applicant </w:t>
      </w:r>
      <w:r w:rsidRPr="002F0DA3">
        <w:t>with Commonwealth or State Ministers responsible for workers compensation or corporate or prudential regulation;</w:t>
      </w:r>
    </w:p>
    <w:p w14:paraId="16A4A671" w14:textId="23411AD7" w:rsidR="00DA11CE" w:rsidRPr="002F0DA3" w:rsidRDefault="00DA11CE" w:rsidP="00DA11CE">
      <w:pPr>
        <w:pStyle w:val="Ipara"/>
      </w:pPr>
      <w:r w:rsidRPr="002F0DA3">
        <w:lastRenderedPageBreak/>
        <w:tab/>
        <w:t>(g)</w:t>
      </w:r>
      <w:r w:rsidRPr="002F0DA3">
        <w:tab/>
        <w:t xml:space="preserve">a written agreement by the </w:t>
      </w:r>
      <w:r w:rsidR="00F14043" w:rsidRPr="002F0DA3">
        <w:t xml:space="preserve">applicant </w:t>
      </w:r>
      <w:r w:rsidRPr="002F0DA3">
        <w:t xml:space="preserve">to provide information, and pay any fee determined, for a compliance audit or financial audit required by the </w:t>
      </w:r>
      <w:r w:rsidR="00F14043" w:rsidRPr="002F0DA3">
        <w:t>regulator</w:t>
      </w:r>
      <w:r w:rsidRPr="002F0DA3">
        <w:t xml:space="preserve"> under part 10A;</w:t>
      </w:r>
    </w:p>
    <w:p w14:paraId="5F76A926" w14:textId="6D35D1F9" w:rsidR="00DA11CE" w:rsidRPr="002F0DA3" w:rsidRDefault="00DA11CE" w:rsidP="00DA11CE">
      <w:pPr>
        <w:pStyle w:val="Ipara"/>
      </w:pPr>
      <w:r w:rsidRPr="002F0DA3">
        <w:tab/>
        <w:t>(h)</w:t>
      </w:r>
      <w:r w:rsidRPr="002F0DA3">
        <w:tab/>
        <w:t xml:space="preserve">a written statement by the </w:t>
      </w:r>
      <w:r w:rsidR="00F14043" w:rsidRPr="002F0DA3">
        <w:t xml:space="preserve">applicant </w:t>
      </w:r>
      <w:r w:rsidRPr="002F0DA3">
        <w:t xml:space="preserve">that the </w:t>
      </w:r>
      <w:r w:rsidR="00F14043" w:rsidRPr="002F0DA3">
        <w:t xml:space="preserve">applicant </w:t>
      </w:r>
      <w:r w:rsidRPr="002F0DA3">
        <w:t>will</w:t>
      </w:r>
      <w:r w:rsidR="00917585" w:rsidRPr="002F0DA3">
        <w:t xml:space="preserve"> comply with</w:t>
      </w:r>
      <w:r w:rsidRPr="002F0DA3">
        <w:t>—</w:t>
      </w:r>
    </w:p>
    <w:p w14:paraId="38E0EECB" w14:textId="44C51CB1" w:rsidR="00DA11CE" w:rsidRPr="002F0DA3" w:rsidRDefault="00DA11CE" w:rsidP="00C2231C">
      <w:pPr>
        <w:pStyle w:val="Isubpara"/>
      </w:pPr>
      <w:r w:rsidRPr="002F0DA3">
        <w:tab/>
        <w:t>(</w:t>
      </w:r>
      <w:proofErr w:type="spellStart"/>
      <w:r w:rsidRPr="002F0DA3">
        <w:t>i</w:t>
      </w:r>
      <w:proofErr w:type="spellEnd"/>
      <w:r w:rsidRPr="002F0DA3">
        <w:t>)</w:t>
      </w:r>
      <w:r w:rsidRPr="002F0DA3">
        <w:tab/>
        <w:t>the Act and this regulation; and</w:t>
      </w:r>
    </w:p>
    <w:p w14:paraId="6ED10364" w14:textId="25795106" w:rsidR="00DA11CE" w:rsidRPr="002F0DA3" w:rsidRDefault="00DA11CE" w:rsidP="00C2231C">
      <w:pPr>
        <w:pStyle w:val="Isubpara"/>
      </w:pPr>
      <w:r w:rsidRPr="002F0DA3">
        <w:tab/>
        <w:t>(ii)</w:t>
      </w:r>
      <w:r w:rsidRPr="002F0DA3">
        <w:tab/>
        <w:t>the conditions of approval imposed under division 9.2; and</w:t>
      </w:r>
    </w:p>
    <w:p w14:paraId="54306C16" w14:textId="034360C9" w:rsidR="00DA11CE" w:rsidRPr="002F0DA3" w:rsidRDefault="00DA11CE" w:rsidP="00C2231C">
      <w:pPr>
        <w:pStyle w:val="Isubpara"/>
      </w:pPr>
      <w:r w:rsidRPr="002F0DA3">
        <w:tab/>
        <w:t>(iii)</w:t>
      </w:r>
      <w:r w:rsidRPr="002F0DA3">
        <w:tab/>
        <w:t>any protocol approved under section 101.</w:t>
      </w:r>
    </w:p>
    <w:p w14:paraId="7D191765" w14:textId="4AE4A1F0" w:rsidR="0051315F" w:rsidRPr="002F0DA3" w:rsidRDefault="0051315F" w:rsidP="0051315F">
      <w:pPr>
        <w:pStyle w:val="IMain"/>
      </w:pPr>
      <w:r w:rsidRPr="002F0DA3">
        <w:tab/>
        <w:t>(</w:t>
      </w:r>
      <w:r w:rsidR="00D50291" w:rsidRPr="002F0DA3">
        <w:t>2</w:t>
      </w:r>
      <w:r w:rsidRPr="002F0DA3">
        <w:t>)</w:t>
      </w:r>
      <w:r w:rsidRPr="002F0DA3">
        <w:tab/>
      </w:r>
      <w:r w:rsidR="002744FD" w:rsidRPr="002F0DA3">
        <w:t xml:space="preserve">An application for an insurer licence by an insurer who held an insurer licence immediately before the commencement day (a </w:t>
      </w:r>
      <w:r w:rsidR="002744FD" w:rsidRPr="002F0DA3">
        <w:rPr>
          <w:rStyle w:val="charBoldItals"/>
        </w:rPr>
        <w:t>renewing applicant</w:t>
      </w:r>
      <w:r w:rsidR="002744FD" w:rsidRPr="002F0DA3">
        <w:t>) must contain or be accompanied by the following:</w:t>
      </w:r>
    </w:p>
    <w:p w14:paraId="0BCFFD58" w14:textId="6C26637C" w:rsidR="0051508B" w:rsidRPr="002F0DA3" w:rsidRDefault="0051508B" w:rsidP="0051508B">
      <w:pPr>
        <w:pStyle w:val="Ipara"/>
      </w:pPr>
      <w:r w:rsidRPr="002F0DA3">
        <w:tab/>
        <w:t>(a)</w:t>
      </w:r>
      <w:r w:rsidRPr="002F0DA3">
        <w:tab/>
        <w:t xml:space="preserve">a written statement by the </w:t>
      </w:r>
      <w:r w:rsidR="004F01BA" w:rsidRPr="002F0DA3">
        <w:t>renewing applicant</w:t>
      </w:r>
      <w:r w:rsidRPr="002F0DA3">
        <w:t xml:space="preserve"> that the </w:t>
      </w:r>
      <w:r w:rsidR="00AE75A0" w:rsidRPr="002F0DA3">
        <w:t>renewing applicant</w:t>
      </w:r>
      <w:r w:rsidR="00781FC8" w:rsidRPr="002F0DA3">
        <w:t xml:space="preserve"> </w:t>
      </w:r>
      <w:r w:rsidRPr="002F0DA3">
        <w:t xml:space="preserve">will be able to meet </w:t>
      </w:r>
      <w:r w:rsidR="006A3AE3" w:rsidRPr="002F0DA3">
        <w:t>current</w:t>
      </w:r>
      <w:r w:rsidRPr="002F0DA3">
        <w:t xml:space="preserve"> and future claims under the Act for which the </w:t>
      </w:r>
      <w:r w:rsidR="00AE75A0" w:rsidRPr="002F0DA3">
        <w:t>renewing applicant</w:t>
      </w:r>
      <w:r w:rsidR="00781FC8" w:rsidRPr="002F0DA3">
        <w:t xml:space="preserve"> </w:t>
      </w:r>
      <w:r w:rsidR="00F156EA" w:rsidRPr="002F0DA3">
        <w:t>is</w:t>
      </w:r>
      <w:r w:rsidRPr="002F0DA3">
        <w:t>, or is expected to be, liable;</w:t>
      </w:r>
    </w:p>
    <w:p w14:paraId="4536DE6D" w14:textId="1605C1E6" w:rsidR="0051508B" w:rsidRPr="002F0DA3" w:rsidRDefault="0051508B" w:rsidP="0051508B">
      <w:pPr>
        <w:pStyle w:val="Ipara"/>
      </w:pPr>
      <w:r w:rsidRPr="002F0DA3">
        <w:tab/>
        <w:t>(b)</w:t>
      </w:r>
      <w:r w:rsidRPr="002F0DA3">
        <w:tab/>
        <w:t xml:space="preserve">evidence that the </w:t>
      </w:r>
      <w:r w:rsidR="00AE75A0" w:rsidRPr="002F0DA3">
        <w:t>renewing applicant</w:t>
      </w:r>
      <w:r w:rsidR="00781FC8" w:rsidRPr="002F0DA3">
        <w:t xml:space="preserve"> </w:t>
      </w:r>
      <w:r w:rsidRPr="002F0DA3">
        <w:t xml:space="preserve">has adequate reinsurance, or other arrangements in place, to cover </w:t>
      </w:r>
      <w:r w:rsidR="00FA1613" w:rsidRPr="002F0DA3">
        <w:t xml:space="preserve">the </w:t>
      </w:r>
      <w:r w:rsidR="00AE75A0" w:rsidRPr="002F0DA3">
        <w:t>renewing applicant</w:t>
      </w:r>
      <w:r w:rsidR="00781FC8" w:rsidRPr="002F0DA3">
        <w:t xml:space="preserve">’s </w:t>
      </w:r>
      <w:r w:rsidRPr="002F0DA3">
        <w:t>future liability under the Act;</w:t>
      </w:r>
    </w:p>
    <w:p w14:paraId="64FFE40C" w14:textId="3EAAEB8D" w:rsidR="0051508B" w:rsidRPr="002F0DA3" w:rsidRDefault="0051508B" w:rsidP="0051508B">
      <w:pPr>
        <w:pStyle w:val="Ipara"/>
      </w:pPr>
      <w:r w:rsidRPr="002F0DA3">
        <w:tab/>
        <w:t>(c)</w:t>
      </w:r>
      <w:r w:rsidRPr="002F0DA3">
        <w:tab/>
        <w:t xml:space="preserve">a written statement by the </w:t>
      </w:r>
      <w:r w:rsidR="00AE75A0" w:rsidRPr="002F0DA3">
        <w:t>renewing applicant</w:t>
      </w:r>
      <w:r w:rsidR="00781FC8" w:rsidRPr="002F0DA3">
        <w:t xml:space="preserve"> </w:t>
      </w:r>
      <w:r w:rsidR="002F1F4B" w:rsidRPr="002F0DA3">
        <w:t xml:space="preserve">that </w:t>
      </w:r>
      <w:r w:rsidR="00FA1613" w:rsidRPr="002F0DA3">
        <w:t xml:space="preserve">the </w:t>
      </w:r>
      <w:r w:rsidR="00AE75A0" w:rsidRPr="002F0DA3">
        <w:t>renewing applicant</w:t>
      </w:r>
      <w:r w:rsidR="00781FC8" w:rsidRPr="002F0DA3">
        <w:t xml:space="preserve"> </w:t>
      </w:r>
      <w:r w:rsidRPr="002F0DA3">
        <w:t>will comply with—</w:t>
      </w:r>
    </w:p>
    <w:p w14:paraId="47DC8224" w14:textId="77777777" w:rsidR="0051508B" w:rsidRPr="002F0DA3" w:rsidRDefault="0051508B" w:rsidP="0051508B">
      <w:pPr>
        <w:pStyle w:val="Isubpara"/>
      </w:pPr>
      <w:r w:rsidRPr="002F0DA3">
        <w:tab/>
        <w:t>(</w:t>
      </w:r>
      <w:proofErr w:type="spellStart"/>
      <w:r w:rsidRPr="002F0DA3">
        <w:t>i</w:t>
      </w:r>
      <w:proofErr w:type="spellEnd"/>
      <w:r w:rsidRPr="002F0DA3">
        <w:t>)</w:t>
      </w:r>
      <w:r w:rsidRPr="002F0DA3">
        <w:tab/>
        <w:t>the Act and this regulation; and</w:t>
      </w:r>
    </w:p>
    <w:p w14:paraId="71797A7D" w14:textId="3F6A6AAC" w:rsidR="0051508B" w:rsidRPr="002F0DA3" w:rsidRDefault="0051508B" w:rsidP="0051508B">
      <w:pPr>
        <w:pStyle w:val="Isubpara"/>
      </w:pPr>
      <w:r w:rsidRPr="002F0DA3">
        <w:tab/>
        <w:t>(ii)</w:t>
      </w:r>
      <w:r w:rsidRPr="002F0DA3">
        <w:tab/>
        <w:t>the conditions of</w:t>
      </w:r>
      <w:r w:rsidR="0003254C" w:rsidRPr="002F0DA3">
        <w:t xml:space="preserve"> a</w:t>
      </w:r>
      <w:r w:rsidRPr="002F0DA3">
        <w:t xml:space="preserve"> licence imposed under division 9.2; and</w:t>
      </w:r>
    </w:p>
    <w:p w14:paraId="5C5CFE53" w14:textId="58CE2F44" w:rsidR="0051508B" w:rsidRPr="002F0DA3" w:rsidRDefault="0051508B" w:rsidP="0051508B">
      <w:pPr>
        <w:pStyle w:val="Isubpara"/>
      </w:pPr>
      <w:r w:rsidRPr="002F0DA3">
        <w:tab/>
        <w:t>(iii)</w:t>
      </w:r>
      <w:r w:rsidRPr="002F0DA3">
        <w:tab/>
        <w:t xml:space="preserve">any protocol </w:t>
      </w:r>
      <w:r w:rsidR="0003254C" w:rsidRPr="002F0DA3">
        <w:t>approved</w:t>
      </w:r>
      <w:r w:rsidRPr="002F0DA3">
        <w:t xml:space="preserve"> under section 101.</w:t>
      </w:r>
    </w:p>
    <w:p w14:paraId="101D0673" w14:textId="3BF6348B" w:rsidR="001B7283" w:rsidRPr="002F0DA3" w:rsidRDefault="001B7283" w:rsidP="001B7283">
      <w:pPr>
        <w:pStyle w:val="IMain"/>
      </w:pPr>
      <w:r w:rsidRPr="002F0DA3">
        <w:tab/>
        <w:t>(</w:t>
      </w:r>
      <w:r w:rsidR="00D50291" w:rsidRPr="002F0DA3">
        <w:t>3</w:t>
      </w:r>
      <w:r w:rsidRPr="002F0DA3">
        <w:t>)</w:t>
      </w:r>
      <w:r w:rsidRPr="002F0DA3">
        <w:tab/>
      </w:r>
      <w:r w:rsidR="00D56BF3" w:rsidRPr="002F0DA3">
        <w:t>The regulator may, in writing, require further evidence from an applicant or renewing applicant that demonstrates the applicant or renewing applicant—</w:t>
      </w:r>
    </w:p>
    <w:p w14:paraId="448D1875" w14:textId="77777777" w:rsidR="001B7283" w:rsidRPr="002F0DA3" w:rsidRDefault="001B7283" w:rsidP="001B7283">
      <w:pPr>
        <w:pStyle w:val="Ipara"/>
      </w:pPr>
      <w:r w:rsidRPr="002F0DA3">
        <w:tab/>
        <w:t>(a)</w:t>
      </w:r>
      <w:r w:rsidRPr="002F0DA3">
        <w:tab/>
        <w:t xml:space="preserve">is financially and prudentially sound; or </w:t>
      </w:r>
    </w:p>
    <w:p w14:paraId="73F0208F" w14:textId="45D2316B" w:rsidR="001B7283" w:rsidRPr="002F0DA3" w:rsidRDefault="001B7283" w:rsidP="001B7283">
      <w:pPr>
        <w:pStyle w:val="Ipara"/>
      </w:pPr>
      <w:r w:rsidRPr="002F0DA3">
        <w:lastRenderedPageBreak/>
        <w:tab/>
        <w:t>(b)</w:t>
      </w:r>
      <w:r w:rsidRPr="002F0DA3">
        <w:tab/>
        <w:t xml:space="preserve">will be able to meet </w:t>
      </w:r>
      <w:r w:rsidR="00917585" w:rsidRPr="002F0DA3">
        <w:t>any</w:t>
      </w:r>
      <w:r w:rsidRPr="002F0DA3">
        <w:t xml:space="preserve"> obligations </w:t>
      </w:r>
      <w:r w:rsidR="00FA1613" w:rsidRPr="002F0DA3">
        <w:t xml:space="preserve">as an insurer </w:t>
      </w:r>
      <w:r w:rsidRPr="002F0DA3">
        <w:t>under the Act in relation to injury management programs and personal injury plans.</w:t>
      </w:r>
    </w:p>
    <w:p w14:paraId="46DE92E3" w14:textId="5FF2EE0F" w:rsidR="0038365B" w:rsidRPr="002F0DA3" w:rsidRDefault="0038365B" w:rsidP="0038365B">
      <w:pPr>
        <w:pStyle w:val="IMain"/>
        <w:rPr>
          <w:lang w:eastAsia="en-AU"/>
        </w:rPr>
      </w:pPr>
      <w:r w:rsidRPr="002F0DA3">
        <w:tab/>
        <w:t>(</w:t>
      </w:r>
      <w:r w:rsidR="00D50291" w:rsidRPr="002F0DA3">
        <w:t>4</w:t>
      </w:r>
      <w:r w:rsidRPr="002F0DA3">
        <w:t>)</w:t>
      </w:r>
      <w:r w:rsidRPr="002F0DA3">
        <w:tab/>
        <w:t>In this section:</w:t>
      </w:r>
    </w:p>
    <w:p w14:paraId="60DA2C33" w14:textId="4DD38FAE" w:rsidR="00D50291" w:rsidRPr="002F0DA3" w:rsidRDefault="00D50291" w:rsidP="002F0DA3">
      <w:pPr>
        <w:pStyle w:val="aDef"/>
        <w:rPr>
          <w:rStyle w:val="charbolditals0"/>
        </w:rPr>
      </w:pPr>
      <w:r w:rsidRPr="002F0DA3">
        <w:rPr>
          <w:rStyle w:val="charBoldItals"/>
        </w:rPr>
        <w:t>commencement day</w:t>
      </w:r>
      <w:r w:rsidRPr="002F0DA3">
        <w:t xml:space="preserve"> means the day the </w:t>
      </w:r>
      <w:r w:rsidRPr="002F0DA3">
        <w:rPr>
          <w:rStyle w:val="charItals"/>
        </w:rPr>
        <w:t>Workers Compensation Amendment Regulation 2021 (No 1)</w:t>
      </w:r>
      <w:r w:rsidRPr="002F0DA3">
        <w:t>, section 3 commences.</w:t>
      </w:r>
    </w:p>
    <w:p w14:paraId="63B5D618" w14:textId="5E71C936" w:rsidR="0038365B" w:rsidRPr="002F0DA3" w:rsidRDefault="0038365B" w:rsidP="002F0DA3">
      <w:pPr>
        <w:pStyle w:val="aDef"/>
      </w:pPr>
      <w:r w:rsidRPr="002F0DA3">
        <w:rPr>
          <w:rStyle w:val="charBoldItals"/>
        </w:rPr>
        <w:t xml:space="preserve">corresponding </w:t>
      </w:r>
      <w:r w:rsidR="005D3451" w:rsidRPr="002F0DA3">
        <w:rPr>
          <w:rStyle w:val="charBoldItals"/>
        </w:rPr>
        <w:t>licence</w:t>
      </w:r>
      <w:r w:rsidRPr="002F0DA3">
        <w:t> means a</w:t>
      </w:r>
      <w:r w:rsidR="005D3451" w:rsidRPr="002F0DA3">
        <w:t xml:space="preserve"> licence </w:t>
      </w:r>
      <w:r w:rsidRPr="002F0DA3">
        <w:t>under a State law that has the same effect, or substantially the same effect, as a</w:t>
      </w:r>
      <w:r w:rsidR="005D3451" w:rsidRPr="002F0DA3">
        <w:t xml:space="preserve"> licence </w:t>
      </w:r>
      <w:r w:rsidRPr="002F0DA3">
        <w:t>under this part.</w:t>
      </w:r>
    </w:p>
    <w:p w14:paraId="16BB6006" w14:textId="2020270E" w:rsidR="001B7283" w:rsidRPr="002F0DA3" w:rsidRDefault="001B7283" w:rsidP="001B7283">
      <w:pPr>
        <w:pStyle w:val="IH5Sec"/>
      </w:pPr>
      <w:r w:rsidRPr="002F0DA3">
        <w:t>69</w:t>
      </w:r>
      <w:r w:rsidRPr="002F0DA3">
        <w:tab/>
      </w:r>
      <w:r w:rsidR="004818B4" w:rsidRPr="002F0DA3">
        <w:t>Criteria for issuing insurer licence</w:t>
      </w:r>
    </w:p>
    <w:p w14:paraId="2D5F760F" w14:textId="2530ABBD" w:rsidR="001B7283" w:rsidRPr="002F0DA3" w:rsidRDefault="001B7283" w:rsidP="001B7283">
      <w:pPr>
        <w:pStyle w:val="Amainreturn"/>
      </w:pPr>
      <w:r w:rsidRPr="002F0DA3">
        <w:t xml:space="preserve">The </w:t>
      </w:r>
      <w:r w:rsidR="00977F44" w:rsidRPr="002F0DA3">
        <w:t>regulator</w:t>
      </w:r>
      <w:r w:rsidRPr="002F0DA3">
        <w:t xml:space="preserve"> may </w:t>
      </w:r>
      <w:r w:rsidR="00094BB4" w:rsidRPr="002F0DA3">
        <w:t>issue an insurer licence</w:t>
      </w:r>
      <w:r w:rsidRPr="002F0DA3">
        <w:t xml:space="preserve"> only if satisfied</w:t>
      </w:r>
      <w:r w:rsidR="00094BB4" w:rsidRPr="002F0DA3">
        <w:t xml:space="preserve"> that the </w:t>
      </w:r>
      <w:r w:rsidR="004F1089" w:rsidRPr="002F0DA3">
        <w:t>applicant</w:t>
      </w:r>
      <w:r w:rsidR="00094BB4" w:rsidRPr="002F0DA3">
        <w:t xml:space="preserve"> for the licence</w:t>
      </w:r>
      <w:r w:rsidRPr="002F0DA3">
        <w:t>—</w:t>
      </w:r>
    </w:p>
    <w:p w14:paraId="4240F9E9" w14:textId="3A610019" w:rsidR="001B7283" w:rsidRPr="002F0DA3" w:rsidRDefault="001B7283" w:rsidP="001B7283">
      <w:pPr>
        <w:pStyle w:val="Ipara"/>
      </w:pPr>
      <w:r w:rsidRPr="002F0DA3">
        <w:tab/>
        <w:t>(a)</w:t>
      </w:r>
      <w:r w:rsidRPr="002F0DA3">
        <w:tab/>
        <w:t>is financially and prudentially sound; and</w:t>
      </w:r>
    </w:p>
    <w:p w14:paraId="51C03F07" w14:textId="364D82E5" w:rsidR="001B7283" w:rsidRPr="002F0DA3" w:rsidRDefault="001B7283" w:rsidP="001B7283">
      <w:pPr>
        <w:pStyle w:val="Ipara"/>
      </w:pPr>
      <w:r w:rsidRPr="002F0DA3">
        <w:tab/>
        <w:t>(b)</w:t>
      </w:r>
      <w:r w:rsidRPr="002F0DA3">
        <w:tab/>
        <w:t xml:space="preserve">if </w:t>
      </w:r>
      <w:r w:rsidR="005D46FA" w:rsidRPr="002F0DA3">
        <w:t>licensed</w:t>
      </w:r>
      <w:r w:rsidRPr="002F0DA3">
        <w:t>, will—</w:t>
      </w:r>
    </w:p>
    <w:p w14:paraId="573ED226" w14:textId="086376D8" w:rsidR="001B7283" w:rsidRPr="002F0DA3" w:rsidRDefault="001B7283" w:rsidP="001B7283">
      <w:pPr>
        <w:pStyle w:val="Isubpara"/>
      </w:pPr>
      <w:r w:rsidRPr="002F0DA3">
        <w:tab/>
        <w:t>(</w:t>
      </w:r>
      <w:proofErr w:type="spellStart"/>
      <w:r w:rsidRPr="002F0DA3">
        <w:t>i</w:t>
      </w:r>
      <w:proofErr w:type="spellEnd"/>
      <w:r w:rsidRPr="002F0DA3">
        <w:t>)</w:t>
      </w:r>
      <w:r w:rsidRPr="002F0DA3">
        <w:tab/>
        <w:t xml:space="preserve">be able to meet the </w:t>
      </w:r>
      <w:r w:rsidR="004F1089" w:rsidRPr="002F0DA3">
        <w:t>applicant’s</w:t>
      </w:r>
      <w:r w:rsidRPr="002F0DA3">
        <w:t xml:space="preserve"> current and expected liabilities</w:t>
      </w:r>
      <w:r w:rsidR="004F1089" w:rsidRPr="002F0DA3">
        <w:t xml:space="preserve"> as an insurer</w:t>
      </w:r>
      <w:r w:rsidRPr="002F0DA3">
        <w:t xml:space="preserve"> under the Act; and</w:t>
      </w:r>
    </w:p>
    <w:p w14:paraId="2010D725" w14:textId="32BC7C1B" w:rsidR="001B7283" w:rsidRPr="002F0DA3" w:rsidRDefault="001B7283" w:rsidP="001B7283">
      <w:pPr>
        <w:pStyle w:val="Isubpara"/>
      </w:pPr>
      <w:r w:rsidRPr="002F0DA3">
        <w:tab/>
        <w:t>(ii)</w:t>
      </w:r>
      <w:r w:rsidRPr="002F0DA3">
        <w:tab/>
      </w:r>
      <w:r w:rsidRPr="002F0DA3">
        <w:rPr>
          <w:lang w:eastAsia="en-AU"/>
        </w:rPr>
        <w:t xml:space="preserve">be able to meet the </w:t>
      </w:r>
      <w:r w:rsidR="004F1089" w:rsidRPr="002F0DA3">
        <w:rPr>
          <w:lang w:eastAsia="en-AU"/>
        </w:rPr>
        <w:t>applicant’s</w:t>
      </w:r>
      <w:r w:rsidRPr="002F0DA3">
        <w:rPr>
          <w:lang w:eastAsia="en-AU"/>
        </w:rPr>
        <w:t xml:space="preserve"> obligations</w:t>
      </w:r>
      <w:r w:rsidR="004F1089" w:rsidRPr="002F0DA3">
        <w:rPr>
          <w:lang w:eastAsia="en-AU"/>
        </w:rPr>
        <w:t xml:space="preserve"> as an insurer</w:t>
      </w:r>
      <w:r w:rsidRPr="002F0DA3">
        <w:rPr>
          <w:lang w:eastAsia="en-AU"/>
        </w:rPr>
        <w:t xml:space="preserve"> under the Act</w:t>
      </w:r>
      <w:r w:rsidRPr="002F0DA3">
        <w:rPr>
          <w:szCs w:val="24"/>
          <w:lang w:eastAsia="en-AU"/>
        </w:rPr>
        <w:t>; and</w:t>
      </w:r>
    </w:p>
    <w:p w14:paraId="411A6A07" w14:textId="16073759" w:rsidR="001B7283" w:rsidRPr="002F0DA3" w:rsidRDefault="001B7283" w:rsidP="001B7283">
      <w:pPr>
        <w:pStyle w:val="Isubpara"/>
      </w:pPr>
      <w:r w:rsidRPr="002F0DA3">
        <w:tab/>
        <w:t>(iii)</w:t>
      </w:r>
      <w:r w:rsidRPr="002F0DA3">
        <w:tab/>
        <w:t xml:space="preserve">comply with </w:t>
      </w:r>
      <w:r w:rsidR="004F1089" w:rsidRPr="002F0DA3">
        <w:t>any</w:t>
      </w:r>
      <w:r w:rsidRPr="002F0DA3">
        <w:t xml:space="preserve"> conditions on the </w:t>
      </w:r>
      <w:r w:rsidR="005D46FA" w:rsidRPr="002F0DA3">
        <w:t>licence</w:t>
      </w:r>
      <w:r w:rsidRPr="002F0DA3">
        <w:t>.</w:t>
      </w:r>
    </w:p>
    <w:p w14:paraId="17B8F0CA" w14:textId="318DE57C" w:rsidR="001B7283" w:rsidRPr="002F0DA3" w:rsidRDefault="001B7283" w:rsidP="001B7283">
      <w:pPr>
        <w:pStyle w:val="IH5Sec"/>
      </w:pPr>
      <w:r w:rsidRPr="002F0DA3">
        <w:t>7</w:t>
      </w:r>
      <w:r w:rsidR="00FA6F4D" w:rsidRPr="002F0DA3">
        <w:t>0</w:t>
      </w:r>
      <w:r w:rsidRPr="002F0DA3">
        <w:tab/>
      </w:r>
      <w:r w:rsidR="00094BB4" w:rsidRPr="002F0DA3">
        <w:t>Particulars of insurer licence</w:t>
      </w:r>
    </w:p>
    <w:p w14:paraId="648F3E2F" w14:textId="77777777" w:rsidR="005B5E9D" w:rsidRPr="002F0DA3" w:rsidRDefault="005B5E9D" w:rsidP="005B5E9D">
      <w:pPr>
        <w:pStyle w:val="Amainreturn"/>
      </w:pPr>
      <w:r w:rsidRPr="002F0DA3">
        <w:t>An insurer licence must state the following:</w:t>
      </w:r>
    </w:p>
    <w:p w14:paraId="66516B96" w14:textId="77777777" w:rsidR="005B5E9D" w:rsidRPr="002F0DA3" w:rsidRDefault="005B5E9D" w:rsidP="005B5E9D">
      <w:pPr>
        <w:pStyle w:val="Ipara"/>
      </w:pPr>
      <w:r w:rsidRPr="002F0DA3">
        <w:tab/>
        <w:t>(a)</w:t>
      </w:r>
      <w:r w:rsidRPr="002F0DA3">
        <w:tab/>
        <w:t>the insurer’s name;</w:t>
      </w:r>
    </w:p>
    <w:p w14:paraId="5C994384" w14:textId="77777777" w:rsidR="005B5E9D" w:rsidRPr="002F0DA3" w:rsidRDefault="005B5E9D" w:rsidP="005B5E9D">
      <w:pPr>
        <w:pStyle w:val="Ipara"/>
      </w:pPr>
      <w:r w:rsidRPr="002F0DA3">
        <w:tab/>
        <w:t>(b)</w:t>
      </w:r>
      <w:r w:rsidRPr="002F0DA3">
        <w:tab/>
        <w:t>if the insurer operates the insurance service under another name—the insurer’s other name;</w:t>
      </w:r>
    </w:p>
    <w:p w14:paraId="7EBFF99D" w14:textId="77777777" w:rsidR="005B5E9D" w:rsidRPr="002F0DA3" w:rsidRDefault="005B5E9D" w:rsidP="005B5E9D">
      <w:pPr>
        <w:pStyle w:val="Ipara"/>
      </w:pPr>
      <w:r w:rsidRPr="002F0DA3">
        <w:tab/>
        <w:t>(c)</w:t>
      </w:r>
      <w:r w:rsidRPr="002F0DA3">
        <w:tab/>
        <w:t>the insurer’s ABN or ACN.</w:t>
      </w:r>
    </w:p>
    <w:p w14:paraId="1365F873" w14:textId="2BA99792" w:rsidR="001B7283" w:rsidRPr="002F0DA3" w:rsidRDefault="001B7283" w:rsidP="001B7283">
      <w:pPr>
        <w:pStyle w:val="IH3Div"/>
      </w:pPr>
      <w:r w:rsidRPr="002F0DA3">
        <w:lastRenderedPageBreak/>
        <w:t>Division 9.2</w:t>
      </w:r>
      <w:r w:rsidRPr="002F0DA3">
        <w:tab/>
      </w:r>
      <w:r w:rsidR="00094BB4" w:rsidRPr="002F0DA3">
        <w:t>Insurer licence conditions</w:t>
      </w:r>
    </w:p>
    <w:p w14:paraId="41E2C33E" w14:textId="45C2AB8B" w:rsidR="00FA6F4D" w:rsidRPr="002F0DA3" w:rsidRDefault="00FA6F4D" w:rsidP="00FA6F4D">
      <w:pPr>
        <w:pStyle w:val="IH5Sec"/>
      </w:pPr>
      <w:r w:rsidRPr="002F0DA3">
        <w:t>71</w:t>
      </w:r>
      <w:r w:rsidRPr="002F0DA3">
        <w:tab/>
        <w:t>Period of insurer licence</w:t>
      </w:r>
    </w:p>
    <w:p w14:paraId="3368EC87" w14:textId="77777777" w:rsidR="00FA6F4D" w:rsidRPr="002F0DA3" w:rsidRDefault="00FA6F4D" w:rsidP="00FA6F4D">
      <w:pPr>
        <w:pStyle w:val="Amainreturn"/>
      </w:pPr>
      <w:r w:rsidRPr="002F0DA3">
        <w:t>It is a condition of an insurer licence that the licence is cancelled on 31 May 2022.</w:t>
      </w:r>
    </w:p>
    <w:p w14:paraId="49F92167" w14:textId="77777777" w:rsidR="001B7283" w:rsidRPr="002F0DA3" w:rsidRDefault="001B7283" w:rsidP="001B7283">
      <w:pPr>
        <w:pStyle w:val="IH5Sec"/>
      </w:pPr>
      <w:r w:rsidRPr="002F0DA3">
        <w:t>72</w:t>
      </w:r>
      <w:r w:rsidRPr="002F0DA3">
        <w:tab/>
        <w:t>Information about ability to meet liabilities etc</w:t>
      </w:r>
    </w:p>
    <w:p w14:paraId="75834D26" w14:textId="360B1400" w:rsidR="001B7283" w:rsidRPr="002F0DA3" w:rsidRDefault="001B7283" w:rsidP="001B7283">
      <w:pPr>
        <w:pStyle w:val="Amainreturn"/>
      </w:pPr>
      <w:r w:rsidRPr="002F0DA3">
        <w:t xml:space="preserve">It is a condition of an insurer </w:t>
      </w:r>
      <w:r w:rsidR="005D46FA" w:rsidRPr="002F0DA3">
        <w:t>licence</w:t>
      </w:r>
      <w:r w:rsidRPr="002F0DA3">
        <w:t xml:space="preserve"> that the insurer gives the </w:t>
      </w:r>
      <w:r w:rsidR="00A12F51" w:rsidRPr="002F0DA3">
        <w:t>regulator</w:t>
      </w:r>
      <w:r w:rsidRPr="002F0DA3">
        <w:t xml:space="preserve"> information reasonably required in writing by the </w:t>
      </w:r>
      <w:r w:rsidR="00A12F51" w:rsidRPr="002F0DA3">
        <w:t xml:space="preserve">regulator </w:t>
      </w:r>
      <w:r w:rsidRPr="002F0DA3">
        <w:t xml:space="preserve">to allow the </w:t>
      </w:r>
      <w:r w:rsidR="00A12F51" w:rsidRPr="002F0DA3">
        <w:t xml:space="preserve">regulator </w:t>
      </w:r>
      <w:r w:rsidRPr="002F0DA3">
        <w:t>to assess—</w:t>
      </w:r>
    </w:p>
    <w:p w14:paraId="493397C0" w14:textId="77777777" w:rsidR="001B7283" w:rsidRPr="002F0DA3" w:rsidRDefault="001B7283" w:rsidP="001B7283">
      <w:pPr>
        <w:pStyle w:val="Ipara"/>
      </w:pPr>
      <w:r w:rsidRPr="002F0DA3">
        <w:tab/>
        <w:t>(a)</w:t>
      </w:r>
      <w:r w:rsidRPr="002F0DA3">
        <w:tab/>
        <w:t>the insurer’s continuing ability to meet the insurer’s current and expected liabilities under the Act; and</w:t>
      </w:r>
    </w:p>
    <w:p w14:paraId="5B517EC9" w14:textId="77777777" w:rsidR="001B7283" w:rsidRPr="002F0DA3" w:rsidRDefault="001B7283" w:rsidP="001B7283">
      <w:pPr>
        <w:pStyle w:val="Ipara"/>
      </w:pPr>
      <w:r w:rsidRPr="002F0DA3">
        <w:tab/>
        <w:t>(b)</w:t>
      </w:r>
      <w:r w:rsidRPr="002F0DA3">
        <w:tab/>
        <w:t>whether the insurer continues to be financially and prudentially sound; and</w:t>
      </w:r>
    </w:p>
    <w:p w14:paraId="6079BD49" w14:textId="77777777" w:rsidR="001B7283" w:rsidRPr="002F0DA3" w:rsidRDefault="001B7283" w:rsidP="001B7283">
      <w:pPr>
        <w:pStyle w:val="Ipara"/>
      </w:pPr>
      <w:r w:rsidRPr="002F0DA3">
        <w:rPr>
          <w:lang w:eastAsia="en-AU"/>
        </w:rPr>
        <w:tab/>
        <w:t>(c)</w:t>
      </w:r>
      <w:r w:rsidRPr="002F0DA3">
        <w:rPr>
          <w:lang w:eastAsia="en-AU"/>
        </w:rPr>
        <w:tab/>
        <w:t xml:space="preserve">the insurer’s continuing ability to meet its obligations under the </w:t>
      </w:r>
      <w:r w:rsidRPr="002F0DA3">
        <w:rPr>
          <w:szCs w:val="24"/>
          <w:lang w:eastAsia="en-AU"/>
        </w:rPr>
        <w:t>Act.</w:t>
      </w:r>
    </w:p>
    <w:p w14:paraId="395F724F" w14:textId="77777777" w:rsidR="001B7283" w:rsidRPr="002F0DA3" w:rsidRDefault="001B7283" w:rsidP="001B7283">
      <w:pPr>
        <w:pStyle w:val="IH5Sec"/>
      </w:pPr>
      <w:r w:rsidRPr="002F0DA3">
        <w:t>73</w:t>
      </w:r>
      <w:r w:rsidRPr="002F0DA3">
        <w:tab/>
        <w:t>Information about workers compensation</w:t>
      </w:r>
    </w:p>
    <w:p w14:paraId="1DB123E8" w14:textId="2DFC312B" w:rsidR="001B7283" w:rsidRPr="002F0DA3" w:rsidRDefault="00CD027D" w:rsidP="00CD027D">
      <w:pPr>
        <w:pStyle w:val="IMain"/>
      </w:pPr>
      <w:r w:rsidRPr="002F0DA3">
        <w:tab/>
        <w:t>(1)</w:t>
      </w:r>
      <w:r w:rsidRPr="002F0DA3">
        <w:tab/>
      </w:r>
      <w:r w:rsidR="001B7283" w:rsidRPr="002F0DA3">
        <w:t xml:space="preserve">It is a condition of an insurer </w:t>
      </w:r>
      <w:r w:rsidR="005D46FA" w:rsidRPr="002F0DA3">
        <w:t>licence</w:t>
      </w:r>
      <w:r w:rsidR="001B7283" w:rsidRPr="002F0DA3">
        <w:t xml:space="preserve"> that the insurer gives </w:t>
      </w:r>
      <w:r w:rsidRPr="002F0DA3">
        <w:t xml:space="preserve">to the regulator </w:t>
      </w:r>
      <w:r w:rsidR="001B7283" w:rsidRPr="002F0DA3">
        <w:t>information</w:t>
      </w:r>
      <w:r w:rsidRPr="002F0DA3">
        <w:t>,</w:t>
      </w:r>
      <w:r w:rsidR="001B7283" w:rsidRPr="002F0DA3">
        <w:t xml:space="preserve"> r</w:t>
      </w:r>
      <w:r w:rsidRPr="002F0DA3">
        <w:t>equested</w:t>
      </w:r>
      <w:r w:rsidR="001B7283" w:rsidRPr="002F0DA3">
        <w:t xml:space="preserve"> in writing by the </w:t>
      </w:r>
      <w:r w:rsidR="00A12F51" w:rsidRPr="002F0DA3">
        <w:t>regulator</w:t>
      </w:r>
      <w:r w:rsidRPr="002F0DA3">
        <w:t>,</w:t>
      </w:r>
      <w:r w:rsidR="00A12F51" w:rsidRPr="002F0DA3">
        <w:t xml:space="preserve"> </w:t>
      </w:r>
      <w:r w:rsidR="001B7283" w:rsidRPr="002F0DA3">
        <w:t>about claims that have been made against the insurer under the Act.</w:t>
      </w:r>
    </w:p>
    <w:p w14:paraId="2E0197E4" w14:textId="5C190115" w:rsidR="00CD027D" w:rsidRPr="002F0DA3" w:rsidRDefault="00CD027D" w:rsidP="00CD027D">
      <w:pPr>
        <w:pStyle w:val="IMain"/>
      </w:pPr>
      <w:r w:rsidRPr="002F0DA3">
        <w:tab/>
        <w:t>(2)</w:t>
      </w:r>
      <w:r w:rsidRPr="002F0DA3">
        <w:tab/>
      </w:r>
      <w:r w:rsidR="00FA6F4D" w:rsidRPr="002F0DA3">
        <w:t>Information requested from an insurer in writing by the regulator must</w:t>
      </w:r>
      <w:r w:rsidRPr="002F0DA3">
        <w:t xml:space="preserve"> be reasonably necessary for the performance of the regulator’s functions.</w:t>
      </w:r>
    </w:p>
    <w:p w14:paraId="2FBB41A4" w14:textId="77777777" w:rsidR="001B7283" w:rsidRPr="002F0DA3" w:rsidRDefault="001B7283" w:rsidP="001B7283">
      <w:pPr>
        <w:pStyle w:val="IH5Sec"/>
      </w:pPr>
      <w:r w:rsidRPr="002F0DA3">
        <w:t>73A</w:t>
      </w:r>
      <w:r w:rsidRPr="002F0DA3">
        <w:tab/>
        <w:t>Insurer to provide information and pay costs of audit</w:t>
      </w:r>
    </w:p>
    <w:p w14:paraId="3DD1F98F" w14:textId="757A9F27" w:rsidR="001B7283" w:rsidRPr="002F0DA3" w:rsidRDefault="001B7283" w:rsidP="001B7283">
      <w:pPr>
        <w:pStyle w:val="Amainreturn"/>
      </w:pPr>
      <w:r w:rsidRPr="002F0DA3">
        <w:t xml:space="preserve">It is a condition of an insurer </w:t>
      </w:r>
      <w:r w:rsidR="005D46FA" w:rsidRPr="002F0DA3">
        <w:t>licence</w:t>
      </w:r>
      <w:r w:rsidRPr="002F0DA3">
        <w:t xml:space="preserve"> that the insurer, for a compliance audit or financial audit under part 10A—</w:t>
      </w:r>
    </w:p>
    <w:p w14:paraId="3B5FB9A4" w14:textId="77777777" w:rsidR="001B7283" w:rsidRPr="002F0DA3" w:rsidRDefault="001B7283" w:rsidP="001B7283">
      <w:pPr>
        <w:pStyle w:val="Ipara"/>
      </w:pPr>
      <w:r w:rsidRPr="002F0DA3">
        <w:tab/>
        <w:t>(a)</w:t>
      </w:r>
      <w:r w:rsidRPr="002F0DA3">
        <w:tab/>
        <w:t>complies with the reasonable requirements of the person conducting the audit; and</w:t>
      </w:r>
    </w:p>
    <w:p w14:paraId="6261A87C" w14:textId="77777777" w:rsidR="001B7283" w:rsidRPr="002F0DA3" w:rsidRDefault="001B7283" w:rsidP="001B7283">
      <w:pPr>
        <w:pStyle w:val="Ipara"/>
      </w:pPr>
      <w:r w:rsidRPr="002F0DA3">
        <w:lastRenderedPageBreak/>
        <w:tab/>
        <w:t>(b)</w:t>
      </w:r>
      <w:r w:rsidRPr="002F0DA3">
        <w:tab/>
        <w:t>allows the person conducting the audit access to the information reasonably required to conduct the audit; and</w:t>
      </w:r>
    </w:p>
    <w:p w14:paraId="57898A11" w14:textId="77777777" w:rsidR="001B7283" w:rsidRPr="002F0DA3" w:rsidRDefault="001B7283" w:rsidP="002F0DA3">
      <w:pPr>
        <w:pStyle w:val="Ipara"/>
        <w:keepNext/>
      </w:pPr>
      <w:r w:rsidRPr="002F0DA3">
        <w:tab/>
        <w:t>(c)</w:t>
      </w:r>
      <w:r w:rsidRPr="002F0DA3">
        <w:tab/>
        <w:t>pays any fee for the audit that is not more than the determined fee.</w:t>
      </w:r>
    </w:p>
    <w:p w14:paraId="52829307" w14:textId="77777777" w:rsidR="001B7283" w:rsidRPr="002F0DA3" w:rsidRDefault="001B7283" w:rsidP="001B7283">
      <w:pPr>
        <w:pStyle w:val="aNote"/>
      </w:pPr>
      <w:r w:rsidRPr="002F0DA3">
        <w:rPr>
          <w:rStyle w:val="charItals"/>
        </w:rPr>
        <w:t>Note</w:t>
      </w:r>
      <w:r w:rsidRPr="002F0DA3">
        <w:rPr>
          <w:rStyle w:val="charItals"/>
        </w:rPr>
        <w:tab/>
      </w:r>
      <w:r w:rsidRPr="002F0DA3">
        <w:t>The Minister may approve a protocol about how a person who is subject to an audit must participate in the audit (see s 101 (2) (b) and (c)).</w:t>
      </w:r>
    </w:p>
    <w:p w14:paraId="764F601C" w14:textId="77777777" w:rsidR="001B7283" w:rsidRPr="002F0DA3" w:rsidRDefault="001B7283" w:rsidP="001B7283">
      <w:pPr>
        <w:pStyle w:val="IH5Sec"/>
      </w:pPr>
      <w:r w:rsidRPr="002F0DA3">
        <w:t>74</w:t>
      </w:r>
      <w:r w:rsidRPr="002F0DA3">
        <w:tab/>
        <w:t>Information on working out premiums</w:t>
      </w:r>
    </w:p>
    <w:p w14:paraId="5E2719F1" w14:textId="5F8A7866" w:rsidR="001B7283" w:rsidRPr="002F0DA3" w:rsidRDefault="001B7283" w:rsidP="001B7283">
      <w:pPr>
        <w:pStyle w:val="IMain"/>
      </w:pPr>
      <w:r w:rsidRPr="002F0DA3">
        <w:tab/>
        <w:t>(1)</w:t>
      </w:r>
      <w:r w:rsidRPr="002F0DA3">
        <w:tab/>
        <w:t xml:space="preserve">It is a condition of an insurer </w:t>
      </w:r>
      <w:r w:rsidR="005D46FA" w:rsidRPr="002F0DA3">
        <w:t>licence</w:t>
      </w:r>
      <w:r w:rsidRPr="002F0DA3">
        <w:t xml:space="preserve"> that—</w:t>
      </w:r>
    </w:p>
    <w:p w14:paraId="1D1B117D" w14:textId="46C0E7E8" w:rsidR="001B7283" w:rsidRPr="002F0DA3" w:rsidRDefault="001B7283" w:rsidP="001B7283">
      <w:pPr>
        <w:pStyle w:val="Ipara"/>
      </w:pPr>
      <w:r w:rsidRPr="002F0DA3">
        <w:tab/>
        <w:t>(a)</w:t>
      </w:r>
      <w:r w:rsidRPr="002F0DA3">
        <w:tab/>
        <w:t xml:space="preserve">on written request by the </w:t>
      </w:r>
      <w:r w:rsidR="00A12F51" w:rsidRPr="002F0DA3">
        <w:t>regulator</w:t>
      </w:r>
      <w:r w:rsidRPr="002F0DA3">
        <w:t xml:space="preserve">, the insurer gives the </w:t>
      </w:r>
      <w:r w:rsidR="00A12F51" w:rsidRPr="002F0DA3">
        <w:t>regulator</w:t>
      </w:r>
      <w:r w:rsidRPr="002F0DA3">
        <w:t>, in writing, any relevant information about how the insurer works out premiums for compulsory insurance policies; and</w:t>
      </w:r>
    </w:p>
    <w:p w14:paraId="327AA135" w14:textId="39E18F75" w:rsidR="001B7283" w:rsidRPr="002F0DA3" w:rsidRDefault="001B7283" w:rsidP="001B7283">
      <w:pPr>
        <w:pStyle w:val="Ipara"/>
      </w:pPr>
      <w:r w:rsidRPr="002F0DA3">
        <w:tab/>
        <w:t>(b)</w:t>
      </w:r>
      <w:r w:rsidRPr="002F0DA3">
        <w:tab/>
        <w:t xml:space="preserve">the insurer must give information under paragraph (a) within the period stated in the request that is not less than 21 days after the day the </w:t>
      </w:r>
      <w:r w:rsidR="00A12F51" w:rsidRPr="002F0DA3">
        <w:t xml:space="preserve">regulator </w:t>
      </w:r>
      <w:r w:rsidRPr="002F0DA3">
        <w:t>asked for the information.</w:t>
      </w:r>
    </w:p>
    <w:p w14:paraId="25873BF5" w14:textId="77777777" w:rsidR="001B7283" w:rsidRPr="002F0DA3" w:rsidRDefault="001B7283" w:rsidP="001B7283">
      <w:pPr>
        <w:pStyle w:val="IMain"/>
      </w:pPr>
      <w:r w:rsidRPr="002F0DA3">
        <w:tab/>
        <w:t>(2)</w:t>
      </w:r>
      <w:r w:rsidRPr="002F0DA3">
        <w:tab/>
        <w:t>In this section:</w:t>
      </w:r>
    </w:p>
    <w:p w14:paraId="5013E757" w14:textId="364C7812" w:rsidR="001B7283" w:rsidRPr="002F0DA3" w:rsidRDefault="001B7283" w:rsidP="002F0DA3">
      <w:pPr>
        <w:pStyle w:val="aDef"/>
      </w:pPr>
      <w:r w:rsidRPr="002F0DA3">
        <w:rPr>
          <w:rStyle w:val="charBoldItals"/>
        </w:rPr>
        <w:t>relevant information</w:t>
      </w:r>
      <w:r w:rsidRPr="002F0DA3">
        <w:t xml:space="preserve"> means information the </w:t>
      </w:r>
      <w:r w:rsidR="00A12F51" w:rsidRPr="002F0DA3">
        <w:t xml:space="preserve">regulator </w:t>
      </w:r>
      <w:r w:rsidRPr="002F0DA3">
        <w:t xml:space="preserve">is satisfied, on reasonable grounds, will help the </w:t>
      </w:r>
      <w:r w:rsidR="00A12F51" w:rsidRPr="002F0DA3">
        <w:t xml:space="preserve">regulator </w:t>
      </w:r>
      <w:r w:rsidRPr="002F0DA3">
        <w:t>to decide whether premiums are being worked out in accordance with the principles for working out premiums under section 75.</w:t>
      </w:r>
    </w:p>
    <w:p w14:paraId="269EDD6F" w14:textId="77777777" w:rsidR="001B7283" w:rsidRPr="002F0DA3" w:rsidRDefault="001B7283" w:rsidP="001B7283">
      <w:pPr>
        <w:pStyle w:val="IH5Sec"/>
      </w:pPr>
      <w:r w:rsidRPr="002F0DA3">
        <w:t>75</w:t>
      </w:r>
      <w:r w:rsidRPr="002F0DA3">
        <w:tab/>
        <w:t>Principles for working out premiums</w:t>
      </w:r>
    </w:p>
    <w:p w14:paraId="37A1A339" w14:textId="77777777" w:rsidR="001B7283" w:rsidRPr="002F0DA3" w:rsidRDefault="001B7283" w:rsidP="001B7283">
      <w:pPr>
        <w:pStyle w:val="IMain"/>
      </w:pPr>
      <w:r w:rsidRPr="002F0DA3">
        <w:tab/>
        <w:t>(1)</w:t>
      </w:r>
      <w:r w:rsidRPr="002F0DA3">
        <w:tab/>
        <w:t>In working out premiums, an insurer must—</w:t>
      </w:r>
    </w:p>
    <w:p w14:paraId="4EFF8884" w14:textId="77777777" w:rsidR="001B7283" w:rsidRPr="002F0DA3" w:rsidRDefault="001B7283" w:rsidP="001B7283">
      <w:pPr>
        <w:pStyle w:val="Ipara"/>
      </w:pPr>
      <w:r w:rsidRPr="002F0DA3">
        <w:tab/>
        <w:t>(a)</w:t>
      </w:r>
      <w:r w:rsidRPr="002F0DA3">
        <w:tab/>
        <w:t>provide for sufficient (but not excessive) income from premiums to fully fund liabilities arising from policies of insurance to which the premiums relate; and</w:t>
      </w:r>
    </w:p>
    <w:p w14:paraId="3C24FC61" w14:textId="77777777" w:rsidR="001B7283" w:rsidRPr="002F0DA3" w:rsidRDefault="001B7283" w:rsidP="001B7283">
      <w:pPr>
        <w:pStyle w:val="Ipara"/>
      </w:pPr>
      <w:r w:rsidRPr="002F0DA3">
        <w:tab/>
        <w:t>(b)</w:t>
      </w:r>
      <w:r w:rsidRPr="002F0DA3">
        <w:tab/>
        <w:t>ensure that premiums are structured to minimise, as far as reasonably practicable, the cross subsidisation of premium rating groups.</w:t>
      </w:r>
    </w:p>
    <w:p w14:paraId="71F2F991" w14:textId="77777777" w:rsidR="001B7283" w:rsidRPr="002F0DA3" w:rsidRDefault="001B7283" w:rsidP="0052344A">
      <w:pPr>
        <w:pStyle w:val="IMain"/>
        <w:keepNext/>
      </w:pPr>
      <w:r w:rsidRPr="002F0DA3">
        <w:lastRenderedPageBreak/>
        <w:tab/>
        <w:t>(2)</w:t>
      </w:r>
      <w:r w:rsidRPr="002F0DA3">
        <w:tab/>
        <w:t>For this section, there is sufficient income from premiums to fully fund the liabilities to which the premiums relate if the premiums are sufficient to do all of the following:</w:t>
      </w:r>
    </w:p>
    <w:p w14:paraId="115D11D6" w14:textId="77777777" w:rsidR="001B7283" w:rsidRPr="002F0DA3" w:rsidRDefault="001B7283" w:rsidP="001B7283">
      <w:pPr>
        <w:pStyle w:val="Ipara"/>
      </w:pPr>
      <w:r w:rsidRPr="002F0DA3">
        <w:tab/>
        <w:t>(a)</w:t>
      </w:r>
      <w:r w:rsidRPr="002F0DA3">
        <w:tab/>
        <w:t>fully fund claims liabilities arising from the insurance policies to which the premiums relate;</w:t>
      </w:r>
    </w:p>
    <w:p w14:paraId="3A81F06C" w14:textId="77777777" w:rsidR="001B7283" w:rsidRPr="002F0DA3" w:rsidRDefault="001B7283" w:rsidP="001B7283">
      <w:pPr>
        <w:pStyle w:val="Ipara"/>
      </w:pPr>
      <w:r w:rsidRPr="002F0DA3">
        <w:tab/>
        <w:t>(b)</w:t>
      </w:r>
      <w:r w:rsidRPr="002F0DA3">
        <w:tab/>
        <w:t>pay all acquisition, policy administration and claims settlement expenses of the insurer;</w:t>
      </w:r>
    </w:p>
    <w:p w14:paraId="25F1231F" w14:textId="77777777" w:rsidR="001B7283" w:rsidRPr="002F0DA3" w:rsidRDefault="001B7283" w:rsidP="001B7283">
      <w:pPr>
        <w:pStyle w:val="Ipara"/>
      </w:pPr>
      <w:r w:rsidRPr="002F0DA3">
        <w:tab/>
        <w:t>(c)</w:t>
      </w:r>
      <w:r w:rsidRPr="002F0DA3">
        <w:tab/>
        <w:t>provide a profit margin after the payment of claims, costs and expenses that represents an adequate return on capital invested and compensation for the risk taken;</w:t>
      </w:r>
    </w:p>
    <w:p w14:paraId="2EDD2578" w14:textId="77777777" w:rsidR="001B7283" w:rsidRPr="002F0DA3" w:rsidRDefault="001B7283" w:rsidP="001B7283">
      <w:pPr>
        <w:pStyle w:val="Ipara"/>
      </w:pPr>
      <w:r w:rsidRPr="002F0DA3">
        <w:tab/>
        <w:t>(d)</w:t>
      </w:r>
      <w:r w:rsidRPr="002F0DA3">
        <w:tab/>
        <w:t>provide for anything else that a prudent insurer should, in the circumstances, provide for;</w:t>
      </w:r>
    </w:p>
    <w:p w14:paraId="74F331D3" w14:textId="77777777" w:rsidR="001B7283" w:rsidRPr="002F0DA3" w:rsidRDefault="001B7283" w:rsidP="001B7283">
      <w:pPr>
        <w:pStyle w:val="Ipara"/>
      </w:pPr>
      <w:r w:rsidRPr="002F0DA3">
        <w:tab/>
        <w:t>(e)</w:t>
      </w:r>
      <w:r w:rsidRPr="002F0DA3">
        <w:tab/>
        <w:t>provide for contributions or other charges payable by the insurer under the Act.</w:t>
      </w:r>
    </w:p>
    <w:p w14:paraId="30CB6590" w14:textId="77777777" w:rsidR="001B7283" w:rsidRPr="002F0DA3" w:rsidRDefault="001B7283" w:rsidP="002F0DA3">
      <w:pPr>
        <w:pStyle w:val="IMain"/>
        <w:keepNext/>
      </w:pPr>
      <w:r w:rsidRPr="002F0DA3">
        <w:tab/>
        <w:t>(3)</w:t>
      </w:r>
      <w:r w:rsidRPr="002F0DA3">
        <w:tab/>
        <w:t>For subsection (2) (a), the amount of claims liabilities of the insurer does not include the treatment, care and support costs of a participant in the LTCS scheme.</w:t>
      </w:r>
    </w:p>
    <w:p w14:paraId="06040D2C" w14:textId="3C8DEF22" w:rsidR="001B7283" w:rsidRPr="002F0DA3" w:rsidRDefault="001B7283" w:rsidP="001B7283">
      <w:pPr>
        <w:pStyle w:val="aNote"/>
      </w:pPr>
      <w:r w:rsidRPr="002F0DA3">
        <w:rPr>
          <w:rStyle w:val="charItals"/>
        </w:rPr>
        <w:t>Note</w:t>
      </w:r>
      <w:r w:rsidRPr="002F0DA3">
        <w:rPr>
          <w:rStyle w:val="charItals"/>
        </w:rPr>
        <w:tab/>
      </w:r>
      <w:r w:rsidRPr="002F0DA3">
        <w:rPr>
          <w:rStyle w:val="charBoldItals"/>
        </w:rPr>
        <w:t>LTCS scheme</w:t>
      </w:r>
      <w:r w:rsidRPr="002F0DA3">
        <w:t>—see the</w:t>
      </w:r>
      <w:hyperlink r:id="rId23" w:tooltip="A2014-11" w:history="1">
        <w:r w:rsidR="00734A22" w:rsidRPr="002F0DA3">
          <w:t xml:space="preserve"> </w:t>
        </w:r>
        <w:r w:rsidR="00734A22" w:rsidRPr="002F0DA3">
          <w:rPr>
            <w:rStyle w:val="charCitHyperlinkAbbrev"/>
          </w:rPr>
          <w:t>LTCS Act</w:t>
        </w:r>
      </w:hyperlink>
      <w:r w:rsidRPr="002F0DA3">
        <w:t>, dictionary.</w:t>
      </w:r>
    </w:p>
    <w:p w14:paraId="647A0BE0" w14:textId="77777777" w:rsidR="001B7283" w:rsidRPr="002F0DA3" w:rsidRDefault="001B7283" w:rsidP="001B7283">
      <w:pPr>
        <w:pStyle w:val="IMain"/>
      </w:pPr>
      <w:r w:rsidRPr="002F0DA3">
        <w:tab/>
        <w:t>(4)</w:t>
      </w:r>
      <w:r w:rsidRPr="002F0DA3">
        <w:tab/>
        <w:t>An insurer is taken to have complied with subsection (1) (a) if the insurer provides for sufficient (but not excessive) income from premiums in accordance with actuarial advice about the liability arising from policies of insurance to which the premiums relate.</w:t>
      </w:r>
    </w:p>
    <w:p w14:paraId="392687BD" w14:textId="3EB0F4CC" w:rsidR="001B7283" w:rsidRPr="002F0DA3" w:rsidRDefault="001B7283" w:rsidP="001B7283">
      <w:pPr>
        <w:pStyle w:val="IH5Sec"/>
      </w:pPr>
      <w:r w:rsidRPr="002F0DA3">
        <w:t>76</w:t>
      </w:r>
      <w:r w:rsidRPr="002F0DA3">
        <w:tab/>
      </w:r>
      <w:r w:rsidR="008260AE" w:rsidRPr="002F0DA3">
        <w:t>Time for information to be given</w:t>
      </w:r>
    </w:p>
    <w:p w14:paraId="16321EB3" w14:textId="5D6B280E" w:rsidR="001B7283" w:rsidRPr="002F0DA3" w:rsidRDefault="001B7283" w:rsidP="001B7283">
      <w:pPr>
        <w:pStyle w:val="IMain"/>
      </w:pPr>
      <w:r w:rsidRPr="002F0DA3">
        <w:tab/>
        <w:t>(1)</w:t>
      </w:r>
      <w:r w:rsidRPr="002F0DA3">
        <w:tab/>
        <w:t xml:space="preserve">It is a condition of an insurer </w:t>
      </w:r>
      <w:r w:rsidR="005D46FA" w:rsidRPr="002F0DA3">
        <w:t>licence</w:t>
      </w:r>
      <w:r w:rsidRPr="002F0DA3">
        <w:t xml:space="preserve"> that any information required to be given to the </w:t>
      </w:r>
      <w:r w:rsidR="0028227D" w:rsidRPr="002F0DA3">
        <w:t xml:space="preserve">regulator </w:t>
      </w:r>
      <w:r w:rsidRPr="002F0DA3">
        <w:t xml:space="preserve">is given within 14 days after the day the information is asked for, or within a longer period allowed by the </w:t>
      </w:r>
      <w:r w:rsidR="0028227D" w:rsidRPr="002F0DA3">
        <w:t>regulator</w:t>
      </w:r>
      <w:r w:rsidRPr="002F0DA3">
        <w:t>.</w:t>
      </w:r>
    </w:p>
    <w:p w14:paraId="1BD085FB" w14:textId="77777777" w:rsidR="001B7283" w:rsidRPr="002F0DA3" w:rsidRDefault="001B7283" w:rsidP="001B7283">
      <w:pPr>
        <w:pStyle w:val="IMain"/>
      </w:pPr>
      <w:r w:rsidRPr="002F0DA3">
        <w:tab/>
        <w:t>(2)</w:t>
      </w:r>
      <w:r w:rsidRPr="002F0DA3">
        <w:tab/>
        <w:t>This section does not apply to section 74 (Information on working out premiums).</w:t>
      </w:r>
    </w:p>
    <w:p w14:paraId="29B0B691" w14:textId="23395D03" w:rsidR="001B7283" w:rsidRPr="002F0DA3" w:rsidRDefault="001B7283" w:rsidP="001B7283">
      <w:pPr>
        <w:pStyle w:val="IH5Sec"/>
      </w:pPr>
      <w:r w:rsidRPr="002F0DA3">
        <w:lastRenderedPageBreak/>
        <w:t>77</w:t>
      </w:r>
      <w:r w:rsidRPr="002F0DA3">
        <w:tab/>
        <w:t xml:space="preserve">Action if rehabilitation provider’s </w:t>
      </w:r>
      <w:r w:rsidR="005D46FA" w:rsidRPr="002F0DA3">
        <w:t>approval</w:t>
      </w:r>
      <w:r w:rsidRPr="002F0DA3">
        <w:t xml:space="preserve"> suspended or revoked</w:t>
      </w:r>
    </w:p>
    <w:p w14:paraId="7B589DFB" w14:textId="1F1AD186" w:rsidR="001B7283" w:rsidRPr="002F0DA3" w:rsidRDefault="001B7283" w:rsidP="001B7283">
      <w:pPr>
        <w:pStyle w:val="Amainreturn"/>
      </w:pPr>
      <w:r w:rsidRPr="002F0DA3">
        <w:t xml:space="preserve">It is a condition of an insurer </w:t>
      </w:r>
      <w:r w:rsidR="005D46FA" w:rsidRPr="002F0DA3">
        <w:t>licence</w:t>
      </w:r>
      <w:r w:rsidRPr="002F0DA3">
        <w:t xml:space="preserve"> that the insurer must arrange for another rehabilitation provider to be responsible for a worker’s vocational rehabilitation under a personal injury plan if—</w:t>
      </w:r>
    </w:p>
    <w:p w14:paraId="11B1A710" w14:textId="52B54069" w:rsidR="001B7283" w:rsidRPr="002F0DA3" w:rsidRDefault="001B7283" w:rsidP="001B7283">
      <w:pPr>
        <w:pStyle w:val="Ipara"/>
      </w:pPr>
      <w:r w:rsidRPr="002F0DA3">
        <w:tab/>
        <w:t>(a)</w:t>
      </w:r>
      <w:r w:rsidRPr="002F0DA3">
        <w:tab/>
        <w:t xml:space="preserve">the </w:t>
      </w:r>
      <w:r w:rsidR="005D46FA" w:rsidRPr="002F0DA3">
        <w:t>approval of</w:t>
      </w:r>
      <w:r w:rsidRPr="002F0DA3">
        <w:t xml:space="preserve"> the rehabilitation provider responsible for the worker’s rehabilitation under the plan has been suspended or revoked; and</w:t>
      </w:r>
    </w:p>
    <w:p w14:paraId="6762D478" w14:textId="77777777" w:rsidR="001B7283" w:rsidRPr="002F0DA3" w:rsidRDefault="001B7283" w:rsidP="001B7283">
      <w:pPr>
        <w:pStyle w:val="Ipara"/>
      </w:pPr>
      <w:r w:rsidRPr="002F0DA3">
        <w:tab/>
        <w:t>(b)</w:t>
      </w:r>
      <w:r w:rsidRPr="002F0DA3">
        <w:tab/>
        <w:t>the insurer is responsible for the personal injury plan for the worker.</w:t>
      </w:r>
    </w:p>
    <w:p w14:paraId="557E009F" w14:textId="77777777" w:rsidR="001B7283" w:rsidRPr="002F0DA3" w:rsidRDefault="001B7283" w:rsidP="001B7283">
      <w:pPr>
        <w:pStyle w:val="IH5Sec"/>
      </w:pPr>
      <w:r w:rsidRPr="002F0DA3">
        <w:t>78</w:t>
      </w:r>
      <w:r w:rsidRPr="002F0DA3">
        <w:tab/>
        <w:t>Compliance with protocols by insurer</w:t>
      </w:r>
    </w:p>
    <w:p w14:paraId="5DEAA55B" w14:textId="22467936" w:rsidR="001B7283" w:rsidRPr="002F0DA3" w:rsidRDefault="001B7283" w:rsidP="001B7283">
      <w:pPr>
        <w:pStyle w:val="Amainreturn"/>
      </w:pPr>
      <w:r w:rsidRPr="002F0DA3">
        <w:t xml:space="preserve">It is a condition of an insurer </w:t>
      </w:r>
      <w:r w:rsidR="005D46FA" w:rsidRPr="002F0DA3">
        <w:t>licence</w:t>
      </w:r>
      <w:r w:rsidRPr="002F0DA3">
        <w:t xml:space="preserve"> that the insurer </w:t>
      </w:r>
      <w:r w:rsidR="001A2DE1" w:rsidRPr="002F0DA3">
        <w:t>must comply</w:t>
      </w:r>
      <w:r w:rsidRPr="002F0DA3">
        <w:t xml:space="preserve"> with any protocol </w:t>
      </w:r>
      <w:r w:rsidR="005D46FA" w:rsidRPr="002F0DA3">
        <w:t>approved</w:t>
      </w:r>
      <w:r w:rsidRPr="002F0DA3">
        <w:t xml:space="preserve"> by the Minister that relates to insurers.</w:t>
      </w:r>
    </w:p>
    <w:p w14:paraId="0DD68CD9" w14:textId="7A8A572F" w:rsidR="001B7283" w:rsidRPr="002F0DA3" w:rsidRDefault="001B7283" w:rsidP="001B7283">
      <w:pPr>
        <w:pStyle w:val="IH5Sec"/>
      </w:pPr>
      <w:r w:rsidRPr="002F0DA3">
        <w:t>79</w:t>
      </w:r>
      <w:r w:rsidRPr="002F0DA3">
        <w:tab/>
      </w:r>
      <w:r w:rsidR="001A2DE1" w:rsidRPr="002F0DA3">
        <w:t>Regulator may impose further conditions on insurer licence</w:t>
      </w:r>
    </w:p>
    <w:p w14:paraId="7AE60CD0" w14:textId="4191B2BD" w:rsidR="001B7283" w:rsidRPr="002F0DA3" w:rsidRDefault="001B7283" w:rsidP="001B7283">
      <w:pPr>
        <w:pStyle w:val="Amainreturn"/>
      </w:pPr>
      <w:r w:rsidRPr="002F0DA3">
        <w:t xml:space="preserve">The </w:t>
      </w:r>
      <w:r w:rsidR="0022768F" w:rsidRPr="002F0DA3">
        <w:t xml:space="preserve">regulator </w:t>
      </w:r>
      <w:r w:rsidRPr="002F0DA3">
        <w:t xml:space="preserve">may impose on an insurer </w:t>
      </w:r>
      <w:r w:rsidR="005D46FA" w:rsidRPr="002F0DA3">
        <w:t>licence</w:t>
      </w:r>
      <w:r w:rsidR="001A2DE1" w:rsidRPr="002F0DA3">
        <w:t>,</w:t>
      </w:r>
      <w:r w:rsidRPr="002F0DA3">
        <w:t xml:space="preserve"> any condition relating to the insurer’s—</w:t>
      </w:r>
    </w:p>
    <w:p w14:paraId="6686794D" w14:textId="77777777" w:rsidR="001B7283" w:rsidRPr="002F0DA3" w:rsidRDefault="001B7283" w:rsidP="001B7283">
      <w:pPr>
        <w:pStyle w:val="Ipara"/>
      </w:pPr>
      <w:r w:rsidRPr="002F0DA3">
        <w:tab/>
        <w:t>(a)</w:t>
      </w:r>
      <w:r w:rsidRPr="002F0DA3">
        <w:tab/>
        <w:t>financial and prudential soundness; or</w:t>
      </w:r>
    </w:p>
    <w:p w14:paraId="4FE874FC" w14:textId="77777777" w:rsidR="001B7283" w:rsidRPr="002F0DA3" w:rsidRDefault="001B7283" w:rsidP="001B7283">
      <w:pPr>
        <w:pStyle w:val="Ipara"/>
      </w:pPr>
      <w:r w:rsidRPr="002F0DA3">
        <w:tab/>
        <w:t>(b)</w:t>
      </w:r>
      <w:r w:rsidRPr="002F0DA3">
        <w:tab/>
        <w:t>ability to meet the insurer’s current and expected liabilities under the Act; or</w:t>
      </w:r>
    </w:p>
    <w:p w14:paraId="23DCC49C" w14:textId="42AC2AA4" w:rsidR="001B7283" w:rsidRPr="002F0DA3" w:rsidRDefault="001B7283" w:rsidP="001B7283">
      <w:pPr>
        <w:pStyle w:val="Ipara"/>
        <w:rPr>
          <w:lang w:eastAsia="en-AU"/>
        </w:rPr>
      </w:pPr>
      <w:r w:rsidRPr="002F0DA3">
        <w:rPr>
          <w:lang w:eastAsia="en-AU"/>
        </w:rPr>
        <w:tab/>
        <w:t>(c)</w:t>
      </w:r>
      <w:r w:rsidRPr="002F0DA3">
        <w:rPr>
          <w:lang w:eastAsia="en-AU"/>
        </w:rPr>
        <w:tab/>
        <w:t>ability to meet the insurer’s obligations under the Act.</w:t>
      </w:r>
    </w:p>
    <w:p w14:paraId="676F5F13" w14:textId="0C141FBD" w:rsidR="001B7283" w:rsidRPr="002F0DA3" w:rsidRDefault="001B7283" w:rsidP="001B7283">
      <w:pPr>
        <w:pStyle w:val="IH3Div"/>
      </w:pPr>
      <w:r w:rsidRPr="002F0DA3">
        <w:lastRenderedPageBreak/>
        <w:t>Division 9.3</w:t>
      </w:r>
      <w:r w:rsidRPr="002F0DA3">
        <w:tab/>
        <w:t>Action against</w:t>
      </w:r>
      <w:r w:rsidR="001A2DE1" w:rsidRPr="002F0DA3">
        <w:t xml:space="preserve"> licensed</w:t>
      </w:r>
      <w:r w:rsidRPr="002F0DA3">
        <w:t xml:space="preserve"> insurers</w:t>
      </w:r>
    </w:p>
    <w:p w14:paraId="369F43E7" w14:textId="0A2688DB" w:rsidR="001B7283" w:rsidRPr="002F0DA3" w:rsidRDefault="001B7283" w:rsidP="001B7283">
      <w:pPr>
        <w:pStyle w:val="IH5Sec"/>
      </w:pPr>
      <w:r w:rsidRPr="002F0DA3">
        <w:t>80</w:t>
      </w:r>
      <w:r w:rsidRPr="002F0DA3">
        <w:tab/>
        <w:t xml:space="preserve">Notice of proposed action </w:t>
      </w:r>
      <w:r w:rsidR="00B94F80" w:rsidRPr="002F0DA3">
        <w:t>against licensed insurer</w:t>
      </w:r>
    </w:p>
    <w:p w14:paraId="2C524634" w14:textId="77777777" w:rsidR="00B94F80" w:rsidRPr="002F0DA3" w:rsidRDefault="00B94F80" w:rsidP="0052344A">
      <w:pPr>
        <w:pStyle w:val="Amainreturn"/>
        <w:keepLines/>
      </w:pPr>
      <w:r w:rsidRPr="002F0DA3">
        <w:t xml:space="preserve">If the regulator proposes to take action mentioned in section 81 (2) (the </w:t>
      </w:r>
      <w:r w:rsidRPr="002F0DA3">
        <w:rPr>
          <w:rStyle w:val="charBoldItals"/>
        </w:rPr>
        <w:t>proposed action</w:t>
      </w:r>
      <w:r w:rsidRPr="002F0DA3">
        <w:t>) in relation to a licensed insurer or the insurer licence of a licensed insurer, the regulator must give the insurer a notice—</w:t>
      </w:r>
    </w:p>
    <w:p w14:paraId="7C413263" w14:textId="77777777" w:rsidR="001B7283" w:rsidRPr="002F0DA3" w:rsidRDefault="001B7283" w:rsidP="001B7283">
      <w:pPr>
        <w:pStyle w:val="Ipara"/>
      </w:pPr>
      <w:r w:rsidRPr="002F0DA3">
        <w:tab/>
        <w:t>(a)</w:t>
      </w:r>
      <w:r w:rsidRPr="002F0DA3">
        <w:tab/>
        <w:t>stating the proposed action; and</w:t>
      </w:r>
    </w:p>
    <w:p w14:paraId="6C36EEA2" w14:textId="77777777" w:rsidR="001B7283" w:rsidRPr="002F0DA3" w:rsidRDefault="001B7283" w:rsidP="001B7283">
      <w:pPr>
        <w:pStyle w:val="Ipara"/>
      </w:pPr>
      <w:r w:rsidRPr="002F0DA3">
        <w:tab/>
        <w:t>(b)</w:t>
      </w:r>
      <w:r w:rsidRPr="002F0DA3">
        <w:tab/>
        <w:t>stating the grounds for the proposed action; and</w:t>
      </w:r>
    </w:p>
    <w:p w14:paraId="126DA1A2" w14:textId="77777777" w:rsidR="001B7283" w:rsidRPr="002F0DA3" w:rsidRDefault="001B7283" w:rsidP="001B7283">
      <w:pPr>
        <w:pStyle w:val="Ipara"/>
      </w:pPr>
      <w:r w:rsidRPr="002F0DA3">
        <w:tab/>
        <w:t>(c)</w:t>
      </w:r>
      <w:r w:rsidRPr="002F0DA3">
        <w:tab/>
        <w:t>inviting the insurer to make written representations, within a stated period of not less than 14 days after the day the insurer is given the notice, about why the proposed action should not be taken.</w:t>
      </w:r>
    </w:p>
    <w:p w14:paraId="12DE832B" w14:textId="4E04DF93" w:rsidR="001B7283" w:rsidRPr="002F0DA3" w:rsidRDefault="001B7283" w:rsidP="001B7283">
      <w:pPr>
        <w:pStyle w:val="IH5Sec"/>
      </w:pPr>
      <w:r w:rsidRPr="002F0DA3">
        <w:t>81</w:t>
      </w:r>
      <w:r w:rsidRPr="002F0DA3">
        <w:tab/>
        <w:t xml:space="preserve">Action other than </w:t>
      </w:r>
      <w:r w:rsidR="00DE3EA2" w:rsidRPr="002F0DA3">
        <w:t>cancellation</w:t>
      </w:r>
      <w:r w:rsidRPr="002F0DA3">
        <w:t xml:space="preserve"> of insurer </w:t>
      </w:r>
      <w:r w:rsidR="005D46FA" w:rsidRPr="002F0DA3">
        <w:t>licence</w:t>
      </w:r>
    </w:p>
    <w:p w14:paraId="7D5ACEC0" w14:textId="6A19BB67" w:rsidR="001B7283" w:rsidRPr="002F0DA3" w:rsidRDefault="001B7283" w:rsidP="001B7283">
      <w:pPr>
        <w:pStyle w:val="IMain"/>
      </w:pPr>
      <w:r w:rsidRPr="002F0DA3">
        <w:tab/>
        <w:t>(1)</w:t>
      </w:r>
      <w:r w:rsidRPr="002F0DA3">
        <w:tab/>
        <w:t>This section applies if—</w:t>
      </w:r>
    </w:p>
    <w:p w14:paraId="1FBA9C8E" w14:textId="1144444C" w:rsidR="001B7283" w:rsidRPr="002F0DA3" w:rsidRDefault="001B7283" w:rsidP="001B7283">
      <w:pPr>
        <w:pStyle w:val="Ipara"/>
      </w:pPr>
      <w:r w:rsidRPr="002F0DA3">
        <w:tab/>
        <w:t>(a)</w:t>
      </w:r>
      <w:r w:rsidRPr="002F0DA3">
        <w:tab/>
      </w:r>
      <w:r w:rsidR="00605276" w:rsidRPr="002F0DA3">
        <w:t>a licensed</w:t>
      </w:r>
      <w:r w:rsidRPr="002F0DA3">
        <w:t xml:space="preserve"> insurer—</w:t>
      </w:r>
    </w:p>
    <w:p w14:paraId="5514B05A" w14:textId="2C1BAE30" w:rsidR="001B7283" w:rsidRPr="002F0DA3" w:rsidRDefault="001B7283" w:rsidP="001B7283">
      <w:pPr>
        <w:pStyle w:val="Isubpara"/>
      </w:pPr>
      <w:r w:rsidRPr="002F0DA3">
        <w:tab/>
        <w:t>(</w:t>
      </w:r>
      <w:proofErr w:type="spellStart"/>
      <w:r w:rsidRPr="002F0DA3">
        <w:t>i</w:t>
      </w:r>
      <w:proofErr w:type="spellEnd"/>
      <w:r w:rsidRPr="002F0DA3">
        <w:t>)</w:t>
      </w:r>
      <w:r w:rsidRPr="002F0DA3">
        <w:tab/>
        <w:t xml:space="preserve">contravenes the </w:t>
      </w:r>
      <w:hyperlink r:id="rId24" w:tooltip="Workers Compensation Act 1951" w:history="1">
        <w:r w:rsidR="00734A22" w:rsidRPr="002F0DA3">
          <w:rPr>
            <w:rStyle w:val="charCitHyperlinkAbbrev"/>
          </w:rPr>
          <w:t>Act</w:t>
        </w:r>
      </w:hyperlink>
      <w:r w:rsidR="00734A22" w:rsidRPr="002F0DA3">
        <w:t>,</w:t>
      </w:r>
      <w:r w:rsidRPr="002F0DA3">
        <w:t xml:space="preserve"> section 112 (Compliance by insurers, including DI fund) or another provision of the Act; or</w:t>
      </w:r>
    </w:p>
    <w:p w14:paraId="15BE5273" w14:textId="77777777" w:rsidR="001B7283" w:rsidRPr="002F0DA3" w:rsidRDefault="001B7283" w:rsidP="001B7283">
      <w:pPr>
        <w:pStyle w:val="Isubpara"/>
      </w:pPr>
      <w:r w:rsidRPr="002F0DA3">
        <w:tab/>
        <w:t>(ii)</w:t>
      </w:r>
      <w:r w:rsidRPr="002F0DA3">
        <w:tab/>
        <w:t>is unable to meet the insurer’s current and expected liabilities under the Act; or</w:t>
      </w:r>
    </w:p>
    <w:p w14:paraId="416DD2E1" w14:textId="77777777" w:rsidR="001B7283" w:rsidRPr="002F0DA3" w:rsidRDefault="001B7283" w:rsidP="001B7283">
      <w:pPr>
        <w:pStyle w:val="Isubpara"/>
      </w:pPr>
      <w:r w:rsidRPr="002F0DA3">
        <w:tab/>
        <w:t>(iii)</w:t>
      </w:r>
      <w:r w:rsidRPr="002F0DA3">
        <w:tab/>
        <w:t>no longer has unlimited reinsurance for a single event to cover the insurer’s expected liability under the Act; or</w:t>
      </w:r>
    </w:p>
    <w:p w14:paraId="2D3FD80F" w14:textId="77777777" w:rsidR="001B7283" w:rsidRPr="002F0DA3" w:rsidRDefault="001B7283" w:rsidP="001B7283">
      <w:pPr>
        <w:pStyle w:val="Isubpara"/>
      </w:pPr>
      <w:r w:rsidRPr="002F0DA3">
        <w:tab/>
        <w:t>(iv)</w:t>
      </w:r>
      <w:r w:rsidRPr="002F0DA3">
        <w:tab/>
        <w:t>no longer has a place of business in the ACT; or</w:t>
      </w:r>
    </w:p>
    <w:p w14:paraId="05507485" w14:textId="13E5AAD1" w:rsidR="001B7283" w:rsidRPr="002F0DA3" w:rsidRDefault="001B7283" w:rsidP="001B7283">
      <w:pPr>
        <w:pStyle w:val="Isubpara"/>
      </w:pPr>
      <w:r w:rsidRPr="002F0DA3">
        <w:tab/>
        <w:t>(v)</w:t>
      </w:r>
      <w:r w:rsidRPr="002F0DA3">
        <w:tab/>
        <w:t>fails to comply with a</w:t>
      </w:r>
      <w:r w:rsidR="00A22AA0" w:rsidRPr="002F0DA3">
        <w:t>n insurer licence</w:t>
      </w:r>
      <w:r w:rsidRPr="002F0DA3">
        <w:t xml:space="preserve"> condition; and</w:t>
      </w:r>
    </w:p>
    <w:p w14:paraId="7A92C736" w14:textId="3470748E" w:rsidR="001B7283" w:rsidRPr="002F0DA3" w:rsidRDefault="001B7283" w:rsidP="001B7283">
      <w:pPr>
        <w:pStyle w:val="Ipara"/>
      </w:pPr>
      <w:r w:rsidRPr="002F0DA3">
        <w:tab/>
        <w:t>(b)</w:t>
      </w:r>
      <w:r w:rsidRPr="002F0DA3">
        <w:tab/>
      </w:r>
      <w:r w:rsidR="00FC5091" w:rsidRPr="002F0DA3">
        <w:t>the regulator</w:t>
      </w:r>
      <w:r w:rsidRPr="002F0DA3">
        <w:t xml:space="preserve"> has given the </w:t>
      </w:r>
      <w:r w:rsidR="00A22AA0" w:rsidRPr="002F0DA3">
        <w:t xml:space="preserve">licensed </w:t>
      </w:r>
      <w:r w:rsidRPr="002F0DA3">
        <w:t>insurer notice under section</w:t>
      </w:r>
      <w:r w:rsidR="00A22AA0" w:rsidRPr="002F0DA3">
        <w:t> </w:t>
      </w:r>
      <w:r w:rsidRPr="002F0DA3">
        <w:t>80 (</w:t>
      </w:r>
      <w:r w:rsidR="00A22AA0" w:rsidRPr="002F0DA3">
        <w:t>Notice of proposed action against licensed insurer</w:t>
      </w:r>
      <w:r w:rsidRPr="002F0DA3">
        <w:t>).</w:t>
      </w:r>
    </w:p>
    <w:p w14:paraId="6BF16BF5" w14:textId="09754D41" w:rsidR="001B7283" w:rsidRPr="002F0DA3" w:rsidRDefault="001B7283" w:rsidP="001B7283">
      <w:pPr>
        <w:pStyle w:val="IMain"/>
      </w:pPr>
      <w:r w:rsidRPr="002F0DA3">
        <w:lastRenderedPageBreak/>
        <w:tab/>
        <w:t>(2)</w:t>
      </w:r>
      <w:r w:rsidRPr="002F0DA3">
        <w:tab/>
        <w:t xml:space="preserve">After considering any written representations made by the </w:t>
      </w:r>
      <w:r w:rsidR="00A22AA0" w:rsidRPr="002F0DA3">
        <w:t xml:space="preserve">licensed </w:t>
      </w:r>
      <w:r w:rsidRPr="002F0DA3">
        <w:t xml:space="preserve">insurer within the period for representations stated in the notice, </w:t>
      </w:r>
      <w:r w:rsidR="00FC5091" w:rsidRPr="002F0DA3">
        <w:t>the regulator</w:t>
      </w:r>
      <w:r w:rsidRPr="002F0DA3">
        <w:t xml:space="preserve"> may—</w:t>
      </w:r>
    </w:p>
    <w:p w14:paraId="27C79443" w14:textId="227D6E95" w:rsidR="001B7283" w:rsidRPr="002F0DA3" w:rsidRDefault="001B7283" w:rsidP="001B7283">
      <w:pPr>
        <w:pStyle w:val="Ipara"/>
      </w:pPr>
      <w:r w:rsidRPr="002F0DA3">
        <w:tab/>
        <w:t>(a)</w:t>
      </w:r>
      <w:r w:rsidRPr="002F0DA3">
        <w:tab/>
        <w:t xml:space="preserve">if the proposed action is to suspend the </w:t>
      </w:r>
      <w:r w:rsidR="00A22AA0" w:rsidRPr="002F0DA3">
        <w:t xml:space="preserve">insurer </w:t>
      </w:r>
      <w:r w:rsidR="005D46FA" w:rsidRPr="002F0DA3">
        <w:t>licence</w:t>
      </w:r>
      <w:r w:rsidRPr="002F0DA3">
        <w:t xml:space="preserve"> </w:t>
      </w:r>
      <w:r w:rsidR="00A22AA0" w:rsidRPr="002F0DA3">
        <w:t xml:space="preserve">of the insurer </w:t>
      </w:r>
      <w:r w:rsidRPr="002F0DA3">
        <w:t xml:space="preserve">for a stated period—suspend the </w:t>
      </w:r>
      <w:r w:rsidR="005D46FA" w:rsidRPr="002F0DA3">
        <w:t>licence</w:t>
      </w:r>
      <w:r w:rsidRPr="002F0DA3">
        <w:t xml:space="preserve"> for not longer than the period, or do 1 or more of the things mentioned in paragraph (b); or</w:t>
      </w:r>
    </w:p>
    <w:p w14:paraId="2E8F845D" w14:textId="77777777" w:rsidR="001B7283" w:rsidRPr="002F0DA3" w:rsidRDefault="001B7283" w:rsidP="001B7283">
      <w:pPr>
        <w:pStyle w:val="Ipara"/>
      </w:pPr>
      <w:r w:rsidRPr="002F0DA3">
        <w:tab/>
        <w:t>(b)</w:t>
      </w:r>
      <w:r w:rsidRPr="002F0DA3">
        <w:tab/>
        <w:t>if the proposed action is to do a thing mentioned in this paragraph—do 1 or more of the following:</w:t>
      </w:r>
    </w:p>
    <w:p w14:paraId="52D5BC33" w14:textId="77777777" w:rsidR="001B7283" w:rsidRPr="002F0DA3" w:rsidRDefault="001B7283" w:rsidP="001B7283">
      <w:pPr>
        <w:pStyle w:val="Isubpara"/>
      </w:pPr>
      <w:r w:rsidRPr="002F0DA3">
        <w:tab/>
        <w:t>(</w:t>
      </w:r>
      <w:proofErr w:type="spellStart"/>
      <w:r w:rsidRPr="002F0DA3">
        <w:t>i</w:t>
      </w:r>
      <w:proofErr w:type="spellEnd"/>
      <w:r w:rsidRPr="002F0DA3">
        <w:t>)</w:t>
      </w:r>
      <w:r w:rsidRPr="002F0DA3">
        <w:tab/>
        <w:t>order the insurer to pay to the Territory a financial penalty of not more than $1 000;</w:t>
      </w:r>
    </w:p>
    <w:p w14:paraId="6CA1D740" w14:textId="55EB2192" w:rsidR="001B7283" w:rsidRPr="002F0DA3" w:rsidRDefault="001B7283" w:rsidP="001B7283">
      <w:pPr>
        <w:pStyle w:val="Isubpara"/>
      </w:pPr>
      <w:r w:rsidRPr="002F0DA3">
        <w:tab/>
        <w:t>(ii)</w:t>
      </w:r>
      <w:r w:rsidRPr="002F0DA3">
        <w:tab/>
        <w:t xml:space="preserve">impose a </w:t>
      </w:r>
      <w:r w:rsidR="00A22AA0" w:rsidRPr="002F0DA3">
        <w:t xml:space="preserve">further </w:t>
      </w:r>
      <w:r w:rsidRPr="002F0DA3">
        <w:t xml:space="preserve">condition on the insurer </w:t>
      </w:r>
      <w:r w:rsidR="005D46FA" w:rsidRPr="002F0DA3">
        <w:t>licence</w:t>
      </w:r>
      <w:r w:rsidR="00FA017E" w:rsidRPr="002F0DA3">
        <w:t xml:space="preserve"> of the insurer</w:t>
      </w:r>
      <w:r w:rsidRPr="002F0DA3">
        <w:t xml:space="preserve"> (for example, by including a condition providing for increased supervision of the insurer by </w:t>
      </w:r>
      <w:r w:rsidR="00FC5091" w:rsidRPr="002F0DA3">
        <w:t>the regulator</w:t>
      </w:r>
      <w:r w:rsidRPr="002F0DA3">
        <w:t>);</w:t>
      </w:r>
    </w:p>
    <w:p w14:paraId="7CB4FC05" w14:textId="77777777" w:rsidR="001B7283" w:rsidRPr="002F0DA3" w:rsidRDefault="001B7283" w:rsidP="001B7283">
      <w:pPr>
        <w:pStyle w:val="Isubpara"/>
      </w:pPr>
      <w:r w:rsidRPr="002F0DA3">
        <w:tab/>
        <w:t>(iii)</w:t>
      </w:r>
      <w:r w:rsidRPr="002F0DA3">
        <w:tab/>
        <w:t>censure the insurer;</w:t>
      </w:r>
    </w:p>
    <w:p w14:paraId="4635420E" w14:textId="77777777" w:rsidR="001B7283" w:rsidRPr="002F0DA3" w:rsidRDefault="001B7283" w:rsidP="001B7283">
      <w:pPr>
        <w:pStyle w:val="Isubpara"/>
      </w:pPr>
      <w:r w:rsidRPr="002F0DA3">
        <w:tab/>
        <w:t>(iv)</w:t>
      </w:r>
      <w:r w:rsidRPr="002F0DA3">
        <w:tab/>
        <w:t>order the insurer to take remedial action.</w:t>
      </w:r>
    </w:p>
    <w:p w14:paraId="0433DED8" w14:textId="7E70FBC4" w:rsidR="001B7283" w:rsidRPr="002F0DA3" w:rsidRDefault="001B7283" w:rsidP="001B7283">
      <w:pPr>
        <w:pStyle w:val="IMain"/>
      </w:pPr>
      <w:r w:rsidRPr="002F0DA3">
        <w:tab/>
        <w:t>(3)</w:t>
      </w:r>
      <w:r w:rsidRPr="002F0DA3">
        <w:tab/>
      </w:r>
      <w:r w:rsidR="00FC5091" w:rsidRPr="002F0DA3">
        <w:t>The regulator</w:t>
      </w:r>
      <w:r w:rsidRPr="002F0DA3">
        <w:t xml:space="preserve"> must tell the </w:t>
      </w:r>
      <w:r w:rsidR="00A22AA0" w:rsidRPr="002F0DA3">
        <w:t xml:space="preserve">licensed </w:t>
      </w:r>
      <w:r w:rsidRPr="002F0DA3">
        <w:t>insurer in writing about the decision—</w:t>
      </w:r>
    </w:p>
    <w:p w14:paraId="54F8AA15" w14:textId="77777777" w:rsidR="001B7283" w:rsidRPr="002F0DA3" w:rsidRDefault="001B7283" w:rsidP="001B7283">
      <w:pPr>
        <w:pStyle w:val="Ipara"/>
      </w:pPr>
      <w:r w:rsidRPr="002F0DA3">
        <w:tab/>
        <w:t>(a)</w:t>
      </w:r>
      <w:r w:rsidRPr="002F0DA3">
        <w:tab/>
        <w:t>if the decision is to take action other than suspension—by giving the insurer a reviewable decision notice; or</w:t>
      </w:r>
    </w:p>
    <w:p w14:paraId="62A1C882" w14:textId="3CF6422D" w:rsidR="001B7283" w:rsidRPr="002F0DA3" w:rsidRDefault="001B7283" w:rsidP="001B7283">
      <w:pPr>
        <w:pStyle w:val="aNotepar"/>
      </w:pPr>
      <w:r w:rsidRPr="002F0DA3">
        <w:rPr>
          <w:rStyle w:val="charItals"/>
        </w:rPr>
        <w:t>Note</w:t>
      </w:r>
      <w:r w:rsidRPr="002F0DA3">
        <w:rPr>
          <w:rStyle w:val="charItals"/>
        </w:rPr>
        <w:tab/>
      </w:r>
      <w:r w:rsidRPr="002F0DA3">
        <w:t xml:space="preserve">The requirements for reviewable decision notices are prescribed under the </w:t>
      </w:r>
      <w:hyperlink r:id="rId25" w:tooltip="A2008-35" w:history="1">
        <w:r w:rsidR="00734A22" w:rsidRPr="002F0DA3">
          <w:rPr>
            <w:rStyle w:val="charCitHyperlinkItal"/>
          </w:rPr>
          <w:t>ACT Civil and Administrative Tribunal Act 2008</w:t>
        </w:r>
      </w:hyperlink>
      <w:r w:rsidRPr="002F0DA3">
        <w:t>.</w:t>
      </w:r>
    </w:p>
    <w:p w14:paraId="73961E1B" w14:textId="71DDAE2E" w:rsidR="001B7283" w:rsidRPr="002F0DA3" w:rsidRDefault="001B7283" w:rsidP="001B7283">
      <w:pPr>
        <w:pStyle w:val="Ipara"/>
      </w:pPr>
      <w:r w:rsidRPr="002F0DA3">
        <w:tab/>
        <w:t>(b)</w:t>
      </w:r>
      <w:r w:rsidRPr="002F0DA3">
        <w:tab/>
        <w:t xml:space="preserve">if the decision is to suspend the insurer </w:t>
      </w:r>
      <w:r w:rsidR="005D46FA" w:rsidRPr="002F0DA3">
        <w:t>licence</w:t>
      </w:r>
      <w:r w:rsidRPr="002F0DA3">
        <w:t>—</w:t>
      </w:r>
      <w:r w:rsidR="00FA017E" w:rsidRPr="002F0DA3">
        <w:t xml:space="preserve">in accordance with </w:t>
      </w:r>
      <w:r w:rsidRPr="002F0DA3">
        <w:t>section</w:t>
      </w:r>
      <w:r w:rsidR="00FA017E" w:rsidRPr="002F0DA3">
        <w:t> </w:t>
      </w:r>
      <w:r w:rsidRPr="002F0DA3">
        <w:t>83 (</w:t>
      </w:r>
      <w:r w:rsidR="00FA017E" w:rsidRPr="002F0DA3">
        <w:t>Effect of regulator suspension or cancellation of insurer licence</w:t>
      </w:r>
      <w:r w:rsidRPr="002F0DA3">
        <w:t>).</w:t>
      </w:r>
    </w:p>
    <w:p w14:paraId="610DEDD0" w14:textId="77777777" w:rsidR="001B7283" w:rsidRPr="002F0DA3" w:rsidRDefault="001B7283" w:rsidP="001B7283">
      <w:pPr>
        <w:pStyle w:val="IMain"/>
      </w:pPr>
      <w:r w:rsidRPr="002F0DA3">
        <w:tab/>
        <w:t>(4)</w:t>
      </w:r>
      <w:r w:rsidRPr="002F0DA3">
        <w:tab/>
        <w:t>In this section:</w:t>
      </w:r>
    </w:p>
    <w:p w14:paraId="6E693614" w14:textId="4EA85705" w:rsidR="001B7283" w:rsidRPr="002F0DA3" w:rsidRDefault="001B7283" w:rsidP="002F0DA3">
      <w:pPr>
        <w:pStyle w:val="aDef"/>
      </w:pPr>
      <w:r w:rsidRPr="002F0DA3">
        <w:rPr>
          <w:rStyle w:val="charBoldItals"/>
        </w:rPr>
        <w:t>proposed action</w:t>
      </w:r>
      <w:r w:rsidRPr="002F0DA3">
        <w:t>—see section 80.</w:t>
      </w:r>
    </w:p>
    <w:p w14:paraId="554C7E39" w14:textId="60E88152" w:rsidR="001B7283" w:rsidRPr="002F0DA3" w:rsidRDefault="001B7283" w:rsidP="001B7283">
      <w:pPr>
        <w:pStyle w:val="IH5Sec"/>
      </w:pPr>
      <w:r w:rsidRPr="002F0DA3">
        <w:lastRenderedPageBreak/>
        <w:t>82</w:t>
      </w:r>
      <w:r w:rsidRPr="002F0DA3">
        <w:tab/>
      </w:r>
      <w:r w:rsidR="00DE3EA2" w:rsidRPr="002F0DA3">
        <w:t>Cancellation</w:t>
      </w:r>
      <w:r w:rsidRPr="002F0DA3">
        <w:t xml:space="preserve"> of insurer </w:t>
      </w:r>
      <w:r w:rsidR="005D46FA" w:rsidRPr="002F0DA3">
        <w:t>licence</w:t>
      </w:r>
    </w:p>
    <w:p w14:paraId="72932C57" w14:textId="112B5FB4" w:rsidR="001B7283" w:rsidRPr="002F0DA3" w:rsidRDefault="001B7283" w:rsidP="001B7283">
      <w:pPr>
        <w:pStyle w:val="IMain"/>
      </w:pPr>
      <w:r w:rsidRPr="002F0DA3">
        <w:tab/>
        <w:t>(1)</w:t>
      </w:r>
      <w:r w:rsidRPr="002F0DA3">
        <w:tab/>
        <w:t>This section</w:t>
      </w:r>
      <w:r w:rsidR="0008414B" w:rsidRPr="002F0DA3">
        <w:t xml:space="preserve"> applies</w:t>
      </w:r>
      <w:r w:rsidRPr="002F0DA3">
        <w:t xml:space="preserve"> if—</w:t>
      </w:r>
    </w:p>
    <w:p w14:paraId="13190B6E" w14:textId="00616B40" w:rsidR="001B7283" w:rsidRPr="002F0DA3" w:rsidRDefault="001B7283" w:rsidP="001B7283">
      <w:pPr>
        <w:pStyle w:val="Ipara"/>
      </w:pPr>
      <w:r w:rsidRPr="002F0DA3">
        <w:tab/>
        <w:t>(a)</w:t>
      </w:r>
      <w:r w:rsidRPr="002F0DA3">
        <w:tab/>
        <w:t xml:space="preserve">a </w:t>
      </w:r>
      <w:r w:rsidR="0083510F" w:rsidRPr="002F0DA3">
        <w:t>circumstance</w:t>
      </w:r>
      <w:r w:rsidRPr="002F0DA3">
        <w:t xml:space="preserve"> mentioned in section 81 (1) (a)</w:t>
      </w:r>
      <w:r w:rsidR="0098200A" w:rsidRPr="002F0DA3">
        <w:t xml:space="preserve"> </w:t>
      </w:r>
      <w:r w:rsidRPr="002F0DA3">
        <w:t>applies to the insurer; and</w:t>
      </w:r>
    </w:p>
    <w:p w14:paraId="42D83E52" w14:textId="77777777" w:rsidR="001B7283" w:rsidRPr="002F0DA3" w:rsidRDefault="001B7283" w:rsidP="001B7283">
      <w:pPr>
        <w:pStyle w:val="Ipara"/>
      </w:pPr>
      <w:r w:rsidRPr="002F0DA3">
        <w:tab/>
        <w:t>(b)</w:t>
      </w:r>
      <w:r w:rsidRPr="002F0DA3">
        <w:tab/>
        <w:t>either—</w:t>
      </w:r>
    </w:p>
    <w:p w14:paraId="7CDBB4F0" w14:textId="156581E4" w:rsidR="001B7283" w:rsidRPr="002F0DA3" w:rsidRDefault="001B7283" w:rsidP="001B7283">
      <w:pPr>
        <w:pStyle w:val="Isubpara"/>
      </w:pPr>
      <w:r w:rsidRPr="002F0DA3">
        <w:tab/>
        <w:t>(</w:t>
      </w:r>
      <w:proofErr w:type="spellStart"/>
      <w:r w:rsidRPr="002F0DA3">
        <w:t>i</w:t>
      </w:r>
      <w:proofErr w:type="spellEnd"/>
      <w:r w:rsidRPr="002F0DA3">
        <w:t>)</w:t>
      </w:r>
      <w:r w:rsidRPr="002F0DA3">
        <w:tab/>
        <w:t xml:space="preserve">the </w:t>
      </w:r>
      <w:r w:rsidR="0022768F" w:rsidRPr="002F0DA3">
        <w:t>regulator</w:t>
      </w:r>
      <w:r w:rsidR="0008414B" w:rsidRPr="002F0DA3">
        <w:t xml:space="preserve"> has</w:t>
      </w:r>
      <w:r w:rsidR="0022768F" w:rsidRPr="002F0DA3">
        <w:t xml:space="preserve"> </w:t>
      </w:r>
      <w:r w:rsidR="0083510F" w:rsidRPr="002F0DA3">
        <w:t xml:space="preserve">taken action under </w:t>
      </w:r>
      <w:r w:rsidRPr="002F0DA3">
        <w:t xml:space="preserve">section 81 (2), but the </w:t>
      </w:r>
      <w:r w:rsidR="00473DF4" w:rsidRPr="002F0DA3">
        <w:t>circumstance</w:t>
      </w:r>
      <w:r w:rsidRPr="002F0DA3">
        <w:t xml:space="preserve"> continues or is repeated; or</w:t>
      </w:r>
    </w:p>
    <w:p w14:paraId="13B963A3" w14:textId="2D6EE95E" w:rsidR="001B7283" w:rsidRPr="002F0DA3" w:rsidRDefault="001B7283" w:rsidP="001B7283">
      <w:pPr>
        <w:pStyle w:val="Isubpara"/>
      </w:pPr>
      <w:r w:rsidRPr="002F0DA3">
        <w:tab/>
        <w:t>(ii)</w:t>
      </w:r>
      <w:r w:rsidRPr="002F0DA3">
        <w:tab/>
        <w:t xml:space="preserve">the </w:t>
      </w:r>
      <w:r w:rsidR="0022768F" w:rsidRPr="002F0DA3">
        <w:t xml:space="preserve">regulator </w:t>
      </w:r>
      <w:r w:rsidRPr="002F0DA3">
        <w:t xml:space="preserve">considers </w:t>
      </w:r>
      <w:r w:rsidR="0008414B" w:rsidRPr="002F0DA3">
        <w:t>immediate action is required because of a serious circumstance</w:t>
      </w:r>
      <w:r w:rsidRPr="002F0DA3">
        <w:t>; and</w:t>
      </w:r>
    </w:p>
    <w:p w14:paraId="4A300ED9" w14:textId="7EDB8166" w:rsidR="001B7283" w:rsidRPr="002F0DA3" w:rsidRDefault="001B7283" w:rsidP="001B7283">
      <w:pPr>
        <w:pStyle w:val="Ipara"/>
      </w:pPr>
      <w:r w:rsidRPr="002F0DA3">
        <w:tab/>
        <w:t>(c)</w:t>
      </w:r>
      <w:r w:rsidRPr="002F0DA3">
        <w:tab/>
        <w:t xml:space="preserve">the </w:t>
      </w:r>
      <w:r w:rsidR="0022768F" w:rsidRPr="002F0DA3">
        <w:t xml:space="preserve">regulator </w:t>
      </w:r>
      <w:r w:rsidRPr="002F0DA3">
        <w:t xml:space="preserve">gives notice under section 80 (Notice of proposed action </w:t>
      </w:r>
      <w:r w:rsidR="0098200A" w:rsidRPr="002F0DA3">
        <w:t>against licensed</w:t>
      </w:r>
      <w:r w:rsidRPr="002F0DA3">
        <w:t xml:space="preserve"> insurer) that </w:t>
      </w:r>
      <w:r w:rsidR="00FC5091" w:rsidRPr="002F0DA3">
        <w:t>the regulator</w:t>
      </w:r>
      <w:r w:rsidRPr="002F0DA3">
        <w:t xml:space="preserve"> proposes to </w:t>
      </w:r>
      <w:r w:rsidR="00DE3EA2" w:rsidRPr="002F0DA3">
        <w:t>cancel</w:t>
      </w:r>
      <w:r w:rsidRPr="002F0DA3">
        <w:t xml:space="preserve"> the </w:t>
      </w:r>
      <w:r w:rsidR="005D46FA" w:rsidRPr="002F0DA3">
        <w:t>licence</w:t>
      </w:r>
      <w:r w:rsidRPr="002F0DA3">
        <w:t>.</w:t>
      </w:r>
    </w:p>
    <w:p w14:paraId="30B6823C" w14:textId="4F60F6A7" w:rsidR="001B7283" w:rsidRPr="002F0DA3" w:rsidRDefault="001B7283" w:rsidP="001B7283">
      <w:pPr>
        <w:pStyle w:val="IMain"/>
      </w:pPr>
      <w:r w:rsidRPr="002F0DA3">
        <w:tab/>
        <w:t>(2)</w:t>
      </w:r>
      <w:r w:rsidRPr="002F0DA3">
        <w:tab/>
        <w:t xml:space="preserve">After considering any written representation made by the insurer within the period for representations stated in the notice, the </w:t>
      </w:r>
      <w:r w:rsidR="0022768F" w:rsidRPr="002F0DA3">
        <w:t xml:space="preserve">regulator </w:t>
      </w:r>
      <w:r w:rsidRPr="002F0DA3">
        <w:t>may—</w:t>
      </w:r>
    </w:p>
    <w:p w14:paraId="64AF04BF" w14:textId="647F81ED" w:rsidR="001B7283" w:rsidRPr="002F0DA3" w:rsidRDefault="001B7283" w:rsidP="001B7283">
      <w:pPr>
        <w:pStyle w:val="Ipara"/>
      </w:pPr>
      <w:r w:rsidRPr="002F0DA3">
        <w:tab/>
        <w:t>(a)</w:t>
      </w:r>
      <w:r w:rsidRPr="002F0DA3">
        <w:tab/>
      </w:r>
      <w:r w:rsidR="00473DF4" w:rsidRPr="002F0DA3">
        <w:t>take action under</w:t>
      </w:r>
      <w:r w:rsidRPr="002F0DA3">
        <w:t xml:space="preserve"> section 81 (2); or</w:t>
      </w:r>
    </w:p>
    <w:p w14:paraId="29560222" w14:textId="771620C1" w:rsidR="001B7283" w:rsidRPr="002F0DA3" w:rsidRDefault="001B7283" w:rsidP="001B7283">
      <w:pPr>
        <w:pStyle w:val="Ipara"/>
      </w:pPr>
      <w:r w:rsidRPr="002F0DA3">
        <w:tab/>
        <w:t>(b)</w:t>
      </w:r>
      <w:r w:rsidRPr="002F0DA3">
        <w:tab/>
      </w:r>
      <w:r w:rsidR="00DE3EA2" w:rsidRPr="002F0DA3">
        <w:t>cancel</w:t>
      </w:r>
      <w:r w:rsidRPr="002F0DA3">
        <w:t xml:space="preserve"> the insurer </w:t>
      </w:r>
      <w:r w:rsidR="005D46FA" w:rsidRPr="002F0DA3">
        <w:t>licence</w:t>
      </w:r>
      <w:r w:rsidRPr="002F0DA3">
        <w:t>.</w:t>
      </w:r>
    </w:p>
    <w:p w14:paraId="639C97A9" w14:textId="56B86DF5" w:rsidR="001B7283" w:rsidRPr="002F0DA3" w:rsidRDefault="001B7283" w:rsidP="001B7283">
      <w:pPr>
        <w:pStyle w:val="IMain"/>
      </w:pPr>
      <w:r w:rsidRPr="002F0DA3">
        <w:tab/>
        <w:t>(3)</w:t>
      </w:r>
      <w:r w:rsidRPr="002F0DA3">
        <w:tab/>
      </w:r>
      <w:r w:rsidR="000E58AF" w:rsidRPr="002F0DA3">
        <w:t>For</w:t>
      </w:r>
      <w:r w:rsidRPr="002F0DA3">
        <w:t xml:space="preserve"> subsection (1) (b) (ii), </w:t>
      </w:r>
      <w:r w:rsidR="0008414B" w:rsidRPr="002F0DA3">
        <w:t>a</w:t>
      </w:r>
      <w:r w:rsidR="00473DF4" w:rsidRPr="002F0DA3">
        <w:t xml:space="preserve"> </w:t>
      </w:r>
      <w:r w:rsidRPr="002F0DA3">
        <w:rPr>
          <w:rStyle w:val="charBoldItals"/>
        </w:rPr>
        <w:t xml:space="preserve">serious </w:t>
      </w:r>
      <w:r w:rsidR="00473DF4" w:rsidRPr="002F0DA3">
        <w:rPr>
          <w:rStyle w:val="charBoldItals"/>
        </w:rPr>
        <w:t>circumstance</w:t>
      </w:r>
      <w:r w:rsidRPr="002F0DA3">
        <w:t xml:space="preserve"> includes </w:t>
      </w:r>
      <w:r w:rsidR="00533093" w:rsidRPr="002F0DA3">
        <w:t>a circumstance in which the</w:t>
      </w:r>
      <w:r w:rsidR="0008414B" w:rsidRPr="002F0DA3">
        <w:t xml:space="preserve"> insurer—</w:t>
      </w:r>
    </w:p>
    <w:p w14:paraId="097308E9" w14:textId="4E5590EA" w:rsidR="001B7283" w:rsidRPr="002F0DA3" w:rsidRDefault="001B7283" w:rsidP="001B7283">
      <w:pPr>
        <w:pStyle w:val="Ipara"/>
      </w:pPr>
      <w:r w:rsidRPr="002F0DA3">
        <w:tab/>
        <w:t>(a)</w:t>
      </w:r>
      <w:r w:rsidRPr="002F0DA3">
        <w:tab/>
      </w:r>
      <w:r w:rsidR="00533093" w:rsidRPr="002F0DA3">
        <w:t>fails</w:t>
      </w:r>
      <w:r w:rsidRPr="002F0DA3">
        <w:t xml:space="preserve"> to establish an injury management program under the </w:t>
      </w:r>
      <w:hyperlink r:id="rId26" w:tooltip="Workers Compensation Act 1951" w:history="1">
        <w:r w:rsidR="00734A22" w:rsidRPr="002F0DA3">
          <w:rPr>
            <w:rStyle w:val="charCitHyperlinkAbbrev"/>
          </w:rPr>
          <w:t>Act</w:t>
        </w:r>
      </w:hyperlink>
      <w:r w:rsidRPr="002F0DA3">
        <w:t>, section 88 (Insurer to establish etc injury management program);</w:t>
      </w:r>
      <w:r w:rsidR="0008414B" w:rsidRPr="002F0DA3">
        <w:t xml:space="preserve"> or</w:t>
      </w:r>
    </w:p>
    <w:p w14:paraId="1D29964F" w14:textId="43A52F4F" w:rsidR="001B7283" w:rsidRPr="002F0DA3" w:rsidRDefault="001B7283" w:rsidP="001B7283">
      <w:pPr>
        <w:pStyle w:val="Ipara"/>
      </w:pPr>
      <w:r w:rsidRPr="002F0DA3">
        <w:tab/>
        <w:t>(b)</w:t>
      </w:r>
      <w:r w:rsidRPr="002F0DA3">
        <w:tab/>
      </w:r>
      <w:r w:rsidR="00533093" w:rsidRPr="002F0DA3">
        <w:t>fails</w:t>
      </w:r>
      <w:r w:rsidRPr="002F0DA3">
        <w:t xml:space="preserve"> to give effect to an injury management program under the </w:t>
      </w:r>
      <w:hyperlink r:id="rId27" w:tooltip="Workers Compensation Act 1951" w:history="1">
        <w:r w:rsidR="00622CB1" w:rsidRPr="002F0DA3">
          <w:rPr>
            <w:rStyle w:val="charCitHyperlinkAbbrev"/>
          </w:rPr>
          <w:t>Act</w:t>
        </w:r>
      </w:hyperlink>
      <w:r w:rsidRPr="002F0DA3">
        <w:t>, section 89 (Insurer to give effect to injury management program);</w:t>
      </w:r>
      <w:r w:rsidR="0008414B" w:rsidRPr="002F0DA3">
        <w:t xml:space="preserve"> or</w:t>
      </w:r>
    </w:p>
    <w:p w14:paraId="5F7808FF" w14:textId="3314BC6C" w:rsidR="001B7283" w:rsidRPr="002F0DA3" w:rsidRDefault="001B7283" w:rsidP="001B7283">
      <w:pPr>
        <w:pStyle w:val="Ipara"/>
      </w:pPr>
      <w:r w:rsidRPr="002F0DA3">
        <w:tab/>
        <w:t>(c)</w:t>
      </w:r>
      <w:r w:rsidRPr="002F0DA3">
        <w:tab/>
      </w:r>
      <w:r w:rsidR="00533093" w:rsidRPr="002F0DA3">
        <w:t>fails</w:t>
      </w:r>
      <w:r w:rsidRPr="002F0DA3">
        <w:t xml:space="preserve"> to establish a personal injury plan for an injured worker under the </w:t>
      </w:r>
      <w:hyperlink r:id="rId28" w:tooltip="Workers Compensation Act 1951" w:history="1">
        <w:r w:rsidR="00622CB1" w:rsidRPr="002F0DA3">
          <w:rPr>
            <w:rStyle w:val="charCitHyperlinkAbbrev"/>
          </w:rPr>
          <w:t>Act</w:t>
        </w:r>
      </w:hyperlink>
      <w:r w:rsidRPr="002F0DA3">
        <w:t>, section 97 (Personal injury plan for worker with significant injury);</w:t>
      </w:r>
      <w:r w:rsidR="0008414B" w:rsidRPr="002F0DA3">
        <w:t xml:space="preserve"> or</w:t>
      </w:r>
    </w:p>
    <w:p w14:paraId="1AFE1699" w14:textId="3D8D4317" w:rsidR="001B7283" w:rsidRPr="002F0DA3" w:rsidRDefault="001B7283" w:rsidP="001B7283">
      <w:pPr>
        <w:pStyle w:val="Ipara"/>
      </w:pPr>
      <w:r w:rsidRPr="002F0DA3">
        <w:lastRenderedPageBreak/>
        <w:tab/>
        <w:t>(d)</w:t>
      </w:r>
      <w:r w:rsidRPr="002F0DA3">
        <w:tab/>
      </w:r>
      <w:r w:rsidR="00533093" w:rsidRPr="002F0DA3">
        <w:t>contravenes</w:t>
      </w:r>
      <w:r w:rsidRPr="002F0DA3">
        <w:t xml:space="preserve"> a direction under the </w:t>
      </w:r>
      <w:hyperlink r:id="rId29" w:tooltip="Workers Compensation Act 1951" w:history="1">
        <w:r w:rsidR="00622CB1" w:rsidRPr="002F0DA3">
          <w:rPr>
            <w:rStyle w:val="charCitHyperlinkAbbrev"/>
          </w:rPr>
          <w:t>Act</w:t>
        </w:r>
      </w:hyperlink>
      <w:r w:rsidRPr="002F0DA3">
        <w:t>, section 114 (Unreasonableness in stopping payment);</w:t>
      </w:r>
      <w:r w:rsidR="0008414B" w:rsidRPr="002F0DA3">
        <w:t xml:space="preserve"> or</w:t>
      </w:r>
    </w:p>
    <w:p w14:paraId="20B5BE01" w14:textId="6F53AA9C" w:rsidR="001B7283" w:rsidRPr="002F0DA3" w:rsidRDefault="001B7283" w:rsidP="001B7283">
      <w:pPr>
        <w:pStyle w:val="Ipara"/>
      </w:pPr>
      <w:r w:rsidRPr="002F0DA3">
        <w:tab/>
        <w:t>(e)</w:t>
      </w:r>
      <w:r w:rsidRPr="002F0DA3">
        <w:tab/>
      </w:r>
      <w:r w:rsidR="00533093" w:rsidRPr="002F0DA3">
        <w:t>fails</w:t>
      </w:r>
      <w:r w:rsidRPr="002F0DA3">
        <w:t xml:space="preserve"> to comply with the </w:t>
      </w:r>
      <w:r w:rsidR="0022768F" w:rsidRPr="002F0DA3">
        <w:t xml:space="preserve">regulator’s </w:t>
      </w:r>
      <w:r w:rsidRPr="002F0DA3">
        <w:t xml:space="preserve">notice, or </w:t>
      </w:r>
      <w:r w:rsidR="00533093" w:rsidRPr="002F0DA3">
        <w:t>give</w:t>
      </w:r>
      <w:r w:rsidR="009730DD" w:rsidRPr="002F0DA3">
        <w:t>s</w:t>
      </w:r>
      <w:r w:rsidRPr="002F0DA3">
        <w:t xml:space="preserve"> details that are false or misleading in a material respect, under the </w:t>
      </w:r>
      <w:hyperlink r:id="rId30" w:tooltip="Workers Compensation Act 1951" w:history="1">
        <w:r w:rsidR="00622CB1" w:rsidRPr="002F0DA3">
          <w:rPr>
            <w:rStyle w:val="charCitHyperlinkAbbrev"/>
          </w:rPr>
          <w:t>Act</w:t>
        </w:r>
      </w:hyperlink>
      <w:r w:rsidRPr="002F0DA3">
        <w:t>, section 164 (Provision of information to Minister).</w:t>
      </w:r>
    </w:p>
    <w:p w14:paraId="7746FEB5" w14:textId="34607257" w:rsidR="001B7283" w:rsidRPr="002F0DA3" w:rsidRDefault="001B7283" w:rsidP="001B7283">
      <w:pPr>
        <w:pStyle w:val="IMain"/>
      </w:pPr>
      <w:r w:rsidRPr="002F0DA3">
        <w:tab/>
        <w:t>(4)</w:t>
      </w:r>
      <w:r w:rsidRPr="002F0DA3">
        <w:tab/>
        <w:t xml:space="preserve">The </w:t>
      </w:r>
      <w:r w:rsidR="0022768F" w:rsidRPr="002F0DA3">
        <w:t xml:space="preserve">regulator </w:t>
      </w:r>
      <w:r w:rsidRPr="002F0DA3">
        <w:t>must tell the insurer in writing about the decision—</w:t>
      </w:r>
    </w:p>
    <w:p w14:paraId="79A6577E" w14:textId="3176719F" w:rsidR="001B7283" w:rsidRPr="002F0DA3" w:rsidRDefault="001B7283" w:rsidP="001B7283">
      <w:pPr>
        <w:pStyle w:val="Ipara"/>
      </w:pPr>
      <w:r w:rsidRPr="002F0DA3">
        <w:tab/>
        <w:t>(a)</w:t>
      </w:r>
      <w:r w:rsidRPr="002F0DA3">
        <w:tab/>
        <w:t xml:space="preserve">if the decision is to take action other than suspension or </w:t>
      </w:r>
      <w:r w:rsidR="00FC5091" w:rsidRPr="002F0DA3">
        <w:t>cancellation</w:t>
      </w:r>
      <w:r w:rsidRPr="002F0DA3">
        <w:t>—by giving the insurer a reviewable decision notice; or</w:t>
      </w:r>
    </w:p>
    <w:p w14:paraId="7D7772C8" w14:textId="77C51A08" w:rsidR="001B7283" w:rsidRPr="002F0DA3" w:rsidRDefault="001B7283" w:rsidP="001B7283">
      <w:pPr>
        <w:pStyle w:val="aNotepar"/>
      </w:pPr>
      <w:r w:rsidRPr="002F0DA3">
        <w:rPr>
          <w:rStyle w:val="charItals"/>
        </w:rPr>
        <w:t>Note</w:t>
      </w:r>
      <w:r w:rsidRPr="002F0DA3">
        <w:rPr>
          <w:rStyle w:val="charItals"/>
        </w:rPr>
        <w:tab/>
      </w:r>
      <w:r w:rsidRPr="002F0DA3">
        <w:t xml:space="preserve">The requirements for reviewable decision notices are prescribed under the </w:t>
      </w:r>
      <w:hyperlink r:id="rId31" w:tooltip="A2008-35" w:history="1">
        <w:r w:rsidR="00734A22" w:rsidRPr="002F0DA3">
          <w:rPr>
            <w:rStyle w:val="charCitHyperlinkItal"/>
          </w:rPr>
          <w:t>ACT Civil and Administrative Tribunal Act 2008</w:t>
        </w:r>
      </w:hyperlink>
      <w:r w:rsidRPr="002F0DA3">
        <w:t>.</w:t>
      </w:r>
    </w:p>
    <w:p w14:paraId="6A7B6627" w14:textId="329FA8F8" w:rsidR="001B7283" w:rsidRPr="002F0DA3" w:rsidRDefault="001B7283" w:rsidP="001B7283">
      <w:pPr>
        <w:pStyle w:val="Ipara"/>
      </w:pPr>
      <w:r w:rsidRPr="002F0DA3">
        <w:tab/>
        <w:t>(b)</w:t>
      </w:r>
      <w:r w:rsidRPr="002F0DA3">
        <w:tab/>
        <w:t xml:space="preserve">if the decision is to suspend or </w:t>
      </w:r>
      <w:r w:rsidR="00DE3EA2" w:rsidRPr="002F0DA3">
        <w:t>cancel</w:t>
      </w:r>
      <w:r w:rsidRPr="002F0DA3">
        <w:t xml:space="preserve"> the insurer’s </w:t>
      </w:r>
      <w:r w:rsidR="005D46FA" w:rsidRPr="002F0DA3">
        <w:t>licence</w:t>
      </w:r>
      <w:r w:rsidRPr="002F0DA3">
        <w:t>—</w:t>
      </w:r>
      <w:r w:rsidR="00EE2CA4" w:rsidRPr="002F0DA3">
        <w:t>in accordance with</w:t>
      </w:r>
      <w:r w:rsidRPr="002F0DA3">
        <w:t xml:space="preserve"> section 83.</w:t>
      </w:r>
    </w:p>
    <w:p w14:paraId="1B0ADDFB" w14:textId="3F3F2719" w:rsidR="001B7283" w:rsidRPr="002F0DA3" w:rsidRDefault="001B7283" w:rsidP="001B7283">
      <w:pPr>
        <w:pStyle w:val="IH5Sec"/>
      </w:pPr>
      <w:r w:rsidRPr="002F0DA3">
        <w:t>83</w:t>
      </w:r>
      <w:r w:rsidRPr="002F0DA3">
        <w:tab/>
      </w:r>
      <w:r w:rsidR="00EE2CA4" w:rsidRPr="002F0DA3">
        <w:t>Effect of regulator suspension or cancellation of insurer licence</w:t>
      </w:r>
    </w:p>
    <w:p w14:paraId="0AF2AAAC" w14:textId="11EE1821" w:rsidR="001B7283" w:rsidRPr="002F0DA3" w:rsidRDefault="001B7283" w:rsidP="002F0DA3">
      <w:pPr>
        <w:pStyle w:val="IMain"/>
        <w:keepNext/>
      </w:pPr>
      <w:r w:rsidRPr="002F0DA3">
        <w:tab/>
        <w:t>(1)</w:t>
      </w:r>
      <w:r w:rsidRPr="002F0DA3">
        <w:tab/>
        <w:t xml:space="preserve">If the </w:t>
      </w:r>
      <w:r w:rsidR="003C36BC" w:rsidRPr="002F0DA3">
        <w:t xml:space="preserve">regulator </w:t>
      </w:r>
      <w:r w:rsidRPr="002F0DA3">
        <w:t xml:space="preserve">decides to suspend or </w:t>
      </w:r>
      <w:r w:rsidR="00DE3EA2" w:rsidRPr="002F0DA3">
        <w:t>cancel</w:t>
      </w:r>
      <w:r w:rsidRPr="002F0DA3">
        <w:t xml:space="preserve"> an insurer </w:t>
      </w:r>
      <w:r w:rsidR="005D46FA" w:rsidRPr="002F0DA3">
        <w:t>licence</w:t>
      </w:r>
      <w:r w:rsidRPr="002F0DA3">
        <w:t xml:space="preserve">, the </w:t>
      </w:r>
      <w:r w:rsidR="003C36BC" w:rsidRPr="002F0DA3">
        <w:t xml:space="preserve">regulator </w:t>
      </w:r>
      <w:r w:rsidRPr="002F0DA3">
        <w:t xml:space="preserve">must tell the insurer </w:t>
      </w:r>
      <w:r w:rsidR="00EE2CA4" w:rsidRPr="002F0DA3">
        <w:t xml:space="preserve">who holds the licence, </w:t>
      </w:r>
      <w:r w:rsidRPr="002F0DA3">
        <w:t>in writing</w:t>
      </w:r>
      <w:r w:rsidR="00EE2CA4" w:rsidRPr="002F0DA3">
        <w:t>,</w:t>
      </w:r>
      <w:r w:rsidRPr="002F0DA3">
        <w:t xml:space="preserve"> about the decision and when the suspension or </w:t>
      </w:r>
      <w:r w:rsidR="00FC5091" w:rsidRPr="002F0DA3">
        <w:t>cancellation</w:t>
      </w:r>
      <w:r w:rsidRPr="002F0DA3">
        <w:t xml:space="preserve"> takes effect.</w:t>
      </w:r>
    </w:p>
    <w:p w14:paraId="1A8A3CB6" w14:textId="5F848C61" w:rsidR="001B7283" w:rsidRPr="002F0DA3" w:rsidRDefault="001B7283" w:rsidP="001B7283">
      <w:pPr>
        <w:pStyle w:val="aNote"/>
      </w:pPr>
      <w:r w:rsidRPr="002F0DA3">
        <w:rPr>
          <w:rStyle w:val="charItals"/>
        </w:rPr>
        <w:t>Note</w:t>
      </w:r>
      <w:r w:rsidRPr="002F0DA3">
        <w:rPr>
          <w:rStyle w:val="charItals"/>
        </w:rPr>
        <w:tab/>
      </w:r>
      <w:r w:rsidRPr="002F0DA3">
        <w:t xml:space="preserve">The </w:t>
      </w:r>
      <w:r w:rsidR="003C36BC" w:rsidRPr="002F0DA3">
        <w:t xml:space="preserve">regulator </w:t>
      </w:r>
      <w:r w:rsidRPr="002F0DA3">
        <w:t xml:space="preserve">notice must comply with the requirements of the </w:t>
      </w:r>
      <w:hyperlink r:id="rId32" w:tooltip="Workers Compensation Act 1951" w:history="1">
        <w:r w:rsidR="00622CB1" w:rsidRPr="002F0DA3">
          <w:rPr>
            <w:rStyle w:val="charCitHyperlinkAbbrev"/>
          </w:rPr>
          <w:t>Act</w:t>
        </w:r>
      </w:hyperlink>
      <w:r w:rsidRPr="002F0DA3">
        <w:t>, s 199</w:t>
      </w:r>
      <w:r w:rsidR="003C36BC" w:rsidRPr="002F0DA3">
        <w:t>A</w:t>
      </w:r>
      <w:r w:rsidRPr="002F0DA3">
        <w:t>.</w:t>
      </w:r>
    </w:p>
    <w:p w14:paraId="4447DCBF" w14:textId="566A9558" w:rsidR="001B7283" w:rsidRPr="002F0DA3" w:rsidRDefault="001B7283" w:rsidP="001B7283">
      <w:pPr>
        <w:pStyle w:val="IMain"/>
      </w:pPr>
      <w:r w:rsidRPr="002F0DA3">
        <w:tab/>
        <w:t>(2)</w:t>
      </w:r>
      <w:r w:rsidRPr="002F0DA3">
        <w:tab/>
        <w:t xml:space="preserve">A suspension or </w:t>
      </w:r>
      <w:r w:rsidR="00FC5091" w:rsidRPr="002F0DA3">
        <w:t>cancellation</w:t>
      </w:r>
      <w:r w:rsidRPr="002F0DA3">
        <w:t xml:space="preserve"> must not take effect earlier than 7</w:t>
      </w:r>
      <w:r w:rsidR="00111270" w:rsidRPr="002F0DA3">
        <w:t> </w:t>
      </w:r>
      <w:r w:rsidRPr="002F0DA3">
        <w:t>days after the day the insurer is told about the decision.</w:t>
      </w:r>
    </w:p>
    <w:p w14:paraId="13EC61EF" w14:textId="7B0A5F98" w:rsidR="001B7283" w:rsidRPr="002F0DA3" w:rsidRDefault="001B7283" w:rsidP="001B7283">
      <w:pPr>
        <w:pStyle w:val="IMain"/>
      </w:pPr>
      <w:r w:rsidRPr="002F0DA3">
        <w:tab/>
        <w:t>(3)</w:t>
      </w:r>
      <w:r w:rsidRPr="002F0DA3">
        <w:tab/>
        <w:t xml:space="preserve">Subject to the </w:t>
      </w:r>
      <w:hyperlink r:id="rId33" w:tooltip="Workers Compensation Act 1951" w:history="1">
        <w:r w:rsidR="00622CB1" w:rsidRPr="002F0DA3">
          <w:rPr>
            <w:rStyle w:val="charCitHyperlinkAbbrev"/>
          </w:rPr>
          <w:t>Act</w:t>
        </w:r>
      </w:hyperlink>
      <w:r w:rsidRPr="002F0DA3">
        <w:t xml:space="preserve">, section 146 (Effect of </w:t>
      </w:r>
      <w:r w:rsidR="00FC5091" w:rsidRPr="002F0DA3">
        <w:t>cancellation</w:t>
      </w:r>
      <w:r w:rsidRPr="002F0DA3">
        <w:t xml:space="preserve"> or suspension of</w:t>
      </w:r>
      <w:r w:rsidR="003C36BC" w:rsidRPr="002F0DA3">
        <w:t xml:space="preserve"> insurer</w:t>
      </w:r>
      <w:r w:rsidRPr="002F0DA3">
        <w:t xml:space="preserve"> </w:t>
      </w:r>
      <w:r w:rsidR="005D46FA" w:rsidRPr="002F0DA3">
        <w:t>licence</w:t>
      </w:r>
      <w:r w:rsidRPr="002F0DA3">
        <w:t xml:space="preserve">), if the </w:t>
      </w:r>
      <w:r w:rsidR="003C36BC" w:rsidRPr="002F0DA3">
        <w:t xml:space="preserve">regulator </w:t>
      </w:r>
      <w:r w:rsidRPr="002F0DA3">
        <w:t xml:space="preserve">suspends an insurer </w:t>
      </w:r>
      <w:r w:rsidR="005D46FA" w:rsidRPr="002F0DA3">
        <w:t>licence</w:t>
      </w:r>
      <w:r w:rsidRPr="002F0DA3">
        <w:t>, the insurer is, during the suspension—</w:t>
      </w:r>
    </w:p>
    <w:p w14:paraId="6E75B96E" w14:textId="3B4204F9" w:rsidR="001B7283" w:rsidRPr="002F0DA3" w:rsidRDefault="001B7283" w:rsidP="001B7283">
      <w:pPr>
        <w:pStyle w:val="Ipara"/>
      </w:pPr>
      <w:r w:rsidRPr="002F0DA3">
        <w:tab/>
        <w:t>(a)</w:t>
      </w:r>
      <w:r w:rsidRPr="002F0DA3">
        <w:tab/>
        <w:t xml:space="preserve">taken not to be a </w:t>
      </w:r>
      <w:r w:rsidR="005D46FA" w:rsidRPr="002F0DA3">
        <w:t>licensed insurer</w:t>
      </w:r>
      <w:r w:rsidRPr="002F0DA3">
        <w:t>; and</w:t>
      </w:r>
    </w:p>
    <w:p w14:paraId="3557A63A" w14:textId="66CBFB78" w:rsidR="001B7283" w:rsidRPr="002F0DA3" w:rsidRDefault="001B7283" w:rsidP="001B7283">
      <w:pPr>
        <w:pStyle w:val="Ipara"/>
      </w:pPr>
      <w:r w:rsidRPr="002F0DA3">
        <w:tab/>
        <w:t>(b)</w:t>
      </w:r>
      <w:r w:rsidRPr="002F0DA3">
        <w:tab/>
        <w:t>disqualified from applying for</w:t>
      </w:r>
      <w:r w:rsidR="005878FA" w:rsidRPr="002F0DA3">
        <w:t xml:space="preserve"> </w:t>
      </w:r>
      <w:r w:rsidRPr="002F0DA3">
        <w:t>an insurer</w:t>
      </w:r>
      <w:r w:rsidR="00EE2CA4" w:rsidRPr="002F0DA3">
        <w:t xml:space="preserve"> licence</w:t>
      </w:r>
      <w:r w:rsidRPr="002F0DA3">
        <w:t>.</w:t>
      </w:r>
    </w:p>
    <w:p w14:paraId="7E90BCE2" w14:textId="2E1466AA" w:rsidR="001B7283" w:rsidRPr="002F0DA3" w:rsidRDefault="001B7283" w:rsidP="001B7283">
      <w:pPr>
        <w:pStyle w:val="IMain"/>
      </w:pPr>
      <w:r w:rsidRPr="002F0DA3">
        <w:lastRenderedPageBreak/>
        <w:tab/>
        <w:t>(4)</w:t>
      </w:r>
      <w:r w:rsidRPr="002F0DA3">
        <w:tab/>
        <w:t xml:space="preserve">The </w:t>
      </w:r>
      <w:r w:rsidR="005878FA" w:rsidRPr="002F0DA3">
        <w:t xml:space="preserve">regulator </w:t>
      </w:r>
      <w:r w:rsidRPr="002F0DA3">
        <w:t xml:space="preserve">may, at any time, by written notice to the insurer, end or reduce the period of suspension of the insurer </w:t>
      </w:r>
      <w:r w:rsidR="005D46FA" w:rsidRPr="002F0DA3">
        <w:t>licence</w:t>
      </w:r>
      <w:r w:rsidRPr="002F0DA3">
        <w:t>.</w:t>
      </w:r>
    </w:p>
    <w:p w14:paraId="11AB24B0" w14:textId="48F6AC2A" w:rsidR="001B7283" w:rsidRPr="002F0DA3" w:rsidRDefault="001B7283" w:rsidP="001B7283">
      <w:pPr>
        <w:pStyle w:val="IH5Sec"/>
      </w:pPr>
      <w:r w:rsidRPr="002F0DA3">
        <w:t>84</w:t>
      </w:r>
      <w:r w:rsidRPr="002F0DA3">
        <w:tab/>
        <w:t xml:space="preserve">When does </w:t>
      </w:r>
      <w:r w:rsidR="00FC5091" w:rsidRPr="002F0DA3">
        <w:t>cancellation</w:t>
      </w:r>
      <w:r w:rsidRPr="002F0DA3">
        <w:t xml:space="preserve"> make previous insurance policies not compulsory insurance policies?</w:t>
      </w:r>
    </w:p>
    <w:p w14:paraId="6DAB2DB4" w14:textId="3A7B1478" w:rsidR="001B7283" w:rsidRPr="002F0DA3" w:rsidRDefault="001B7283" w:rsidP="001B7283">
      <w:pPr>
        <w:pStyle w:val="IMain"/>
      </w:pPr>
      <w:r w:rsidRPr="002F0DA3">
        <w:tab/>
        <w:t>(1)</w:t>
      </w:r>
      <w:r w:rsidRPr="002F0DA3">
        <w:tab/>
        <w:t xml:space="preserve">If an insurer </w:t>
      </w:r>
      <w:r w:rsidR="005D46FA" w:rsidRPr="002F0DA3">
        <w:t>licence</w:t>
      </w:r>
      <w:r w:rsidRPr="002F0DA3">
        <w:t xml:space="preserve"> is </w:t>
      </w:r>
      <w:r w:rsidR="00DE3EA2" w:rsidRPr="002F0DA3">
        <w:t>cancelled</w:t>
      </w:r>
      <w:r w:rsidRPr="002F0DA3">
        <w:t xml:space="preserve">, a compulsory insurance policy issued before the </w:t>
      </w:r>
      <w:r w:rsidR="00FC5091" w:rsidRPr="002F0DA3">
        <w:t>cancellation</w:t>
      </w:r>
      <w:r w:rsidRPr="002F0DA3">
        <w:t xml:space="preserve"> is taken not to be a compulsory insurance policy if a reason for the </w:t>
      </w:r>
      <w:r w:rsidR="00FC5091" w:rsidRPr="002F0DA3">
        <w:t>cancellation</w:t>
      </w:r>
      <w:r w:rsidRPr="002F0DA3">
        <w:t xml:space="preserve"> is the winding</w:t>
      </w:r>
      <w:r w:rsidRPr="002F0DA3">
        <w:noBreakHyphen/>
        <w:t>up of the insurer.</w:t>
      </w:r>
    </w:p>
    <w:p w14:paraId="5B055451" w14:textId="25CC533B" w:rsidR="001B7283" w:rsidRPr="002F0DA3" w:rsidRDefault="001B7283" w:rsidP="001B7283">
      <w:pPr>
        <w:pStyle w:val="IMain"/>
      </w:pPr>
      <w:r w:rsidRPr="002F0DA3">
        <w:tab/>
        <w:t>(2)</w:t>
      </w:r>
      <w:r w:rsidRPr="002F0DA3">
        <w:tab/>
        <w:t xml:space="preserve">The compulsory insurance policy stops being a compulsory insurance policy 7 days after the day the </w:t>
      </w:r>
      <w:r w:rsidR="00FC5091" w:rsidRPr="002F0DA3">
        <w:t>cancellation</w:t>
      </w:r>
      <w:r w:rsidRPr="002F0DA3">
        <w:t xml:space="preserve"> takes effect.</w:t>
      </w:r>
    </w:p>
    <w:p w14:paraId="3ABDE172" w14:textId="77777777" w:rsidR="001B7283" w:rsidRPr="002F0DA3" w:rsidRDefault="001B7283" w:rsidP="001B7283">
      <w:pPr>
        <w:pStyle w:val="IH2Part"/>
      </w:pPr>
      <w:r w:rsidRPr="002F0DA3">
        <w:t>Part 10</w:t>
      </w:r>
      <w:r w:rsidRPr="002F0DA3">
        <w:tab/>
        <w:t>Self-insurers</w:t>
      </w:r>
    </w:p>
    <w:p w14:paraId="5BB09427" w14:textId="3D0CB727" w:rsidR="001B7283" w:rsidRPr="002F0DA3" w:rsidRDefault="001B7283" w:rsidP="001B7283">
      <w:pPr>
        <w:pStyle w:val="IH3Div"/>
      </w:pPr>
      <w:r w:rsidRPr="002F0DA3">
        <w:t>Division 10.</w:t>
      </w:r>
      <w:r w:rsidR="005878FA" w:rsidRPr="002F0DA3">
        <w:t>1</w:t>
      </w:r>
      <w:r w:rsidRPr="002F0DA3">
        <w:tab/>
      </w:r>
      <w:r w:rsidR="005878FA" w:rsidRPr="002F0DA3">
        <w:t>Issue of self-insurer licence by regulator</w:t>
      </w:r>
    </w:p>
    <w:p w14:paraId="20307B08" w14:textId="0DC1BAF6" w:rsidR="001B7283" w:rsidRPr="002F0DA3" w:rsidRDefault="001B7283" w:rsidP="001B7283">
      <w:pPr>
        <w:pStyle w:val="IH5Sec"/>
      </w:pPr>
      <w:r w:rsidRPr="002F0DA3">
        <w:t>86</w:t>
      </w:r>
      <w:r w:rsidRPr="002F0DA3">
        <w:tab/>
        <w:t xml:space="preserve">What application for </w:t>
      </w:r>
      <w:r w:rsidR="005878FA" w:rsidRPr="002F0DA3">
        <w:t>self-insurer licence</w:t>
      </w:r>
      <w:r w:rsidRPr="002F0DA3">
        <w:t xml:space="preserve"> must contain</w:t>
      </w:r>
    </w:p>
    <w:p w14:paraId="7EEC93BB" w14:textId="1335C62F" w:rsidR="001B7283" w:rsidRPr="002F0DA3" w:rsidRDefault="001B7283" w:rsidP="001B7283">
      <w:pPr>
        <w:pStyle w:val="IMain"/>
      </w:pPr>
      <w:r w:rsidRPr="002F0DA3">
        <w:tab/>
        <w:t>(1)</w:t>
      </w:r>
      <w:r w:rsidRPr="002F0DA3">
        <w:tab/>
      </w:r>
      <w:r w:rsidR="00365E3C" w:rsidRPr="002F0DA3">
        <w:t xml:space="preserve">An application for a self-insurer licence by an employer who did not hold a self-insurer licence immediately before the commencement day (the </w:t>
      </w:r>
      <w:r w:rsidR="00365E3C" w:rsidRPr="002F0DA3">
        <w:rPr>
          <w:rStyle w:val="charBoldItals"/>
        </w:rPr>
        <w:t>applicant</w:t>
      </w:r>
      <w:r w:rsidR="00365E3C" w:rsidRPr="002F0DA3">
        <w:t>) must contain or be accompanied by the following:</w:t>
      </w:r>
    </w:p>
    <w:p w14:paraId="09FC2988" w14:textId="3B7ED465" w:rsidR="0071111D" w:rsidRPr="002F0DA3" w:rsidRDefault="0071111D" w:rsidP="0071111D">
      <w:pPr>
        <w:pStyle w:val="Ipara"/>
      </w:pPr>
      <w:r w:rsidRPr="002F0DA3">
        <w:tab/>
        <w:t>(a)</w:t>
      </w:r>
      <w:r w:rsidRPr="002F0DA3">
        <w:tab/>
        <w:t xml:space="preserve">a written statement by the </w:t>
      </w:r>
      <w:r w:rsidR="00365E3C" w:rsidRPr="002F0DA3">
        <w:t>applicant</w:t>
      </w:r>
      <w:r w:rsidRPr="002F0DA3">
        <w:t xml:space="preserve"> that the </w:t>
      </w:r>
      <w:r w:rsidR="00365E3C" w:rsidRPr="002F0DA3">
        <w:t>applicant</w:t>
      </w:r>
      <w:r w:rsidRPr="002F0DA3">
        <w:t xml:space="preserve"> will be able to meet </w:t>
      </w:r>
      <w:r w:rsidR="00911FA2" w:rsidRPr="002F0DA3">
        <w:t>current</w:t>
      </w:r>
      <w:r w:rsidRPr="002F0DA3">
        <w:t xml:space="preserve"> and future claims under the Act for which the </w:t>
      </w:r>
      <w:r w:rsidR="00365E3C" w:rsidRPr="002F0DA3">
        <w:t>applicant</w:t>
      </w:r>
      <w:r w:rsidRPr="002F0DA3">
        <w:t xml:space="preserve"> is, or is expected to be, liable;</w:t>
      </w:r>
    </w:p>
    <w:p w14:paraId="29D20BA4" w14:textId="00C260EE" w:rsidR="0071111D" w:rsidRPr="002F0DA3" w:rsidRDefault="0071111D" w:rsidP="0071111D">
      <w:pPr>
        <w:pStyle w:val="Ipara"/>
      </w:pPr>
      <w:r w:rsidRPr="002F0DA3">
        <w:tab/>
        <w:t>(b)</w:t>
      </w:r>
      <w:r w:rsidRPr="002F0DA3">
        <w:tab/>
        <w:t xml:space="preserve">if the </w:t>
      </w:r>
      <w:r w:rsidR="00365E3C" w:rsidRPr="002F0DA3">
        <w:t>applicant</w:t>
      </w:r>
      <w:r w:rsidRPr="002F0DA3">
        <w:t xml:space="preserve"> has, or is applying for, a corresponding </w:t>
      </w:r>
      <w:r w:rsidR="005D3451" w:rsidRPr="002F0DA3">
        <w:t>self</w:t>
      </w:r>
      <w:r w:rsidR="005D3451" w:rsidRPr="002F0DA3">
        <w:noBreakHyphen/>
        <w:t>insurer licence</w:t>
      </w:r>
      <w:r w:rsidRPr="002F0DA3">
        <w:t xml:space="preserve">—evidence of the </w:t>
      </w:r>
      <w:r w:rsidR="005D3451" w:rsidRPr="002F0DA3">
        <w:t>licence</w:t>
      </w:r>
      <w:r w:rsidRPr="002F0DA3">
        <w:t xml:space="preserve"> or application;</w:t>
      </w:r>
    </w:p>
    <w:p w14:paraId="7A15661F" w14:textId="54DB080B" w:rsidR="0071111D" w:rsidRPr="002F0DA3" w:rsidRDefault="0071111D" w:rsidP="0071111D">
      <w:pPr>
        <w:pStyle w:val="Ipara"/>
      </w:pPr>
      <w:r w:rsidRPr="002F0DA3">
        <w:tab/>
        <w:t>(c)</w:t>
      </w:r>
      <w:r w:rsidRPr="002F0DA3">
        <w:tab/>
        <w:t xml:space="preserve">evidence that the </w:t>
      </w:r>
      <w:r w:rsidR="00365E3C" w:rsidRPr="002F0DA3">
        <w:t>applicant</w:t>
      </w:r>
      <w:r w:rsidRPr="002F0DA3">
        <w:t xml:space="preserve"> has reinsurance of at least $500 000 cpi indexed for a single event to cover the </w:t>
      </w:r>
      <w:r w:rsidR="00365E3C" w:rsidRPr="002F0DA3">
        <w:t>applicant</w:t>
      </w:r>
      <w:r w:rsidRPr="002F0DA3">
        <w:t>’s future liability under the Act;</w:t>
      </w:r>
    </w:p>
    <w:p w14:paraId="21FBA169" w14:textId="659C1259" w:rsidR="0071111D" w:rsidRPr="002F0DA3" w:rsidRDefault="0071111D" w:rsidP="0071111D">
      <w:pPr>
        <w:pStyle w:val="Ipara"/>
      </w:pPr>
      <w:r w:rsidRPr="002F0DA3">
        <w:lastRenderedPageBreak/>
        <w:tab/>
        <w:t>(d)</w:t>
      </w:r>
      <w:r w:rsidRPr="002F0DA3">
        <w:tab/>
        <w:t xml:space="preserve">a copy of the </w:t>
      </w:r>
      <w:r w:rsidR="00365E3C" w:rsidRPr="002F0DA3">
        <w:t>applicant</w:t>
      </w:r>
      <w:r w:rsidRPr="002F0DA3">
        <w:t>’s annual report and balance sheet (or, if either is not available, equivalent information) for each of the previous 3 years;</w:t>
      </w:r>
    </w:p>
    <w:p w14:paraId="4D6BED38" w14:textId="1878928F" w:rsidR="0071111D" w:rsidRPr="002F0DA3" w:rsidRDefault="0071111D" w:rsidP="0071111D">
      <w:pPr>
        <w:pStyle w:val="Ipara"/>
      </w:pPr>
      <w:r w:rsidRPr="002F0DA3">
        <w:tab/>
        <w:t>(e)</w:t>
      </w:r>
      <w:r w:rsidRPr="002F0DA3">
        <w:tab/>
        <w:t>an actuarial report</w:t>
      </w:r>
      <w:r w:rsidR="00605A50" w:rsidRPr="002F0DA3">
        <w:t xml:space="preserve"> in accordance with subsection (4)</w:t>
      </w:r>
      <w:r w:rsidRPr="002F0DA3">
        <w:t>;</w:t>
      </w:r>
    </w:p>
    <w:p w14:paraId="651707D6" w14:textId="0C3ECB6D" w:rsidR="0071111D" w:rsidRPr="002F0DA3" w:rsidRDefault="0071111D" w:rsidP="0071111D">
      <w:pPr>
        <w:pStyle w:val="Ipara"/>
      </w:pPr>
      <w:r w:rsidRPr="002F0DA3">
        <w:tab/>
        <w:t>(f)</w:t>
      </w:r>
      <w:r w:rsidRPr="002F0DA3">
        <w:tab/>
        <w:t xml:space="preserve">a guarantee from an authorised deposit-taking institution in favour of the DI fund for the guaranteed amount </w:t>
      </w:r>
      <w:r w:rsidR="005D3451" w:rsidRPr="002F0DA3">
        <w:t>mentioned in subsection (</w:t>
      </w:r>
      <w:r w:rsidR="00015DFB" w:rsidRPr="002F0DA3">
        <w:t>5</w:t>
      </w:r>
      <w:r w:rsidR="005D3451" w:rsidRPr="002F0DA3">
        <w:t xml:space="preserve">) </w:t>
      </w:r>
      <w:r w:rsidRPr="002F0DA3">
        <w:t xml:space="preserve">in relation to the </w:t>
      </w:r>
      <w:r w:rsidR="00365E3C" w:rsidRPr="002F0DA3">
        <w:t>applicant</w:t>
      </w:r>
      <w:r w:rsidRPr="002F0DA3">
        <w:t>;</w:t>
      </w:r>
    </w:p>
    <w:p w14:paraId="420B3075" w14:textId="19C3932F" w:rsidR="0071111D" w:rsidRPr="002F0DA3" w:rsidRDefault="0071111D" w:rsidP="0071111D">
      <w:pPr>
        <w:pStyle w:val="Ipara"/>
      </w:pPr>
      <w:r w:rsidRPr="002F0DA3">
        <w:tab/>
        <w:t>(g)</w:t>
      </w:r>
      <w:r w:rsidRPr="002F0DA3">
        <w:tab/>
        <w:t xml:space="preserve">a written agreement by the </w:t>
      </w:r>
      <w:r w:rsidR="00365E3C" w:rsidRPr="002F0DA3">
        <w:t>applicant</w:t>
      </w:r>
      <w:r w:rsidRPr="002F0DA3">
        <w:t xml:space="preserve"> to allow the </w:t>
      </w:r>
      <w:r w:rsidR="00513EDE" w:rsidRPr="002F0DA3">
        <w:t>regulator</w:t>
      </w:r>
      <w:r w:rsidRPr="002F0DA3">
        <w:t xml:space="preserve"> to discuss the affairs and performance of the </w:t>
      </w:r>
      <w:r w:rsidR="00365E3C" w:rsidRPr="002F0DA3">
        <w:t>applicant</w:t>
      </w:r>
      <w:r w:rsidRPr="002F0DA3">
        <w:t xml:space="preserve"> with Commonwealth or State Ministers responsible for workers compensation or corporate or prudential regulation;</w:t>
      </w:r>
    </w:p>
    <w:p w14:paraId="424EDF75" w14:textId="2B9FD800" w:rsidR="0071111D" w:rsidRPr="002F0DA3" w:rsidRDefault="0071111D" w:rsidP="0071111D">
      <w:pPr>
        <w:pStyle w:val="Ipara"/>
      </w:pPr>
      <w:r w:rsidRPr="002F0DA3">
        <w:tab/>
        <w:t>(h)</w:t>
      </w:r>
      <w:r w:rsidRPr="002F0DA3">
        <w:tab/>
        <w:t xml:space="preserve">a written agreement by the </w:t>
      </w:r>
      <w:r w:rsidR="00365E3C" w:rsidRPr="002F0DA3">
        <w:t>applicant</w:t>
      </w:r>
      <w:r w:rsidRPr="002F0DA3">
        <w:t xml:space="preserve"> to provide information, and pay any fee determined, for a compliance audit or financial audit required by the Minister under part 10A;</w:t>
      </w:r>
    </w:p>
    <w:p w14:paraId="66DF5502" w14:textId="154AF057" w:rsidR="0071111D" w:rsidRPr="002F0DA3" w:rsidRDefault="0071111D" w:rsidP="0071111D">
      <w:pPr>
        <w:pStyle w:val="Ipara"/>
      </w:pPr>
      <w:r w:rsidRPr="002F0DA3">
        <w:tab/>
        <w:t>(</w:t>
      </w:r>
      <w:proofErr w:type="spellStart"/>
      <w:r w:rsidRPr="002F0DA3">
        <w:t>i</w:t>
      </w:r>
      <w:proofErr w:type="spellEnd"/>
      <w:r w:rsidRPr="002F0DA3">
        <w:t>)</w:t>
      </w:r>
      <w:r w:rsidRPr="002F0DA3">
        <w:tab/>
        <w:t xml:space="preserve">a copy of the </w:t>
      </w:r>
      <w:r w:rsidR="00365E3C" w:rsidRPr="002F0DA3">
        <w:t>applicant</w:t>
      </w:r>
      <w:r w:rsidRPr="002F0DA3">
        <w:t xml:space="preserve">’s </w:t>
      </w:r>
      <w:r w:rsidRPr="002F0DA3">
        <w:rPr>
          <w:iCs/>
        </w:rPr>
        <w:t>occupational health and safety</w:t>
      </w:r>
      <w:r w:rsidRPr="002F0DA3">
        <w:t xml:space="preserve"> policy and evidence that it has been brought to the attention of the </w:t>
      </w:r>
      <w:r w:rsidR="00365E3C" w:rsidRPr="002F0DA3">
        <w:t>applicant</w:t>
      </w:r>
      <w:r w:rsidRPr="002F0DA3">
        <w:t>’s workers;</w:t>
      </w:r>
    </w:p>
    <w:p w14:paraId="20CD0ED6" w14:textId="63526FB5" w:rsidR="0071111D" w:rsidRPr="002F0DA3" w:rsidRDefault="0071111D" w:rsidP="0071111D">
      <w:pPr>
        <w:pStyle w:val="Ipara"/>
      </w:pPr>
      <w:r w:rsidRPr="002F0DA3">
        <w:tab/>
        <w:t>(j)</w:t>
      </w:r>
      <w:r w:rsidRPr="002F0DA3">
        <w:tab/>
        <w:t xml:space="preserve">the name, address in the ACT and telephone number of a person nominated by the </w:t>
      </w:r>
      <w:r w:rsidR="00365E3C" w:rsidRPr="002F0DA3">
        <w:t>applicant</w:t>
      </w:r>
      <w:r w:rsidRPr="002F0DA3">
        <w:t xml:space="preserve"> to be the contact officer who is to give information about claims under the Act to the </w:t>
      </w:r>
      <w:r w:rsidR="00513EDE" w:rsidRPr="002F0DA3">
        <w:t>regulator</w:t>
      </w:r>
      <w:r w:rsidRPr="002F0DA3">
        <w:t>;</w:t>
      </w:r>
    </w:p>
    <w:p w14:paraId="75BEEACD" w14:textId="1597F7DA" w:rsidR="0071111D" w:rsidRPr="002F0DA3" w:rsidRDefault="0071111D" w:rsidP="0071111D">
      <w:pPr>
        <w:pStyle w:val="Ipara"/>
      </w:pPr>
      <w:r w:rsidRPr="002F0DA3">
        <w:tab/>
        <w:t>(k)</w:t>
      </w:r>
      <w:r w:rsidRPr="002F0DA3">
        <w:tab/>
        <w:t xml:space="preserve">evidence that the </w:t>
      </w:r>
      <w:r w:rsidR="00365E3C" w:rsidRPr="002F0DA3">
        <w:t>applicant</w:t>
      </w:r>
      <w:r w:rsidRPr="002F0DA3">
        <w:t xml:space="preserve"> has in place an occupational health and safety management system that complies with AS/NZS 4801;</w:t>
      </w:r>
    </w:p>
    <w:p w14:paraId="3842AA1E" w14:textId="225D3977" w:rsidR="0071111D" w:rsidRPr="002F0DA3" w:rsidRDefault="0071111D" w:rsidP="0071111D">
      <w:pPr>
        <w:pStyle w:val="Ipara"/>
      </w:pPr>
      <w:r w:rsidRPr="002F0DA3">
        <w:tab/>
        <w:t>(l)</w:t>
      </w:r>
      <w:r w:rsidRPr="002F0DA3">
        <w:tab/>
        <w:t xml:space="preserve">a written statement by the </w:t>
      </w:r>
      <w:r w:rsidR="00365E3C" w:rsidRPr="002F0DA3">
        <w:t>applicant</w:t>
      </w:r>
      <w:r w:rsidRPr="002F0DA3">
        <w:t xml:space="preserve"> that the </w:t>
      </w:r>
      <w:r w:rsidR="00365E3C" w:rsidRPr="002F0DA3">
        <w:t>applicant</w:t>
      </w:r>
      <w:r w:rsidRPr="002F0DA3">
        <w:t xml:space="preserve"> will</w:t>
      </w:r>
      <w:r w:rsidR="00917585" w:rsidRPr="002F0DA3">
        <w:t xml:space="preserve"> comply with</w:t>
      </w:r>
      <w:r w:rsidRPr="002F0DA3">
        <w:t>—</w:t>
      </w:r>
    </w:p>
    <w:p w14:paraId="70850D3F" w14:textId="7B5344D3" w:rsidR="0071111D" w:rsidRPr="002F0DA3" w:rsidRDefault="0071111D" w:rsidP="0071111D">
      <w:pPr>
        <w:pStyle w:val="Isubpara"/>
      </w:pPr>
      <w:r w:rsidRPr="002F0DA3">
        <w:tab/>
        <w:t>(</w:t>
      </w:r>
      <w:proofErr w:type="spellStart"/>
      <w:r w:rsidRPr="002F0DA3">
        <w:t>i</w:t>
      </w:r>
      <w:proofErr w:type="spellEnd"/>
      <w:r w:rsidRPr="002F0DA3">
        <w:t>)</w:t>
      </w:r>
      <w:r w:rsidRPr="002F0DA3">
        <w:tab/>
        <w:t>the Act and this regulation; and</w:t>
      </w:r>
    </w:p>
    <w:p w14:paraId="3B5A2D9C" w14:textId="03FF6E75" w:rsidR="0071111D" w:rsidRPr="002F0DA3" w:rsidRDefault="0071111D" w:rsidP="0071111D">
      <w:pPr>
        <w:pStyle w:val="Isubpara"/>
      </w:pPr>
      <w:r w:rsidRPr="002F0DA3">
        <w:tab/>
        <w:t>(ii)</w:t>
      </w:r>
      <w:r w:rsidRPr="002F0DA3">
        <w:tab/>
        <w:t>the conditions of exemption imposed under division 10.</w:t>
      </w:r>
      <w:r w:rsidR="00B101E4" w:rsidRPr="002F0DA3">
        <w:t>2</w:t>
      </w:r>
      <w:r w:rsidRPr="002F0DA3">
        <w:t>; and</w:t>
      </w:r>
    </w:p>
    <w:p w14:paraId="0D94A01A" w14:textId="30363B77" w:rsidR="0071111D" w:rsidRPr="002F0DA3" w:rsidRDefault="0071111D" w:rsidP="0071111D">
      <w:pPr>
        <w:pStyle w:val="Isubpara"/>
      </w:pPr>
      <w:r w:rsidRPr="002F0DA3">
        <w:tab/>
        <w:t>(iii)</w:t>
      </w:r>
      <w:r w:rsidRPr="002F0DA3">
        <w:tab/>
        <w:t>any protocol approved under section 101;</w:t>
      </w:r>
    </w:p>
    <w:p w14:paraId="19CEC48A" w14:textId="57596F32" w:rsidR="0071111D" w:rsidRPr="002F0DA3" w:rsidRDefault="0071111D" w:rsidP="0071111D">
      <w:pPr>
        <w:pStyle w:val="Ipara"/>
      </w:pPr>
      <w:r w:rsidRPr="002F0DA3">
        <w:lastRenderedPageBreak/>
        <w:tab/>
        <w:t>(m)</w:t>
      </w:r>
      <w:r w:rsidRPr="002F0DA3">
        <w:tab/>
        <w:t xml:space="preserve">a written agreement by the </w:t>
      </w:r>
      <w:r w:rsidR="00365E3C" w:rsidRPr="002F0DA3">
        <w:t>applicant</w:t>
      </w:r>
      <w:r w:rsidRPr="002F0DA3">
        <w:t xml:space="preserve"> to allow, and pay the cost of, an investigation by the </w:t>
      </w:r>
      <w:r w:rsidR="00513EDE" w:rsidRPr="002F0DA3">
        <w:t>regulator</w:t>
      </w:r>
      <w:r w:rsidRPr="002F0DA3">
        <w:t xml:space="preserve"> to assess the </w:t>
      </w:r>
      <w:r w:rsidR="00365E3C" w:rsidRPr="002F0DA3">
        <w:t>applicant</w:t>
      </w:r>
      <w:r w:rsidRPr="002F0DA3">
        <w:t>’s statement under paragraph (l).</w:t>
      </w:r>
    </w:p>
    <w:p w14:paraId="5065FD7F" w14:textId="2BBEA43F" w:rsidR="00CC3441" w:rsidRPr="002F0DA3" w:rsidRDefault="00CC3441" w:rsidP="00CC3441">
      <w:pPr>
        <w:pStyle w:val="IMain"/>
      </w:pPr>
      <w:r w:rsidRPr="002F0DA3">
        <w:tab/>
        <w:t>(</w:t>
      </w:r>
      <w:r w:rsidR="00597E5B" w:rsidRPr="002F0DA3">
        <w:t>2</w:t>
      </w:r>
      <w:r w:rsidRPr="002F0DA3">
        <w:t>)</w:t>
      </w:r>
      <w:r w:rsidRPr="002F0DA3">
        <w:tab/>
      </w:r>
      <w:r w:rsidR="00CB2D07" w:rsidRPr="002F0DA3">
        <w:t>An application for a self-insurer licence by an employer who held a self-insurer licence immediately before the commencement day (a </w:t>
      </w:r>
      <w:r w:rsidR="00CB2D07" w:rsidRPr="002F0DA3">
        <w:rPr>
          <w:rStyle w:val="charBoldItals"/>
        </w:rPr>
        <w:t>renewing applicant</w:t>
      </w:r>
      <w:r w:rsidR="00CB2D07" w:rsidRPr="002F0DA3">
        <w:t>) must contain or be accompanied by the following:</w:t>
      </w:r>
    </w:p>
    <w:p w14:paraId="73BACF3E" w14:textId="4E8BDFD1" w:rsidR="00CC3441" w:rsidRPr="002F0DA3" w:rsidRDefault="00CC3441" w:rsidP="00CC3441">
      <w:pPr>
        <w:pStyle w:val="Ipara"/>
      </w:pPr>
      <w:r w:rsidRPr="002F0DA3">
        <w:tab/>
        <w:t>(a)</w:t>
      </w:r>
      <w:r w:rsidRPr="002F0DA3">
        <w:tab/>
        <w:t>a written statement by the</w:t>
      </w:r>
      <w:r w:rsidR="00597E5B" w:rsidRPr="002F0DA3">
        <w:t xml:space="preserve"> renewing applicant</w:t>
      </w:r>
      <w:r w:rsidRPr="002F0DA3">
        <w:t xml:space="preserve"> that the</w:t>
      </w:r>
      <w:r w:rsidR="00597E5B" w:rsidRPr="002F0DA3">
        <w:t xml:space="preserve"> renewing applicant</w:t>
      </w:r>
      <w:r w:rsidRPr="002F0DA3">
        <w:t xml:space="preserve"> will be able to meet </w:t>
      </w:r>
      <w:r w:rsidR="00911FA2" w:rsidRPr="002F0DA3">
        <w:t>current</w:t>
      </w:r>
      <w:r w:rsidRPr="002F0DA3">
        <w:t xml:space="preserve"> and future claims under the Act for which the</w:t>
      </w:r>
      <w:r w:rsidR="00597E5B" w:rsidRPr="002F0DA3">
        <w:t xml:space="preserve"> renewing applicant</w:t>
      </w:r>
      <w:r w:rsidRPr="002F0DA3">
        <w:t xml:space="preserve"> is, or is expected to be, liable;</w:t>
      </w:r>
    </w:p>
    <w:p w14:paraId="60AD831E" w14:textId="77777777" w:rsidR="00CC3441" w:rsidRPr="002F0DA3" w:rsidRDefault="00CC3441" w:rsidP="00CC3441">
      <w:pPr>
        <w:pStyle w:val="Ipara"/>
      </w:pPr>
      <w:r w:rsidRPr="002F0DA3">
        <w:tab/>
        <w:t>(b)</w:t>
      </w:r>
      <w:r w:rsidRPr="002F0DA3">
        <w:tab/>
        <w:t>a guarantee from an authorised deposit</w:t>
      </w:r>
      <w:r w:rsidRPr="002F0DA3">
        <w:noBreakHyphen/>
        <w:t>taking institution in favour of the DI fund for the greater of the following amounts:</w:t>
      </w:r>
    </w:p>
    <w:p w14:paraId="7B8C1101" w14:textId="77777777" w:rsidR="00CC3441" w:rsidRPr="002F0DA3" w:rsidRDefault="00CC3441" w:rsidP="00CC3441">
      <w:pPr>
        <w:pStyle w:val="Isubpara"/>
      </w:pPr>
      <w:r w:rsidRPr="002F0DA3">
        <w:tab/>
        <w:t>(</w:t>
      </w:r>
      <w:proofErr w:type="spellStart"/>
      <w:r w:rsidRPr="002F0DA3">
        <w:t>i</w:t>
      </w:r>
      <w:proofErr w:type="spellEnd"/>
      <w:r w:rsidRPr="002F0DA3">
        <w:t>)</w:t>
      </w:r>
      <w:r w:rsidRPr="002F0DA3">
        <w:tab/>
        <w:t>$750 000;</w:t>
      </w:r>
    </w:p>
    <w:p w14:paraId="47753DE9" w14:textId="77777777" w:rsidR="00CC3441" w:rsidRPr="002F0DA3" w:rsidRDefault="00CC3441" w:rsidP="00CC3441">
      <w:pPr>
        <w:pStyle w:val="Isubpara"/>
      </w:pPr>
      <w:r w:rsidRPr="002F0DA3">
        <w:tab/>
        <w:t>(ii)</w:t>
      </w:r>
      <w:r w:rsidRPr="002F0DA3">
        <w:tab/>
        <w:t>an amount calculated by an actuary to be the estimate of outstanding claims liability at the balance date, plus a prudential margin of 30%;</w:t>
      </w:r>
    </w:p>
    <w:p w14:paraId="77D4F8DF" w14:textId="2C5F512E" w:rsidR="00CC3441" w:rsidRPr="002F0DA3" w:rsidRDefault="00CC3441" w:rsidP="00CC3441">
      <w:pPr>
        <w:pStyle w:val="Ipara"/>
      </w:pPr>
      <w:r w:rsidRPr="002F0DA3">
        <w:tab/>
        <w:t>(c)</w:t>
      </w:r>
      <w:r w:rsidRPr="002F0DA3">
        <w:tab/>
        <w:t>a written statement by the</w:t>
      </w:r>
      <w:r w:rsidR="00597E5B" w:rsidRPr="002F0DA3">
        <w:t xml:space="preserve"> renewing applicant</w:t>
      </w:r>
      <w:r w:rsidRPr="002F0DA3">
        <w:t xml:space="preserve"> that the</w:t>
      </w:r>
      <w:r w:rsidR="00597E5B" w:rsidRPr="002F0DA3">
        <w:t xml:space="preserve"> renewing applicant</w:t>
      </w:r>
      <w:r w:rsidRPr="002F0DA3">
        <w:t xml:space="preserve"> will comply with—</w:t>
      </w:r>
    </w:p>
    <w:p w14:paraId="405C6C10" w14:textId="77777777" w:rsidR="00CC3441" w:rsidRPr="002F0DA3" w:rsidRDefault="00CC3441" w:rsidP="00CC3441">
      <w:pPr>
        <w:pStyle w:val="Isubpara"/>
      </w:pPr>
      <w:r w:rsidRPr="002F0DA3">
        <w:tab/>
        <w:t>(</w:t>
      </w:r>
      <w:proofErr w:type="spellStart"/>
      <w:r w:rsidRPr="002F0DA3">
        <w:t>i</w:t>
      </w:r>
      <w:proofErr w:type="spellEnd"/>
      <w:r w:rsidRPr="002F0DA3">
        <w:t>)</w:t>
      </w:r>
      <w:r w:rsidRPr="002F0DA3">
        <w:tab/>
        <w:t>the Act and this regulation; and</w:t>
      </w:r>
    </w:p>
    <w:p w14:paraId="34AA6EC4" w14:textId="7BFBB760" w:rsidR="00CC3441" w:rsidRPr="002F0DA3" w:rsidRDefault="00CC3441" w:rsidP="00CC3441">
      <w:pPr>
        <w:pStyle w:val="Isubpara"/>
      </w:pPr>
      <w:r w:rsidRPr="002F0DA3">
        <w:tab/>
        <w:t>(ii)</w:t>
      </w:r>
      <w:r w:rsidRPr="002F0DA3">
        <w:tab/>
        <w:t>the conditions of a self-insurer licence imposed under division 10.</w:t>
      </w:r>
      <w:r w:rsidR="00B101E4" w:rsidRPr="002F0DA3">
        <w:t>2</w:t>
      </w:r>
      <w:r w:rsidRPr="002F0DA3">
        <w:t>; and</w:t>
      </w:r>
    </w:p>
    <w:p w14:paraId="09681D96" w14:textId="77777777" w:rsidR="00CC3441" w:rsidRPr="002F0DA3" w:rsidRDefault="00CC3441" w:rsidP="00CC3441">
      <w:pPr>
        <w:pStyle w:val="Isubpara"/>
      </w:pPr>
      <w:r w:rsidRPr="002F0DA3">
        <w:tab/>
        <w:t>(iii)</w:t>
      </w:r>
      <w:r w:rsidRPr="002F0DA3">
        <w:tab/>
        <w:t>any protocol approved under section 101;</w:t>
      </w:r>
    </w:p>
    <w:p w14:paraId="7A43C8CC" w14:textId="68EE4A42" w:rsidR="00CC3441" w:rsidRPr="002F0DA3" w:rsidRDefault="00CC3441" w:rsidP="00CC3441">
      <w:pPr>
        <w:pStyle w:val="Ipara"/>
      </w:pPr>
      <w:r w:rsidRPr="002F0DA3">
        <w:tab/>
        <w:t>(d)</w:t>
      </w:r>
      <w:r w:rsidRPr="002F0DA3">
        <w:tab/>
        <w:t>a written statement by the</w:t>
      </w:r>
      <w:r w:rsidR="00597E5B" w:rsidRPr="002F0DA3">
        <w:t xml:space="preserve"> renewing applicant</w:t>
      </w:r>
      <w:r w:rsidRPr="002F0DA3">
        <w:t xml:space="preserve"> of the estimated total wages to be paid to territory workers employed by the</w:t>
      </w:r>
      <w:r w:rsidR="00597E5B" w:rsidRPr="002F0DA3">
        <w:t xml:space="preserve"> renewing applicant</w:t>
      </w:r>
      <w:r w:rsidRPr="002F0DA3">
        <w:t xml:space="preserve"> during the period beginning on the commencement </w:t>
      </w:r>
      <w:r w:rsidR="005D4060" w:rsidRPr="002F0DA3">
        <w:t>day</w:t>
      </w:r>
      <w:r w:rsidRPr="002F0DA3">
        <w:t xml:space="preserve"> and ending on 31 May 2022.</w:t>
      </w:r>
    </w:p>
    <w:p w14:paraId="7593E76E" w14:textId="425D6890" w:rsidR="001B7283" w:rsidRPr="002F0DA3" w:rsidRDefault="001B7283" w:rsidP="001B7283">
      <w:pPr>
        <w:pStyle w:val="IMain"/>
      </w:pPr>
      <w:r w:rsidRPr="002F0DA3">
        <w:lastRenderedPageBreak/>
        <w:tab/>
        <w:t>(</w:t>
      </w:r>
      <w:r w:rsidR="00513EDE" w:rsidRPr="002F0DA3">
        <w:t>3</w:t>
      </w:r>
      <w:r w:rsidRPr="002F0DA3">
        <w:t>)</w:t>
      </w:r>
      <w:r w:rsidRPr="002F0DA3">
        <w:tab/>
      </w:r>
      <w:r w:rsidR="00814165" w:rsidRPr="002F0DA3">
        <w:t>The regulator may, in writing, require further evidence from an applicant or renewing applicant that demonstrates the applicant or renewing applicant—</w:t>
      </w:r>
    </w:p>
    <w:p w14:paraId="46225B06" w14:textId="77777777" w:rsidR="001B7283" w:rsidRPr="002F0DA3" w:rsidRDefault="001B7283" w:rsidP="001B7283">
      <w:pPr>
        <w:pStyle w:val="Ipara"/>
      </w:pPr>
      <w:r w:rsidRPr="002F0DA3">
        <w:tab/>
        <w:t>(a)</w:t>
      </w:r>
      <w:r w:rsidRPr="002F0DA3">
        <w:tab/>
        <w:t xml:space="preserve">is financially and prudentially sound; or </w:t>
      </w:r>
    </w:p>
    <w:p w14:paraId="2F0ADCF5" w14:textId="4C6B43C6" w:rsidR="001B7283" w:rsidRPr="002F0DA3" w:rsidRDefault="001B7283" w:rsidP="001B7283">
      <w:pPr>
        <w:pStyle w:val="Ipara"/>
      </w:pPr>
      <w:r w:rsidRPr="002F0DA3">
        <w:tab/>
        <w:t>(b)</w:t>
      </w:r>
      <w:r w:rsidRPr="002F0DA3">
        <w:tab/>
        <w:t xml:space="preserve">will be able to meet </w:t>
      </w:r>
      <w:r w:rsidR="00293CB0" w:rsidRPr="002F0DA3">
        <w:t>any</w:t>
      </w:r>
      <w:r w:rsidRPr="002F0DA3">
        <w:t xml:space="preserve"> obligations under the Act in relation to injury management programs and personal injury plans.</w:t>
      </w:r>
    </w:p>
    <w:p w14:paraId="0DD2592B" w14:textId="6178F14C" w:rsidR="00513EDE" w:rsidRPr="002F0DA3" w:rsidRDefault="00513EDE" w:rsidP="00513EDE">
      <w:pPr>
        <w:pStyle w:val="IMain"/>
      </w:pPr>
      <w:r w:rsidRPr="002F0DA3">
        <w:tab/>
        <w:t>(4)</w:t>
      </w:r>
      <w:r w:rsidRPr="002F0DA3">
        <w:tab/>
        <w:t>For subsection (1) (e), the actuarial report must contain the following:</w:t>
      </w:r>
    </w:p>
    <w:p w14:paraId="59B377EC" w14:textId="0A802E62" w:rsidR="00513EDE" w:rsidRPr="002F0DA3" w:rsidRDefault="00513EDE" w:rsidP="00513EDE">
      <w:pPr>
        <w:pStyle w:val="Ipara"/>
      </w:pPr>
      <w:r w:rsidRPr="002F0DA3">
        <w:tab/>
        <w:t>(a)</w:t>
      </w:r>
      <w:r w:rsidRPr="002F0DA3">
        <w:tab/>
        <w:t xml:space="preserve">an estimate of the </w:t>
      </w:r>
      <w:r w:rsidR="00670722" w:rsidRPr="002F0DA3">
        <w:t>applicant</w:t>
      </w:r>
      <w:r w:rsidRPr="002F0DA3">
        <w:t>’s current outstanding liability in relation to compensable injuries;</w:t>
      </w:r>
    </w:p>
    <w:p w14:paraId="550C8681" w14:textId="159B290E" w:rsidR="00513EDE" w:rsidRPr="002F0DA3" w:rsidRDefault="00513EDE" w:rsidP="00513EDE">
      <w:pPr>
        <w:pStyle w:val="Ipara"/>
      </w:pPr>
      <w:r w:rsidRPr="002F0DA3">
        <w:tab/>
        <w:t>(b)</w:t>
      </w:r>
      <w:r w:rsidRPr="002F0DA3">
        <w:tab/>
        <w:t xml:space="preserve">an estimate of the total of the </w:t>
      </w:r>
      <w:r w:rsidR="003B2083" w:rsidRPr="002F0DA3">
        <w:t>applicant</w:t>
      </w:r>
      <w:r w:rsidRPr="002F0DA3">
        <w:t xml:space="preserve">’s expected liability for each year in relation to which the </w:t>
      </w:r>
      <w:r w:rsidR="003B2083" w:rsidRPr="002F0DA3">
        <w:t>applicant</w:t>
      </w:r>
      <w:r w:rsidRPr="002F0DA3">
        <w:t xml:space="preserve"> is applying to be a self-insurer;</w:t>
      </w:r>
    </w:p>
    <w:p w14:paraId="5C90E0AC" w14:textId="1BA3C4DB" w:rsidR="00513EDE" w:rsidRPr="002F0DA3" w:rsidRDefault="00513EDE" w:rsidP="00513EDE">
      <w:pPr>
        <w:pStyle w:val="Ipara"/>
      </w:pPr>
      <w:r w:rsidRPr="002F0DA3">
        <w:tab/>
        <w:t>(c)</w:t>
      </w:r>
      <w:r w:rsidRPr="002F0DA3">
        <w:tab/>
        <w:t xml:space="preserve">an estimate of the total of the expected payments in satisfaction of the </w:t>
      </w:r>
      <w:r w:rsidR="003B2083" w:rsidRPr="002F0DA3">
        <w:t>applicant</w:t>
      </w:r>
      <w:r w:rsidRPr="002F0DA3">
        <w:t xml:space="preserve">’s liability for compensable injuries that will be made for each year in relation to which the </w:t>
      </w:r>
      <w:r w:rsidR="003B2083" w:rsidRPr="002F0DA3">
        <w:t xml:space="preserve">applicant </w:t>
      </w:r>
      <w:r w:rsidRPr="002F0DA3">
        <w:t>is applying to be a self-insurer.</w:t>
      </w:r>
    </w:p>
    <w:p w14:paraId="596DB2DB" w14:textId="774FA2B6" w:rsidR="004F01BA" w:rsidRPr="002F0DA3" w:rsidRDefault="004F01BA" w:rsidP="004F01BA">
      <w:pPr>
        <w:pStyle w:val="IMain"/>
      </w:pPr>
      <w:r w:rsidRPr="002F0DA3">
        <w:tab/>
        <w:t>(</w:t>
      </w:r>
      <w:r w:rsidR="00363B33" w:rsidRPr="002F0DA3">
        <w:t>5</w:t>
      </w:r>
      <w:r w:rsidRPr="002F0DA3">
        <w:t>)</w:t>
      </w:r>
      <w:r w:rsidRPr="002F0DA3">
        <w:tab/>
        <w:t xml:space="preserve">For subsection (1) (f), the </w:t>
      </w:r>
      <w:r w:rsidRPr="002F0DA3">
        <w:rPr>
          <w:rStyle w:val="charBoldItals"/>
        </w:rPr>
        <w:t>guaranteed amount</w:t>
      </w:r>
      <w:r w:rsidRPr="002F0DA3">
        <w:t xml:space="preserve"> is the greater of the following amounts:</w:t>
      </w:r>
    </w:p>
    <w:p w14:paraId="607362BC" w14:textId="6A6F1FC2" w:rsidR="004F01BA" w:rsidRPr="002F0DA3" w:rsidRDefault="004F01BA" w:rsidP="004F01BA">
      <w:pPr>
        <w:pStyle w:val="Ipara"/>
      </w:pPr>
      <w:r w:rsidRPr="002F0DA3">
        <w:tab/>
        <w:t>(a)</w:t>
      </w:r>
      <w:r w:rsidRPr="002F0DA3">
        <w:tab/>
        <w:t>$750 000;</w:t>
      </w:r>
    </w:p>
    <w:p w14:paraId="459FA4B5" w14:textId="77777777" w:rsidR="004F01BA" w:rsidRPr="002F0DA3" w:rsidRDefault="004F01BA" w:rsidP="004F01BA">
      <w:pPr>
        <w:pStyle w:val="Ipara"/>
      </w:pPr>
      <w:r w:rsidRPr="002F0DA3">
        <w:tab/>
        <w:t>(b)</w:t>
      </w:r>
      <w:r w:rsidRPr="002F0DA3">
        <w:tab/>
        <w:t>an amount calculated by an actuary to be the estimate of outstanding claims liability at the balance date, plus a prudential margin of 30%.</w:t>
      </w:r>
    </w:p>
    <w:p w14:paraId="187E8880" w14:textId="58023BCF" w:rsidR="004F01BA" w:rsidRPr="002F0DA3" w:rsidRDefault="004F01BA" w:rsidP="002F0DA3">
      <w:pPr>
        <w:pStyle w:val="IMain"/>
        <w:keepNext/>
      </w:pPr>
      <w:r w:rsidRPr="002F0DA3">
        <w:tab/>
        <w:t>(</w:t>
      </w:r>
      <w:r w:rsidR="00363B33" w:rsidRPr="002F0DA3">
        <w:t>6</w:t>
      </w:r>
      <w:r w:rsidRPr="002F0DA3">
        <w:t>)</w:t>
      </w:r>
      <w:r w:rsidRPr="002F0DA3">
        <w:tab/>
        <w:t xml:space="preserve">The </w:t>
      </w:r>
      <w:hyperlink r:id="rId34" w:tooltip="A2001-14" w:history="1">
        <w:r w:rsidR="00734A22" w:rsidRPr="002F0DA3">
          <w:rPr>
            <w:rStyle w:val="charCitHyperlinkAbbrev"/>
          </w:rPr>
          <w:t>Legislation Act</w:t>
        </w:r>
      </w:hyperlink>
      <w:r w:rsidRPr="002F0DA3">
        <w:t>, section 47 (6) does not apply to AS/NZS</w:t>
      </w:r>
      <w:r w:rsidR="000E2ED5" w:rsidRPr="002F0DA3">
        <w:t> </w:t>
      </w:r>
      <w:r w:rsidRPr="002F0DA3">
        <w:t>4801.</w:t>
      </w:r>
    </w:p>
    <w:p w14:paraId="49475AAF" w14:textId="43840EFE" w:rsidR="004F01BA" w:rsidRPr="002F0DA3" w:rsidRDefault="004F01BA" w:rsidP="004F01BA">
      <w:pPr>
        <w:pStyle w:val="aNote"/>
      </w:pPr>
      <w:r w:rsidRPr="002F0DA3">
        <w:rPr>
          <w:rStyle w:val="charItals"/>
        </w:rPr>
        <w:t>Note</w:t>
      </w:r>
      <w:r w:rsidRPr="002F0DA3">
        <w:rPr>
          <w:rStyle w:val="charItals"/>
        </w:rPr>
        <w:tab/>
      </w:r>
      <w:r w:rsidRPr="002F0DA3">
        <w:t xml:space="preserve">AS/NZS 4801 does not need to be notified under the </w:t>
      </w:r>
      <w:hyperlink r:id="rId35" w:tooltip="A2001-14" w:history="1">
        <w:r w:rsidR="00734A22" w:rsidRPr="002F0DA3">
          <w:rPr>
            <w:rStyle w:val="charCitHyperlinkAbbrev"/>
          </w:rPr>
          <w:t>Legislation Act</w:t>
        </w:r>
      </w:hyperlink>
      <w:r w:rsidRPr="002F0DA3">
        <w:t xml:space="preserve"> because s 47 (6) does not apply (see </w:t>
      </w:r>
      <w:hyperlink r:id="rId36" w:tooltip="A2001-14" w:history="1">
        <w:r w:rsidR="00734A22" w:rsidRPr="002F0DA3">
          <w:rPr>
            <w:rStyle w:val="charCitHyperlinkAbbrev"/>
          </w:rPr>
          <w:t>Legislation Act</w:t>
        </w:r>
      </w:hyperlink>
      <w:r w:rsidRPr="002F0DA3">
        <w:t>, s 47 (7)).</w:t>
      </w:r>
    </w:p>
    <w:p w14:paraId="516ED0A7" w14:textId="1CF775CE" w:rsidR="004F01BA" w:rsidRPr="002F0DA3" w:rsidRDefault="004F01BA" w:rsidP="0052344A">
      <w:pPr>
        <w:pStyle w:val="IMain"/>
        <w:keepNext/>
      </w:pPr>
      <w:r w:rsidRPr="002F0DA3">
        <w:lastRenderedPageBreak/>
        <w:tab/>
        <w:t>(</w:t>
      </w:r>
      <w:r w:rsidR="00363B33" w:rsidRPr="002F0DA3">
        <w:t>7</w:t>
      </w:r>
      <w:r w:rsidRPr="002F0DA3">
        <w:t>)</w:t>
      </w:r>
      <w:r w:rsidRPr="002F0DA3">
        <w:tab/>
        <w:t>In this section:</w:t>
      </w:r>
    </w:p>
    <w:p w14:paraId="234771C8" w14:textId="34ABF04C" w:rsidR="004F01BA" w:rsidRPr="002F0DA3" w:rsidRDefault="004F01BA" w:rsidP="002F0DA3">
      <w:pPr>
        <w:pStyle w:val="aDef"/>
        <w:keepNext/>
      </w:pPr>
      <w:r w:rsidRPr="002F0DA3">
        <w:rPr>
          <w:rStyle w:val="charBoldItals"/>
        </w:rPr>
        <w:t>AS/NZS 4801</w:t>
      </w:r>
      <w:r w:rsidRPr="002F0DA3">
        <w:t xml:space="preserve"> means AS/NZS 4801 (Occupational health and safety management systems</w:t>
      </w:r>
      <w:r w:rsidR="00F72F84" w:rsidRPr="002F0DA3">
        <w:t>—</w:t>
      </w:r>
      <w:r w:rsidRPr="002F0DA3">
        <w:t>Specification with guidance for use), as in force from time to time.</w:t>
      </w:r>
    </w:p>
    <w:p w14:paraId="06E4DAB4" w14:textId="3C3FF82C" w:rsidR="004F01BA" w:rsidRPr="002F0DA3" w:rsidRDefault="004F01BA" w:rsidP="004F01BA">
      <w:pPr>
        <w:pStyle w:val="aNote"/>
      </w:pPr>
      <w:r w:rsidRPr="002F0DA3">
        <w:rPr>
          <w:rStyle w:val="charItals"/>
        </w:rPr>
        <w:t>Note</w:t>
      </w:r>
      <w:r w:rsidRPr="002F0DA3">
        <w:rPr>
          <w:rStyle w:val="charItals"/>
        </w:rPr>
        <w:tab/>
      </w:r>
      <w:r w:rsidRPr="002F0DA3">
        <w:t xml:space="preserve">AS/NZS 4801 may be purchased at </w:t>
      </w:r>
      <w:hyperlink r:id="rId37" w:history="1">
        <w:r w:rsidR="00734A22" w:rsidRPr="002F0DA3">
          <w:rPr>
            <w:rStyle w:val="charCitHyperlinkAbbrev"/>
          </w:rPr>
          <w:t>www.standards.org.au</w:t>
        </w:r>
      </w:hyperlink>
      <w:r w:rsidRPr="002F0DA3">
        <w:t>.</w:t>
      </w:r>
    </w:p>
    <w:p w14:paraId="117286C5" w14:textId="77777777" w:rsidR="007E0BC9" w:rsidRPr="002F0DA3" w:rsidRDefault="007E0BC9" w:rsidP="002F0DA3">
      <w:pPr>
        <w:pStyle w:val="aDef"/>
        <w:rPr>
          <w:rStyle w:val="charbolditals0"/>
        </w:rPr>
      </w:pPr>
      <w:r w:rsidRPr="002F0DA3">
        <w:rPr>
          <w:rStyle w:val="charBoldItals"/>
        </w:rPr>
        <w:t>commencement day</w:t>
      </w:r>
      <w:r w:rsidRPr="002F0DA3">
        <w:t xml:space="preserve"> means the day the </w:t>
      </w:r>
      <w:r w:rsidRPr="002F0DA3">
        <w:rPr>
          <w:rStyle w:val="charItals"/>
        </w:rPr>
        <w:t>Workers Compensation Amendment Regulation 2021 (No 1)</w:t>
      </w:r>
      <w:r w:rsidRPr="002F0DA3">
        <w:t>, section 3 commences.</w:t>
      </w:r>
    </w:p>
    <w:p w14:paraId="14A6E517" w14:textId="0C4F51C4" w:rsidR="004F01BA" w:rsidRPr="002F0DA3" w:rsidRDefault="004F01BA" w:rsidP="002F0DA3">
      <w:pPr>
        <w:pStyle w:val="aDef"/>
      </w:pPr>
      <w:r w:rsidRPr="002F0DA3">
        <w:rPr>
          <w:rStyle w:val="charBoldItals"/>
        </w:rPr>
        <w:t xml:space="preserve">corresponding </w:t>
      </w:r>
      <w:r w:rsidR="00576843" w:rsidRPr="002F0DA3">
        <w:rPr>
          <w:rStyle w:val="charBoldItals"/>
        </w:rPr>
        <w:t>self-insurer licence</w:t>
      </w:r>
      <w:r w:rsidRPr="002F0DA3">
        <w:t xml:space="preserve"> means a</w:t>
      </w:r>
      <w:r w:rsidR="00576843" w:rsidRPr="002F0DA3">
        <w:t xml:space="preserve"> self-insurer licence </w:t>
      </w:r>
      <w:r w:rsidRPr="002F0DA3">
        <w:t>under a State law that has the same effect, or substantially the same effect, as a</w:t>
      </w:r>
      <w:r w:rsidR="00576843" w:rsidRPr="002F0DA3">
        <w:t xml:space="preserve"> self-insurer licence </w:t>
      </w:r>
      <w:r w:rsidRPr="002F0DA3">
        <w:t>under this part.</w:t>
      </w:r>
    </w:p>
    <w:p w14:paraId="7DBEF5B1" w14:textId="358A820E" w:rsidR="001B7283" w:rsidRPr="002F0DA3" w:rsidRDefault="001B7283" w:rsidP="001B7283">
      <w:pPr>
        <w:pStyle w:val="IH5Sec"/>
      </w:pPr>
      <w:r w:rsidRPr="002F0DA3">
        <w:t>87</w:t>
      </w:r>
      <w:r w:rsidRPr="002F0DA3">
        <w:tab/>
      </w:r>
      <w:r w:rsidR="00495712" w:rsidRPr="002F0DA3">
        <w:t>Regulator may licence self-insurer</w:t>
      </w:r>
    </w:p>
    <w:p w14:paraId="5623DDB6" w14:textId="7F040CBD" w:rsidR="001B7283" w:rsidRPr="002F0DA3" w:rsidRDefault="009E5E0B" w:rsidP="009E5E0B">
      <w:pPr>
        <w:pStyle w:val="Amainreturn"/>
      </w:pPr>
      <w:r w:rsidRPr="002F0DA3">
        <w:t>T</w:t>
      </w:r>
      <w:r w:rsidR="001B7283" w:rsidRPr="002F0DA3">
        <w:t xml:space="preserve">he </w:t>
      </w:r>
      <w:r w:rsidR="00495712" w:rsidRPr="002F0DA3">
        <w:t xml:space="preserve">regulator </w:t>
      </w:r>
      <w:r w:rsidR="001B7283" w:rsidRPr="002F0DA3">
        <w:t xml:space="preserve">may </w:t>
      </w:r>
      <w:r w:rsidR="00495712" w:rsidRPr="002F0DA3">
        <w:t>issue a</w:t>
      </w:r>
      <w:r w:rsidR="004F1089" w:rsidRPr="002F0DA3">
        <w:t xml:space="preserve"> self</w:t>
      </w:r>
      <w:r w:rsidR="004F1089" w:rsidRPr="002F0DA3">
        <w:noBreakHyphen/>
        <w:t>insurer licence only if</w:t>
      </w:r>
      <w:r w:rsidR="0025684F" w:rsidRPr="002F0DA3">
        <w:t xml:space="preserve"> satisfied</w:t>
      </w:r>
      <w:r w:rsidR="001B7283" w:rsidRPr="002F0DA3">
        <w:t>—</w:t>
      </w:r>
    </w:p>
    <w:p w14:paraId="3700F5C5" w14:textId="77777777" w:rsidR="0025684F" w:rsidRPr="002F0DA3" w:rsidRDefault="001B7283" w:rsidP="001B7283">
      <w:pPr>
        <w:pStyle w:val="Ipara"/>
      </w:pPr>
      <w:r w:rsidRPr="002F0DA3">
        <w:tab/>
        <w:t>(a)</w:t>
      </w:r>
      <w:r w:rsidRPr="002F0DA3">
        <w:tab/>
        <w:t xml:space="preserve">the </w:t>
      </w:r>
      <w:r w:rsidR="004F1089" w:rsidRPr="002F0DA3">
        <w:t>applicant</w:t>
      </w:r>
      <w:r w:rsidR="0025684F" w:rsidRPr="002F0DA3">
        <w:t xml:space="preserve"> for the licence—</w:t>
      </w:r>
    </w:p>
    <w:p w14:paraId="38FD7612" w14:textId="7FC3A2D8" w:rsidR="001B7283" w:rsidRPr="002F0DA3" w:rsidRDefault="0025684F" w:rsidP="0025684F">
      <w:pPr>
        <w:pStyle w:val="Isubpara"/>
      </w:pPr>
      <w:r w:rsidRPr="002F0DA3">
        <w:tab/>
        <w:t>(</w:t>
      </w:r>
      <w:proofErr w:type="spellStart"/>
      <w:r w:rsidRPr="002F0DA3">
        <w:t>i</w:t>
      </w:r>
      <w:proofErr w:type="spellEnd"/>
      <w:r w:rsidRPr="002F0DA3">
        <w:t>)</w:t>
      </w:r>
      <w:r w:rsidRPr="002F0DA3">
        <w:tab/>
      </w:r>
      <w:r w:rsidR="001B7283" w:rsidRPr="002F0DA3">
        <w:t>is financially and prudentially sound; and</w:t>
      </w:r>
    </w:p>
    <w:p w14:paraId="6EA75A0B" w14:textId="7062B4BC" w:rsidR="001B7283" w:rsidRPr="002F0DA3" w:rsidRDefault="001B7283" w:rsidP="0025684F">
      <w:pPr>
        <w:pStyle w:val="Isubpara"/>
      </w:pPr>
      <w:r w:rsidRPr="002F0DA3">
        <w:tab/>
      </w:r>
      <w:r w:rsidR="0025684F" w:rsidRPr="002F0DA3">
        <w:t>(ii</w:t>
      </w:r>
      <w:r w:rsidRPr="002F0DA3">
        <w:t>)</w:t>
      </w:r>
      <w:r w:rsidRPr="002F0DA3">
        <w:tab/>
        <w:t xml:space="preserve">if </w:t>
      </w:r>
      <w:r w:rsidR="00495712" w:rsidRPr="002F0DA3">
        <w:t>licensed</w:t>
      </w:r>
      <w:r w:rsidRPr="002F0DA3">
        <w:t>, will—</w:t>
      </w:r>
    </w:p>
    <w:p w14:paraId="2536391B" w14:textId="0849EF83" w:rsidR="001B7283" w:rsidRPr="002F0DA3" w:rsidRDefault="001B7283" w:rsidP="0025684F">
      <w:pPr>
        <w:pStyle w:val="Isubsubpara"/>
      </w:pPr>
      <w:r w:rsidRPr="002F0DA3">
        <w:tab/>
        <w:t>(</w:t>
      </w:r>
      <w:r w:rsidR="0025684F" w:rsidRPr="002F0DA3">
        <w:t>A</w:t>
      </w:r>
      <w:r w:rsidRPr="002F0DA3">
        <w:t>)</w:t>
      </w:r>
      <w:r w:rsidRPr="002F0DA3">
        <w:tab/>
        <w:t xml:space="preserve">be able to meet the </w:t>
      </w:r>
      <w:r w:rsidR="004F1089" w:rsidRPr="002F0DA3">
        <w:t>applicant’s</w:t>
      </w:r>
      <w:r w:rsidRPr="002F0DA3">
        <w:t xml:space="preserve"> current and expected liabilities</w:t>
      </w:r>
      <w:r w:rsidR="004F1089" w:rsidRPr="002F0DA3">
        <w:t xml:space="preserve"> as a self-insurer</w:t>
      </w:r>
      <w:r w:rsidRPr="002F0DA3">
        <w:t xml:space="preserve"> under the Act; and</w:t>
      </w:r>
    </w:p>
    <w:p w14:paraId="2C3983DF" w14:textId="5A6FD88C" w:rsidR="001B7283" w:rsidRPr="002F0DA3" w:rsidRDefault="001B7283" w:rsidP="0025684F">
      <w:pPr>
        <w:pStyle w:val="Isubsubpara"/>
      </w:pPr>
      <w:r w:rsidRPr="002F0DA3">
        <w:tab/>
        <w:t>(</w:t>
      </w:r>
      <w:r w:rsidR="0025684F" w:rsidRPr="002F0DA3">
        <w:t>B</w:t>
      </w:r>
      <w:r w:rsidRPr="002F0DA3">
        <w:t>)</w:t>
      </w:r>
      <w:r w:rsidRPr="002F0DA3">
        <w:tab/>
        <w:t xml:space="preserve">be able to meet the </w:t>
      </w:r>
      <w:r w:rsidR="005B5B91" w:rsidRPr="002F0DA3">
        <w:t xml:space="preserve">applicant’s </w:t>
      </w:r>
      <w:r w:rsidRPr="002F0DA3">
        <w:t xml:space="preserve">obligations </w:t>
      </w:r>
      <w:r w:rsidR="005B5B91" w:rsidRPr="002F0DA3">
        <w:t>as a self</w:t>
      </w:r>
      <w:r w:rsidR="005B5B91" w:rsidRPr="002F0DA3">
        <w:noBreakHyphen/>
        <w:t xml:space="preserve">insurer </w:t>
      </w:r>
      <w:r w:rsidRPr="002F0DA3">
        <w:t>under the Act in relation to injury management programs and personal injury plans; and</w:t>
      </w:r>
    </w:p>
    <w:p w14:paraId="3584CB4B" w14:textId="7D2077EA" w:rsidR="001B7283" w:rsidRPr="002F0DA3" w:rsidRDefault="001B7283" w:rsidP="0025684F">
      <w:pPr>
        <w:pStyle w:val="Isubsubpara"/>
      </w:pPr>
      <w:r w:rsidRPr="002F0DA3">
        <w:rPr>
          <w:lang w:val="en-US"/>
        </w:rPr>
        <w:tab/>
        <w:t>(</w:t>
      </w:r>
      <w:r w:rsidR="0025684F" w:rsidRPr="002F0DA3">
        <w:rPr>
          <w:lang w:val="en-US"/>
        </w:rPr>
        <w:t>C</w:t>
      </w:r>
      <w:r w:rsidRPr="002F0DA3">
        <w:rPr>
          <w:lang w:val="en-US"/>
        </w:rPr>
        <w:t>)</w:t>
      </w:r>
      <w:r w:rsidRPr="002F0DA3">
        <w:rPr>
          <w:lang w:val="en-US"/>
        </w:rPr>
        <w:tab/>
        <w:t xml:space="preserve">be able to comply with the </w:t>
      </w:r>
      <w:r w:rsidR="005B5B91" w:rsidRPr="002F0DA3">
        <w:t xml:space="preserve">applicant’s </w:t>
      </w:r>
      <w:r w:rsidRPr="002F0DA3">
        <w:rPr>
          <w:lang w:val="en-US"/>
        </w:rPr>
        <w:t xml:space="preserve">health and safety duties under the </w:t>
      </w:r>
      <w:hyperlink r:id="rId38" w:tooltip="A2011-35" w:history="1">
        <w:r w:rsidR="00734A22" w:rsidRPr="002F0DA3">
          <w:rPr>
            <w:rStyle w:val="charCitHyperlinkItal"/>
          </w:rPr>
          <w:t>Work Health and Safety Act 2011</w:t>
        </w:r>
      </w:hyperlink>
      <w:r w:rsidRPr="002F0DA3">
        <w:t>; and</w:t>
      </w:r>
    </w:p>
    <w:p w14:paraId="4277C873" w14:textId="27205729" w:rsidR="001B7283" w:rsidRPr="002F0DA3" w:rsidRDefault="001B7283" w:rsidP="0025684F">
      <w:pPr>
        <w:pStyle w:val="Isubsubpara"/>
      </w:pPr>
      <w:r w:rsidRPr="002F0DA3">
        <w:tab/>
        <w:t>(</w:t>
      </w:r>
      <w:r w:rsidR="0025684F" w:rsidRPr="002F0DA3">
        <w:t>D</w:t>
      </w:r>
      <w:r w:rsidRPr="002F0DA3">
        <w:t>)</w:t>
      </w:r>
      <w:r w:rsidRPr="002F0DA3">
        <w:tab/>
        <w:t xml:space="preserve">comply with </w:t>
      </w:r>
      <w:r w:rsidR="005B5B91" w:rsidRPr="002F0DA3">
        <w:t>any</w:t>
      </w:r>
      <w:r w:rsidRPr="002F0DA3">
        <w:t xml:space="preserve"> conditions on the </w:t>
      </w:r>
      <w:r w:rsidR="005878FA" w:rsidRPr="002F0DA3">
        <w:t>self-insurer licence</w:t>
      </w:r>
      <w:r w:rsidRPr="002F0DA3">
        <w:t>; and</w:t>
      </w:r>
    </w:p>
    <w:p w14:paraId="0851B334" w14:textId="5A791F45" w:rsidR="001B7283" w:rsidRPr="002F0DA3" w:rsidRDefault="001B7283" w:rsidP="001B7283">
      <w:pPr>
        <w:pStyle w:val="Ipara"/>
      </w:pPr>
      <w:r w:rsidRPr="002F0DA3">
        <w:lastRenderedPageBreak/>
        <w:tab/>
        <w:t>(</w:t>
      </w:r>
      <w:r w:rsidR="00647AE3" w:rsidRPr="002F0DA3">
        <w:t>b</w:t>
      </w:r>
      <w:r w:rsidRPr="002F0DA3">
        <w:t>)</w:t>
      </w:r>
      <w:r w:rsidRPr="002F0DA3">
        <w:tab/>
        <w:t xml:space="preserve">the </w:t>
      </w:r>
      <w:r w:rsidR="00495712" w:rsidRPr="002F0DA3">
        <w:t>issue of the</w:t>
      </w:r>
      <w:r w:rsidRPr="002F0DA3">
        <w:t xml:space="preserve"> </w:t>
      </w:r>
      <w:r w:rsidR="005878FA" w:rsidRPr="002F0DA3">
        <w:t>self-insurer licence</w:t>
      </w:r>
      <w:r w:rsidRPr="002F0DA3">
        <w:t xml:space="preserve"> will not adversely affect the operation of the workers compensation scheme under the Act.</w:t>
      </w:r>
    </w:p>
    <w:p w14:paraId="41549A0C" w14:textId="2B0A835A" w:rsidR="001B7283" w:rsidRPr="002F0DA3" w:rsidRDefault="001B7283" w:rsidP="001B7283">
      <w:pPr>
        <w:pStyle w:val="IH3Div"/>
      </w:pPr>
      <w:r w:rsidRPr="002F0DA3">
        <w:t>Division 10.</w:t>
      </w:r>
      <w:r w:rsidR="00495712" w:rsidRPr="002F0DA3">
        <w:t>2</w:t>
      </w:r>
      <w:r w:rsidRPr="002F0DA3">
        <w:tab/>
      </w:r>
      <w:r w:rsidR="0034687B" w:rsidRPr="002F0DA3">
        <w:t>S</w:t>
      </w:r>
      <w:r w:rsidR="005878FA" w:rsidRPr="002F0DA3">
        <w:t>elf-insurer licence</w:t>
      </w:r>
      <w:r w:rsidR="0034687B" w:rsidRPr="002F0DA3">
        <w:t xml:space="preserve"> conditions</w:t>
      </w:r>
    </w:p>
    <w:p w14:paraId="42EBD489" w14:textId="77777777" w:rsidR="005B5B91" w:rsidRPr="002F0DA3" w:rsidRDefault="005B5B91" w:rsidP="005B5B91">
      <w:pPr>
        <w:pStyle w:val="IH5Sec"/>
      </w:pPr>
      <w:r w:rsidRPr="002F0DA3">
        <w:t>87A</w:t>
      </w:r>
      <w:r w:rsidRPr="002F0DA3">
        <w:tab/>
        <w:t>Period of self-insurer licence</w:t>
      </w:r>
    </w:p>
    <w:p w14:paraId="6C4560A9" w14:textId="2498D514" w:rsidR="005B5B91" w:rsidRPr="002F0DA3" w:rsidRDefault="005B5B91" w:rsidP="005B5B91">
      <w:pPr>
        <w:pStyle w:val="Amainreturn"/>
      </w:pPr>
      <w:r w:rsidRPr="002F0DA3">
        <w:t>It is a condition of a self-insurer licence that the licence is cancelled on 31 May 2022.</w:t>
      </w:r>
    </w:p>
    <w:p w14:paraId="65A69520" w14:textId="39F3292F" w:rsidR="001B7283" w:rsidRPr="002F0DA3" w:rsidRDefault="001B7283" w:rsidP="001B7283">
      <w:pPr>
        <w:pStyle w:val="IH5Sec"/>
      </w:pPr>
      <w:r w:rsidRPr="002F0DA3">
        <w:t>88</w:t>
      </w:r>
      <w:r w:rsidRPr="002F0DA3">
        <w:tab/>
      </w:r>
      <w:r w:rsidR="0034687B" w:rsidRPr="002F0DA3">
        <w:t>I</w:t>
      </w:r>
      <w:r w:rsidRPr="002F0DA3">
        <w:t>nformation about workers compensation, vocational rehabilitation and occupational health and safety</w:t>
      </w:r>
    </w:p>
    <w:p w14:paraId="42B3D380" w14:textId="7FEFD19C" w:rsidR="001B7283" w:rsidRPr="002F0DA3" w:rsidRDefault="00C81E4F" w:rsidP="00C81E4F">
      <w:pPr>
        <w:pStyle w:val="IMain"/>
      </w:pPr>
      <w:r w:rsidRPr="002F0DA3">
        <w:tab/>
        <w:t>(1)</w:t>
      </w:r>
      <w:r w:rsidRPr="002F0DA3">
        <w:tab/>
      </w:r>
      <w:r w:rsidR="001B7283" w:rsidRPr="002F0DA3">
        <w:t xml:space="preserve">It is a condition of a </w:t>
      </w:r>
      <w:r w:rsidR="005878FA" w:rsidRPr="002F0DA3">
        <w:t>self-insurer licence</w:t>
      </w:r>
      <w:r w:rsidR="001B7283" w:rsidRPr="002F0DA3">
        <w:t xml:space="preserve"> that the employer gives </w:t>
      </w:r>
      <w:r w:rsidRPr="002F0DA3">
        <w:t xml:space="preserve">to the regulator </w:t>
      </w:r>
      <w:r w:rsidR="001B7283" w:rsidRPr="002F0DA3">
        <w:t>information</w:t>
      </w:r>
      <w:r w:rsidRPr="002F0DA3">
        <w:t>, requested</w:t>
      </w:r>
      <w:r w:rsidR="001B7283" w:rsidRPr="002F0DA3">
        <w:t xml:space="preserve"> in writing by </w:t>
      </w:r>
      <w:r w:rsidR="00FC5091" w:rsidRPr="002F0DA3">
        <w:t>the regulator</w:t>
      </w:r>
      <w:r w:rsidRPr="002F0DA3">
        <w:t>,</w:t>
      </w:r>
      <w:r w:rsidR="001B7283" w:rsidRPr="002F0DA3">
        <w:t xml:space="preserve"> about workers compensation, vocational rehabilitation and occupational health and safety </w:t>
      </w:r>
      <w:r w:rsidRPr="002F0DA3">
        <w:t>related</w:t>
      </w:r>
      <w:r w:rsidR="001B7283" w:rsidRPr="002F0DA3">
        <w:t xml:space="preserve"> to the employer</w:t>
      </w:r>
      <w:r w:rsidRPr="002F0DA3">
        <w:t>.</w:t>
      </w:r>
    </w:p>
    <w:p w14:paraId="7C5B0A6B" w14:textId="4008B44E" w:rsidR="00C81E4F" w:rsidRPr="002F0DA3" w:rsidRDefault="00C81E4F" w:rsidP="00C81E4F">
      <w:pPr>
        <w:pStyle w:val="IMain"/>
      </w:pPr>
      <w:r w:rsidRPr="002F0DA3">
        <w:tab/>
        <w:t>(2)</w:t>
      </w:r>
      <w:r w:rsidRPr="002F0DA3">
        <w:tab/>
      </w:r>
      <w:r w:rsidR="005B5B91" w:rsidRPr="002F0DA3">
        <w:t>Information requested from an insurer in writing by the regulator must</w:t>
      </w:r>
      <w:r w:rsidRPr="002F0DA3">
        <w:t xml:space="preserve"> be reasonably necessary to allow the regulator to assess the employer’s continuing suitability to be a licensed self-insurer.</w:t>
      </w:r>
    </w:p>
    <w:p w14:paraId="07C5BE67" w14:textId="63A017AF" w:rsidR="001B7283" w:rsidRPr="002F0DA3" w:rsidRDefault="001B7283" w:rsidP="001B7283">
      <w:pPr>
        <w:pStyle w:val="IH5Sec"/>
      </w:pPr>
      <w:r w:rsidRPr="002F0DA3">
        <w:t>89</w:t>
      </w:r>
      <w:r w:rsidRPr="002F0DA3">
        <w:tab/>
        <w:t xml:space="preserve">Action if rehabilitation provider’s </w:t>
      </w:r>
      <w:r w:rsidR="00956F51" w:rsidRPr="002F0DA3">
        <w:t>approval</w:t>
      </w:r>
      <w:r w:rsidRPr="002F0DA3">
        <w:t xml:space="preserve"> suspended or </w:t>
      </w:r>
      <w:r w:rsidR="005A0923" w:rsidRPr="002F0DA3">
        <w:t>revoked</w:t>
      </w:r>
    </w:p>
    <w:p w14:paraId="48263448" w14:textId="5BE47D81" w:rsidR="001B7283" w:rsidRPr="002F0DA3" w:rsidRDefault="001B7283" w:rsidP="001B7283">
      <w:pPr>
        <w:pStyle w:val="Amainreturn"/>
      </w:pPr>
      <w:r w:rsidRPr="002F0DA3">
        <w:t xml:space="preserve">It is a condition of a </w:t>
      </w:r>
      <w:r w:rsidR="005878FA" w:rsidRPr="002F0DA3">
        <w:t>self-insurer licence</w:t>
      </w:r>
      <w:r w:rsidRPr="002F0DA3">
        <w:t xml:space="preserve"> that the employer must arrange for another rehabilitation provider to be responsible for a worker’s vocational rehabilitation under a personal injury plan if—</w:t>
      </w:r>
    </w:p>
    <w:p w14:paraId="7CB09734" w14:textId="67D0B490" w:rsidR="001B7283" w:rsidRPr="002F0DA3" w:rsidRDefault="001B7283" w:rsidP="001B7283">
      <w:pPr>
        <w:pStyle w:val="Ipara"/>
      </w:pPr>
      <w:r w:rsidRPr="002F0DA3">
        <w:tab/>
        <w:t>(a)</w:t>
      </w:r>
      <w:r w:rsidRPr="002F0DA3">
        <w:tab/>
        <w:t xml:space="preserve">the </w:t>
      </w:r>
      <w:r w:rsidR="00956F51" w:rsidRPr="002F0DA3">
        <w:t>approval of</w:t>
      </w:r>
      <w:r w:rsidRPr="002F0DA3">
        <w:t xml:space="preserve"> the rehabilitation provider responsible for the worker’s rehabilitation under the plan has been suspended or </w:t>
      </w:r>
      <w:r w:rsidR="005A0923" w:rsidRPr="002F0DA3">
        <w:t>revoked</w:t>
      </w:r>
      <w:r w:rsidRPr="002F0DA3">
        <w:t>; and</w:t>
      </w:r>
    </w:p>
    <w:p w14:paraId="1DA5990F" w14:textId="77777777" w:rsidR="001B7283" w:rsidRPr="002F0DA3" w:rsidRDefault="001B7283" w:rsidP="001B7283">
      <w:pPr>
        <w:pStyle w:val="Ipara"/>
      </w:pPr>
      <w:r w:rsidRPr="002F0DA3">
        <w:tab/>
        <w:t>(b)</w:t>
      </w:r>
      <w:r w:rsidRPr="002F0DA3">
        <w:tab/>
        <w:t>the employer is responsible for the personal injury plan for the worker.</w:t>
      </w:r>
    </w:p>
    <w:p w14:paraId="74ED8EF7" w14:textId="77777777" w:rsidR="001B7283" w:rsidRPr="002F0DA3" w:rsidRDefault="001B7283" w:rsidP="001B7283">
      <w:pPr>
        <w:pStyle w:val="IH5Sec"/>
      </w:pPr>
      <w:r w:rsidRPr="002F0DA3">
        <w:lastRenderedPageBreak/>
        <w:t>90</w:t>
      </w:r>
      <w:r w:rsidRPr="002F0DA3">
        <w:tab/>
        <w:t>Compliance with protocols by self-insurer</w:t>
      </w:r>
    </w:p>
    <w:p w14:paraId="5892949D" w14:textId="5D9B47F7" w:rsidR="001B7283" w:rsidRPr="002F0DA3" w:rsidRDefault="001B7283" w:rsidP="001B7283">
      <w:pPr>
        <w:pStyle w:val="Amainreturn"/>
      </w:pPr>
      <w:r w:rsidRPr="002F0DA3">
        <w:t xml:space="preserve">It is a condition of a </w:t>
      </w:r>
      <w:r w:rsidR="005878FA" w:rsidRPr="002F0DA3">
        <w:t>self-insurer licence</w:t>
      </w:r>
      <w:r w:rsidRPr="002F0DA3">
        <w:t xml:space="preserve"> that the employer </w:t>
      </w:r>
      <w:r w:rsidR="00B8344D" w:rsidRPr="002F0DA3">
        <w:t>must comply</w:t>
      </w:r>
      <w:r w:rsidRPr="002F0DA3">
        <w:t xml:space="preserve"> with any protocol </w:t>
      </w:r>
      <w:r w:rsidR="00956F51" w:rsidRPr="002F0DA3">
        <w:t>approved</w:t>
      </w:r>
      <w:r w:rsidRPr="002F0DA3">
        <w:t xml:space="preserve"> by the Minister that relates to self-insurers.</w:t>
      </w:r>
    </w:p>
    <w:p w14:paraId="0A5C20AF" w14:textId="77777777" w:rsidR="001B7283" w:rsidRPr="002F0DA3" w:rsidRDefault="001B7283" w:rsidP="001B7283">
      <w:pPr>
        <w:pStyle w:val="IH5Sec"/>
      </w:pPr>
      <w:r w:rsidRPr="002F0DA3">
        <w:t>90A</w:t>
      </w:r>
      <w:r w:rsidRPr="002F0DA3">
        <w:tab/>
        <w:t>Self-insurer to provide information and pay costs of audit</w:t>
      </w:r>
    </w:p>
    <w:p w14:paraId="0B5E7E4B" w14:textId="335DE5B8" w:rsidR="001B7283" w:rsidRPr="002F0DA3" w:rsidRDefault="001B7283" w:rsidP="001B7283">
      <w:pPr>
        <w:pStyle w:val="Amainreturn"/>
      </w:pPr>
      <w:r w:rsidRPr="002F0DA3">
        <w:t xml:space="preserve">It is a condition of a </w:t>
      </w:r>
      <w:r w:rsidR="005878FA" w:rsidRPr="002F0DA3">
        <w:t>self-insurer licence</w:t>
      </w:r>
      <w:r w:rsidRPr="002F0DA3">
        <w:t xml:space="preserve"> that the </w:t>
      </w:r>
      <w:r w:rsidR="00B8344D" w:rsidRPr="002F0DA3">
        <w:t>self-insurer</w:t>
      </w:r>
      <w:r w:rsidRPr="002F0DA3">
        <w:t>, for a compliance audit or financial audit under part 10A—</w:t>
      </w:r>
    </w:p>
    <w:p w14:paraId="431FB6DF" w14:textId="77777777" w:rsidR="001B7283" w:rsidRPr="002F0DA3" w:rsidRDefault="001B7283" w:rsidP="001B7283">
      <w:pPr>
        <w:pStyle w:val="Ipara"/>
      </w:pPr>
      <w:r w:rsidRPr="002F0DA3">
        <w:tab/>
        <w:t>(a)</w:t>
      </w:r>
      <w:r w:rsidRPr="002F0DA3">
        <w:tab/>
        <w:t>complies with the reasonable requirements of the person conducting the audit; and</w:t>
      </w:r>
    </w:p>
    <w:p w14:paraId="32B7689F" w14:textId="77777777" w:rsidR="001B7283" w:rsidRPr="002F0DA3" w:rsidRDefault="001B7283" w:rsidP="001B7283">
      <w:pPr>
        <w:pStyle w:val="Ipara"/>
      </w:pPr>
      <w:r w:rsidRPr="002F0DA3">
        <w:tab/>
        <w:t>(b)</w:t>
      </w:r>
      <w:r w:rsidRPr="002F0DA3">
        <w:tab/>
        <w:t>allows the person conducting the audit access to the information reasonably required to conduct the audit; and</w:t>
      </w:r>
    </w:p>
    <w:p w14:paraId="41356CE9" w14:textId="77777777" w:rsidR="001B7283" w:rsidRPr="002F0DA3" w:rsidRDefault="001B7283" w:rsidP="002F0DA3">
      <w:pPr>
        <w:pStyle w:val="Ipara"/>
        <w:keepNext/>
      </w:pPr>
      <w:r w:rsidRPr="002F0DA3">
        <w:tab/>
        <w:t>(c)</w:t>
      </w:r>
      <w:r w:rsidRPr="002F0DA3">
        <w:tab/>
        <w:t>pays any fee for the audit that is not more than the determined fee.</w:t>
      </w:r>
    </w:p>
    <w:p w14:paraId="399FF59F" w14:textId="73B18882" w:rsidR="001B7283" w:rsidRPr="002F0DA3" w:rsidRDefault="001B7283" w:rsidP="001B7283">
      <w:pPr>
        <w:pStyle w:val="aNote"/>
      </w:pPr>
      <w:r w:rsidRPr="002F0DA3">
        <w:rPr>
          <w:rStyle w:val="charItals"/>
        </w:rPr>
        <w:t>Note</w:t>
      </w:r>
      <w:r w:rsidRPr="002F0DA3">
        <w:rPr>
          <w:rStyle w:val="charItals"/>
        </w:rPr>
        <w:tab/>
      </w:r>
      <w:r w:rsidRPr="002F0DA3">
        <w:t>The Minister may approve a protocol about how a person who is subject to an audit must participate in the audit (see s 101 (2) (b) and (c)).</w:t>
      </w:r>
    </w:p>
    <w:p w14:paraId="489E9979" w14:textId="7DEE94A2" w:rsidR="001B7283" w:rsidRPr="002F0DA3" w:rsidRDefault="001B7283" w:rsidP="001B7283">
      <w:pPr>
        <w:pStyle w:val="IH5Sec"/>
      </w:pPr>
      <w:r w:rsidRPr="002F0DA3">
        <w:t>91</w:t>
      </w:r>
      <w:r w:rsidRPr="002F0DA3">
        <w:tab/>
      </w:r>
      <w:r w:rsidR="00B8344D" w:rsidRPr="002F0DA3">
        <w:t>Regulator may impose further</w:t>
      </w:r>
      <w:r w:rsidRPr="002F0DA3">
        <w:t xml:space="preserve"> conditions on </w:t>
      </w:r>
      <w:r w:rsidR="005878FA" w:rsidRPr="002F0DA3">
        <w:t>self-insurer licence</w:t>
      </w:r>
    </w:p>
    <w:p w14:paraId="07728017" w14:textId="6E7D44AE" w:rsidR="001B7283" w:rsidRPr="002F0DA3" w:rsidRDefault="001B7283" w:rsidP="001B7283">
      <w:pPr>
        <w:pStyle w:val="Amainreturn"/>
      </w:pPr>
      <w:r w:rsidRPr="002F0DA3">
        <w:t xml:space="preserve">The </w:t>
      </w:r>
      <w:r w:rsidR="002952DD" w:rsidRPr="002F0DA3">
        <w:t xml:space="preserve">regulator </w:t>
      </w:r>
      <w:r w:rsidRPr="002F0DA3">
        <w:t>may impose on a</w:t>
      </w:r>
      <w:r w:rsidR="00610E11" w:rsidRPr="002F0DA3">
        <w:t xml:space="preserve"> </w:t>
      </w:r>
      <w:r w:rsidR="005878FA" w:rsidRPr="002F0DA3">
        <w:t>self-insurer licence</w:t>
      </w:r>
      <w:r w:rsidRPr="002F0DA3">
        <w:t xml:space="preserve"> any condition relating to the </w:t>
      </w:r>
      <w:r w:rsidR="00610E11" w:rsidRPr="002F0DA3">
        <w:t>self-insurer’s</w:t>
      </w:r>
      <w:r w:rsidRPr="002F0DA3">
        <w:t>—</w:t>
      </w:r>
    </w:p>
    <w:p w14:paraId="4EA8B09F" w14:textId="77777777" w:rsidR="001B7283" w:rsidRPr="002F0DA3" w:rsidRDefault="001B7283" w:rsidP="001B7283">
      <w:pPr>
        <w:pStyle w:val="Ipara"/>
      </w:pPr>
      <w:r w:rsidRPr="002F0DA3">
        <w:tab/>
        <w:t>(a)</w:t>
      </w:r>
      <w:r w:rsidRPr="002F0DA3">
        <w:tab/>
        <w:t>financial and prudential soundness; or</w:t>
      </w:r>
    </w:p>
    <w:p w14:paraId="388C9B6E" w14:textId="77777777" w:rsidR="001B7283" w:rsidRPr="002F0DA3" w:rsidRDefault="001B7283" w:rsidP="001B7283">
      <w:pPr>
        <w:pStyle w:val="Ipara"/>
      </w:pPr>
      <w:r w:rsidRPr="002F0DA3">
        <w:tab/>
        <w:t>(b)</w:t>
      </w:r>
      <w:r w:rsidRPr="002F0DA3">
        <w:tab/>
        <w:t>ability to meet the self-insurer’s current and expected liabilities under the Act; or</w:t>
      </w:r>
    </w:p>
    <w:p w14:paraId="0533925F" w14:textId="77777777" w:rsidR="001B7283" w:rsidRPr="002F0DA3" w:rsidRDefault="001B7283" w:rsidP="001B7283">
      <w:pPr>
        <w:pStyle w:val="Ipara"/>
      </w:pPr>
      <w:r w:rsidRPr="002F0DA3">
        <w:tab/>
        <w:t>(c)</w:t>
      </w:r>
      <w:r w:rsidRPr="002F0DA3">
        <w:tab/>
        <w:t>ability to meet the self-insurer’s obligations under the Act in relation to injury management programs and personal injury plans.</w:t>
      </w:r>
    </w:p>
    <w:p w14:paraId="2682FDF6" w14:textId="6A293AE0" w:rsidR="001B7283" w:rsidRPr="002F0DA3" w:rsidRDefault="001B7283" w:rsidP="001B7283">
      <w:pPr>
        <w:pStyle w:val="IH3Div"/>
      </w:pPr>
      <w:r w:rsidRPr="002F0DA3">
        <w:lastRenderedPageBreak/>
        <w:t>Division 10.</w:t>
      </w:r>
      <w:r w:rsidR="00A6674E" w:rsidRPr="002F0DA3">
        <w:t>3</w:t>
      </w:r>
      <w:r w:rsidRPr="002F0DA3">
        <w:tab/>
        <w:t>Action against</w:t>
      </w:r>
      <w:r w:rsidR="001F5CF2" w:rsidRPr="002F0DA3">
        <w:t xml:space="preserve"> licensed</w:t>
      </w:r>
      <w:r w:rsidRPr="002F0DA3">
        <w:t xml:space="preserve"> self-insurers</w:t>
      </w:r>
    </w:p>
    <w:p w14:paraId="0A5589BB" w14:textId="07B8011E" w:rsidR="001B7283" w:rsidRPr="002F0DA3" w:rsidRDefault="001B7283" w:rsidP="001B7283">
      <w:pPr>
        <w:pStyle w:val="IH5Sec"/>
      </w:pPr>
      <w:r w:rsidRPr="002F0DA3">
        <w:t>92</w:t>
      </w:r>
      <w:r w:rsidRPr="002F0DA3">
        <w:tab/>
        <w:t>Notice of proposed action against</w:t>
      </w:r>
      <w:r w:rsidR="001F5CF2" w:rsidRPr="002F0DA3">
        <w:t xml:space="preserve"> licensed</w:t>
      </w:r>
      <w:r w:rsidRPr="002F0DA3">
        <w:t xml:space="preserve"> self-insurer</w:t>
      </w:r>
    </w:p>
    <w:p w14:paraId="0E9189BA" w14:textId="51FB8E06" w:rsidR="001B7283" w:rsidRPr="002F0DA3" w:rsidRDefault="00610E11" w:rsidP="001B7283">
      <w:pPr>
        <w:pStyle w:val="Amainreturn"/>
      </w:pPr>
      <w:r w:rsidRPr="002F0DA3">
        <w:t xml:space="preserve">If the regulator proposes to take action mentioned in section 93 (the </w:t>
      </w:r>
      <w:r w:rsidRPr="002F0DA3">
        <w:rPr>
          <w:rStyle w:val="charBoldItals"/>
        </w:rPr>
        <w:t>proposed action</w:t>
      </w:r>
      <w:r w:rsidRPr="002F0DA3">
        <w:t>) in relation to a licensed self-insurer or the self</w:t>
      </w:r>
      <w:r w:rsidRPr="002F0DA3">
        <w:noBreakHyphen/>
        <w:t>insurer licence of a licensed self-insurer, the regulator must give the self-insurer a notice—</w:t>
      </w:r>
    </w:p>
    <w:p w14:paraId="005D604B" w14:textId="77777777" w:rsidR="001B7283" w:rsidRPr="002F0DA3" w:rsidRDefault="001B7283" w:rsidP="001B7283">
      <w:pPr>
        <w:pStyle w:val="Ipara"/>
      </w:pPr>
      <w:r w:rsidRPr="002F0DA3">
        <w:tab/>
        <w:t>(a)</w:t>
      </w:r>
      <w:r w:rsidRPr="002F0DA3">
        <w:tab/>
        <w:t>stating the proposed action; and</w:t>
      </w:r>
    </w:p>
    <w:p w14:paraId="1943C7CF" w14:textId="77777777" w:rsidR="001B7283" w:rsidRPr="002F0DA3" w:rsidRDefault="001B7283" w:rsidP="001B7283">
      <w:pPr>
        <w:pStyle w:val="Ipara"/>
      </w:pPr>
      <w:r w:rsidRPr="002F0DA3">
        <w:tab/>
        <w:t>(b)</w:t>
      </w:r>
      <w:r w:rsidRPr="002F0DA3">
        <w:tab/>
        <w:t>stating the grounds for the proposed action; and</w:t>
      </w:r>
    </w:p>
    <w:p w14:paraId="58550A45" w14:textId="77777777" w:rsidR="001B7283" w:rsidRPr="002F0DA3" w:rsidRDefault="001B7283" w:rsidP="001B7283">
      <w:pPr>
        <w:pStyle w:val="Ipara"/>
      </w:pPr>
      <w:r w:rsidRPr="002F0DA3">
        <w:tab/>
        <w:t>(c)</w:t>
      </w:r>
      <w:r w:rsidRPr="002F0DA3">
        <w:tab/>
        <w:t>inviting the self-insurer to make written representations, within a stated period of not less than 14 days after the day the self</w:t>
      </w:r>
      <w:r w:rsidRPr="002F0DA3">
        <w:noBreakHyphen/>
        <w:t>insurer is given the notice, about why the proposed action should not be taken.</w:t>
      </w:r>
    </w:p>
    <w:p w14:paraId="5177D881" w14:textId="1438834F" w:rsidR="001B7283" w:rsidRPr="002F0DA3" w:rsidRDefault="001B7283" w:rsidP="001B7283">
      <w:pPr>
        <w:pStyle w:val="IH5Sec"/>
      </w:pPr>
      <w:r w:rsidRPr="002F0DA3">
        <w:t>93</w:t>
      </w:r>
      <w:r w:rsidRPr="002F0DA3">
        <w:tab/>
        <w:t xml:space="preserve">Action other than </w:t>
      </w:r>
      <w:r w:rsidR="005F603E" w:rsidRPr="002F0DA3">
        <w:t>cancellation of</w:t>
      </w:r>
      <w:r w:rsidRPr="002F0DA3">
        <w:t xml:space="preserve"> </w:t>
      </w:r>
      <w:r w:rsidR="005878FA" w:rsidRPr="002F0DA3">
        <w:t>self-insurer licence</w:t>
      </w:r>
    </w:p>
    <w:p w14:paraId="7DB9BE4D" w14:textId="6A6B48C2" w:rsidR="001B7283" w:rsidRPr="002F0DA3" w:rsidRDefault="001B7283" w:rsidP="001B7283">
      <w:pPr>
        <w:pStyle w:val="IMain"/>
      </w:pPr>
      <w:r w:rsidRPr="002F0DA3">
        <w:tab/>
        <w:t>(1)</w:t>
      </w:r>
      <w:r w:rsidRPr="002F0DA3">
        <w:tab/>
        <w:t>This section applies if—</w:t>
      </w:r>
    </w:p>
    <w:p w14:paraId="59C69053" w14:textId="2070842D" w:rsidR="001B7283" w:rsidRPr="002F0DA3" w:rsidRDefault="001B7283" w:rsidP="001B7283">
      <w:pPr>
        <w:pStyle w:val="Ipara"/>
      </w:pPr>
      <w:r w:rsidRPr="002F0DA3">
        <w:tab/>
        <w:t>(a)</w:t>
      </w:r>
      <w:r w:rsidRPr="002F0DA3">
        <w:tab/>
      </w:r>
      <w:r w:rsidR="00610E11" w:rsidRPr="002F0DA3">
        <w:t>a licensed</w:t>
      </w:r>
      <w:r w:rsidRPr="002F0DA3">
        <w:t xml:space="preserve"> self-insurer—</w:t>
      </w:r>
    </w:p>
    <w:p w14:paraId="319B9FD6" w14:textId="61A5343B" w:rsidR="001B7283" w:rsidRPr="002F0DA3" w:rsidRDefault="001B7283" w:rsidP="001B7283">
      <w:pPr>
        <w:pStyle w:val="Isubpara"/>
      </w:pPr>
      <w:r w:rsidRPr="002F0DA3">
        <w:tab/>
        <w:t>(</w:t>
      </w:r>
      <w:proofErr w:type="spellStart"/>
      <w:r w:rsidRPr="002F0DA3">
        <w:t>i</w:t>
      </w:r>
      <w:proofErr w:type="spellEnd"/>
      <w:r w:rsidRPr="002F0DA3">
        <w:t>)</w:t>
      </w:r>
      <w:r w:rsidRPr="002F0DA3">
        <w:tab/>
        <w:t xml:space="preserve">contravenes the </w:t>
      </w:r>
      <w:hyperlink r:id="rId39" w:tooltip="Workers Compensation Act 1951" w:history="1">
        <w:r w:rsidR="00622CB1" w:rsidRPr="002F0DA3">
          <w:rPr>
            <w:rStyle w:val="charCitHyperlinkAbbrev"/>
          </w:rPr>
          <w:t>Act</w:t>
        </w:r>
      </w:hyperlink>
      <w:r w:rsidRPr="002F0DA3">
        <w:t>, section 112 (Compliance by insurers, including DI fund) or another provision of the Act; or</w:t>
      </w:r>
    </w:p>
    <w:p w14:paraId="3A4FACDC" w14:textId="77777777" w:rsidR="001B7283" w:rsidRPr="002F0DA3" w:rsidRDefault="001B7283" w:rsidP="001B7283">
      <w:pPr>
        <w:pStyle w:val="Isubpara"/>
      </w:pPr>
      <w:r w:rsidRPr="002F0DA3">
        <w:tab/>
        <w:t>(ii)</w:t>
      </w:r>
      <w:r w:rsidRPr="002F0DA3">
        <w:tab/>
        <w:t>is unable to meet the self-insurer’s current and expected liabilities under the Act; or</w:t>
      </w:r>
    </w:p>
    <w:p w14:paraId="1DA73EC7" w14:textId="1AF87DD4" w:rsidR="001B7283" w:rsidRPr="002F0DA3" w:rsidRDefault="001B7283" w:rsidP="001B7283">
      <w:pPr>
        <w:pStyle w:val="Isubpara"/>
      </w:pPr>
      <w:r w:rsidRPr="002F0DA3">
        <w:tab/>
        <w:t>(iii)</w:t>
      </w:r>
      <w:r w:rsidRPr="002F0DA3">
        <w:tab/>
        <w:t>no longer has reinsurance of at least $500 000 cpi indexed for a single event to cover the employer’s future liability under the Act; or</w:t>
      </w:r>
    </w:p>
    <w:p w14:paraId="34201D61" w14:textId="301609FC" w:rsidR="001B7283" w:rsidRPr="002F0DA3" w:rsidRDefault="001B7283" w:rsidP="001B7283">
      <w:pPr>
        <w:pStyle w:val="Isubpara"/>
      </w:pPr>
      <w:r w:rsidRPr="002F0DA3">
        <w:tab/>
        <w:t>(iv)</w:t>
      </w:r>
      <w:r w:rsidRPr="002F0DA3">
        <w:tab/>
        <w:t>does not have the guarantee from an authorised deposit</w:t>
      </w:r>
      <w:r w:rsidRPr="002F0DA3">
        <w:noBreakHyphen/>
        <w:t>taking institution mentioned in section</w:t>
      </w:r>
      <w:r w:rsidR="005F603E" w:rsidRPr="002F0DA3">
        <w:t> </w:t>
      </w:r>
      <w:r w:rsidRPr="002F0DA3">
        <w:t>86</w:t>
      </w:r>
      <w:r w:rsidR="005F603E" w:rsidRPr="002F0DA3">
        <w:t> </w:t>
      </w:r>
      <w:r w:rsidRPr="002F0DA3">
        <w:t>(1)</w:t>
      </w:r>
      <w:r w:rsidR="005F603E" w:rsidRPr="002F0DA3">
        <w:t> </w:t>
      </w:r>
      <w:r w:rsidRPr="002F0DA3">
        <w:t>(</w:t>
      </w:r>
      <w:r w:rsidR="00015DFB" w:rsidRPr="002F0DA3">
        <w:t>f</w:t>
      </w:r>
      <w:r w:rsidRPr="002F0DA3">
        <w:t>); or</w:t>
      </w:r>
    </w:p>
    <w:p w14:paraId="4F13D7D9" w14:textId="16B2D13D" w:rsidR="001B7283" w:rsidRPr="002F0DA3" w:rsidRDefault="001B7283" w:rsidP="001B7283">
      <w:pPr>
        <w:pStyle w:val="Isubpara"/>
      </w:pPr>
      <w:r w:rsidRPr="002F0DA3">
        <w:tab/>
        <w:t>(v)</w:t>
      </w:r>
      <w:r w:rsidRPr="002F0DA3">
        <w:tab/>
        <w:t xml:space="preserve">fails to comply with a </w:t>
      </w:r>
      <w:r w:rsidR="00871EE4" w:rsidRPr="002F0DA3">
        <w:t xml:space="preserve">self-insurer licence </w:t>
      </w:r>
      <w:r w:rsidRPr="002F0DA3">
        <w:t>condition; and</w:t>
      </w:r>
    </w:p>
    <w:p w14:paraId="474C6FDB" w14:textId="1F352245" w:rsidR="001B7283" w:rsidRPr="002F0DA3" w:rsidRDefault="001B7283" w:rsidP="001B7283">
      <w:pPr>
        <w:pStyle w:val="Ipara"/>
      </w:pPr>
      <w:r w:rsidRPr="002F0DA3">
        <w:tab/>
        <w:t>(b)</w:t>
      </w:r>
      <w:r w:rsidRPr="002F0DA3">
        <w:tab/>
        <w:t xml:space="preserve">the </w:t>
      </w:r>
      <w:r w:rsidR="005F603E" w:rsidRPr="002F0DA3">
        <w:t xml:space="preserve">regulator </w:t>
      </w:r>
      <w:r w:rsidRPr="002F0DA3">
        <w:t>has given the self-insurer notice under section 92.</w:t>
      </w:r>
    </w:p>
    <w:p w14:paraId="5A6BFE19" w14:textId="6A913FDD" w:rsidR="001B7283" w:rsidRPr="002F0DA3" w:rsidRDefault="001B7283" w:rsidP="001B7283">
      <w:pPr>
        <w:pStyle w:val="IMain"/>
      </w:pPr>
      <w:r w:rsidRPr="002F0DA3">
        <w:lastRenderedPageBreak/>
        <w:tab/>
        <w:t>(2)</w:t>
      </w:r>
      <w:r w:rsidRPr="002F0DA3">
        <w:tab/>
        <w:t xml:space="preserve">After considering any written representation made by the </w:t>
      </w:r>
      <w:r w:rsidR="00871EE4" w:rsidRPr="002F0DA3">
        <w:t xml:space="preserve">licensed </w:t>
      </w:r>
      <w:r w:rsidRPr="002F0DA3">
        <w:t>self</w:t>
      </w:r>
      <w:r w:rsidRPr="002F0DA3">
        <w:noBreakHyphen/>
        <w:t xml:space="preserve">insurer within the period for representations stated in the notice, the </w:t>
      </w:r>
      <w:r w:rsidR="005F603E" w:rsidRPr="002F0DA3">
        <w:t xml:space="preserve">regulator </w:t>
      </w:r>
      <w:r w:rsidRPr="002F0DA3">
        <w:t>may—</w:t>
      </w:r>
    </w:p>
    <w:p w14:paraId="7BFFE13E" w14:textId="33E4C609" w:rsidR="001B7283" w:rsidRPr="002F0DA3" w:rsidRDefault="001B7283" w:rsidP="001B7283">
      <w:pPr>
        <w:pStyle w:val="Ipara"/>
      </w:pPr>
      <w:r w:rsidRPr="002F0DA3">
        <w:tab/>
        <w:t>(a)</w:t>
      </w:r>
      <w:r w:rsidRPr="002F0DA3">
        <w:tab/>
        <w:t xml:space="preserve">if the proposed action is to suspend the </w:t>
      </w:r>
      <w:r w:rsidR="005878FA" w:rsidRPr="002F0DA3">
        <w:t>self-insurer licence</w:t>
      </w:r>
      <w:r w:rsidRPr="002F0DA3">
        <w:t xml:space="preserve"> for a stated period—</w:t>
      </w:r>
      <w:r w:rsidR="00B101E4" w:rsidRPr="002F0DA3">
        <w:t xml:space="preserve">suspend the </w:t>
      </w:r>
      <w:r w:rsidR="005878FA" w:rsidRPr="002F0DA3">
        <w:t>licence</w:t>
      </w:r>
      <w:r w:rsidRPr="002F0DA3">
        <w:t xml:space="preserve"> for not longer than the period, or do 1 or more of the things mentioned in paragraph (b); or</w:t>
      </w:r>
    </w:p>
    <w:p w14:paraId="2270F166" w14:textId="77777777" w:rsidR="001B7283" w:rsidRPr="002F0DA3" w:rsidRDefault="001B7283" w:rsidP="001B7283">
      <w:pPr>
        <w:pStyle w:val="Ipara"/>
      </w:pPr>
      <w:r w:rsidRPr="002F0DA3">
        <w:tab/>
        <w:t>(b)</w:t>
      </w:r>
      <w:r w:rsidRPr="002F0DA3">
        <w:tab/>
        <w:t>if the proposed action is to do a thing mentioned in this paragraph—do 1 or more of the following:</w:t>
      </w:r>
    </w:p>
    <w:p w14:paraId="61E9A2DB" w14:textId="77777777" w:rsidR="001B7283" w:rsidRPr="002F0DA3" w:rsidRDefault="001B7283" w:rsidP="001B7283">
      <w:pPr>
        <w:pStyle w:val="Isubpara"/>
      </w:pPr>
      <w:r w:rsidRPr="002F0DA3">
        <w:tab/>
        <w:t>(</w:t>
      </w:r>
      <w:proofErr w:type="spellStart"/>
      <w:r w:rsidRPr="002F0DA3">
        <w:t>i</w:t>
      </w:r>
      <w:proofErr w:type="spellEnd"/>
      <w:r w:rsidRPr="002F0DA3">
        <w:t>)</w:t>
      </w:r>
      <w:r w:rsidRPr="002F0DA3">
        <w:tab/>
        <w:t>order the self-insurer to pay to the Territory a financial penalty of not more than $1 000;</w:t>
      </w:r>
    </w:p>
    <w:p w14:paraId="5B198C5D" w14:textId="0A3328EC" w:rsidR="001B7283" w:rsidRPr="002F0DA3" w:rsidRDefault="001B7283" w:rsidP="001B7283">
      <w:pPr>
        <w:pStyle w:val="Isubpara"/>
      </w:pPr>
      <w:r w:rsidRPr="002F0DA3">
        <w:tab/>
        <w:t>(ii)</w:t>
      </w:r>
      <w:r w:rsidRPr="002F0DA3">
        <w:tab/>
        <w:t xml:space="preserve">impose a </w:t>
      </w:r>
      <w:r w:rsidR="00871EE4" w:rsidRPr="002F0DA3">
        <w:t xml:space="preserve">further </w:t>
      </w:r>
      <w:r w:rsidRPr="002F0DA3">
        <w:t xml:space="preserve">condition on the </w:t>
      </w:r>
      <w:r w:rsidR="005878FA" w:rsidRPr="002F0DA3">
        <w:t>self-insurer licence</w:t>
      </w:r>
      <w:r w:rsidRPr="002F0DA3">
        <w:t xml:space="preserve"> (for example, by including a condition providing for increased supervision of the self-insurer by the </w:t>
      </w:r>
      <w:r w:rsidR="000736B9" w:rsidRPr="002F0DA3">
        <w:t>regulator</w:t>
      </w:r>
      <w:r w:rsidRPr="002F0DA3">
        <w:t>);</w:t>
      </w:r>
    </w:p>
    <w:p w14:paraId="49090FCB" w14:textId="77777777" w:rsidR="001B7283" w:rsidRPr="002F0DA3" w:rsidRDefault="001B7283" w:rsidP="001B7283">
      <w:pPr>
        <w:pStyle w:val="Isubpara"/>
      </w:pPr>
      <w:r w:rsidRPr="002F0DA3">
        <w:tab/>
        <w:t>(iii)</w:t>
      </w:r>
      <w:r w:rsidRPr="002F0DA3">
        <w:tab/>
        <w:t>censure the self-insurer;</w:t>
      </w:r>
    </w:p>
    <w:p w14:paraId="7BAFA999" w14:textId="77777777" w:rsidR="001B7283" w:rsidRPr="002F0DA3" w:rsidRDefault="001B7283" w:rsidP="001B7283">
      <w:pPr>
        <w:pStyle w:val="Isubpara"/>
      </w:pPr>
      <w:r w:rsidRPr="002F0DA3">
        <w:tab/>
        <w:t>(iv)</w:t>
      </w:r>
      <w:r w:rsidRPr="002F0DA3">
        <w:tab/>
        <w:t>order the self-insurer to take remedial action.</w:t>
      </w:r>
    </w:p>
    <w:p w14:paraId="1D0A3E08" w14:textId="54856A43" w:rsidR="001B7283" w:rsidRPr="002F0DA3" w:rsidRDefault="001B7283" w:rsidP="001B7283">
      <w:pPr>
        <w:pStyle w:val="IMain"/>
      </w:pPr>
      <w:r w:rsidRPr="002F0DA3">
        <w:tab/>
        <w:t>(3)</w:t>
      </w:r>
      <w:r w:rsidRPr="002F0DA3">
        <w:tab/>
        <w:t xml:space="preserve">The </w:t>
      </w:r>
      <w:r w:rsidR="000736B9" w:rsidRPr="002F0DA3">
        <w:t xml:space="preserve">regulator </w:t>
      </w:r>
      <w:r w:rsidRPr="002F0DA3">
        <w:t xml:space="preserve">must tell the </w:t>
      </w:r>
      <w:r w:rsidR="006939D1" w:rsidRPr="002F0DA3">
        <w:t xml:space="preserve">licensed </w:t>
      </w:r>
      <w:r w:rsidRPr="002F0DA3">
        <w:t>self-insurer in writing about the decision—</w:t>
      </w:r>
    </w:p>
    <w:p w14:paraId="2CFA7EAA" w14:textId="77777777" w:rsidR="001B7283" w:rsidRPr="002F0DA3" w:rsidRDefault="001B7283" w:rsidP="001B7283">
      <w:pPr>
        <w:pStyle w:val="Ipara"/>
      </w:pPr>
      <w:r w:rsidRPr="002F0DA3">
        <w:tab/>
        <w:t>(a)</w:t>
      </w:r>
      <w:r w:rsidRPr="002F0DA3">
        <w:tab/>
        <w:t>if the decision is to take action other than suspension—by giving the self-insurer a reviewable decision notice; or</w:t>
      </w:r>
    </w:p>
    <w:p w14:paraId="20DA1DB8" w14:textId="19D1AEC0" w:rsidR="001B7283" w:rsidRPr="002F0DA3" w:rsidRDefault="001B7283" w:rsidP="001B7283">
      <w:pPr>
        <w:pStyle w:val="aNotepar"/>
      </w:pPr>
      <w:r w:rsidRPr="002F0DA3">
        <w:rPr>
          <w:rStyle w:val="charItals"/>
        </w:rPr>
        <w:t>Note</w:t>
      </w:r>
      <w:r w:rsidRPr="002F0DA3">
        <w:rPr>
          <w:rStyle w:val="charItals"/>
        </w:rPr>
        <w:tab/>
      </w:r>
      <w:r w:rsidRPr="002F0DA3">
        <w:t xml:space="preserve">The requirements for reviewable decision notices are prescribed under the </w:t>
      </w:r>
      <w:hyperlink r:id="rId40" w:tooltip="A2008-35" w:history="1">
        <w:r w:rsidR="00734A22" w:rsidRPr="002F0DA3">
          <w:rPr>
            <w:rStyle w:val="charCitHyperlinkItal"/>
          </w:rPr>
          <w:t>ACT Civil and Administrative Tribunal Act 2008</w:t>
        </w:r>
      </w:hyperlink>
      <w:r w:rsidRPr="002F0DA3">
        <w:t>.</w:t>
      </w:r>
    </w:p>
    <w:p w14:paraId="6AB2ED23" w14:textId="4F69FD02" w:rsidR="001B7283" w:rsidRPr="002F0DA3" w:rsidRDefault="001B7283" w:rsidP="001B7283">
      <w:pPr>
        <w:pStyle w:val="Ipara"/>
      </w:pPr>
      <w:r w:rsidRPr="002F0DA3">
        <w:tab/>
        <w:t>(b)</w:t>
      </w:r>
      <w:r w:rsidRPr="002F0DA3">
        <w:tab/>
        <w:t xml:space="preserve">if the decision is to suspend the self-insurer’s </w:t>
      </w:r>
      <w:r w:rsidR="005878FA" w:rsidRPr="002F0DA3">
        <w:t>self-insurer licence</w:t>
      </w:r>
      <w:r w:rsidRPr="002F0DA3">
        <w:t>—in accordance with section 95</w:t>
      </w:r>
      <w:r w:rsidR="00D901F9" w:rsidRPr="002F0DA3">
        <w:t xml:space="preserve"> (</w:t>
      </w:r>
      <w:r w:rsidR="00731AC8" w:rsidRPr="002F0DA3">
        <w:t>Effect of regulator cancellation or suspension of self</w:t>
      </w:r>
      <w:r w:rsidR="00731AC8" w:rsidRPr="002F0DA3">
        <w:noBreakHyphen/>
        <w:t>insurer licence</w:t>
      </w:r>
      <w:r w:rsidR="00D901F9" w:rsidRPr="002F0DA3">
        <w:t>)</w:t>
      </w:r>
      <w:r w:rsidRPr="002F0DA3">
        <w:t>.</w:t>
      </w:r>
    </w:p>
    <w:p w14:paraId="6D405AFD" w14:textId="77777777" w:rsidR="001B7283" w:rsidRPr="002F0DA3" w:rsidRDefault="001B7283" w:rsidP="001B7283">
      <w:pPr>
        <w:pStyle w:val="IMain"/>
      </w:pPr>
      <w:r w:rsidRPr="002F0DA3">
        <w:tab/>
        <w:t>(4)</w:t>
      </w:r>
      <w:r w:rsidRPr="002F0DA3">
        <w:tab/>
        <w:t>In this section:</w:t>
      </w:r>
    </w:p>
    <w:p w14:paraId="58EF7EBD" w14:textId="2AB57AAD" w:rsidR="001B7283" w:rsidRPr="002F0DA3" w:rsidRDefault="001B7283" w:rsidP="002F0DA3">
      <w:pPr>
        <w:pStyle w:val="aDef"/>
      </w:pPr>
      <w:r w:rsidRPr="002F0DA3">
        <w:rPr>
          <w:rStyle w:val="charBoldItals"/>
        </w:rPr>
        <w:t>proposed action</w:t>
      </w:r>
      <w:r w:rsidRPr="002F0DA3">
        <w:t>—see section 92.</w:t>
      </w:r>
    </w:p>
    <w:p w14:paraId="76DE08FA" w14:textId="7FBA9FFC" w:rsidR="001B7283" w:rsidRPr="002F0DA3" w:rsidRDefault="001B7283" w:rsidP="001B7283">
      <w:pPr>
        <w:pStyle w:val="IH5Sec"/>
      </w:pPr>
      <w:r w:rsidRPr="002F0DA3">
        <w:lastRenderedPageBreak/>
        <w:t>94</w:t>
      </w:r>
      <w:r w:rsidRPr="002F0DA3">
        <w:tab/>
      </w:r>
      <w:r w:rsidR="00FC5091" w:rsidRPr="002F0DA3">
        <w:t>Cancellation</w:t>
      </w:r>
      <w:r w:rsidRPr="002F0DA3">
        <w:t xml:space="preserve"> of </w:t>
      </w:r>
      <w:r w:rsidR="005878FA" w:rsidRPr="002F0DA3">
        <w:t>self-insurer licence</w:t>
      </w:r>
    </w:p>
    <w:p w14:paraId="3F0B4360" w14:textId="77777777" w:rsidR="001B7283" w:rsidRPr="002F0DA3" w:rsidRDefault="001B7283" w:rsidP="001B7283">
      <w:pPr>
        <w:pStyle w:val="IMain"/>
      </w:pPr>
      <w:r w:rsidRPr="002F0DA3">
        <w:tab/>
        <w:t>(1)</w:t>
      </w:r>
      <w:r w:rsidRPr="002F0DA3">
        <w:tab/>
        <w:t>This section applies to a self-insurer if—</w:t>
      </w:r>
    </w:p>
    <w:p w14:paraId="2E248AB9" w14:textId="1BC9C631" w:rsidR="001B7283" w:rsidRPr="002F0DA3" w:rsidRDefault="001B7283" w:rsidP="001B7283">
      <w:pPr>
        <w:pStyle w:val="Ipara"/>
      </w:pPr>
      <w:r w:rsidRPr="002F0DA3">
        <w:tab/>
        <w:t>(a)</w:t>
      </w:r>
      <w:r w:rsidRPr="002F0DA3">
        <w:tab/>
        <w:t xml:space="preserve">a </w:t>
      </w:r>
      <w:r w:rsidR="00D901F9" w:rsidRPr="002F0DA3">
        <w:t>circumstance</w:t>
      </w:r>
      <w:r w:rsidRPr="002F0DA3">
        <w:t xml:space="preserve"> mentioned in section 93 (1) (a) applies to the self</w:t>
      </w:r>
      <w:r w:rsidRPr="002F0DA3">
        <w:noBreakHyphen/>
        <w:t>insurer; and</w:t>
      </w:r>
    </w:p>
    <w:p w14:paraId="4AEAB4AC" w14:textId="189CEB17" w:rsidR="001B7283" w:rsidRPr="002F0DA3" w:rsidRDefault="001B7283" w:rsidP="001B7283">
      <w:pPr>
        <w:pStyle w:val="Ipara"/>
      </w:pPr>
      <w:r w:rsidRPr="002F0DA3">
        <w:tab/>
        <w:t>(b)</w:t>
      </w:r>
      <w:r w:rsidRPr="002F0DA3">
        <w:tab/>
        <w:t xml:space="preserve">the </w:t>
      </w:r>
      <w:r w:rsidR="000736B9" w:rsidRPr="002F0DA3">
        <w:t xml:space="preserve">regulator </w:t>
      </w:r>
      <w:r w:rsidRPr="002F0DA3">
        <w:t xml:space="preserve">has </w:t>
      </w:r>
      <w:r w:rsidR="00D901F9" w:rsidRPr="002F0DA3">
        <w:t>taken action under</w:t>
      </w:r>
      <w:r w:rsidRPr="002F0DA3">
        <w:t xml:space="preserve"> section 93 (2), but the </w:t>
      </w:r>
      <w:r w:rsidR="00D901F9" w:rsidRPr="002F0DA3">
        <w:t>circumstance</w:t>
      </w:r>
      <w:r w:rsidRPr="002F0DA3">
        <w:t xml:space="preserve"> continues or is repeated; and</w:t>
      </w:r>
    </w:p>
    <w:p w14:paraId="2921FFAE" w14:textId="56F3A02E" w:rsidR="001B7283" w:rsidRPr="002F0DA3" w:rsidRDefault="001B7283" w:rsidP="001B7283">
      <w:pPr>
        <w:pStyle w:val="Ipara"/>
      </w:pPr>
      <w:r w:rsidRPr="002F0DA3">
        <w:tab/>
        <w:t>(c)</w:t>
      </w:r>
      <w:r w:rsidRPr="002F0DA3">
        <w:tab/>
        <w:t xml:space="preserve">the </w:t>
      </w:r>
      <w:r w:rsidR="000736B9" w:rsidRPr="002F0DA3">
        <w:t xml:space="preserve">regulator </w:t>
      </w:r>
      <w:r w:rsidRPr="002F0DA3">
        <w:t xml:space="preserve">gives notice under section 92 that the </w:t>
      </w:r>
      <w:r w:rsidR="000736B9" w:rsidRPr="002F0DA3">
        <w:t xml:space="preserve">regulator </w:t>
      </w:r>
      <w:r w:rsidRPr="002F0DA3">
        <w:t xml:space="preserve">proposes to </w:t>
      </w:r>
      <w:r w:rsidR="000736B9" w:rsidRPr="002F0DA3">
        <w:t>cancel</w:t>
      </w:r>
      <w:r w:rsidRPr="002F0DA3">
        <w:t xml:space="preserve"> the </w:t>
      </w:r>
      <w:r w:rsidR="005878FA" w:rsidRPr="002F0DA3">
        <w:t>self-insurer licence</w:t>
      </w:r>
      <w:r w:rsidRPr="002F0DA3">
        <w:t>.</w:t>
      </w:r>
    </w:p>
    <w:p w14:paraId="185A7DD8" w14:textId="5BE889BE" w:rsidR="001B7283" w:rsidRPr="002F0DA3" w:rsidRDefault="001B7283" w:rsidP="001B7283">
      <w:pPr>
        <w:pStyle w:val="IMain"/>
      </w:pPr>
      <w:r w:rsidRPr="002F0DA3">
        <w:tab/>
        <w:t>(2)</w:t>
      </w:r>
      <w:r w:rsidRPr="002F0DA3">
        <w:tab/>
        <w:t xml:space="preserve">After considering any written representation made by the </w:t>
      </w:r>
      <w:r w:rsidR="008255C7" w:rsidRPr="002F0DA3">
        <w:t xml:space="preserve">licensed </w:t>
      </w:r>
      <w:r w:rsidRPr="002F0DA3">
        <w:t>self</w:t>
      </w:r>
      <w:r w:rsidRPr="002F0DA3">
        <w:noBreakHyphen/>
        <w:t xml:space="preserve">insurer within the period for representations stated in the notice, the </w:t>
      </w:r>
      <w:r w:rsidR="000736B9" w:rsidRPr="002F0DA3">
        <w:t xml:space="preserve">regulator </w:t>
      </w:r>
      <w:r w:rsidRPr="002F0DA3">
        <w:t>may—</w:t>
      </w:r>
    </w:p>
    <w:p w14:paraId="629A93D2" w14:textId="4E3D4735" w:rsidR="001B7283" w:rsidRPr="002F0DA3" w:rsidRDefault="001B7283" w:rsidP="001B7283">
      <w:pPr>
        <w:pStyle w:val="Ipara"/>
      </w:pPr>
      <w:r w:rsidRPr="002F0DA3">
        <w:tab/>
        <w:t>(a)</w:t>
      </w:r>
      <w:r w:rsidRPr="002F0DA3">
        <w:tab/>
      </w:r>
      <w:r w:rsidR="008255C7" w:rsidRPr="002F0DA3">
        <w:t xml:space="preserve">take action under </w:t>
      </w:r>
      <w:r w:rsidRPr="002F0DA3">
        <w:t>section 93 (2); or</w:t>
      </w:r>
    </w:p>
    <w:p w14:paraId="5F25BCA6" w14:textId="23C522ED" w:rsidR="001B7283" w:rsidRPr="002F0DA3" w:rsidRDefault="001B7283" w:rsidP="001B7283">
      <w:pPr>
        <w:pStyle w:val="Ipara"/>
      </w:pPr>
      <w:r w:rsidRPr="002F0DA3">
        <w:tab/>
        <w:t>(b)</w:t>
      </w:r>
      <w:r w:rsidRPr="002F0DA3">
        <w:tab/>
      </w:r>
      <w:r w:rsidR="000736B9" w:rsidRPr="002F0DA3">
        <w:t>cancel</w:t>
      </w:r>
      <w:r w:rsidRPr="002F0DA3">
        <w:t xml:space="preserve"> the </w:t>
      </w:r>
      <w:r w:rsidR="005878FA" w:rsidRPr="002F0DA3">
        <w:t>self-insurer licence</w:t>
      </w:r>
      <w:r w:rsidRPr="002F0DA3">
        <w:t>.</w:t>
      </w:r>
    </w:p>
    <w:p w14:paraId="45C31295" w14:textId="38E71A69" w:rsidR="001B7283" w:rsidRPr="002F0DA3" w:rsidRDefault="001B7283" w:rsidP="001B7283">
      <w:pPr>
        <w:pStyle w:val="IMain"/>
      </w:pPr>
      <w:r w:rsidRPr="002F0DA3">
        <w:tab/>
        <w:t>(3)</w:t>
      </w:r>
      <w:r w:rsidRPr="002F0DA3">
        <w:tab/>
        <w:t xml:space="preserve">The </w:t>
      </w:r>
      <w:r w:rsidR="000736B9" w:rsidRPr="002F0DA3">
        <w:t xml:space="preserve">regulator </w:t>
      </w:r>
      <w:r w:rsidRPr="002F0DA3">
        <w:t>must tell the</w:t>
      </w:r>
      <w:r w:rsidR="008255C7" w:rsidRPr="002F0DA3">
        <w:t xml:space="preserve"> licensed</w:t>
      </w:r>
      <w:r w:rsidRPr="002F0DA3">
        <w:t xml:space="preserve"> self-insurer</w:t>
      </w:r>
      <w:r w:rsidR="004E00B1" w:rsidRPr="002F0DA3">
        <w:t>,</w:t>
      </w:r>
      <w:r w:rsidRPr="002F0DA3">
        <w:t xml:space="preserve"> in writing</w:t>
      </w:r>
      <w:r w:rsidR="004E00B1" w:rsidRPr="002F0DA3">
        <w:t>,</w:t>
      </w:r>
      <w:r w:rsidRPr="002F0DA3">
        <w:t xml:space="preserve"> about the decision—</w:t>
      </w:r>
    </w:p>
    <w:p w14:paraId="67ACB5A5" w14:textId="34D4EEE3" w:rsidR="001B7283" w:rsidRPr="002F0DA3" w:rsidRDefault="001B7283" w:rsidP="001B7283">
      <w:pPr>
        <w:pStyle w:val="Ipara"/>
      </w:pPr>
      <w:r w:rsidRPr="002F0DA3">
        <w:tab/>
        <w:t>(a)</w:t>
      </w:r>
      <w:r w:rsidRPr="002F0DA3">
        <w:tab/>
        <w:t xml:space="preserve">if the decision is to take action other than suspension or </w:t>
      </w:r>
      <w:r w:rsidR="000736B9" w:rsidRPr="002F0DA3">
        <w:t>cancellation</w:t>
      </w:r>
      <w:r w:rsidRPr="002F0DA3">
        <w:t>—by giving the self-insurer a reviewable decision notice; or</w:t>
      </w:r>
    </w:p>
    <w:p w14:paraId="67C15AC6" w14:textId="1C29C422" w:rsidR="001B7283" w:rsidRPr="002F0DA3" w:rsidRDefault="001B7283" w:rsidP="001B7283">
      <w:pPr>
        <w:pStyle w:val="aNotepar"/>
      </w:pPr>
      <w:r w:rsidRPr="002F0DA3">
        <w:rPr>
          <w:rStyle w:val="charItals"/>
        </w:rPr>
        <w:t>Note</w:t>
      </w:r>
      <w:r w:rsidRPr="002F0DA3">
        <w:rPr>
          <w:rStyle w:val="charItals"/>
        </w:rPr>
        <w:tab/>
      </w:r>
      <w:r w:rsidRPr="002F0DA3">
        <w:t xml:space="preserve">The requirements for reviewable decision notices are prescribed under the </w:t>
      </w:r>
      <w:hyperlink r:id="rId41" w:tooltip="A2008-35" w:history="1">
        <w:r w:rsidR="00734A22" w:rsidRPr="002F0DA3">
          <w:rPr>
            <w:rStyle w:val="charCitHyperlinkItal"/>
          </w:rPr>
          <w:t>ACT Civil and Administrative Tribunal Act 2008</w:t>
        </w:r>
      </w:hyperlink>
      <w:r w:rsidRPr="002F0DA3">
        <w:t>.</w:t>
      </w:r>
    </w:p>
    <w:p w14:paraId="7FC443FA" w14:textId="4BFAAE94" w:rsidR="001B7283" w:rsidRPr="002F0DA3" w:rsidRDefault="001B7283" w:rsidP="001B7283">
      <w:pPr>
        <w:pStyle w:val="Ipara"/>
      </w:pPr>
      <w:r w:rsidRPr="002F0DA3">
        <w:tab/>
        <w:t>(b)</w:t>
      </w:r>
      <w:r w:rsidRPr="002F0DA3">
        <w:tab/>
        <w:t xml:space="preserve">if the decision is to suspend or </w:t>
      </w:r>
      <w:r w:rsidR="000736B9" w:rsidRPr="002F0DA3">
        <w:t>cancel</w:t>
      </w:r>
      <w:r w:rsidRPr="002F0DA3">
        <w:t xml:space="preserve"> the</w:t>
      </w:r>
      <w:r w:rsidR="000736B9" w:rsidRPr="002F0DA3">
        <w:t xml:space="preserve"> </w:t>
      </w:r>
      <w:r w:rsidR="005878FA" w:rsidRPr="002F0DA3">
        <w:t>self-insurer licence</w:t>
      </w:r>
      <w:r w:rsidRPr="002F0DA3">
        <w:t>—in accordance with section 95.</w:t>
      </w:r>
    </w:p>
    <w:p w14:paraId="2770DD29" w14:textId="559D4885" w:rsidR="001B7283" w:rsidRPr="002F0DA3" w:rsidRDefault="001B7283" w:rsidP="001B7283">
      <w:pPr>
        <w:pStyle w:val="IH5Sec"/>
      </w:pPr>
      <w:r w:rsidRPr="002F0DA3">
        <w:lastRenderedPageBreak/>
        <w:t>95</w:t>
      </w:r>
      <w:r w:rsidRPr="002F0DA3">
        <w:tab/>
      </w:r>
      <w:r w:rsidR="008255C7" w:rsidRPr="002F0DA3">
        <w:t>Effect of regulator c</w:t>
      </w:r>
      <w:r w:rsidR="00FC5091" w:rsidRPr="002F0DA3">
        <w:t>ancellation or suspension of self</w:t>
      </w:r>
      <w:r w:rsidR="008255C7" w:rsidRPr="002F0DA3">
        <w:noBreakHyphen/>
      </w:r>
      <w:r w:rsidR="00FC5091" w:rsidRPr="002F0DA3">
        <w:t>insurer licence</w:t>
      </w:r>
    </w:p>
    <w:p w14:paraId="2FE133CE" w14:textId="71DECCD7" w:rsidR="001B7283" w:rsidRPr="002F0DA3" w:rsidRDefault="001B7283" w:rsidP="000629A4">
      <w:pPr>
        <w:pStyle w:val="IMain"/>
        <w:keepNext/>
        <w:keepLines/>
      </w:pPr>
      <w:r w:rsidRPr="002F0DA3">
        <w:tab/>
        <w:t>(1)</w:t>
      </w:r>
      <w:r w:rsidRPr="002F0DA3">
        <w:tab/>
        <w:t xml:space="preserve">If </w:t>
      </w:r>
      <w:r w:rsidR="00FC5091" w:rsidRPr="002F0DA3">
        <w:t>the regulator</w:t>
      </w:r>
      <w:r w:rsidRPr="002F0DA3">
        <w:t xml:space="preserve"> decides to suspend or </w:t>
      </w:r>
      <w:r w:rsidR="00DE3EA2" w:rsidRPr="002F0DA3">
        <w:t>cancel</w:t>
      </w:r>
      <w:r w:rsidRPr="002F0DA3">
        <w:t xml:space="preserve"> a self-insurer’s </w:t>
      </w:r>
      <w:r w:rsidR="005878FA" w:rsidRPr="002F0DA3">
        <w:t>self</w:t>
      </w:r>
      <w:r w:rsidR="004E00B1" w:rsidRPr="002F0DA3">
        <w:noBreakHyphen/>
      </w:r>
      <w:r w:rsidR="005878FA" w:rsidRPr="002F0DA3">
        <w:t>insurer licence</w:t>
      </w:r>
      <w:r w:rsidRPr="002F0DA3">
        <w:t xml:space="preserve">, </w:t>
      </w:r>
      <w:r w:rsidR="00FC5091" w:rsidRPr="002F0DA3">
        <w:t>the regulator</w:t>
      </w:r>
      <w:r w:rsidRPr="002F0DA3">
        <w:t xml:space="preserve"> must tell the self-insurer</w:t>
      </w:r>
      <w:r w:rsidR="008255C7" w:rsidRPr="002F0DA3">
        <w:t xml:space="preserve"> who holds the licence,</w:t>
      </w:r>
      <w:r w:rsidRPr="002F0DA3">
        <w:t xml:space="preserve"> in writing</w:t>
      </w:r>
      <w:r w:rsidR="008255C7" w:rsidRPr="002F0DA3">
        <w:t>,</w:t>
      </w:r>
      <w:r w:rsidRPr="002F0DA3">
        <w:t xml:space="preserve"> about the decision and when the suspension or </w:t>
      </w:r>
      <w:r w:rsidR="00FC5091" w:rsidRPr="002F0DA3">
        <w:t>cancellation</w:t>
      </w:r>
      <w:r w:rsidRPr="002F0DA3">
        <w:t xml:space="preserve"> takes effect.</w:t>
      </w:r>
    </w:p>
    <w:p w14:paraId="6D8D2B5E" w14:textId="095611AA" w:rsidR="001B7283" w:rsidRPr="002F0DA3" w:rsidRDefault="001B7283" w:rsidP="001B7283">
      <w:pPr>
        <w:pStyle w:val="aNote"/>
      </w:pPr>
      <w:r w:rsidRPr="002F0DA3">
        <w:rPr>
          <w:rStyle w:val="charItals"/>
        </w:rPr>
        <w:t>Note</w:t>
      </w:r>
      <w:r w:rsidRPr="002F0DA3">
        <w:rPr>
          <w:rStyle w:val="charItals"/>
        </w:rPr>
        <w:tab/>
      </w:r>
      <w:r w:rsidR="00FC5091" w:rsidRPr="002F0DA3">
        <w:t>The regulator</w:t>
      </w:r>
      <w:r w:rsidRPr="002F0DA3">
        <w:t xml:space="preserve">’s notice must comply with the requirements of the </w:t>
      </w:r>
      <w:hyperlink r:id="rId42" w:tooltip="Workers Compensation Act 1951" w:history="1">
        <w:r w:rsidR="00622CB1" w:rsidRPr="002F0DA3">
          <w:rPr>
            <w:rStyle w:val="charCitHyperlinkAbbrev"/>
          </w:rPr>
          <w:t>Act</w:t>
        </w:r>
      </w:hyperlink>
      <w:r w:rsidRPr="002F0DA3">
        <w:t>, s 199</w:t>
      </w:r>
      <w:r w:rsidR="00FC5091" w:rsidRPr="002F0DA3">
        <w:t>A</w:t>
      </w:r>
      <w:r w:rsidRPr="002F0DA3">
        <w:t>.</w:t>
      </w:r>
    </w:p>
    <w:p w14:paraId="5BC5A491" w14:textId="44D7277B" w:rsidR="001B7283" w:rsidRPr="002F0DA3" w:rsidRDefault="001B7283" w:rsidP="001B7283">
      <w:pPr>
        <w:pStyle w:val="IMain"/>
      </w:pPr>
      <w:r w:rsidRPr="002F0DA3">
        <w:tab/>
        <w:t>(2)</w:t>
      </w:r>
      <w:r w:rsidRPr="002F0DA3">
        <w:tab/>
        <w:t xml:space="preserve">A suspension or </w:t>
      </w:r>
      <w:r w:rsidR="00FC5091" w:rsidRPr="002F0DA3">
        <w:t>cancellation</w:t>
      </w:r>
      <w:r w:rsidRPr="002F0DA3">
        <w:t xml:space="preserve"> must not take effect earlier than 7 days after the day the self-insurer is told about the decision.</w:t>
      </w:r>
    </w:p>
    <w:p w14:paraId="48472C69" w14:textId="2A2CBC1C" w:rsidR="001B7283" w:rsidRPr="002F0DA3" w:rsidRDefault="001B7283" w:rsidP="001B7283">
      <w:pPr>
        <w:pStyle w:val="IMain"/>
      </w:pPr>
      <w:r w:rsidRPr="002F0DA3">
        <w:tab/>
        <w:t>(3)</w:t>
      </w:r>
      <w:r w:rsidRPr="002F0DA3">
        <w:tab/>
        <w:t xml:space="preserve">If the </w:t>
      </w:r>
      <w:r w:rsidR="00E227C6" w:rsidRPr="002F0DA3">
        <w:t xml:space="preserve">regulator </w:t>
      </w:r>
      <w:r w:rsidRPr="002F0DA3">
        <w:t xml:space="preserve">suspends a </w:t>
      </w:r>
      <w:r w:rsidR="005878FA" w:rsidRPr="002F0DA3">
        <w:t>self-insurer licence</w:t>
      </w:r>
      <w:r w:rsidRPr="002F0DA3">
        <w:t>, the self-insurer is, during the suspension—</w:t>
      </w:r>
    </w:p>
    <w:p w14:paraId="6D7F9AE6" w14:textId="10CB75AB" w:rsidR="001B7283" w:rsidRPr="002F0DA3" w:rsidRDefault="001B7283" w:rsidP="001B7283">
      <w:pPr>
        <w:pStyle w:val="Ipara"/>
      </w:pPr>
      <w:r w:rsidRPr="002F0DA3">
        <w:tab/>
        <w:t>(a)</w:t>
      </w:r>
      <w:r w:rsidRPr="002F0DA3">
        <w:tab/>
        <w:t>taken not to be a</w:t>
      </w:r>
      <w:r w:rsidR="00A624D7" w:rsidRPr="002F0DA3">
        <w:t xml:space="preserve"> licensed</w:t>
      </w:r>
      <w:r w:rsidRPr="002F0DA3">
        <w:t xml:space="preserve"> self-insurer; and</w:t>
      </w:r>
    </w:p>
    <w:p w14:paraId="536652D4" w14:textId="1139595D" w:rsidR="001B7283" w:rsidRPr="002F0DA3" w:rsidRDefault="001B7283" w:rsidP="001B7283">
      <w:pPr>
        <w:pStyle w:val="Ipara"/>
      </w:pPr>
      <w:r w:rsidRPr="002F0DA3">
        <w:tab/>
        <w:t>(b)</w:t>
      </w:r>
      <w:r w:rsidRPr="002F0DA3">
        <w:tab/>
        <w:t xml:space="preserve">disqualified from applying for a </w:t>
      </w:r>
      <w:r w:rsidR="005878FA" w:rsidRPr="002F0DA3">
        <w:t>self-insurer licence</w:t>
      </w:r>
      <w:r w:rsidRPr="002F0DA3">
        <w:t>.</w:t>
      </w:r>
    </w:p>
    <w:p w14:paraId="178470CD" w14:textId="62E4EF4F" w:rsidR="001B7283" w:rsidRPr="002F0DA3" w:rsidRDefault="001B7283" w:rsidP="001B7283">
      <w:pPr>
        <w:pStyle w:val="IMain"/>
      </w:pPr>
      <w:r w:rsidRPr="002F0DA3">
        <w:tab/>
        <w:t>(4)</w:t>
      </w:r>
      <w:r w:rsidRPr="002F0DA3">
        <w:tab/>
        <w:t xml:space="preserve">The </w:t>
      </w:r>
      <w:r w:rsidR="000736B9" w:rsidRPr="002F0DA3">
        <w:t xml:space="preserve">regulator </w:t>
      </w:r>
      <w:r w:rsidRPr="002F0DA3">
        <w:t>may, at any time, by written notice to the self</w:t>
      </w:r>
      <w:r w:rsidR="000736B9" w:rsidRPr="002F0DA3">
        <w:noBreakHyphen/>
      </w:r>
      <w:r w:rsidRPr="002F0DA3">
        <w:t xml:space="preserve">insurer, end or reduce the period of suspension of the </w:t>
      </w:r>
      <w:r w:rsidR="005878FA" w:rsidRPr="002F0DA3">
        <w:t>self</w:t>
      </w:r>
      <w:r w:rsidR="00E227C6" w:rsidRPr="002F0DA3">
        <w:noBreakHyphen/>
      </w:r>
      <w:r w:rsidR="005878FA" w:rsidRPr="002F0DA3">
        <w:t>insurer licence</w:t>
      </w:r>
      <w:r w:rsidRPr="002F0DA3">
        <w:t>.</w:t>
      </w:r>
    </w:p>
    <w:p w14:paraId="39C1683C" w14:textId="77777777" w:rsidR="001B7283" w:rsidRPr="002F0DA3" w:rsidRDefault="001B7283" w:rsidP="001B7283">
      <w:pPr>
        <w:pStyle w:val="IH2Part"/>
      </w:pPr>
      <w:r w:rsidRPr="002F0DA3">
        <w:t>Part 10A</w:t>
      </w:r>
      <w:r w:rsidRPr="002F0DA3">
        <w:tab/>
        <w:t>Compliance and financial audits</w:t>
      </w:r>
    </w:p>
    <w:p w14:paraId="4BC8955F" w14:textId="77777777" w:rsidR="001B7283" w:rsidRPr="002F0DA3" w:rsidRDefault="001B7283" w:rsidP="001B7283">
      <w:pPr>
        <w:pStyle w:val="Placeholder"/>
        <w:suppressLineNumbers/>
      </w:pPr>
      <w:r w:rsidRPr="002F0DA3">
        <w:rPr>
          <w:rStyle w:val="CharDivNo"/>
        </w:rPr>
        <w:t xml:space="preserve">  </w:t>
      </w:r>
      <w:r w:rsidRPr="002F0DA3">
        <w:rPr>
          <w:rStyle w:val="CharDivText"/>
        </w:rPr>
        <w:t xml:space="preserve">  </w:t>
      </w:r>
    </w:p>
    <w:p w14:paraId="6917339A" w14:textId="77777777" w:rsidR="001B7283" w:rsidRPr="002F0DA3" w:rsidRDefault="001B7283" w:rsidP="001B7283">
      <w:pPr>
        <w:pStyle w:val="IH5Sec"/>
      </w:pPr>
      <w:r w:rsidRPr="002F0DA3">
        <w:t>95A</w:t>
      </w:r>
      <w:r w:rsidRPr="002F0DA3">
        <w:tab/>
        <w:t>Compliance audits</w:t>
      </w:r>
    </w:p>
    <w:p w14:paraId="3A238FD6" w14:textId="0BF7D3B3" w:rsidR="001B7283" w:rsidRPr="002F0DA3" w:rsidRDefault="001B7283" w:rsidP="001B7283">
      <w:pPr>
        <w:pStyle w:val="IMain"/>
      </w:pPr>
      <w:r w:rsidRPr="002F0DA3">
        <w:tab/>
        <w:t>(1)</w:t>
      </w:r>
      <w:r w:rsidRPr="002F0DA3">
        <w:tab/>
        <w:t xml:space="preserve">The </w:t>
      </w:r>
      <w:r w:rsidR="008B3F8F" w:rsidRPr="002F0DA3">
        <w:t xml:space="preserve">regulator </w:t>
      </w:r>
      <w:r w:rsidRPr="002F0DA3">
        <w:t>may direct a compliance auditor to conduct a compliance audit of—</w:t>
      </w:r>
    </w:p>
    <w:p w14:paraId="0151C602" w14:textId="1D89FD21" w:rsidR="001B7283" w:rsidRPr="002F0DA3" w:rsidRDefault="001B7283" w:rsidP="001B7283">
      <w:pPr>
        <w:pStyle w:val="Ipara"/>
      </w:pPr>
      <w:r w:rsidRPr="002F0DA3">
        <w:tab/>
        <w:t>(a)</w:t>
      </w:r>
      <w:r w:rsidRPr="002F0DA3">
        <w:tab/>
        <w:t xml:space="preserve">a </w:t>
      </w:r>
      <w:r w:rsidR="005D46FA" w:rsidRPr="002F0DA3">
        <w:t>licensed insurer</w:t>
      </w:r>
      <w:r w:rsidRPr="002F0DA3">
        <w:t xml:space="preserve"> or an insurer that has applied to be a </w:t>
      </w:r>
      <w:r w:rsidR="005D46FA" w:rsidRPr="002F0DA3">
        <w:t>licensed insurer</w:t>
      </w:r>
      <w:r w:rsidRPr="002F0DA3">
        <w:t>; or</w:t>
      </w:r>
    </w:p>
    <w:p w14:paraId="3925F638" w14:textId="3A989300" w:rsidR="001B7283" w:rsidRPr="002F0DA3" w:rsidRDefault="001B7283" w:rsidP="002F0DA3">
      <w:pPr>
        <w:pStyle w:val="Ipara"/>
        <w:keepNext/>
      </w:pPr>
      <w:r w:rsidRPr="002F0DA3">
        <w:tab/>
        <w:t>(b)</w:t>
      </w:r>
      <w:r w:rsidRPr="002F0DA3">
        <w:tab/>
        <w:t xml:space="preserve">a </w:t>
      </w:r>
      <w:r w:rsidR="00A624D7" w:rsidRPr="002F0DA3">
        <w:t xml:space="preserve">licensed </w:t>
      </w:r>
      <w:r w:rsidRPr="002F0DA3">
        <w:t xml:space="preserve">self-insurer or an employer that has applied to be a </w:t>
      </w:r>
      <w:r w:rsidR="00D9554A" w:rsidRPr="002F0DA3">
        <w:t xml:space="preserve">licensed </w:t>
      </w:r>
      <w:r w:rsidRPr="002F0DA3">
        <w:t>self</w:t>
      </w:r>
      <w:r w:rsidRPr="002F0DA3">
        <w:noBreakHyphen/>
        <w:t>insurer.</w:t>
      </w:r>
    </w:p>
    <w:p w14:paraId="0063A4BB" w14:textId="45F05AE8" w:rsidR="001B7283" w:rsidRPr="002F0DA3" w:rsidRDefault="001B7283" w:rsidP="001B7283">
      <w:pPr>
        <w:pStyle w:val="aNote"/>
      </w:pPr>
      <w:r w:rsidRPr="002F0DA3">
        <w:rPr>
          <w:rStyle w:val="charItals"/>
        </w:rPr>
        <w:t>Note</w:t>
      </w:r>
      <w:r w:rsidRPr="002F0DA3">
        <w:tab/>
        <w:t xml:space="preserve">A fee may be determined under the </w:t>
      </w:r>
      <w:hyperlink r:id="rId43" w:tooltip="Workers Compensation Act 1951" w:history="1">
        <w:r w:rsidR="00622CB1" w:rsidRPr="002F0DA3">
          <w:rPr>
            <w:rStyle w:val="charCitHyperlinkAbbrev"/>
          </w:rPr>
          <w:t>Act</w:t>
        </w:r>
      </w:hyperlink>
      <w:r w:rsidRPr="002F0DA3">
        <w:t>, s 221 for this provision.</w:t>
      </w:r>
    </w:p>
    <w:p w14:paraId="09B34578" w14:textId="77777777" w:rsidR="001B7283" w:rsidRPr="002F0DA3" w:rsidRDefault="001B7283" w:rsidP="000629A4">
      <w:pPr>
        <w:pStyle w:val="IMain"/>
        <w:keepNext/>
      </w:pPr>
      <w:r w:rsidRPr="002F0DA3">
        <w:lastRenderedPageBreak/>
        <w:tab/>
        <w:t>(2)</w:t>
      </w:r>
      <w:r w:rsidRPr="002F0DA3">
        <w:tab/>
        <w:t>The compliance auditor must—</w:t>
      </w:r>
    </w:p>
    <w:p w14:paraId="3D7CD487" w14:textId="5BF13C42" w:rsidR="001B7283" w:rsidRPr="002F0DA3" w:rsidRDefault="001B7283" w:rsidP="001B7283">
      <w:pPr>
        <w:pStyle w:val="Ipara"/>
      </w:pPr>
      <w:r w:rsidRPr="002F0DA3">
        <w:tab/>
        <w:t>(a)</w:t>
      </w:r>
      <w:r w:rsidRPr="002F0DA3">
        <w:tab/>
        <w:t xml:space="preserve">conduct the compliance audit in accordance with any protocol </w:t>
      </w:r>
      <w:r w:rsidR="008B3F8F" w:rsidRPr="002F0DA3">
        <w:t>approved</w:t>
      </w:r>
      <w:r w:rsidRPr="002F0DA3">
        <w:t xml:space="preserve"> by </w:t>
      </w:r>
      <w:r w:rsidR="00FC5091" w:rsidRPr="002F0DA3">
        <w:t>the regulator</w:t>
      </w:r>
      <w:r w:rsidRPr="002F0DA3">
        <w:t xml:space="preserve"> for the audit; and </w:t>
      </w:r>
    </w:p>
    <w:p w14:paraId="78F20F47" w14:textId="61BB887C" w:rsidR="001B7283" w:rsidRPr="002F0DA3" w:rsidRDefault="001B7283" w:rsidP="002F0DA3">
      <w:pPr>
        <w:pStyle w:val="Ipara"/>
        <w:keepNext/>
      </w:pPr>
      <w:r w:rsidRPr="002F0DA3">
        <w:tab/>
        <w:t>(b)</w:t>
      </w:r>
      <w:r w:rsidRPr="002F0DA3">
        <w:tab/>
        <w:t xml:space="preserve">provide a written report to the </w:t>
      </w:r>
      <w:r w:rsidR="008B3F8F" w:rsidRPr="002F0DA3">
        <w:t xml:space="preserve">regulator </w:t>
      </w:r>
      <w:r w:rsidRPr="002F0DA3">
        <w:t xml:space="preserve">and the person audited, within the time set by the </w:t>
      </w:r>
      <w:r w:rsidR="008B3F8F" w:rsidRPr="002F0DA3">
        <w:t>regulator</w:t>
      </w:r>
      <w:r w:rsidRPr="002F0DA3">
        <w:t>.</w:t>
      </w:r>
    </w:p>
    <w:p w14:paraId="79411C50" w14:textId="77777777" w:rsidR="001B7283" w:rsidRPr="002F0DA3" w:rsidRDefault="001B7283" w:rsidP="001B7283">
      <w:pPr>
        <w:pStyle w:val="aNote"/>
      </w:pPr>
      <w:r w:rsidRPr="002F0DA3">
        <w:rPr>
          <w:rStyle w:val="charItals"/>
        </w:rPr>
        <w:t>Note</w:t>
      </w:r>
      <w:r w:rsidRPr="002F0DA3">
        <w:rPr>
          <w:rStyle w:val="charItals"/>
        </w:rPr>
        <w:tab/>
      </w:r>
      <w:r w:rsidRPr="002F0DA3">
        <w:t>The person audited must comply with the requirements of the person conducting the audit (see s 73A and s 90A).</w:t>
      </w:r>
    </w:p>
    <w:p w14:paraId="51E81D47" w14:textId="77777777" w:rsidR="001B7283" w:rsidRPr="002F0DA3" w:rsidRDefault="001B7283" w:rsidP="001B7283">
      <w:pPr>
        <w:pStyle w:val="IMain"/>
      </w:pPr>
      <w:r w:rsidRPr="002F0DA3">
        <w:tab/>
        <w:t>(3)</w:t>
      </w:r>
      <w:r w:rsidRPr="002F0DA3">
        <w:tab/>
        <w:t>In this section:</w:t>
      </w:r>
    </w:p>
    <w:p w14:paraId="50B7FC24" w14:textId="77777777" w:rsidR="001B7283" w:rsidRPr="002F0DA3" w:rsidRDefault="001B7283" w:rsidP="002F0DA3">
      <w:pPr>
        <w:pStyle w:val="aDef"/>
      </w:pPr>
      <w:r w:rsidRPr="002F0DA3">
        <w:rPr>
          <w:rStyle w:val="charBoldItals"/>
        </w:rPr>
        <w:t xml:space="preserve">compliance audit </w:t>
      </w:r>
      <w:r w:rsidRPr="002F0DA3">
        <w:t>means an audit of—</w:t>
      </w:r>
    </w:p>
    <w:p w14:paraId="3D50D8A1" w14:textId="77777777" w:rsidR="001B7283" w:rsidRPr="002F0DA3" w:rsidRDefault="001B7283" w:rsidP="001B7283">
      <w:pPr>
        <w:pStyle w:val="Idefpara"/>
      </w:pPr>
      <w:r w:rsidRPr="002F0DA3">
        <w:tab/>
        <w:t>(a)</w:t>
      </w:r>
      <w:r w:rsidRPr="002F0DA3">
        <w:tab/>
        <w:t>compliance with the Act and this regulation; and</w:t>
      </w:r>
    </w:p>
    <w:p w14:paraId="61937360" w14:textId="46D61254" w:rsidR="001B7283" w:rsidRPr="002F0DA3" w:rsidRDefault="001B7283" w:rsidP="001B7283">
      <w:pPr>
        <w:pStyle w:val="Idefpara"/>
      </w:pPr>
      <w:r w:rsidRPr="002F0DA3">
        <w:tab/>
        <w:t>(b)</w:t>
      </w:r>
      <w:r w:rsidRPr="002F0DA3">
        <w:tab/>
        <w:t xml:space="preserve">for a </w:t>
      </w:r>
      <w:r w:rsidR="005D46FA" w:rsidRPr="002F0DA3">
        <w:t>licensed insurer</w:t>
      </w:r>
      <w:r w:rsidRPr="002F0DA3">
        <w:t xml:space="preserve"> or an insurer that has applied to be a </w:t>
      </w:r>
      <w:r w:rsidR="005D46FA" w:rsidRPr="002F0DA3">
        <w:t>licensed insurer</w:t>
      </w:r>
      <w:r w:rsidRPr="002F0DA3">
        <w:t xml:space="preserve">—compliance with the conditions of </w:t>
      </w:r>
      <w:r w:rsidR="005D46FA" w:rsidRPr="002F0DA3">
        <w:t>licence</w:t>
      </w:r>
      <w:r w:rsidRPr="002F0DA3">
        <w:t xml:space="preserve"> under division 9.2; and</w:t>
      </w:r>
    </w:p>
    <w:p w14:paraId="70BE1060" w14:textId="3DA8E90C" w:rsidR="001B7283" w:rsidRPr="002F0DA3" w:rsidRDefault="001B7283" w:rsidP="001B7283">
      <w:pPr>
        <w:pStyle w:val="Idefpara"/>
      </w:pPr>
      <w:r w:rsidRPr="002F0DA3">
        <w:tab/>
        <w:t>(c)</w:t>
      </w:r>
      <w:r w:rsidRPr="002F0DA3">
        <w:tab/>
        <w:t xml:space="preserve">for a </w:t>
      </w:r>
      <w:r w:rsidR="00A624D7" w:rsidRPr="002F0DA3">
        <w:t xml:space="preserve">licensed </w:t>
      </w:r>
      <w:r w:rsidRPr="002F0DA3">
        <w:t>self</w:t>
      </w:r>
      <w:r w:rsidR="007A0033" w:rsidRPr="002F0DA3">
        <w:t>-</w:t>
      </w:r>
      <w:r w:rsidRPr="002F0DA3">
        <w:t xml:space="preserve">insurer or an employer that has applied to be a </w:t>
      </w:r>
      <w:r w:rsidR="00D9554A" w:rsidRPr="002F0DA3">
        <w:t xml:space="preserve">licensed </w:t>
      </w:r>
      <w:r w:rsidRPr="002F0DA3">
        <w:t>self</w:t>
      </w:r>
      <w:r w:rsidRPr="002F0DA3">
        <w:noBreakHyphen/>
        <w:t xml:space="preserve">insurer—compliance with the conditions of </w:t>
      </w:r>
      <w:r w:rsidR="008B3F8F" w:rsidRPr="002F0DA3">
        <w:t xml:space="preserve">the </w:t>
      </w:r>
      <w:r w:rsidR="005878FA" w:rsidRPr="002F0DA3">
        <w:t>self</w:t>
      </w:r>
      <w:r w:rsidR="008273C3" w:rsidRPr="002F0DA3">
        <w:noBreakHyphen/>
      </w:r>
      <w:r w:rsidR="005878FA" w:rsidRPr="002F0DA3">
        <w:t>insurer licence</w:t>
      </w:r>
      <w:r w:rsidRPr="002F0DA3">
        <w:t xml:space="preserve"> under division 10.</w:t>
      </w:r>
      <w:r w:rsidR="00B101E4" w:rsidRPr="002F0DA3">
        <w:t>2</w:t>
      </w:r>
      <w:r w:rsidRPr="002F0DA3">
        <w:t>; and</w:t>
      </w:r>
    </w:p>
    <w:p w14:paraId="46871F4C" w14:textId="557320A1" w:rsidR="001B7283" w:rsidRPr="002F0DA3" w:rsidRDefault="001B7283" w:rsidP="00DA5A58">
      <w:pPr>
        <w:pStyle w:val="Idefpara"/>
      </w:pPr>
      <w:r w:rsidRPr="002F0DA3">
        <w:tab/>
        <w:t>(d)</w:t>
      </w:r>
      <w:r w:rsidRPr="002F0DA3">
        <w:tab/>
        <w:t xml:space="preserve">compliance with a relevant protocol </w:t>
      </w:r>
      <w:r w:rsidR="008B3F8F" w:rsidRPr="002F0DA3">
        <w:t>approved</w:t>
      </w:r>
      <w:r w:rsidRPr="002F0DA3">
        <w:t xml:space="preserve"> under section 101.</w:t>
      </w:r>
    </w:p>
    <w:p w14:paraId="48C87A27" w14:textId="051B4CBB" w:rsidR="001B7283" w:rsidRPr="002F0DA3" w:rsidRDefault="001B7283" w:rsidP="002F0DA3">
      <w:pPr>
        <w:pStyle w:val="aDef"/>
      </w:pPr>
      <w:r w:rsidRPr="002F0DA3">
        <w:rPr>
          <w:rStyle w:val="charBoldItals"/>
        </w:rPr>
        <w:t>compliance auditor</w:t>
      </w:r>
      <w:r w:rsidR="00A624D7" w:rsidRPr="002F0DA3">
        <w:t>—see</w:t>
      </w:r>
      <w:r w:rsidRPr="002F0DA3">
        <w:t xml:space="preserve"> section 95C</w:t>
      </w:r>
      <w:r w:rsidR="00731AC8" w:rsidRPr="002F0DA3">
        <w:t xml:space="preserve"> (1) (a)</w:t>
      </w:r>
      <w:r w:rsidR="00A624D7" w:rsidRPr="002F0DA3">
        <w:t>.</w:t>
      </w:r>
    </w:p>
    <w:p w14:paraId="4E031850" w14:textId="77777777" w:rsidR="001B7283" w:rsidRPr="002F0DA3" w:rsidRDefault="001B7283" w:rsidP="001B7283">
      <w:pPr>
        <w:pStyle w:val="IH5Sec"/>
      </w:pPr>
      <w:r w:rsidRPr="002F0DA3">
        <w:t>95B</w:t>
      </w:r>
      <w:r w:rsidRPr="002F0DA3">
        <w:tab/>
        <w:t>Financial audits</w:t>
      </w:r>
    </w:p>
    <w:p w14:paraId="67C88F59" w14:textId="69A2C5F4" w:rsidR="001B7283" w:rsidRPr="002F0DA3" w:rsidRDefault="001B7283" w:rsidP="001B7283">
      <w:pPr>
        <w:pStyle w:val="IMain"/>
      </w:pPr>
      <w:r w:rsidRPr="002F0DA3">
        <w:tab/>
        <w:t>(1)</w:t>
      </w:r>
      <w:r w:rsidRPr="002F0DA3">
        <w:tab/>
        <w:t xml:space="preserve">The </w:t>
      </w:r>
      <w:r w:rsidR="008B3F8F" w:rsidRPr="002F0DA3">
        <w:t xml:space="preserve">regulator </w:t>
      </w:r>
      <w:r w:rsidRPr="002F0DA3">
        <w:t>may direct a financial auditor to conduct a financial audit of—</w:t>
      </w:r>
    </w:p>
    <w:p w14:paraId="143044D1" w14:textId="6569BC48" w:rsidR="001B7283" w:rsidRPr="002F0DA3" w:rsidRDefault="001B7283" w:rsidP="001B7283">
      <w:pPr>
        <w:pStyle w:val="Ipara"/>
      </w:pPr>
      <w:r w:rsidRPr="002F0DA3">
        <w:tab/>
        <w:t>(a)</w:t>
      </w:r>
      <w:r w:rsidRPr="002F0DA3">
        <w:tab/>
        <w:t xml:space="preserve">a </w:t>
      </w:r>
      <w:r w:rsidR="005D46FA" w:rsidRPr="002F0DA3">
        <w:t>licensed insurer</w:t>
      </w:r>
      <w:r w:rsidRPr="002F0DA3">
        <w:t xml:space="preserve"> or an insurer that has applied to be a </w:t>
      </w:r>
      <w:r w:rsidR="005D46FA" w:rsidRPr="002F0DA3">
        <w:t>licensed insurer</w:t>
      </w:r>
      <w:r w:rsidRPr="002F0DA3">
        <w:t>; or</w:t>
      </w:r>
    </w:p>
    <w:p w14:paraId="1ACCC697" w14:textId="6DEFC042" w:rsidR="001B7283" w:rsidRPr="002F0DA3" w:rsidRDefault="001B7283" w:rsidP="002F0DA3">
      <w:pPr>
        <w:pStyle w:val="Ipara"/>
        <w:keepNext/>
      </w:pPr>
      <w:r w:rsidRPr="002F0DA3">
        <w:tab/>
        <w:t>(b)</w:t>
      </w:r>
      <w:r w:rsidRPr="002F0DA3">
        <w:tab/>
        <w:t>a</w:t>
      </w:r>
      <w:r w:rsidR="00A624D7" w:rsidRPr="002F0DA3">
        <w:t xml:space="preserve"> licensed</w:t>
      </w:r>
      <w:r w:rsidRPr="002F0DA3">
        <w:t xml:space="preserve"> self-insurer or an employer that has applied to be a </w:t>
      </w:r>
      <w:r w:rsidR="00D9554A" w:rsidRPr="002F0DA3">
        <w:t xml:space="preserve">licensed </w:t>
      </w:r>
      <w:r w:rsidRPr="002F0DA3">
        <w:t>self</w:t>
      </w:r>
      <w:r w:rsidRPr="002F0DA3">
        <w:noBreakHyphen/>
        <w:t>insurer.</w:t>
      </w:r>
    </w:p>
    <w:p w14:paraId="3CEB5F54" w14:textId="30DC604E" w:rsidR="001B7283" w:rsidRPr="002F0DA3" w:rsidRDefault="001B7283" w:rsidP="001B7283">
      <w:pPr>
        <w:pStyle w:val="aNote"/>
      </w:pPr>
      <w:r w:rsidRPr="002F0DA3">
        <w:rPr>
          <w:rStyle w:val="charItals"/>
        </w:rPr>
        <w:t>Note</w:t>
      </w:r>
      <w:r w:rsidRPr="002F0DA3">
        <w:tab/>
        <w:t xml:space="preserve">A fee may be determined under the </w:t>
      </w:r>
      <w:hyperlink r:id="rId44" w:tooltip="Workers Compensation Act 1951" w:history="1">
        <w:r w:rsidR="00622CB1" w:rsidRPr="002F0DA3">
          <w:rPr>
            <w:rStyle w:val="charCitHyperlinkAbbrev"/>
          </w:rPr>
          <w:t>Act</w:t>
        </w:r>
      </w:hyperlink>
      <w:r w:rsidRPr="002F0DA3">
        <w:t>, s 221 for this provision.</w:t>
      </w:r>
    </w:p>
    <w:p w14:paraId="2CB4F681" w14:textId="77777777" w:rsidR="001B7283" w:rsidRPr="002F0DA3" w:rsidRDefault="001B7283" w:rsidP="000629A4">
      <w:pPr>
        <w:pStyle w:val="IMain"/>
        <w:keepNext/>
      </w:pPr>
      <w:r w:rsidRPr="002F0DA3">
        <w:lastRenderedPageBreak/>
        <w:tab/>
        <w:t>(2)</w:t>
      </w:r>
      <w:r w:rsidRPr="002F0DA3">
        <w:tab/>
        <w:t>The financial auditor must—</w:t>
      </w:r>
    </w:p>
    <w:p w14:paraId="3561764D" w14:textId="2DE7468A" w:rsidR="001B7283" w:rsidRPr="002F0DA3" w:rsidRDefault="001B7283" w:rsidP="001B7283">
      <w:pPr>
        <w:pStyle w:val="Ipara"/>
      </w:pPr>
      <w:r w:rsidRPr="002F0DA3">
        <w:tab/>
        <w:t>(a)</w:t>
      </w:r>
      <w:r w:rsidRPr="002F0DA3">
        <w:tab/>
        <w:t xml:space="preserve">conduct the financial audit in accordance with any protocol </w:t>
      </w:r>
      <w:r w:rsidR="008B3F8F" w:rsidRPr="002F0DA3">
        <w:t>approved</w:t>
      </w:r>
      <w:r w:rsidRPr="002F0DA3">
        <w:t xml:space="preserve"> by</w:t>
      </w:r>
      <w:r w:rsidR="00D9554A" w:rsidRPr="002F0DA3">
        <w:t xml:space="preserve"> the Minister </w:t>
      </w:r>
      <w:r w:rsidRPr="002F0DA3">
        <w:t xml:space="preserve">for the audit; and </w:t>
      </w:r>
    </w:p>
    <w:p w14:paraId="77042DBA" w14:textId="035B460E" w:rsidR="001B7283" w:rsidRPr="002F0DA3" w:rsidRDefault="001B7283" w:rsidP="002F0DA3">
      <w:pPr>
        <w:pStyle w:val="Ipara"/>
        <w:keepNext/>
      </w:pPr>
      <w:r w:rsidRPr="002F0DA3">
        <w:tab/>
        <w:t>(b)</w:t>
      </w:r>
      <w:r w:rsidRPr="002F0DA3">
        <w:tab/>
        <w:t xml:space="preserve">provide a written report to the </w:t>
      </w:r>
      <w:r w:rsidR="008B3F8F" w:rsidRPr="002F0DA3">
        <w:t xml:space="preserve">regulator </w:t>
      </w:r>
      <w:r w:rsidRPr="002F0DA3">
        <w:t xml:space="preserve">and the person audited, within the time set by the </w:t>
      </w:r>
      <w:r w:rsidR="008B3F8F" w:rsidRPr="002F0DA3">
        <w:t>regulator</w:t>
      </w:r>
      <w:r w:rsidRPr="002F0DA3">
        <w:t>.</w:t>
      </w:r>
    </w:p>
    <w:p w14:paraId="765B3CE4" w14:textId="77777777" w:rsidR="001B7283" w:rsidRPr="002F0DA3" w:rsidRDefault="001B7283" w:rsidP="001B7283">
      <w:pPr>
        <w:pStyle w:val="aNote"/>
      </w:pPr>
      <w:r w:rsidRPr="002F0DA3">
        <w:rPr>
          <w:rStyle w:val="charItals"/>
        </w:rPr>
        <w:t>Note</w:t>
      </w:r>
      <w:r w:rsidRPr="002F0DA3">
        <w:rPr>
          <w:rStyle w:val="charItals"/>
        </w:rPr>
        <w:tab/>
      </w:r>
      <w:r w:rsidRPr="002F0DA3">
        <w:t>The person audited must comply with the requirements of the person conducting the audit (see s 73A and s 90A).</w:t>
      </w:r>
    </w:p>
    <w:p w14:paraId="253BEEA4" w14:textId="77777777" w:rsidR="001B7283" w:rsidRPr="002F0DA3" w:rsidRDefault="001B7283" w:rsidP="001B7283">
      <w:pPr>
        <w:pStyle w:val="IMain"/>
      </w:pPr>
      <w:r w:rsidRPr="002F0DA3">
        <w:tab/>
        <w:t>(3)</w:t>
      </w:r>
      <w:r w:rsidRPr="002F0DA3">
        <w:tab/>
        <w:t>In this section:</w:t>
      </w:r>
    </w:p>
    <w:p w14:paraId="073ECE24" w14:textId="77777777" w:rsidR="001B7283" w:rsidRPr="002F0DA3" w:rsidRDefault="001B7283" w:rsidP="002F0DA3">
      <w:pPr>
        <w:pStyle w:val="aDef"/>
      </w:pPr>
      <w:r w:rsidRPr="002F0DA3">
        <w:rPr>
          <w:rStyle w:val="charBoldItals"/>
        </w:rPr>
        <w:t>financial audit</w:t>
      </w:r>
      <w:r w:rsidRPr="002F0DA3">
        <w:t xml:space="preserve"> means an audit of—</w:t>
      </w:r>
    </w:p>
    <w:p w14:paraId="0F76F646" w14:textId="77777777" w:rsidR="001B7283" w:rsidRPr="002F0DA3" w:rsidRDefault="001B7283" w:rsidP="001B7283">
      <w:pPr>
        <w:pStyle w:val="Idefpara"/>
      </w:pPr>
      <w:r w:rsidRPr="002F0DA3">
        <w:tab/>
        <w:t>(a)</w:t>
      </w:r>
      <w:r w:rsidRPr="002F0DA3">
        <w:tab/>
        <w:t>financial and prudential soundness; and</w:t>
      </w:r>
    </w:p>
    <w:p w14:paraId="61D2A1EF" w14:textId="77777777" w:rsidR="001B7283" w:rsidRPr="002F0DA3" w:rsidRDefault="001B7283" w:rsidP="001B7283">
      <w:pPr>
        <w:pStyle w:val="Idefpara"/>
      </w:pPr>
      <w:r w:rsidRPr="002F0DA3">
        <w:tab/>
        <w:t>(b)</w:t>
      </w:r>
      <w:r w:rsidRPr="002F0DA3">
        <w:tab/>
        <w:t>the ability to meet current and expected liabilities under the Act.</w:t>
      </w:r>
    </w:p>
    <w:p w14:paraId="689B4B1A" w14:textId="0741AF50" w:rsidR="001B7283" w:rsidRPr="002F0DA3" w:rsidRDefault="001B7283" w:rsidP="002F0DA3">
      <w:pPr>
        <w:pStyle w:val="aDef"/>
      </w:pPr>
      <w:r w:rsidRPr="002F0DA3">
        <w:rPr>
          <w:rStyle w:val="charBoldItals"/>
        </w:rPr>
        <w:t>financial auditor</w:t>
      </w:r>
      <w:r w:rsidR="000743F6" w:rsidRPr="002F0DA3">
        <w:t xml:space="preserve">—see </w:t>
      </w:r>
      <w:r w:rsidRPr="002F0DA3">
        <w:t>section 95C</w:t>
      </w:r>
      <w:r w:rsidR="00731AC8" w:rsidRPr="002F0DA3">
        <w:t xml:space="preserve"> (1) (b)</w:t>
      </w:r>
      <w:r w:rsidR="000743F6" w:rsidRPr="002F0DA3">
        <w:t>.</w:t>
      </w:r>
    </w:p>
    <w:p w14:paraId="289D1943" w14:textId="77777777" w:rsidR="001B7283" w:rsidRPr="002F0DA3" w:rsidRDefault="001B7283" w:rsidP="001B7283">
      <w:pPr>
        <w:pStyle w:val="IH5Sec"/>
      </w:pPr>
      <w:r w:rsidRPr="002F0DA3">
        <w:t>95C</w:t>
      </w:r>
      <w:r w:rsidRPr="002F0DA3">
        <w:tab/>
        <w:t>Appointment of auditors</w:t>
      </w:r>
    </w:p>
    <w:p w14:paraId="2DDED9A3" w14:textId="71FC16A8" w:rsidR="001B7283" w:rsidRPr="002F0DA3" w:rsidRDefault="001B7283" w:rsidP="001B7283">
      <w:pPr>
        <w:pStyle w:val="IMain"/>
      </w:pPr>
      <w:r w:rsidRPr="002F0DA3">
        <w:tab/>
        <w:t>(1)</w:t>
      </w:r>
      <w:r w:rsidRPr="002F0DA3">
        <w:tab/>
        <w:t xml:space="preserve">The </w:t>
      </w:r>
      <w:r w:rsidR="00A34AFE" w:rsidRPr="002F0DA3">
        <w:t>regulator</w:t>
      </w:r>
      <w:r w:rsidRPr="002F0DA3">
        <w:t xml:space="preserve"> may—</w:t>
      </w:r>
    </w:p>
    <w:p w14:paraId="595001D4" w14:textId="67709C68" w:rsidR="001B7283" w:rsidRPr="002F0DA3" w:rsidRDefault="001B7283" w:rsidP="001B7283">
      <w:pPr>
        <w:pStyle w:val="Ipara"/>
      </w:pPr>
      <w:r w:rsidRPr="002F0DA3">
        <w:tab/>
        <w:t>(a)</w:t>
      </w:r>
      <w:r w:rsidRPr="002F0DA3">
        <w:tab/>
        <w:t xml:space="preserve">appoint a suitably qualified person </w:t>
      </w:r>
      <w:r w:rsidR="000743F6" w:rsidRPr="002F0DA3">
        <w:t>to conduct compliance audits under section 95A (</w:t>
      </w:r>
      <w:r w:rsidRPr="002F0DA3">
        <w:t xml:space="preserve">a </w:t>
      </w:r>
      <w:r w:rsidRPr="002F0DA3">
        <w:rPr>
          <w:rStyle w:val="charBoldItals"/>
        </w:rPr>
        <w:t>compliance auditor</w:t>
      </w:r>
      <w:r w:rsidR="000743F6" w:rsidRPr="002F0DA3">
        <w:t>)</w:t>
      </w:r>
      <w:r w:rsidRPr="002F0DA3">
        <w:t>; and</w:t>
      </w:r>
    </w:p>
    <w:p w14:paraId="6D630405" w14:textId="7DAAA6DE" w:rsidR="001B7283" w:rsidRPr="002F0DA3" w:rsidRDefault="001B7283" w:rsidP="001B7283">
      <w:pPr>
        <w:pStyle w:val="Ipara"/>
      </w:pPr>
      <w:r w:rsidRPr="002F0DA3">
        <w:tab/>
        <w:t>(b)</w:t>
      </w:r>
      <w:r w:rsidRPr="002F0DA3">
        <w:tab/>
        <w:t>appoint a</w:t>
      </w:r>
      <w:r w:rsidR="00957A3A" w:rsidRPr="002F0DA3">
        <w:t>n auditor to</w:t>
      </w:r>
      <w:r w:rsidR="000743F6" w:rsidRPr="002F0DA3">
        <w:t xml:space="preserve"> conduct financial audits under section</w:t>
      </w:r>
      <w:r w:rsidR="00957A3A" w:rsidRPr="002F0DA3">
        <w:t> </w:t>
      </w:r>
      <w:r w:rsidR="000743F6" w:rsidRPr="002F0DA3">
        <w:t>95B (</w:t>
      </w:r>
      <w:r w:rsidRPr="002F0DA3">
        <w:t xml:space="preserve">a </w:t>
      </w:r>
      <w:r w:rsidRPr="002F0DA3">
        <w:rPr>
          <w:rStyle w:val="charBoldItals"/>
        </w:rPr>
        <w:t>financial auditor</w:t>
      </w:r>
      <w:r w:rsidR="000743F6" w:rsidRPr="002F0DA3">
        <w:t>)</w:t>
      </w:r>
      <w:r w:rsidRPr="002F0DA3">
        <w:t>.</w:t>
      </w:r>
    </w:p>
    <w:p w14:paraId="0A9E2423" w14:textId="4AC8B077" w:rsidR="001B7283" w:rsidRPr="002F0DA3" w:rsidRDefault="001B7283" w:rsidP="002F0DA3">
      <w:pPr>
        <w:pStyle w:val="IMain"/>
        <w:keepNext/>
      </w:pPr>
      <w:r w:rsidRPr="002F0DA3">
        <w:tab/>
        <w:t>(2)</w:t>
      </w:r>
      <w:r w:rsidRPr="002F0DA3">
        <w:tab/>
        <w:t xml:space="preserve">A compliance auditor or financial auditor must be appointed for </w:t>
      </w:r>
      <w:r w:rsidR="00731AC8" w:rsidRPr="002F0DA3">
        <w:t xml:space="preserve">not </w:t>
      </w:r>
      <w:r w:rsidRPr="002F0DA3">
        <w:t>longer than 3 years.</w:t>
      </w:r>
    </w:p>
    <w:p w14:paraId="19B40515" w14:textId="11676B01" w:rsidR="00D9554A" w:rsidRPr="002F0DA3" w:rsidRDefault="00D9554A">
      <w:pPr>
        <w:pStyle w:val="aNote"/>
      </w:pPr>
      <w:r w:rsidRPr="002F0DA3">
        <w:rPr>
          <w:rStyle w:val="charItals"/>
        </w:rPr>
        <w:t>Note</w:t>
      </w:r>
      <w:r w:rsidRPr="002F0DA3">
        <w:tab/>
        <w:t xml:space="preserve">For laws about appointments, see the </w:t>
      </w:r>
      <w:hyperlink r:id="rId45" w:tooltip="A2001-14" w:history="1">
        <w:r w:rsidR="00734A22" w:rsidRPr="002F0DA3">
          <w:rPr>
            <w:rStyle w:val="charCitHyperlinkAbbrev"/>
          </w:rPr>
          <w:t>Legislation Act</w:t>
        </w:r>
      </w:hyperlink>
      <w:r w:rsidRPr="002F0DA3">
        <w:t xml:space="preserve">, </w:t>
      </w:r>
      <w:proofErr w:type="spellStart"/>
      <w:r w:rsidRPr="002F0DA3">
        <w:t>pt</w:t>
      </w:r>
      <w:proofErr w:type="spellEnd"/>
      <w:r w:rsidRPr="002F0DA3">
        <w:t> 19.3.</w:t>
      </w:r>
    </w:p>
    <w:p w14:paraId="0B4B7FC8" w14:textId="06518116" w:rsidR="00D47CF1" w:rsidRPr="002F0DA3" w:rsidRDefault="002F0DA3" w:rsidP="002F0DA3">
      <w:pPr>
        <w:pStyle w:val="AH5Sec"/>
        <w:shd w:val="pct25" w:color="auto" w:fill="auto"/>
      </w:pPr>
      <w:bookmarkStart w:id="7" w:name="_Toc88232288"/>
      <w:r w:rsidRPr="002F0DA3">
        <w:rPr>
          <w:rStyle w:val="CharSectNo"/>
        </w:rPr>
        <w:lastRenderedPageBreak/>
        <w:t>6</w:t>
      </w:r>
      <w:r w:rsidRPr="002F0DA3">
        <w:tab/>
      </w:r>
      <w:r w:rsidR="00D47CF1" w:rsidRPr="002F0DA3">
        <w:t>Section 10</w:t>
      </w:r>
      <w:r w:rsidR="00A34AFE" w:rsidRPr="002F0DA3">
        <w:t>1</w:t>
      </w:r>
      <w:r w:rsidR="001F7DDD" w:rsidRPr="002F0DA3">
        <w:t xml:space="preserve"> heading</w:t>
      </w:r>
      <w:bookmarkEnd w:id="7"/>
    </w:p>
    <w:p w14:paraId="2A552656" w14:textId="7B6CC672" w:rsidR="00D47CF1" w:rsidRPr="002F0DA3" w:rsidRDefault="00D47CF1" w:rsidP="00D47CF1">
      <w:pPr>
        <w:pStyle w:val="direction"/>
      </w:pPr>
      <w:r w:rsidRPr="002F0DA3">
        <w:t>substitute</w:t>
      </w:r>
    </w:p>
    <w:p w14:paraId="65EA3F7E" w14:textId="37C8594C" w:rsidR="00D47CF1" w:rsidRPr="002F0DA3" w:rsidRDefault="00D47CF1" w:rsidP="00D47CF1">
      <w:pPr>
        <w:pStyle w:val="IH5Sec"/>
      </w:pPr>
      <w:r w:rsidRPr="002F0DA3">
        <w:t>101</w:t>
      </w:r>
      <w:r w:rsidRPr="002F0DA3">
        <w:tab/>
        <w:t xml:space="preserve">Approved protocols for </w:t>
      </w:r>
      <w:r w:rsidR="000743F6" w:rsidRPr="002F0DA3">
        <w:t xml:space="preserve">licensed </w:t>
      </w:r>
      <w:r w:rsidRPr="002F0DA3">
        <w:t>insurers</w:t>
      </w:r>
      <w:r w:rsidR="00A34AFE" w:rsidRPr="002F0DA3">
        <w:t xml:space="preserve"> and</w:t>
      </w:r>
      <w:r w:rsidR="000743F6" w:rsidRPr="002F0DA3">
        <w:t xml:space="preserve"> licensed</w:t>
      </w:r>
      <w:r w:rsidR="00A34AFE" w:rsidRPr="002F0DA3">
        <w:t xml:space="preserve"> self-insurers</w:t>
      </w:r>
    </w:p>
    <w:p w14:paraId="0D164744" w14:textId="5A443927" w:rsidR="001F7DDD" w:rsidRPr="002F0DA3" w:rsidRDefault="002F0DA3" w:rsidP="002F0DA3">
      <w:pPr>
        <w:pStyle w:val="AH5Sec"/>
        <w:shd w:val="pct25" w:color="auto" w:fill="auto"/>
      </w:pPr>
      <w:bookmarkStart w:id="8" w:name="_Toc88232289"/>
      <w:r w:rsidRPr="002F0DA3">
        <w:rPr>
          <w:rStyle w:val="CharSectNo"/>
        </w:rPr>
        <w:t>7</w:t>
      </w:r>
      <w:r w:rsidRPr="002F0DA3">
        <w:tab/>
      </w:r>
      <w:r w:rsidR="001F7DDD" w:rsidRPr="002F0DA3">
        <w:t>Section 101 (2) (a)</w:t>
      </w:r>
      <w:bookmarkEnd w:id="8"/>
    </w:p>
    <w:p w14:paraId="2AB8B793" w14:textId="77777777" w:rsidR="001F7DDD" w:rsidRPr="002F0DA3" w:rsidRDefault="001F7DDD" w:rsidP="001F7DDD">
      <w:pPr>
        <w:pStyle w:val="direction"/>
      </w:pPr>
      <w:r w:rsidRPr="002F0DA3">
        <w:t>substitute</w:t>
      </w:r>
    </w:p>
    <w:p w14:paraId="5086C863" w14:textId="40B14714" w:rsidR="00D47CF1" w:rsidRPr="002F0DA3" w:rsidRDefault="00D47CF1" w:rsidP="00D47CF1">
      <w:pPr>
        <w:pStyle w:val="Ipara"/>
      </w:pPr>
      <w:r w:rsidRPr="002F0DA3">
        <w:tab/>
        <w:t>(a)</w:t>
      </w:r>
      <w:r w:rsidRPr="002F0DA3">
        <w:tab/>
        <w:t>how payments by a</w:t>
      </w:r>
      <w:r w:rsidR="00A34AFE" w:rsidRPr="002F0DA3">
        <w:t xml:space="preserve"> licensed insurer or licensed</w:t>
      </w:r>
      <w:r w:rsidRPr="002F0DA3">
        <w:t xml:space="preserve"> self-insurer to the DI fund required under the Act or this regulation must be made; and</w:t>
      </w:r>
    </w:p>
    <w:p w14:paraId="0DBD2057" w14:textId="4875622D" w:rsidR="001F7DDD" w:rsidRPr="002F0DA3" w:rsidRDefault="002F0DA3" w:rsidP="002F0DA3">
      <w:pPr>
        <w:pStyle w:val="AH5Sec"/>
        <w:shd w:val="pct25" w:color="auto" w:fill="auto"/>
      </w:pPr>
      <w:bookmarkStart w:id="9" w:name="_Toc88232290"/>
      <w:r w:rsidRPr="002F0DA3">
        <w:rPr>
          <w:rStyle w:val="CharSectNo"/>
        </w:rPr>
        <w:t>8</w:t>
      </w:r>
      <w:r w:rsidRPr="002F0DA3">
        <w:tab/>
      </w:r>
      <w:r w:rsidR="001F7DDD" w:rsidRPr="002F0DA3">
        <w:t>Section 101 (2) (d) (ii)</w:t>
      </w:r>
      <w:bookmarkEnd w:id="9"/>
    </w:p>
    <w:p w14:paraId="2B8E7450" w14:textId="77777777" w:rsidR="001F7DDD" w:rsidRPr="002F0DA3" w:rsidRDefault="001F7DDD" w:rsidP="001F7DDD">
      <w:pPr>
        <w:pStyle w:val="direction"/>
      </w:pPr>
      <w:r w:rsidRPr="002F0DA3">
        <w:t>substitute</w:t>
      </w:r>
    </w:p>
    <w:p w14:paraId="13844A10" w14:textId="327070C9" w:rsidR="00D47CF1" w:rsidRPr="002F0DA3" w:rsidRDefault="00D47CF1" w:rsidP="00D47CF1">
      <w:pPr>
        <w:pStyle w:val="Isubpara"/>
      </w:pPr>
      <w:r w:rsidRPr="002F0DA3">
        <w:tab/>
        <w:t>(ii)</w:t>
      </w:r>
      <w:r w:rsidRPr="002F0DA3">
        <w:tab/>
        <w:t>information in relation to payments by a</w:t>
      </w:r>
      <w:r w:rsidR="00A34AFE" w:rsidRPr="002F0DA3">
        <w:t xml:space="preserve"> licensed </w:t>
      </w:r>
      <w:r w:rsidRPr="002F0DA3">
        <w:t>insurer or</w:t>
      </w:r>
      <w:r w:rsidR="00A34AFE" w:rsidRPr="002F0DA3">
        <w:t xml:space="preserve"> licensed</w:t>
      </w:r>
      <w:r w:rsidRPr="002F0DA3">
        <w:t xml:space="preserve"> self-insurer to the DI fund, including information required to be given by a</w:t>
      </w:r>
      <w:r w:rsidR="000743F6" w:rsidRPr="002F0DA3">
        <w:t xml:space="preserve"> licensed</w:t>
      </w:r>
      <w:r w:rsidRPr="002F0DA3">
        <w:t xml:space="preserve"> insurer to an employer under section 62A (Required information from employer in policy).</w:t>
      </w:r>
    </w:p>
    <w:p w14:paraId="0CDC998F" w14:textId="276AD4E0" w:rsidR="00F2467D" w:rsidRPr="002F0DA3" w:rsidRDefault="002F0DA3" w:rsidP="002F0DA3">
      <w:pPr>
        <w:pStyle w:val="AH5Sec"/>
        <w:shd w:val="pct25" w:color="auto" w:fill="auto"/>
      </w:pPr>
      <w:bookmarkStart w:id="10" w:name="_Toc88232291"/>
      <w:r w:rsidRPr="002F0DA3">
        <w:rPr>
          <w:rStyle w:val="CharSectNo"/>
        </w:rPr>
        <w:t>9</w:t>
      </w:r>
      <w:r w:rsidRPr="002F0DA3">
        <w:tab/>
      </w:r>
      <w:r w:rsidR="00F2467D" w:rsidRPr="002F0DA3">
        <w:t>Schedule 3, part 3.1, new item</w:t>
      </w:r>
      <w:r w:rsidR="00501FD1" w:rsidRPr="002F0DA3">
        <w:t>s</w:t>
      </w:r>
      <w:r w:rsidR="00F2467D" w:rsidRPr="002F0DA3">
        <w:t xml:space="preserve"> 15</w:t>
      </w:r>
      <w:r w:rsidR="005B4A96" w:rsidRPr="002F0DA3">
        <w:t xml:space="preserve"> to 18</w:t>
      </w:r>
      <w:bookmarkEnd w:id="10"/>
    </w:p>
    <w:p w14:paraId="3D629A69" w14:textId="517BE713" w:rsidR="00F2467D" w:rsidRPr="002F0DA3" w:rsidRDefault="00F2467D" w:rsidP="00F2467D">
      <w:pPr>
        <w:pStyle w:val="direction"/>
      </w:pPr>
      <w:r w:rsidRPr="002F0DA3">
        <w:t>insert</w:t>
      </w:r>
    </w:p>
    <w:tbl>
      <w:tblPr>
        <w:tblW w:w="76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1791"/>
        <w:gridCol w:w="1418"/>
        <w:gridCol w:w="1134"/>
      </w:tblGrid>
      <w:tr w:rsidR="00547AB5" w:rsidRPr="002F0DA3" w14:paraId="3514CAFC" w14:textId="2A35513B" w:rsidTr="00547AB5">
        <w:trPr>
          <w:cantSplit/>
        </w:trPr>
        <w:tc>
          <w:tcPr>
            <w:tcW w:w="1200" w:type="dxa"/>
          </w:tcPr>
          <w:p w14:paraId="25CD2937" w14:textId="4B8E3C1B" w:rsidR="00547AB5" w:rsidRPr="002F0DA3" w:rsidRDefault="00547AB5" w:rsidP="00F2467D">
            <w:pPr>
              <w:pStyle w:val="TableNumbered"/>
              <w:numPr>
                <w:ilvl w:val="0"/>
                <w:numId w:val="0"/>
              </w:numPr>
              <w:ind w:left="360"/>
            </w:pPr>
            <w:r w:rsidRPr="002F0DA3">
              <w:t>15</w:t>
            </w:r>
          </w:p>
        </w:tc>
        <w:tc>
          <w:tcPr>
            <w:tcW w:w="2107" w:type="dxa"/>
          </w:tcPr>
          <w:p w14:paraId="4AB2D914" w14:textId="30076BF6" w:rsidR="00547AB5" w:rsidRPr="002F0DA3" w:rsidRDefault="00547AB5" w:rsidP="00F2467D">
            <w:pPr>
              <w:pStyle w:val="TableText10"/>
            </w:pPr>
            <w:r w:rsidRPr="002F0DA3">
              <w:t>81 (2)</w:t>
            </w:r>
          </w:p>
        </w:tc>
        <w:tc>
          <w:tcPr>
            <w:tcW w:w="1791" w:type="dxa"/>
          </w:tcPr>
          <w:p w14:paraId="4A3EB3A6" w14:textId="67A23F62" w:rsidR="00547AB5" w:rsidRPr="002F0DA3" w:rsidRDefault="00547AB5" w:rsidP="00F2467D">
            <w:pPr>
              <w:pStyle w:val="TableText10"/>
            </w:pPr>
            <w:r w:rsidRPr="002F0DA3">
              <w:t>take action against licensed insurer</w:t>
            </w:r>
          </w:p>
        </w:tc>
        <w:tc>
          <w:tcPr>
            <w:tcW w:w="1418" w:type="dxa"/>
          </w:tcPr>
          <w:p w14:paraId="627EC9E9" w14:textId="56666F49" w:rsidR="00547AB5" w:rsidRPr="002F0DA3" w:rsidRDefault="00547AB5" w:rsidP="00F2467D">
            <w:pPr>
              <w:pStyle w:val="TableText10"/>
            </w:pPr>
            <w:r w:rsidRPr="002F0DA3">
              <w:t>licensed insurer</w:t>
            </w:r>
          </w:p>
        </w:tc>
        <w:tc>
          <w:tcPr>
            <w:tcW w:w="1134" w:type="dxa"/>
          </w:tcPr>
          <w:p w14:paraId="5A7A14AE" w14:textId="759AD9E4" w:rsidR="00547AB5" w:rsidRPr="002F0DA3" w:rsidRDefault="00547AB5" w:rsidP="00F2467D">
            <w:pPr>
              <w:pStyle w:val="TableText10"/>
            </w:pPr>
            <w:r w:rsidRPr="002F0DA3">
              <w:t>regulator</w:t>
            </w:r>
          </w:p>
        </w:tc>
      </w:tr>
      <w:tr w:rsidR="00501FD1" w:rsidRPr="002F0DA3" w14:paraId="7C68F42F" w14:textId="77777777" w:rsidTr="00547AB5">
        <w:trPr>
          <w:cantSplit/>
        </w:trPr>
        <w:tc>
          <w:tcPr>
            <w:tcW w:w="1200" w:type="dxa"/>
          </w:tcPr>
          <w:p w14:paraId="45018356" w14:textId="21452BDA" w:rsidR="00501FD1" w:rsidRPr="002F0DA3" w:rsidRDefault="00501FD1" w:rsidP="00F2467D">
            <w:pPr>
              <w:pStyle w:val="TableNumbered"/>
              <w:numPr>
                <w:ilvl w:val="0"/>
                <w:numId w:val="0"/>
              </w:numPr>
              <w:ind w:left="360"/>
            </w:pPr>
            <w:r w:rsidRPr="002F0DA3">
              <w:t>16</w:t>
            </w:r>
          </w:p>
        </w:tc>
        <w:tc>
          <w:tcPr>
            <w:tcW w:w="2107" w:type="dxa"/>
          </w:tcPr>
          <w:p w14:paraId="6618434C" w14:textId="77A8AE6C" w:rsidR="00501FD1" w:rsidRPr="002F0DA3" w:rsidRDefault="00501FD1" w:rsidP="00F2467D">
            <w:pPr>
              <w:pStyle w:val="TableText10"/>
            </w:pPr>
            <w:r w:rsidRPr="002F0DA3">
              <w:t>82 (2)</w:t>
            </w:r>
          </w:p>
        </w:tc>
        <w:tc>
          <w:tcPr>
            <w:tcW w:w="1791" w:type="dxa"/>
          </w:tcPr>
          <w:p w14:paraId="4BDA9845" w14:textId="0BA8A16F" w:rsidR="00501FD1" w:rsidRPr="002F0DA3" w:rsidRDefault="00501FD1" w:rsidP="00F2467D">
            <w:pPr>
              <w:pStyle w:val="TableText10"/>
            </w:pPr>
            <w:r w:rsidRPr="002F0DA3">
              <w:t>cancel insurer licence</w:t>
            </w:r>
          </w:p>
        </w:tc>
        <w:tc>
          <w:tcPr>
            <w:tcW w:w="1418" w:type="dxa"/>
          </w:tcPr>
          <w:p w14:paraId="1C106ADB" w14:textId="77BC8C4C" w:rsidR="00501FD1" w:rsidRPr="002F0DA3" w:rsidRDefault="00501FD1" w:rsidP="00F2467D">
            <w:pPr>
              <w:pStyle w:val="TableText10"/>
            </w:pPr>
            <w:r w:rsidRPr="002F0DA3">
              <w:t>licensed insurer</w:t>
            </w:r>
          </w:p>
        </w:tc>
        <w:tc>
          <w:tcPr>
            <w:tcW w:w="1134" w:type="dxa"/>
          </w:tcPr>
          <w:p w14:paraId="3CE01A97" w14:textId="6A0D7A3C" w:rsidR="00501FD1" w:rsidRPr="002F0DA3" w:rsidRDefault="00501FD1" w:rsidP="00F2467D">
            <w:pPr>
              <w:pStyle w:val="TableText10"/>
            </w:pPr>
            <w:r w:rsidRPr="002F0DA3">
              <w:t>regulator</w:t>
            </w:r>
          </w:p>
        </w:tc>
      </w:tr>
      <w:tr w:rsidR="006939D1" w:rsidRPr="002F0DA3" w14:paraId="4D76AE94" w14:textId="77777777" w:rsidTr="00547AB5">
        <w:trPr>
          <w:cantSplit/>
        </w:trPr>
        <w:tc>
          <w:tcPr>
            <w:tcW w:w="1200" w:type="dxa"/>
          </w:tcPr>
          <w:p w14:paraId="4CC6D2DC" w14:textId="6B41A3DA" w:rsidR="006939D1" w:rsidRPr="002F0DA3" w:rsidRDefault="006939D1" w:rsidP="00F2467D">
            <w:pPr>
              <w:pStyle w:val="TableNumbered"/>
              <w:numPr>
                <w:ilvl w:val="0"/>
                <w:numId w:val="0"/>
              </w:numPr>
              <w:ind w:left="360"/>
            </w:pPr>
            <w:r w:rsidRPr="002F0DA3">
              <w:t>17</w:t>
            </w:r>
          </w:p>
        </w:tc>
        <w:tc>
          <w:tcPr>
            <w:tcW w:w="2107" w:type="dxa"/>
          </w:tcPr>
          <w:p w14:paraId="02941865" w14:textId="315310B4" w:rsidR="006939D1" w:rsidRPr="002F0DA3" w:rsidRDefault="006939D1" w:rsidP="00F2467D">
            <w:pPr>
              <w:pStyle w:val="TableText10"/>
            </w:pPr>
            <w:r w:rsidRPr="002F0DA3">
              <w:t>93 (2)</w:t>
            </w:r>
          </w:p>
        </w:tc>
        <w:tc>
          <w:tcPr>
            <w:tcW w:w="1791" w:type="dxa"/>
          </w:tcPr>
          <w:p w14:paraId="06787F56" w14:textId="36E78DBC" w:rsidR="006939D1" w:rsidRPr="002F0DA3" w:rsidRDefault="006939D1" w:rsidP="00F2467D">
            <w:pPr>
              <w:pStyle w:val="TableText10"/>
            </w:pPr>
            <w:r w:rsidRPr="002F0DA3">
              <w:t>take action against licensed self</w:t>
            </w:r>
            <w:r w:rsidR="00731AC8" w:rsidRPr="002F0DA3">
              <w:noBreakHyphen/>
            </w:r>
            <w:r w:rsidRPr="002F0DA3">
              <w:t>insurer</w:t>
            </w:r>
          </w:p>
        </w:tc>
        <w:tc>
          <w:tcPr>
            <w:tcW w:w="1418" w:type="dxa"/>
          </w:tcPr>
          <w:p w14:paraId="57B9B2E7" w14:textId="3D0070E4" w:rsidR="006939D1" w:rsidRPr="002F0DA3" w:rsidRDefault="006939D1" w:rsidP="00F2467D">
            <w:pPr>
              <w:pStyle w:val="TableText10"/>
            </w:pPr>
            <w:r w:rsidRPr="002F0DA3">
              <w:t>licensed self</w:t>
            </w:r>
            <w:r w:rsidRPr="002F0DA3">
              <w:noBreakHyphen/>
              <w:t>insurer</w:t>
            </w:r>
          </w:p>
        </w:tc>
        <w:tc>
          <w:tcPr>
            <w:tcW w:w="1134" w:type="dxa"/>
          </w:tcPr>
          <w:p w14:paraId="0A111C48" w14:textId="55783A5F" w:rsidR="006939D1" w:rsidRPr="002F0DA3" w:rsidRDefault="006939D1" w:rsidP="00F2467D">
            <w:pPr>
              <w:pStyle w:val="TableText10"/>
            </w:pPr>
            <w:r w:rsidRPr="002F0DA3">
              <w:t>regulator</w:t>
            </w:r>
          </w:p>
        </w:tc>
      </w:tr>
      <w:tr w:rsidR="006939D1" w:rsidRPr="002F0DA3" w14:paraId="628FF88F" w14:textId="77777777" w:rsidTr="00547AB5">
        <w:trPr>
          <w:cantSplit/>
        </w:trPr>
        <w:tc>
          <w:tcPr>
            <w:tcW w:w="1200" w:type="dxa"/>
          </w:tcPr>
          <w:p w14:paraId="29F5BB62" w14:textId="426FF860" w:rsidR="006939D1" w:rsidRPr="002F0DA3" w:rsidRDefault="006939D1" w:rsidP="00F2467D">
            <w:pPr>
              <w:pStyle w:val="TableNumbered"/>
              <w:numPr>
                <w:ilvl w:val="0"/>
                <w:numId w:val="0"/>
              </w:numPr>
              <w:ind w:left="360"/>
            </w:pPr>
            <w:r w:rsidRPr="002F0DA3">
              <w:t>18</w:t>
            </w:r>
          </w:p>
        </w:tc>
        <w:tc>
          <w:tcPr>
            <w:tcW w:w="2107" w:type="dxa"/>
          </w:tcPr>
          <w:p w14:paraId="53226782" w14:textId="647E26F9" w:rsidR="006939D1" w:rsidRPr="002F0DA3" w:rsidRDefault="006939D1" w:rsidP="00F2467D">
            <w:pPr>
              <w:pStyle w:val="TableText10"/>
            </w:pPr>
            <w:r w:rsidRPr="002F0DA3">
              <w:t>94 (2)</w:t>
            </w:r>
          </w:p>
        </w:tc>
        <w:tc>
          <w:tcPr>
            <w:tcW w:w="1791" w:type="dxa"/>
          </w:tcPr>
          <w:p w14:paraId="69E9B5F3" w14:textId="1FAF3481" w:rsidR="006939D1" w:rsidRPr="002F0DA3" w:rsidRDefault="006939D1" w:rsidP="00F2467D">
            <w:pPr>
              <w:pStyle w:val="TableText10"/>
            </w:pPr>
            <w:r w:rsidRPr="002F0DA3">
              <w:t>cancel self</w:t>
            </w:r>
            <w:r w:rsidRPr="002F0DA3">
              <w:noBreakHyphen/>
              <w:t>insurer licence</w:t>
            </w:r>
          </w:p>
        </w:tc>
        <w:tc>
          <w:tcPr>
            <w:tcW w:w="1418" w:type="dxa"/>
          </w:tcPr>
          <w:p w14:paraId="45F60F4E" w14:textId="3BE1A78F" w:rsidR="006939D1" w:rsidRPr="002F0DA3" w:rsidRDefault="006939D1" w:rsidP="00F2467D">
            <w:pPr>
              <w:pStyle w:val="TableText10"/>
            </w:pPr>
            <w:r w:rsidRPr="002F0DA3">
              <w:t>licensed self</w:t>
            </w:r>
            <w:r w:rsidRPr="002F0DA3">
              <w:noBreakHyphen/>
              <w:t>insurer</w:t>
            </w:r>
          </w:p>
        </w:tc>
        <w:tc>
          <w:tcPr>
            <w:tcW w:w="1134" w:type="dxa"/>
          </w:tcPr>
          <w:p w14:paraId="0BB60FFC" w14:textId="69113D59" w:rsidR="006939D1" w:rsidRPr="002F0DA3" w:rsidRDefault="006939D1" w:rsidP="00F2467D">
            <w:pPr>
              <w:pStyle w:val="TableText10"/>
            </w:pPr>
            <w:r w:rsidRPr="002F0DA3">
              <w:t>regulator</w:t>
            </w:r>
          </w:p>
        </w:tc>
      </w:tr>
    </w:tbl>
    <w:p w14:paraId="5E4C9F89" w14:textId="17EAD7F0" w:rsidR="004F0141" w:rsidRPr="002F0DA3" w:rsidRDefault="002F0DA3" w:rsidP="002F0DA3">
      <w:pPr>
        <w:pStyle w:val="AH5Sec"/>
        <w:shd w:val="pct25" w:color="auto" w:fill="auto"/>
      </w:pPr>
      <w:bookmarkStart w:id="11" w:name="_Toc88232292"/>
      <w:r w:rsidRPr="002F0DA3">
        <w:rPr>
          <w:rStyle w:val="CharSectNo"/>
        </w:rPr>
        <w:lastRenderedPageBreak/>
        <w:t>10</w:t>
      </w:r>
      <w:r w:rsidRPr="002F0DA3">
        <w:tab/>
      </w:r>
      <w:r w:rsidR="004F0141" w:rsidRPr="002F0DA3">
        <w:t>Dictionary, note 2</w:t>
      </w:r>
      <w:bookmarkEnd w:id="11"/>
    </w:p>
    <w:p w14:paraId="3C912642" w14:textId="77777777" w:rsidR="004F0141" w:rsidRPr="002F0DA3" w:rsidRDefault="004F0141" w:rsidP="004F0141">
      <w:pPr>
        <w:pStyle w:val="direction"/>
      </w:pPr>
      <w:r w:rsidRPr="002F0DA3">
        <w:t>insert</w:t>
      </w:r>
    </w:p>
    <w:p w14:paraId="27758380" w14:textId="1B04883A" w:rsidR="004F0141" w:rsidRPr="002F0DA3" w:rsidRDefault="002F0DA3" w:rsidP="002F0DA3">
      <w:pPr>
        <w:pStyle w:val="aNoteBulletss"/>
        <w:tabs>
          <w:tab w:val="left" w:pos="2300"/>
        </w:tabs>
      </w:pPr>
      <w:r w:rsidRPr="002F0DA3">
        <w:rPr>
          <w:rFonts w:ascii="Symbol" w:hAnsi="Symbol"/>
        </w:rPr>
        <w:t></w:t>
      </w:r>
      <w:r w:rsidRPr="002F0DA3">
        <w:rPr>
          <w:rFonts w:ascii="Symbol" w:hAnsi="Symbol"/>
        </w:rPr>
        <w:tab/>
      </w:r>
      <w:r w:rsidR="004F0141" w:rsidRPr="002F0DA3">
        <w:t>authorised deposit-taking institution</w:t>
      </w:r>
    </w:p>
    <w:p w14:paraId="624290F3" w14:textId="2D792170" w:rsidR="004F0141" w:rsidRPr="002F0DA3" w:rsidRDefault="002F0DA3" w:rsidP="002F0DA3">
      <w:pPr>
        <w:pStyle w:val="AH5Sec"/>
        <w:shd w:val="pct25" w:color="auto" w:fill="auto"/>
      </w:pPr>
      <w:bookmarkStart w:id="12" w:name="_Toc88232293"/>
      <w:r w:rsidRPr="002F0DA3">
        <w:rPr>
          <w:rStyle w:val="CharSectNo"/>
        </w:rPr>
        <w:t>11</w:t>
      </w:r>
      <w:r w:rsidRPr="002F0DA3">
        <w:tab/>
      </w:r>
      <w:r w:rsidR="004F0141" w:rsidRPr="002F0DA3">
        <w:t>Dictionary, note 3</w:t>
      </w:r>
      <w:bookmarkEnd w:id="12"/>
    </w:p>
    <w:p w14:paraId="2EBFB71C" w14:textId="77777777" w:rsidR="004F0141" w:rsidRPr="002F0DA3" w:rsidRDefault="004F0141" w:rsidP="004F0141">
      <w:pPr>
        <w:pStyle w:val="direction"/>
      </w:pPr>
      <w:r w:rsidRPr="002F0DA3">
        <w:t>omit</w:t>
      </w:r>
    </w:p>
    <w:p w14:paraId="0BE0782E" w14:textId="64D07DDB" w:rsidR="004F0141" w:rsidRPr="002F0DA3" w:rsidRDefault="002F0DA3" w:rsidP="002F0DA3">
      <w:pPr>
        <w:pStyle w:val="aNoteBulletss"/>
        <w:tabs>
          <w:tab w:val="left" w:pos="2300"/>
        </w:tabs>
      </w:pPr>
      <w:r w:rsidRPr="002F0DA3">
        <w:rPr>
          <w:rFonts w:ascii="Symbol" w:hAnsi="Symbol"/>
        </w:rPr>
        <w:t></w:t>
      </w:r>
      <w:r w:rsidRPr="002F0DA3">
        <w:rPr>
          <w:rFonts w:ascii="Symbol" w:hAnsi="Symbol"/>
        </w:rPr>
        <w:tab/>
      </w:r>
      <w:r w:rsidR="004F0141" w:rsidRPr="002F0DA3">
        <w:t>approved insurer</w:t>
      </w:r>
    </w:p>
    <w:p w14:paraId="3D6F295E" w14:textId="4FB4C403" w:rsidR="004F0141" w:rsidRPr="002F0DA3" w:rsidRDefault="002F0DA3" w:rsidP="002F0DA3">
      <w:pPr>
        <w:pStyle w:val="aNoteBulletss"/>
        <w:tabs>
          <w:tab w:val="left" w:pos="2300"/>
        </w:tabs>
      </w:pPr>
      <w:r w:rsidRPr="002F0DA3">
        <w:rPr>
          <w:rFonts w:ascii="Symbol" w:hAnsi="Symbol"/>
        </w:rPr>
        <w:t></w:t>
      </w:r>
      <w:r w:rsidRPr="002F0DA3">
        <w:rPr>
          <w:rFonts w:ascii="Symbol" w:hAnsi="Symbol"/>
        </w:rPr>
        <w:tab/>
      </w:r>
      <w:r w:rsidR="004F0141" w:rsidRPr="002F0DA3">
        <w:t>self-insurer</w:t>
      </w:r>
    </w:p>
    <w:p w14:paraId="6C92DEE0" w14:textId="45AB1797" w:rsidR="004F0141" w:rsidRPr="002F0DA3" w:rsidRDefault="002F0DA3" w:rsidP="002F0DA3">
      <w:pPr>
        <w:pStyle w:val="AH5Sec"/>
        <w:shd w:val="pct25" w:color="auto" w:fill="auto"/>
      </w:pPr>
      <w:bookmarkStart w:id="13" w:name="_Toc88232294"/>
      <w:r w:rsidRPr="002F0DA3">
        <w:rPr>
          <w:rStyle w:val="CharSectNo"/>
        </w:rPr>
        <w:t>12</w:t>
      </w:r>
      <w:r w:rsidRPr="002F0DA3">
        <w:tab/>
      </w:r>
      <w:r w:rsidR="004F0141" w:rsidRPr="002F0DA3">
        <w:t>Dictionary, note 3</w:t>
      </w:r>
      <w:bookmarkEnd w:id="13"/>
    </w:p>
    <w:p w14:paraId="597D2E83" w14:textId="77777777" w:rsidR="004F0141" w:rsidRPr="002F0DA3" w:rsidRDefault="004F0141" w:rsidP="004F0141">
      <w:pPr>
        <w:pStyle w:val="direction"/>
      </w:pPr>
      <w:r w:rsidRPr="002F0DA3">
        <w:t>insert</w:t>
      </w:r>
    </w:p>
    <w:p w14:paraId="7C3D24A5" w14:textId="78B15231" w:rsidR="004F01BA" w:rsidRPr="002F0DA3" w:rsidRDefault="002F0DA3" w:rsidP="002F0DA3">
      <w:pPr>
        <w:pStyle w:val="aNoteBulletss"/>
        <w:tabs>
          <w:tab w:val="left" w:pos="2300"/>
        </w:tabs>
      </w:pPr>
      <w:r w:rsidRPr="002F0DA3">
        <w:rPr>
          <w:rFonts w:ascii="Symbol" w:hAnsi="Symbol"/>
        </w:rPr>
        <w:t></w:t>
      </w:r>
      <w:r w:rsidRPr="002F0DA3">
        <w:rPr>
          <w:rFonts w:ascii="Symbol" w:hAnsi="Symbol"/>
        </w:rPr>
        <w:tab/>
      </w:r>
      <w:r w:rsidR="00F72F84" w:rsidRPr="002F0DA3">
        <w:t>cpi</w:t>
      </w:r>
      <w:r w:rsidR="004F01BA" w:rsidRPr="002F0DA3">
        <w:t xml:space="preserve"> indexed (see s 20)</w:t>
      </w:r>
    </w:p>
    <w:p w14:paraId="326E2A3D" w14:textId="445E8216" w:rsidR="004F0141" w:rsidRPr="002F0DA3" w:rsidRDefault="002F0DA3" w:rsidP="002F0DA3">
      <w:pPr>
        <w:pStyle w:val="aNoteBulletss"/>
        <w:tabs>
          <w:tab w:val="left" w:pos="2300"/>
        </w:tabs>
      </w:pPr>
      <w:r w:rsidRPr="002F0DA3">
        <w:rPr>
          <w:rFonts w:ascii="Symbol" w:hAnsi="Symbol"/>
        </w:rPr>
        <w:t></w:t>
      </w:r>
      <w:r w:rsidRPr="002F0DA3">
        <w:rPr>
          <w:rFonts w:ascii="Symbol" w:hAnsi="Symbol"/>
        </w:rPr>
        <w:tab/>
      </w:r>
      <w:r w:rsidR="004F0141" w:rsidRPr="002F0DA3">
        <w:t>DI fund</w:t>
      </w:r>
    </w:p>
    <w:p w14:paraId="7581DCBC" w14:textId="4ECDB325" w:rsidR="004F0141" w:rsidRPr="002F0DA3" w:rsidRDefault="002F0DA3" w:rsidP="002F0DA3">
      <w:pPr>
        <w:pStyle w:val="aNoteBulletss"/>
        <w:tabs>
          <w:tab w:val="left" w:pos="2300"/>
        </w:tabs>
      </w:pPr>
      <w:r w:rsidRPr="002F0DA3">
        <w:rPr>
          <w:rFonts w:ascii="Symbol" w:hAnsi="Symbol"/>
        </w:rPr>
        <w:t></w:t>
      </w:r>
      <w:r w:rsidRPr="002F0DA3">
        <w:rPr>
          <w:rFonts w:ascii="Symbol" w:hAnsi="Symbol"/>
        </w:rPr>
        <w:tab/>
      </w:r>
      <w:r w:rsidR="004F0141" w:rsidRPr="002F0DA3">
        <w:t>insurer licence (see s 143A)</w:t>
      </w:r>
    </w:p>
    <w:p w14:paraId="11FE0F49" w14:textId="3C3EC30E" w:rsidR="004F0141" w:rsidRPr="002F0DA3" w:rsidRDefault="002F0DA3" w:rsidP="002F0DA3">
      <w:pPr>
        <w:pStyle w:val="aNoteBulletss"/>
        <w:tabs>
          <w:tab w:val="left" w:pos="2300"/>
        </w:tabs>
      </w:pPr>
      <w:r w:rsidRPr="002F0DA3">
        <w:rPr>
          <w:rFonts w:ascii="Symbol" w:hAnsi="Symbol"/>
        </w:rPr>
        <w:t></w:t>
      </w:r>
      <w:r w:rsidRPr="002F0DA3">
        <w:rPr>
          <w:rFonts w:ascii="Symbol" w:hAnsi="Symbol"/>
        </w:rPr>
        <w:tab/>
      </w:r>
      <w:r w:rsidR="004F0141" w:rsidRPr="002F0DA3">
        <w:t>licensed insurer (see s 143A)</w:t>
      </w:r>
    </w:p>
    <w:p w14:paraId="5A9D2814" w14:textId="607D269A" w:rsidR="004F0141" w:rsidRPr="002F0DA3" w:rsidRDefault="002F0DA3" w:rsidP="002F0DA3">
      <w:pPr>
        <w:pStyle w:val="aNoteBulletss"/>
        <w:tabs>
          <w:tab w:val="left" w:pos="2300"/>
        </w:tabs>
      </w:pPr>
      <w:r w:rsidRPr="002F0DA3">
        <w:rPr>
          <w:rFonts w:ascii="Symbol" w:hAnsi="Symbol"/>
        </w:rPr>
        <w:t></w:t>
      </w:r>
      <w:r w:rsidRPr="002F0DA3">
        <w:rPr>
          <w:rFonts w:ascii="Symbol" w:hAnsi="Symbol"/>
        </w:rPr>
        <w:tab/>
      </w:r>
      <w:r w:rsidR="004F0141" w:rsidRPr="002F0DA3">
        <w:t>licensed self-insurer (see s 143A)</w:t>
      </w:r>
    </w:p>
    <w:p w14:paraId="5A1768D2" w14:textId="62E0ADEC" w:rsidR="004F0141" w:rsidRPr="002F0DA3" w:rsidRDefault="002F0DA3" w:rsidP="002F0DA3">
      <w:pPr>
        <w:pStyle w:val="aNoteBulletss"/>
        <w:tabs>
          <w:tab w:val="left" w:pos="2300"/>
        </w:tabs>
      </w:pPr>
      <w:r w:rsidRPr="002F0DA3">
        <w:rPr>
          <w:rFonts w:ascii="Symbol" w:hAnsi="Symbol"/>
        </w:rPr>
        <w:t></w:t>
      </w:r>
      <w:r w:rsidRPr="002F0DA3">
        <w:rPr>
          <w:rFonts w:ascii="Symbol" w:hAnsi="Symbol"/>
        </w:rPr>
        <w:tab/>
      </w:r>
      <w:r w:rsidR="004F0141" w:rsidRPr="002F0DA3">
        <w:t>self-insurer licence (see s 143A)</w:t>
      </w:r>
    </w:p>
    <w:p w14:paraId="4F1D2D29" w14:textId="2C4B614E" w:rsidR="004F0141" w:rsidRPr="002F0DA3" w:rsidRDefault="002F0DA3" w:rsidP="002F0DA3">
      <w:pPr>
        <w:pStyle w:val="AH5Sec"/>
        <w:shd w:val="pct25" w:color="auto" w:fill="auto"/>
      </w:pPr>
      <w:bookmarkStart w:id="14" w:name="_Toc88232295"/>
      <w:r w:rsidRPr="002F0DA3">
        <w:rPr>
          <w:rStyle w:val="CharSectNo"/>
        </w:rPr>
        <w:t>13</w:t>
      </w:r>
      <w:r w:rsidRPr="002F0DA3">
        <w:tab/>
      </w:r>
      <w:r w:rsidR="004F0141" w:rsidRPr="002F0DA3">
        <w:t xml:space="preserve">Dictionary, definition of </w:t>
      </w:r>
      <w:r w:rsidR="004F0141" w:rsidRPr="002F0DA3">
        <w:rPr>
          <w:rStyle w:val="charItals"/>
        </w:rPr>
        <w:t>exemption</w:t>
      </w:r>
      <w:bookmarkEnd w:id="14"/>
    </w:p>
    <w:p w14:paraId="2D5A54D0" w14:textId="77777777" w:rsidR="004F0141" w:rsidRPr="002F0DA3" w:rsidRDefault="004F0141" w:rsidP="004F0141">
      <w:pPr>
        <w:pStyle w:val="direction"/>
      </w:pPr>
      <w:r w:rsidRPr="002F0DA3">
        <w:t>omit</w:t>
      </w:r>
    </w:p>
    <w:p w14:paraId="66F19204" w14:textId="77777777" w:rsidR="002F0DA3" w:rsidRDefault="002F0DA3">
      <w:pPr>
        <w:pStyle w:val="02Text"/>
        <w:sectPr w:rsidR="002F0DA3" w:rsidSect="002F0DA3">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docGrid w:linePitch="326"/>
        </w:sectPr>
      </w:pPr>
    </w:p>
    <w:p w14:paraId="186EB6DC" w14:textId="77777777" w:rsidR="00B74FE5" w:rsidRPr="002F0DA3" w:rsidRDefault="00B74FE5">
      <w:pPr>
        <w:pStyle w:val="EndNoteHeading"/>
      </w:pPr>
      <w:r w:rsidRPr="002F0DA3">
        <w:lastRenderedPageBreak/>
        <w:t>Endnotes</w:t>
      </w:r>
    </w:p>
    <w:p w14:paraId="6A69E425" w14:textId="77777777" w:rsidR="00B74FE5" w:rsidRPr="002F0DA3" w:rsidRDefault="00B74FE5">
      <w:pPr>
        <w:pStyle w:val="EndNoteSubHeading"/>
      </w:pPr>
      <w:r w:rsidRPr="002F0DA3">
        <w:t>1</w:t>
      </w:r>
      <w:r w:rsidRPr="002F0DA3">
        <w:tab/>
        <w:t>Notification</w:t>
      </w:r>
    </w:p>
    <w:p w14:paraId="7B62518E" w14:textId="4780B099" w:rsidR="00B74FE5" w:rsidRPr="002F0DA3" w:rsidRDefault="00B74FE5">
      <w:pPr>
        <w:pStyle w:val="EndNoteText"/>
      </w:pPr>
      <w:r w:rsidRPr="002F0DA3">
        <w:tab/>
        <w:t xml:space="preserve">Notified under the </w:t>
      </w:r>
      <w:hyperlink r:id="rId51" w:tooltip="A2001-14" w:history="1">
        <w:r w:rsidR="00734A22" w:rsidRPr="002F0DA3">
          <w:rPr>
            <w:rStyle w:val="charCitHyperlinkAbbrev"/>
          </w:rPr>
          <w:t>Legislation Act</w:t>
        </w:r>
      </w:hyperlink>
      <w:r w:rsidRPr="002F0DA3">
        <w:t xml:space="preserve"> on</w:t>
      </w:r>
      <w:r w:rsidR="00F97836">
        <w:t xml:space="preserve"> 24 November 2021</w:t>
      </w:r>
      <w:r w:rsidRPr="002F0DA3">
        <w:t>.</w:t>
      </w:r>
    </w:p>
    <w:p w14:paraId="05DFA6EE" w14:textId="77777777" w:rsidR="00B74FE5" w:rsidRPr="002F0DA3" w:rsidRDefault="00B74FE5">
      <w:pPr>
        <w:pStyle w:val="EndNoteSubHeading"/>
      </w:pPr>
      <w:r w:rsidRPr="002F0DA3">
        <w:t>2</w:t>
      </w:r>
      <w:r w:rsidRPr="002F0DA3">
        <w:tab/>
        <w:t>Republications of amended laws</w:t>
      </w:r>
    </w:p>
    <w:p w14:paraId="7013B321" w14:textId="2F03B001" w:rsidR="00B74FE5" w:rsidRPr="002F0DA3" w:rsidRDefault="00B74FE5">
      <w:pPr>
        <w:pStyle w:val="EndNoteText"/>
      </w:pPr>
      <w:r w:rsidRPr="002F0DA3">
        <w:tab/>
        <w:t xml:space="preserve">For the latest republication of amended laws, see </w:t>
      </w:r>
      <w:hyperlink r:id="rId52" w:history="1">
        <w:r w:rsidR="00734A22" w:rsidRPr="002F0DA3">
          <w:rPr>
            <w:rStyle w:val="charCitHyperlinkAbbrev"/>
          </w:rPr>
          <w:t>www.legislation.act.gov.au</w:t>
        </w:r>
      </w:hyperlink>
      <w:r w:rsidRPr="002F0DA3">
        <w:t>.</w:t>
      </w:r>
    </w:p>
    <w:p w14:paraId="3ECBDB72" w14:textId="77777777" w:rsidR="00B74FE5" w:rsidRPr="002F0DA3" w:rsidRDefault="00B74FE5">
      <w:pPr>
        <w:pStyle w:val="N-line2"/>
      </w:pPr>
    </w:p>
    <w:p w14:paraId="4303356D" w14:textId="77777777" w:rsidR="002F0DA3" w:rsidRDefault="002F0DA3">
      <w:pPr>
        <w:pStyle w:val="05EndNote"/>
        <w:sectPr w:rsidR="002F0DA3" w:rsidSect="000629A4">
          <w:headerReference w:type="even" r:id="rId53"/>
          <w:headerReference w:type="default" r:id="rId54"/>
          <w:footerReference w:type="even" r:id="rId55"/>
          <w:footerReference w:type="default" r:id="rId56"/>
          <w:pgSz w:w="11907" w:h="16839" w:code="9"/>
          <w:pgMar w:top="3000" w:right="1900" w:bottom="2500" w:left="2300" w:header="2480" w:footer="2100" w:gutter="0"/>
          <w:cols w:space="720"/>
          <w:docGrid w:linePitch="326"/>
        </w:sectPr>
      </w:pPr>
    </w:p>
    <w:p w14:paraId="1856EA7F" w14:textId="77777777" w:rsidR="00B74FE5" w:rsidRPr="002F0DA3" w:rsidRDefault="00B74FE5" w:rsidP="000C4974"/>
    <w:p w14:paraId="596ED4D7" w14:textId="1EC07D5A" w:rsidR="00D56B7C" w:rsidRDefault="00D56B7C" w:rsidP="00B74FE5"/>
    <w:p w14:paraId="59959E0A" w14:textId="57B8C108" w:rsidR="002F0DA3" w:rsidRDefault="002F0DA3" w:rsidP="002F0DA3"/>
    <w:p w14:paraId="65D22CBE" w14:textId="428F54C2" w:rsidR="002F0DA3" w:rsidRDefault="002F0DA3" w:rsidP="002F0DA3">
      <w:pPr>
        <w:suppressLineNumbers/>
      </w:pPr>
    </w:p>
    <w:p w14:paraId="0FB376EA" w14:textId="709DE5F2" w:rsidR="002F0DA3" w:rsidRDefault="002F0DA3" w:rsidP="002F0DA3">
      <w:pPr>
        <w:suppressLineNumbers/>
      </w:pPr>
    </w:p>
    <w:p w14:paraId="748B5F02" w14:textId="30D0FA19" w:rsidR="002F0DA3" w:rsidRDefault="002F0DA3" w:rsidP="002F0DA3">
      <w:pPr>
        <w:suppressLineNumbers/>
      </w:pPr>
    </w:p>
    <w:p w14:paraId="5C175185" w14:textId="5434DF28" w:rsidR="002F0DA3" w:rsidRDefault="002F0DA3" w:rsidP="002F0DA3">
      <w:pPr>
        <w:suppressLineNumbers/>
      </w:pPr>
    </w:p>
    <w:p w14:paraId="0B61D6A8" w14:textId="11D16462" w:rsidR="002F0DA3" w:rsidRDefault="002F0DA3" w:rsidP="002F0DA3">
      <w:pPr>
        <w:suppressLineNumbers/>
      </w:pPr>
    </w:p>
    <w:p w14:paraId="2904B415" w14:textId="347D511D" w:rsidR="000629A4" w:rsidRDefault="000629A4" w:rsidP="002F0DA3">
      <w:pPr>
        <w:suppressLineNumbers/>
      </w:pPr>
    </w:p>
    <w:p w14:paraId="469D83F3" w14:textId="23DBE6E2" w:rsidR="000629A4" w:rsidRDefault="000629A4" w:rsidP="002F0DA3">
      <w:pPr>
        <w:suppressLineNumbers/>
      </w:pPr>
    </w:p>
    <w:p w14:paraId="46352B44" w14:textId="00C9AE44" w:rsidR="000629A4" w:rsidRDefault="000629A4" w:rsidP="002F0DA3">
      <w:pPr>
        <w:suppressLineNumbers/>
      </w:pPr>
    </w:p>
    <w:p w14:paraId="542F2305" w14:textId="2F5F5920" w:rsidR="000629A4" w:rsidRDefault="000629A4" w:rsidP="002F0DA3">
      <w:pPr>
        <w:suppressLineNumbers/>
      </w:pPr>
    </w:p>
    <w:p w14:paraId="77EAEB8D" w14:textId="0A5B72A4" w:rsidR="000629A4" w:rsidRDefault="000629A4" w:rsidP="002F0DA3">
      <w:pPr>
        <w:suppressLineNumbers/>
      </w:pPr>
    </w:p>
    <w:p w14:paraId="7149BF23" w14:textId="35369F72" w:rsidR="000629A4" w:rsidRDefault="000629A4" w:rsidP="002F0DA3">
      <w:pPr>
        <w:suppressLineNumbers/>
      </w:pPr>
    </w:p>
    <w:p w14:paraId="0B8FAA77" w14:textId="218B46BD" w:rsidR="000629A4" w:rsidRDefault="000629A4" w:rsidP="002F0DA3">
      <w:pPr>
        <w:suppressLineNumbers/>
      </w:pPr>
    </w:p>
    <w:p w14:paraId="77257A47" w14:textId="73D0E9C7" w:rsidR="000629A4" w:rsidRDefault="000629A4" w:rsidP="002F0DA3">
      <w:pPr>
        <w:suppressLineNumbers/>
      </w:pPr>
    </w:p>
    <w:p w14:paraId="30A57E64" w14:textId="57EE88FC" w:rsidR="000629A4" w:rsidRDefault="000629A4" w:rsidP="002F0DA3">
      <w:pPr>
        <w:suppressLineNumbers/>
      </w:pPr>
    </w:p>
    <w:p w14:paraId="750A1066" w14:textId="1E2405A1" w:rsidR="000629A4" w:rsidRDefault="000629A4" w:rsidP="002F0DA3">
      <w:pPr>
        <w:suppressLineNumbers/>
      </w:pPr>
    </w:p>
    <w:p w14:paraId="66F8AC9B" w14:textId="6D029C35" w:rsidR="000629A4" w:rsidRDefault="000629A4" w:rsidP="002F0DA3">
      <w:pPr>
        <w:suppressLineNumbers/>
      </w:pPr>
    </w:p>
    <w:p w14:paraId="182F9EA8" w14:textId="75E6612E" w:rsidR="000629A4" w:rsidRDefault="000629A4" w:rsidP="002F0DA3">
      <w:pPr>
        <w:suppressLineNumbers/>
      </w:pPr>
    </w:p>
    <w:p w14:paraId="222B0CDC" w14:textId="6899242B" w:rsidR="000629A4" w:rsidRDefault="000629A4" w:rsidP="002F0DA3">
      <w:pPr>
        <w:suppressLineNumbers/>
      </w:pPr>
    </w:p>
    <w:p w14:paraId="560D7410" w14:textId="5D2A7FF9" w:rsidR="000629A4" w:rsidRDefault="000629A4" w:rsidP="002F0DA3">
      <w:pPr>
        <w:suppressLineNumbers/>
      </w:pPr>
    </w:p>
    <w:p w14:paraId="427C5E74" w14:textId="384070AB" w:rsidR="000629A4" w:rsidRDefault="000629A4" w:rsidP="002F0DA3">
      <w:pPr>
        <w:suppressLineNumbers/>
      </w:pPr>
    </w:p>
    <w:p w14:paraId="1B2F1283" w14:textId="77777777" w:rsidR="000629A4" w:rsidRDefault="000629A4" w:rsidP="002F0DA3">
      <w:pPr>
        <w:suppressLineNumbers/>
      </w:pPr>
    </w:p>
    <w:p w14:paraId="54AD5AD8" w14:textId="19358A7F" w:rsidR="002F0DA3" w:rsidRDefault="002F0DA3" w:rsidP="002F0DA3">
      <w:pPr>
        <w:suppressLineNumbers/>
      </w:pPr>
    </w:p>
    <w:p w14:paraId="7821FD3E" w14:textId="3C5FC5E6" w:rsidR="002F0DA3" w:rsidRDefault="002F0DA3">
      <w:pPr>
        <w:jc w:val="center"/>
        <w:rPr>
          <w:sz w:val="18"/>
        </w:rPr>
      </w:pPr>
      <w:r>
        <w:rPr>
          <w:sz w:val="18"/>
        </w:rPr>
        <w:t xml:space="preserve">© Australian Capital Territory </w:t>
      </w:r>
      <w:r>
        <w:rPr>
          <w:noProof/>
          <w:sz w:val="18"/>
        </w:rPr>
        <w:t>2021</w:t>
      </w:r>
    </w:p>
    <w:sectPr w:rsidR="002F0DA3" w:rsidSect="002F0DA3">
      <w:headerReference w:type="even" r:id="rId5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4F69" w14:textId="77777777" w:rsidR="00E30219" w:rsidRDefault="00E30219">
      <w:r>
        <w:separator/>
      </w:r>
    </w:p>
  </w:endnote>
  <w:endnote w:type="continuationSeparator" w:id="0">
    <w:p w14:paraId="5F1E1F9E" w14:textId="77777777" w:rsidR="00E30219" w:rsidRDefault="00E3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272D" w14:textId="219FE65D" w:rsidR="002F0DA3" w:rsidRPr="00A3305B" w:rsidRDefault="00A3305B" w:rsidP="00A3305B">
    <w:pPr>
      <w:pStyle w:val="Statu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92E7" w14:textId="77777777" w:rsidR="002F0DA3" w:rsidRDefault="002F0DA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2F0DA3" w14:paraId="5197BFFF" w14:textId="77777777">
      <w:trPr>
        <w:jc w:val="center"/>
      </w:trPr>
      <w:tc>
        <w:tcPr>
          <w:tcW w:w="1240" w:type="dxa"/>
        </w:tcPr>
        <w:p w14:paraId="3E085A7F" w14:textId="77777777" w:rsidR="002F0DA3" w:rsidRDefault="002F0DA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618484EA" w14:textId="10CDBCB3" w:rsidR="002F0DA3" w:rsidRDefault="00A3305B">
          <w:pPr>
            <w:pStyle w:val="Footer"/>
            <w:jc w:val="center"/>
          </w:pPr>
          <w:r>
            <w:fldChar w:fldCharType="begin"/>
          </w:r>
          <w:r>
            <w:instrText xml:space="preserve"> REF Citation *\charformat </w:instrText>
          </w:r>
          <w:r>
            <w:fldChar w:fldCharType="separate"/>
          </w:r>
          <w:r w:rsidR="00E807FF">
            <w:t>Workers Compensation Amendment Regulation 2021 (No 1)</w:t>
          </w:r>
          <w:r>
            <w:fldChar w:fldCharType="end"/>
          </w:r>
        </w:p>
        <w:p w14:paraId="33EBF4F4" w14:textId="5324892F" w:rsidR="002F0DA3" w:rsidRDefault="00A3305B">
          <w:pPr>
            <w:pStyle w:val="Footer"/>
            <w:spacing w:before="0"/>
            <w:jc w:val="center"/>
          </w:pPr>
          <w:r>
            <w:fldChar w:fldCharType="begin"/>
          </w:r>
          <w:r>
            <w:instrText xml:space="preserve"> DOCPROPERTY "Eff"  *\charformat </w:instrText>
          </w:r>
          <w:r>
            <w:fldChar w:fldCharType="separate"/>
          </w:r>
          <w:r w:rsidR="00E807FF">
            <w:t xml:space="preserve"> </w:t>
          </w:r>
          <w:r>
            <w:fldChar w:fldCharType="end"/>
          </w:r>
          <w:r>
            <w:fldChar w:fldCharType="begin"/>
          </w:r>
          <w:r>
            <w:instrText xml:space="preserve"> DOCPROPERTY "StartDt"  *\charformat </w:instrText>
          </w:r>
          <w:r>
            <w:fldChar w:fldCharType="separate"/>
          </w:r>
          <w:r w:rsidR="00E807FF">
            <w:t xml:space="preserve">  </w:t>
          </w:r>
          <w:r>
            <w:fldChar w:fldCharType="end"/>
          </w:r>
          <w:r>
            <w:fldChar w:fldCharType="begin"/>
          </w:r>
          <w:r>
            <w:instrText xml:space="preserve"> DOCPROPERTY "EndDt"  *\charformat </w:instrText>
          </w:r>
          <w:r>
            <w:fldChar w:fldCharType="separate"/>
          </w:r>
          <w:r w:rsidR="00E807FF">
            <w:t xml:space="preserve">  </w:t>
          </w:r>
          <w:r>
            <w:fldChar w:fldCharType="end"/>
          </w:r>
        </w:p>
      </w:tc>
      <w:tc>
        <w:tcPr>
          <w:tcW w:w="1553" w:type="dxa"/>
        </w:tcPr>
        <w:p w14:paraId="7E20F659" w14:textId="67D5765E" w:rsidR="002F0DA3" w:rsidRDefault="00A3305B">
          <w:pPr>
            <w:pStyle w:val="Footer"/>
            <w:jc w:val="right"/>
          </w:pPr>
          <w:r>
            <w:fldChar w:fldCharType="begin"/>
          </w:r>
          <w:r>
            <w:instrText xml:space="preserve"> DOCPROPERTY "Category"  *\charformat  </w:instrText>
          </w:r>
          <w:r>
            <w:fldChar w:fldCharType="separate"/>
          </w:r>
          <w:r w:rsidR="00E807FF">
            <w:t>SL2021-29</w:t>
          </w:r>
          <w:r>
            <w:fldChar w:fldCharType="end"/>
          </w:r>
          <w:r w:rsidR="002F0DA3">
            <w:br/>
          </w:r>
          <w:r>
            <w:fldChar w:fldCharType="begin"/>
          </w:r>
          <w:r>
            <w:instrText xml:space="preserve"> DOCPROPERTY "RepubDt"  *\charformat  </w:instrText>
          </w:r>
          <w:r>
            <w:fldChar w:fldCharType="separate"/>
          </w:r>
          <w:r w:rsidR="00E807FF">
            <w:t xml:space="preserve">  </w:t>
          </w:r>
          <w:r>
            <w:fldChar w:fldCharType="end"/>
          </w:r>
        </w:p>
      </w:tc>
    </w:tr>
  </w:tbl>
  <w:p w14:paraId="45AD89A8" w14:textId="2D96DD31" w:rsidR="002F0DA3" w:rsidRPr="00A3305B" w:rsidRDefault="00A3305B" w:rsidP="00A3305B">
    <w:pPr>
      <w:pStyle w:val="Statu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B94D" w14:textId="77777777" w:rsidR="002F0DA3" w:rsidRDefault="002F0DA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2F0DA3" w14:paraId="28ED3DBB" w14:textId="77777777">
      <w:trPr>
        <w:jc w:val="center"/>
      </w:trPr>
      <w:tc>
        <w:tcPr>
          <w:tcW w:w="1553" w:type="dxa"/>
        </w:tcPr>
        <w:p w14:paraId="6A928900" w14:textId="30509FE5" w:rsidR="002F0DA3" w:rsidRDefault="00A3305B">
          <w:pPr>
            <w:pStyle w:val="Footer"/>
          </w:pPr>
          <w:r>
            <w:fldChar w:fldCharType="begin"/>
          </w:r>
          <w:r>
            <w:instrText xml:space="preserve"> DOCPROPERTY "Category"  *\charformat  </w:instrText>
          </w:r>
          <w:r>
            <w:fldChar w:fldCharType="separate"/>
          </w:r>
          <w:r w:rsidR="00E807FF">
            <w:t>SL2021-29</w:t>
          </w:r>
          <w:r>
            <w:fldChar w:fldCharType="end"/>
          </w:r>
          <w:r w:rsidR="002F0DA3">
            <w:br/>
          </w:r>
          <w:r>
            <w:fldChar w:fldCharType="begin"/>
          </w:r>
          <w:r>
            <w:instrText xml:space="preserve"> DOCPROPERTY "RepubDt"  *\charformat  </w:instrText>
          </w:r>
          <w:r>
            <w:fldChar w:fldCharType="separate"/>
          </w:r>
          <w:r w:rsidR="00E807FF">
            <w:t xml:space="preserve">  </w:t>
          </w:r>
          <w:r>
            <w:fldChar w:fldCharType="end"/>
          </w:r>
        </w:p>
      </w:tc>
      <w:tc>
        <w:tcPr>
          <w:tcW w:w="4527" w:type="dxa"/>
        </w:tcPr>
        <w:p w14:paraId="129EB086" w14:textId="3E90B05B" w:rsidR="002F0DA3" w:rsidRDefault="00A3305B">
          <w:pPr>
            <w:pStyle w:val="Footer"/>
            <w:jc w:val="center"/>
          </w:pPr>
          <w:r>
            <w:fldChar w:fldCharType="begin"/>
          </w:r>
          <w:r>
            <w:instrText xml:space="preserve"> REF Citation *\charformat </w:instrText>
          </w:r>
          <w:r>
            <w:fldChar w:fldCharType="separate"/>
          </w:r>
          <w:r w:rsidR="00E807FF">
            <w:t>Workers Compensation Amendment Regulation 2021 (No 1)</w:t>
          </w:r>
          <w:r>
            <w:fldChar w:fldCharType="end"/>
          </w:r>
        </w:p>
        <w:p w14:paraId="6CE6D141" w14:textId="32DAD0D0" w:rsidR="002F0DA3" w:rsidRDefault="00A3305B">
          <w:pPr>
            <w:pStyle w:val="Footer"/>
            <w:spacing w:before="0"/>
            <w:jc w:val="center"/>
          </w:pPr>
          <w:r>
            <w:fldChar w:fldCharType="begin"/>
          </w:r>
          <w:r>
            <w:instrText xml:space="preserve"> DOCPROPERTY "Eff"  *\charformat </w:instrText>
          </w:r>
          <w:r>
            <w:fldChar w:fldCharType="separate"/>
          </w:r>
          <w:r w:rsidR="00E807FF">
            <w:t xml:space="preserve"> </w:t>
          </w:r>
          <w:r>
            <w:fldChar w:fldCharType="end"/>
          </w:r>
          <w:r>
            <w:fldChar w:fldCharType="begin"/>
          </w:r>
          <w:r>
            <w:instrText xml:space="preserve"> DOCPROPERTY "StartDt"  *\charformat </w:instrText>
          </w:r>
          <w:r>
            <w:fldChar w:fldCharType="separate"/>
          </w:r>
          <w:r w:rsidR="00E807FF">
            <w:t xml:space="preserve">  </w:t>
          </w:r>
          <w:r>
            <w:fldChar w:fldCharType="end"/>
          </w:r>
          <w:r>
            <w:fldChar w:fldCharType="begin"/>
          </w:r>
          <w:r>
            <w:instrText xml:space="preserve"> DOCPROPERTY "EndDt"  *\charformat </w:instrText>
          </w:r>
          <w:r>
            <w:fldChar w:fldCharType="separate"/>
          </w:r>
          <w:r w:rsidR="00E807FF">
            <w:t xml:space="preserve">  </w:t>
          </w:r>
          <w:r>
            <w:fldChar w:fldCharType="end"/>
          </w:r>
        </w:p>
      </w:tc>
      <w:tc>
        <w:tcPr>
          <w:tcW w:w="1240" w:type="dxa"/>
        </w:tcPr>
        <w:p w14:paraId="6DF69CE0" w14:textId="77777777" w:rsidR="002F0DA3" w:rsidRDefault="002F0DA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65E841" w14:textId="522D4402" w:rsidR="002F0DA3" w:rsidRPr="00A3305B" w:rsidRDefault="00A3305B" w:rsidP="00A3305B">
    <w:pPr>
      <w:pStyle w:val="Statu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863F" w14:textId="5EB00440" w:rsidR="002F0DA3" w:rsidRPr="00A3305B" w:rsidRDefault="00A3305B" w:rsidP="00A3305B">
    <w:pPr>
      <w:pStyle w:val="Statu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2D00" w14:textId="56F710EC" w:rsidR="002F0DA3" w:rsidRDefault="002F0DA3">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807FF">
      <w:rPr>
        <w:rFonts w:ascii="Arial" w:hAnsi="Arial"/>
        <w:sz w:val="12"/>
      </w:rPr>
      <w:t>J2021-1260</w:t>
    </w:r>
    <w:r>
      <w:rPr>
        <w:rFonts w:ascii="Arial" w:hAnsi="Arial"/>
        <w:sz w:val="12"/>
      </w:rPr>
      <w:fldChar w:fldCharType="end"/>
    </w:r>
  </w:p>
  <w:p w14:paraId="50D91398" w14:textId="36B1D11D" w:rsidR="002F0DA3" w:rsidRPr="00A3305B" w:rsidRDefault="00A3305B" w:rsidP="00A3305B">
    <w:pPr>
      <w:pStyle w:val="Statu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E422" w14:textId="77777777" w:rsidR="002F0DA3" w:rsidRDefault="002F0DA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F0DA3" w:rsidRPr="00CB3D59" w14:paraId="61713EA0" w14:textId="77777777">
      <w:tc>
        <w:tcPr>
          <w:tcW w:w="845" w:type="pct"/>
        </w:tcPr>
        <w:p w14:paraId="382CDE8B" w14:textId="77777777" w:rsidR="002F0DA3" w:rsidRPr="0097645D" w:rsidRDefault="002F0DA3"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2C624D71" w14:textId="30D0EA28" w:rsidR="002F0DA3" w:rsidRPr="00783A18" w:rsidRDefault="00A3305B"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807FF">
            <w:t>Workers Compensation Amendment Regulation 2021 (No 1)</w:t>
          </w:r>
          <w:r>
            <w:fldChar w:fldCharType="end"/>
          </w:r>
        </w:p>
        <w:p w14:paraId="5241C4D0" w14:textId="21A1BA62" w:rsidR="002F0DA3" w:rsidRPr="00783A18" w:rsidRDefault="002F0DA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40283475" w14:textId="7521097C" w:rsidR="002F0DA3" w:rsidRPr="00743346" w:rsidRDefault="002F0DA3"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807FF">
            <w:rPr>
              <w:rFonts w:cs="Arial"/>
              <w:szCs w:val="18"/>
            </w:rPr>
            <w:t>SL2021-29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807FF">
            <w:rPr>
              <w:rFonts w:cs="Arial"/>
              <w:szCs w:val="18"/>
            </w:rPr>
            <w:t xml:space="preserve">  </w:t>
          </w:r>
          <w:r w:rsidRPr="00743346">
            <w:rPr>
              <w:rFonts w:cs="Arial"/>
              <w:szCs w:val="18"/>
            </w:rPr>
            <w:fldChar w:fldCharType="end"/>
          </w:r>
        </w:p>
      </w:tc>
    </w:tr>
  </w:tbl>
  <w:p w14:paraId="507C5CF6" w14:textId="074D0080" w:rsidR="002F0DA3" w:rsidRPr="00A3305B" w:rsidRDefault="00A3305B" w:rsidP="00A3305B">
    <w:pPr>
      <w:pStyle w:val="Statu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1670" w14:textId="77777777" w:rsidR="002F0DA3" w:rsidRDefault="002F0DA3">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2F0DA3" w:rsidRPr="00CB3D59" w14:paraId="574AC906" w14:textId="77777777">
      <w:tc>
        <w:tcPr>
          <w:tcW w:w="1060" w:type="pct"/>
        </w:tcPr>
        <w:p w14:paraId="4D657D89" w14:textId="58C8B6E5" w:rsidR="002F0DA3" w:rsidRPr="00743346" w:rsidRDefault="002F0DA3"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807FF">
            <w:rPr>
              <w:rFonts w:cs="Arial"/>
              <w:szCs w:val="18"/>
            </w:rPr>
            <w:t>SL2021-29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807FF">
            <w:rPr>
              <w:rFonts w:cs="Arial"/>
              <w:szCs w:val="18"/>
            </w:rPr>
            <w:t xml:space="preserve">  </w:t>
          </w:r>
          <w:r w:rsidRPr="00743346">
            <w:rPr>
              <w:rFonts w:cs="Arial"/>
              <w:szCs w:val="18"/>
            </w:rPr>
            <w:fldChar w:fldCharType="end"/>
          </w:r>
        </w:p>
      </w:tc>
      <w:tc>
        <w:tcPr>
          <w:tcW w:w="3094" w:type="pct"/>
        </w:tcPr>
        <w:p w14:paraId="498DC91D" w14:textId="00EA1703" w:rsidR="002F0DA3" w:rsidRPr="00783A18" w:rsidRDefault="00A3305B"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807FF">
            <w:t>Workers Compensation Amendment Regulation 2021 (No 1)</w:t>
          </w:r>
          <w:r>
            <w:fldChar w:fldCharType="end"/>
          </w:r>
        </w:p>
        <w:p w14:paraId="5F692DEE" w14:textId="16F80AA0" w:rsidR="002F0DA3" w:rsidRPr="00783A18" w:rsidRDefault="002F0DA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113FFD7" w14:textId="77777777" w:rsidR="002F0DA3" w:rsidRPr="0097645D" w:rsidRDefault="002F0DA3"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B0ED6ED" w14:textId="7A576F12" w:rsidR="002F0DA3" w:rsidRPr="00A3305B" w:rsidRDefault="00A3305B" w:rsidP="00A3305B">
    <w:pPr>
      <w:pStyle w:val="Statu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CABE" w14:textId="77777777" w:rsidR="002F0DA3" w:rsidRDefault="002F0DA3">
    <w:pPr>
      <w:rPr>
        <w:sz w:val="16"/>
      </w:rPr>
    </w:pPr>
  </w:p>
  <w:p w14:paraId="2AC3BD08" w14:textId="3A1793A7" w:rsidR="002F0DA3" w:rsidRDefault="002F0DA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807FF">
      <w:rPr>
        <w:rFonts w:ascii="Arial" w:hAnsi="Arial"/>
        <w:sz w:val="12"/>
      </w:rPr>
      <w:t>J2021-1260</w:t>
    </w:r>
    <w:r>
      <w:rPr>
        <w:rFonts w:ascii="Arial" w:hAnsi="Arial"/>
        <w:sz w:val="12"/>
      </w:rPr>
      <w:fldChar w:fldCharType="end"/>
    </w:r>
  </w:p>
  <w:p w14:paraId="3237A5DD" w14:textId="0E5552D5" w:rsidR="002F0DA3" w:rsidRPr="00A3305B" w:rsidRDefault="00A3305B" w:rsidP="00A3305B">
    <w:pPr>
      <w:pStyle w:val="Status"/>
      <w:tabs>
        <w:tab w:val="center" w:pos="3853"/>
        <w:tab w:val="left" w:pos="4575"/>
      </w:tab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C5AF" w14:textId="77777777" w:rsidR="002F0DA3" w:rsidRDefault="002F0DA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F0DA3" w:rsidRPr="00CB3D59" w14:paraId="431D2345" w14:textId="77777777">
      <w:tc>
        <w:tcPr>
          <w:tcW w:w="847" w:type="pct"/>
        </w:tcPr>
        <w:p w14:paraId="424CA8AF" w14:textId="77777777" w:rsidR="002F0DA3" w:rsidRPr="006D109C" w:rsidRDefault="002F0DA3"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11F020D0" w14:textId="4E13DC40" w:rsidR="002F0DA3" w:rsidRPr="006D109C" w:rsidRDefault="002F0DA3"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807FF" w:rsidRPr="00E807FF">
            <w:rPr>
              <w:rFonts w:cs="Arial"/>
              <w:szCs w:val="18"/>
            </w:rPr>
            <w:t>Workers Compensation Amendment Regulation 2021 </w:t>
          </w:r>
          <w:r w:rsidR="00E807FF">
            <w:t>(No 1)</w:t>
          </w:r>
          <w:r>
            <w:rPr>
              <w:rFonts w:cs="Arial"/>
              <w:szCs w:val="18"/>
            </w:rPr>
            <w:fldChar w:fldCharType="end"/>
          </w:r>
        </w:p>
        <w:p w14:paraId="442779DE" w14:textId="537B189E" w:rsidR="002F0DA3" w:rsidRPr="00783A18" w:rsidRDefault="002F0DA3"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397B1D3B" w14:textId="085D60AE" w:rsidR="002F0DA3" w:rsidRPr="006D109C" w:rsidRDefault="002F0DA3"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807FF">
            <w:rPr>
              <w:rFonts w:cs="Arial"/>
              <w:szCs w:val="18"/>
            </w:rPr>
            <w:t>SL2021-29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807FF">
            <w:rPr>
              <w:rFonts w:cs="Arial"/>
              <w:szCs w:val="18"/>
            </w:rPr>
            <w:t xml:space="preserve">  </w:t>
          </w:r>
          <w:r w:rsidRPr="006D109C">
            <w:rPr>
              <w:rFonts w:cs="Arial"/>
              <w:szCs w:val="18"/>
            </w:rPr>
            <w:fldChar w:fldCharType="end"/>
          </w:r>
        </w:p>
      </w:tc>
    </w:tr>
  </w:tbl>
  <w:p w14:paraId="4FDEE8CE" w14:textId="460F4094" w:rsidR="002F0DA3" w:rsidRPr="00A3305B" w:rsidRDefault="00A3305B" w:rsidP="00A3305B">
    <w:pPr>
      <w:pStyle w:val="Statu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E0B8" w14:textId="77777777" w:rsidR="002F0DA3" w:rsidRDefault="002F0DA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F0DA3" w:rsidRPr="00CB3D59" w14:paraId="5185E697" w14:textId="77777777">
      <w:tc>
        <w:tcPr>
          <w:tcW w:w="1061" w:type="pct"/>
        </w:tcPr>
        <w:p w14:paraId="3680C591" w14:textId="63AF2DD6" w:rsidR="002F0DA3" w:rsidRPr="006D109C" w:rsidRDefault="002F0DA3"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807FF">
            <w:rPr>
              <w:rFonts w:cs="Arial"/>
              <w:szCs w:val="18"/>
            </w:rPr>
            <w:t>SL2021-29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807FF">
            <w:rPr>
              <w:rFonts w:cs="Arial"/>
              <w:szCs w:val="18"/>
            </w:rPr>
            <w:t xml:space="preserve">  </w:t>
          </w:r>
          <w:r w:rsidRPr="006D109C">
            <w:rPr>
              <w:rFonts w:cs="Arial"/>
              <w:szCs w:val="18"/>
            </w:rPr>
            <w:fldChar w:fldCharType="end"/>
          </w:r>
        </w:p>
      </w:tc>
      <w:tc>
        <w:tcPr>
          <w:tcW w:w="3092" w:type="pct"/>
        </w:tcPr>
        <w:p w14:paraId="05281389" w14:textId="12D878F7" w:rsidR="002F0DA3" w:rsidRPr="006D109C" w:rsidRDefault="002F0DA3"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807FF" w:rsidRPr="00E807FF">
            <w:rPr>
              <w:rFonts w:cs="Arial"/>
              <w:szCs w:val="18"/>
            </w:rPr>
            <w:t>Workers Compensation Amendment Regulation 2021 </w:t>
          </w:r>
          <w:r w:rsidR="00E807FF">
            <w:t>(No 1)</w:t>
          </w:r>
          <w:r>
            <w:rPr>
              <w:rFonts w:cs="Arial"/>
              <w:szCs w:val="18"/>
            </w:rPr>
            <w:fldChar w:fldCharType="end"/>
          </w:r>
        </w:p>
        <w:p w14:paraId="6D8229A9" w14:textId="22174BDC" w:rsidR="002F0DA3" w:rsidRPr="00783A18" w:rsidRDefault="002F0DA3"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807FF">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5852FC2" w14:textId="77777777" w:rsidR="002F0DA3" w:rsidRPr="006D109C" w:rsidRDefault="002F0DA3"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8EC02C7" w14:textId="3018E4D3" w:rsidR="002F0DA3" w:rsidRPr="00A3305B" w:rsidRDefault="00A3305B" w:rsidP="00A3305B">
    <w:pPr>
      <w:pStyle w:val="Status"/>
      <w:rPr>
        <w:rFonts w:cs="Arial"/>
      </w:rPr>
    </w:pPr>
    <w:r w:rsidRPr="00A3305B">
      <w:rPr>
        <w:rFonts w:cs="Arial"/>
      </w:rPr>
      <w:fldChar w:fldCharType="begin"/>
    </w:r>
    <w:r w:rsidRPr="00A3305B">
      <w:rPr>
        <w:rFonts w:cs="Arial"/>
      </w:rPr>
      <w:instrText xml:space="preserve"> DOCPROPERTY "Status" </w:instrText>
    </w:r>
    <w:r w:rsidRPr="00A3305B">
      <w:rPr>
        <w:rFonts w:cs="Arial"/>
      </w:rPr>
      <w:fldChar w:fldCharType="separate"/>
    </w:r>
    <w:r w:rsidR="00E807FF" w:rsidRPr="00A3305B">
      <w:rPr>
        <w:rFonts w:cs="Arial"/>
      </w:rPr>
      <w:t xml:space="preserve"> </w:t>
    </w:r>
    <w:r w:rsidRPr="00A3305B">
      <w:rPr>
        <w:rFonts w:cs="Arial"/>
      </w:rPr>
      <w:fldChar w:fldCharType="end"/>
    </w:r>
    <w:r w:rsidRPr="00A3305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1D46" w14:textId="77777777" w:rsidR="002F0DA3" w:rsidRDefault="002F0DA3">
    <w:pPr>
      <w:rPr>
        <w:sz w:val="16"/>
      </w:rPr>
    </w:pPr>
  </w:p>
  <w:p w14:paraId="37BDB70F" w14:textId="13D1073D" w:rsidR="002F0DA3" w:rsidRDefault="002F0DA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807FF">
      <w:rPr>
        <w:rFonts w:ascii="Arial" w:hAnsi="Arial"/>
        <w:sz w:val="12"/>
      </w:rPr>
      <w:t>J2021-1260</w:t>
    </w:r>
    <w:r>
      <w:rPr>
        <w:rFonts w:ascii="Arial" w:hAnsi="Arial"/>
        <w:sz w:val="12"/>
      </w:rPr>
      <w:fldChar w:fldCharType="end"/>
    </w:r>
  </w:p>
  <w:p w14:paraId="04248FDF" w14:textId="4AC93311" w:rsidR="002F0DA3" w:rsidRDefault="00A3305B">
    <w:pPr>
      <w:pStyle w:val="Status"/>
    </w:pPr>
    <w:r>
      <w:fldChar w:fldCharType="begin"/>
    </w:r>
    <w:r>
      <w:instrText xml:space="preserve"> DOCPROPERTY "Status" </w:instrText>
    </w:r>
    <w:r>
      <w:fldChar w:fldCharType="separate"/>
    </w:r>
    <w:r w:rsidR="00E807FF">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C3E8" w14:textId="77777777" w:rsidR="00E30219" w:rsidRDefault="00E30219">
      <w:r>
        <w:separator/>
      </w:r>
    </w:p>
  </w:footnote>
  <w:footnote w:type="continuationSeparator" w:id="0">
    <w:p w14:paraId="36EBE87D" w14:textId="77777777" w:rsidR="00E30219" w:rsidRDefault="00E3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0C24" w14:textId="77777777" w:rsidR="00F97836" w:rsidRDefault="00F978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CD78B5" w:rsidRPr="00E06D02" w14:paraId="0618B9FF" w14:textId="77777777" w:rsidTr="00567644">
      <w:trPr>
        <w:jc w:val="center"/>
      </w:trPr>
      <w:tc>
        <w:tcPr>
          <w:tcW w:w="1068" w:type="pct"/>
        </w:tcPr>
        <w:p w14:paraId="118765FA" w14:textId="77777777" w:rsidR="00CD78B5" w:rsidRPr="00567644" w:rsidRDefault="00CD78B5" w:rsidP="00567644">
          <w:pPr>
            <w:pStyle w:val="HeaderEven"/>
            <w:tabs>
              <w:tab w:val="left" w:pos="700"/>
            </w:tabs>
            <w:ind w:left="697" w:hanging="697"/>
            <w:rPr>
              <w:rFonts w:cs="Arial"/>
              <w:szCs w:val="18"/>
            </w:rPr>
          </w:pPr>
        </w:p>
      </w:tc>
      <w:tc>
        <w:tcPr>
          <w:tcW w:w="3932" w:type="pct"/>
        </w:tcPr>
        <w:p w14:paraId="125FF3CD" w14:textId="77777777" w:rsidR="00CD78B5" w:rsidRPr="00567644" w:rsidRDefault="00CD78B5" w:rsidP="00567644">
          <w:pPr>
            <w:pStyle w:val="HeaderEven"/>
            <w:tabs>
              <w:tab w:val="left" w:pos="700"/>
            </w:tabs>
            <w:ind w:left="697" w:hanging="697"/>
            <w:rPr>
              <w:rFonts w:cs="Arial"/>
              <w:szCs w:val="18"/>
            </w:rPr>
          </w:pPr>
        </w:p>
      </w:tc>
    </w:tr>
    <w:tr w:rsidR="00CD78B5" w:rsidRPr="00E06D02" w14:paraId="58C5057B" w14:textId="77777777" w:rsidTr="00567644">
      <w:trPr>
        <w:jc w:val="center"/>
      </w:trPr>
      <w:tc>
        <w:tcPr>
          <w:tcW w:w="1068" w:type="pct"/>
        </w:tcPr>
        <w:p w14:paraId="7DA419CA" w14:textId="77777777" w:rsidR="00CD78B5" w:rsidRPr="00567644" w:rsidRDefault="00CD78B5" w:rsidP="00567644">
          <w:pPr>
            <w:pStyle w:val="HeaderEven"/>
            <w:tabs>
              <w:tab w:val="left" w:pos="700"/>
            </w:tabs>
            <w:ind w:left="697" w:hanging="697"/>
            <w:rPr>
              <w:rFonts w:cs="Arial"/>
              <w:szCs w:val="18"/>
            </w:rPr>
          </w:pPr>
        </w:p>
      </w:tc>
      <w:tc>
        <w:tcPr>
          <w:tcW w:w="3932" w:type="pct"/>
        </w:tcPr>
        <w:p w14:paraId="1B7E5664" w14:textId="77777777" w:rsidR="00CD78B5" w:rsidRPr="00567644" w:rsidRDefault="00CD78B5" w:rsidP="00567644">
          <w:pPr>
            <w:pStyle w:val="HeaderEven"/>
            <w:tabs>
              <w:tab w:val="left" w:pos="700"/>
            </w:tabs>
            <w:ind w:left="697" w:hanging="697"/>
            <w:rPr>
              <w:rFonts w:cs="Arial"/>
              <w:szCs w:val="18"/>
            </w:rPr>
          </w:pPr>
        </w:p>
      </w:tc>
    </w:tr>
    <w:tr w:rsidR="00CD78B5" w:rsidRPr="00E06D02" w14:paraId="7DA10F10" w14:textId="77777777" w:rsidTr="00567644">
      <w:trPr>
        <w:cantSplit/>
        <w:jc w:val="center"/>
      </w:trPr>
      <w:tc>
        <w:tcPr>
          <w:tcW w:w="4997" w:type="pct"/>
          <w:gridSpan w:val="2"/>
          <w:tcBorders>
            <w:bottom w:val="single" w:sz="4" w:space="0" w:color="auto"/>
          </w:tcBorders>
        </w:tcPr>
        <w:p w14:paraId="197020A5" w14:textId="77777777" w:rsidR="00CD78B5" w:rsidRPr="00567644" w:rsidRDefault="00CD78B5" w:rsidP="00567644">
          <w:pPr>
            <w:pStyle w:val="HeaderEven6"/>
            <w:tabs>
              <w:tab w:val="left" w:pos="700"/>
            </w:tabs>
            <w:ind w:left="697" w:hanging="697"/>
            <w:rPr>
              <w:szCs w:val="18"/>
            </w:rPr>
          </w:pPr>
        </w:p>
      </w:tc>
    </w:tr>
  </w:tbl>
  <w:p w14:paraId="26CBD0B3" w14:textId="77777777" w:rsidR="00CD78B5" w:rsidRDefault="00CD78B5"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2076" w14:textId="77777777" w:rsidR="00F97836" w:rsidRDefault="00F97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C60A" w14:textId="77777777" w:rsidR="00F97836" w:rsidRDefault="00F978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F0DA3" w:rsidRPr="00CB3D59" w14:paraId="6E54EE0F" w14:textId="77777777">
      <w:tc>
        <w:tcPr>
          <w:tcW w:w="900" w:type="pct"/>
        </w:tcPr>
        <w:p w14:paraId="36098D3F" w14:textId="77777777" w:rsidR="002F0DA3" w:rsidRPr="00783A18" w:rsidRDefault="002F0DA3">
          <w:pPr>
            <w:pStyle w:val="HeaderEven"/>
            <w:rPr>
              <w:rFonts w:ascii="Times New Roman" w:hAnsi="Times New Roman"/>
              <w:sz w:val="24"/>
              <w:szCs w:val="24"/>
            </w:rPr>
          </w:pPr>
        </w:p>
      </w:tc>
      <w:tc>
        <w:tcPr>
          <w:tcW w:w="4100" w:type="pct"/>
        </w:tcPr>
        <w:p w14:paraId="277C805B" w14:textId="77777777" w:rsidR="002F0DA3" w:rsidRPr="00783A18" w:rsidRDefault="002F0DA3">
          <w:pPr>
            <w:pStyle w:val="HeaderEven"/>
            <w:rPr>
              <w:rFonts w:ascii="Times New Roman" w:hAnsi="Times New Roman"/>
              <w:sz w:val="24"/>
              <w:szCs w:val="24"/>
            </w:rPr>
          </w:pPr>
        </w:p>
      </w:tc>
    </w:tr>
    <w:tr w:rsidR="002F0DA3" w:rsidRPr="00CB3D59" w14:paraId="1869051C" w14:textId="77777777">
      <w:tc>
        <w:tcPr>
          <w:tcW w:w="4100" w:type="pct"/>
          <w:gridSpan w:val="2"/>
          <w:tcBorders>
            <w:bottom w:val="single" w:sz="4" w:space="0" w:color="auto"/>
          </w:tcBorders>
        </w:tcPr>
        <w:p w14:paraId="4B3DAED5" w14:textId="0018168C" w:rsidR="002F0DA3" w:rsidRPr="0097645D" w:rsidRDefault="00A3305B"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0FF5D3F3" w14:textId="3D483A49" w:rsidR="002F0DA3" w:rsidRDefault="002F0DA3">
    <w:pPr>
      <w:pStyle w:val="N-9pt"/>
    </w:pPr>
    <w:r>
      <w:tab/>
    </w:r>
    <w:r w:rsidR="00A3305B">
      <w:fldChar w:fldCharType="begin"/>
    </w:r>
    <w:r w:rsidR="00A3305B">
      <w:instrText xml:space="preserve"> STYLEREF charPage \* MERGEFORMAT </w:instrText>
    </w:r>
    <w:r w:rsidR="00A3305B">
      <w:fldChar w:fldCharType="separate"/>
    </w:r>
    <w:r w:rsidR="00A3305B">
      <w:rPr>
        <w:noProof/>
      </w:rPr>
      <w:t>Page</w:t>
    </w:r>
    <w:r w:rsidR="00A3305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F0DA3" w:rsidRPr="00CB3D59" w14:paraId="5BD4277F" w14:textId="77777777">
      <w:tc>
        <w:tcPr>
          <w:tcW w:w="4100" w:type="pct"/>
        </w:tcPr>
        <w:p w14:paraId="36FF3E76" w14:textId="77777777" w:rsidR="002F0DA3" w:rsidRPr="00783A18" w:rsidRDefault="002F0DA3" w:rsidP="000763CD">
          <w:pPr>
            <w:pStyle w:val="HeaderOdd"/>
            <w:jc w:val="left"/>
            <w:rPr>
              <w:rFonts w:ascii="Times New Roman" w:hAnsi="Times New Roman"/>
              <w:sz w:val="24"/>
              <w:szCs w:val="24"/>
            </w:rPr>
          </w:pPr>
        </w:p>
      </w:tc>
      <w:tc>
        <w:tcPr>
          <w:tcW w:w="900" w:type="pct"/>
        </w:tcPr>
        <w:p w14:paraId="790BFC1F" w14:textId="77777777" w:rsidR="002F0DA3" w:rsidRPr="00783A18" w:rsidRDefault="002F0DA3" w:rsidP="000763CD">
          <w:pPr>
            <w:pStyle w:val="HeaderOdd"/>
            <w:jc w:val="left"/>
            <w:rPr>
              <w:rFonts w:ascii="Times New Roman" w:hAnsi="Times New Roman"/>
              <w:sz w:val="24"/>
              <w:szCs w:val="24"/>
            </w:rPr>
          </w:pPr>
        </w:p>
      </w:tc>
    </w:tr>
    <w:tr w:rsidR="002F0DA3" w:rsidRPr="00CB3D59" w14:paraId="082DFA98" w14:textId="77777777">
      <w:tc>
        <w:tcPr>
          <w:tcW w:w="900" w:type="pct"/>
          <w:gridSpan w:val="2"/>
          <w:tcBorders>
            <w:bottom w:val="single" w:sz="4" w:space="0" w:color="auto"/>
          </w:tcBorders>
        </w:tcPr>
        <w:p w14:paraId="74FC2540" w14:textId="43776881" w:rsidR="002F0DA3" w:rsidRPr="0097645D" w:rsidRDefault="002F0DA3" w:rsidP="000763CD">
          <w:pPr>
            <w:pStyle w:val="HeaderOdd6"/>
            <w:jc w:val="left"/>
            <w:rPr>
              <w:rFonts w:cs="Arial"/>
              <w:szCs w:val="18"/>
            </w:rPr>
          </w:pPr>
          <w:r>
            <w:fldChar w:fldCharType="begin"/>
          </w:r>
          <w:r>
            <w:instrText xml:space="preserve"> STYLEREF charContents \* MERGEFORMAT </w:instrText>
          </w:r>
          <w:r>
            <w:fldChar w:fldCharType="end"/>
          </w:r>
        </w:p>
      </w:tc>
    </w:tr>
  </w:tbl>
  <w:p w14:paraId="66F353E3" w14:textId="75718658" w:rsidR="002F0DA3" w:rsidRDefault="002F0DA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2F0DA3" w:rsidRPr="00CB3D59" w14:paraId="568A12AA" w14:textId="77777777" w:rsidTr="003A49FD">
      <w:tc>
        <w:tcPr>
          <w:tcW w:w="1701" w:type="dxa"/>
        </w:tcPr>
        <w:p w14:paraId="5C7B9558" w14:textId="1A7C03BC" w:rsidR="002F0DA3" w:rsidRPr="006D109C" w:rsidRDefault="002F0DA3">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r>
            <w:rPr>
              <w:rFonts w:cs="Arial"/>
              <w:b/>
              <w:szCs w:val="18"/>
            </w:rPr>
            <w:t xml:space="preserve">                                                                                                                                                           </w:t>
          </w:r>
        </w:p>
      </w:tc>
      <w:tc>
        <w:tcPr>
          <w:tcW w:w="6320" w:type="dxa"/>
        </w:tcPr>
        <w:p w14:paraId="0C1D2E68" w14:textId="22060C58" w:rsidR="002F0DA3" w:rsidRPr="006D109C" w:rsidRDefault="002F0DA3">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r>
            <w:rPr>
              <w:rFonts w:cs="Arial"/>
              <w:szCs w:val="18"/>
            </w:rPr>
            <w:t xml:space="preserve">                                                                                                                                                                                                                                                                                                                                                                                             </w:t>
          </w:r>
        </w:p>
      </w:tc>
    </w:tr>
    <w:tr w:rsidR="002F0DA3" w:rsidRPr="00CB3D59" w14:paraId="27E5EC68" w14:textId="77777777" w:rsidTr="003A49FD">
      <w:tc>
        <w:tcPr>
          <w:tcW w:w="1701" w:type="dxa"/>
        </w:tcPr>
        <w:p w14:paraId="09FAD728" w14:textId="6E9EB564" w:rsidR="002F0DA3" w:rsidRPr="006D109C" w:rsidRDefault="002F0DA3">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771CD35F" w14:textId="2BCBA959" w:rsidR="002F0DA3" w:rsidRPr="006D109C" w:rsidRDefault="002F0DA3">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2F0DA3" w:rsidRPr="00CB3D59" w14:paraId="52E64DBF" w14:textId="77777777" w:rsidTr="003A49FD">
      <w:trPr>
        <w:cantSplit/>
      </w:trPr>
      <w:tc>
        <w:tcPr>
          <w:tcW w:w="1701" w:type="dxa"/>
          <w:gridSpan w:val="2"/>
          <w:tcBorders>
            <w:bottom w:val="single" w:sz="4" w:space="0" w:color="auto"/>
          </w:tcBorders>
        </w:tcPr>
        <w:p w14:paraId="3AAB263A" w14:textId="275EA477" w:rsidR="002F0DA3" w:rsidRPr="006D109C" w:rsidRDefault="002F0DA3"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807FF">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A3305B">
            <w:rPr>
              <w:rFonts w:cs="Arial"/>
              <w:noProof/>
              <w:szCs w:val="18"/>
            </w:rPr>
            <w:t>6</w:t>
          </w:r>
          <w:r w:rsidRPr="006D109C">
            <w:rPr>
              <w:rFonts w:cs="Arial"/>
              <w:szCs w:val="18"/>
            </w:rPr>
            <w:fldChar w:fldCharType="end"/>
          </w:r>
        </w:p>
      </w:tc>
    </w:tr>
  </w:tbl>
  <w:p w14:paraId="68416795" w14:textId="77777777" w:rsidR="002F0DA3" w:rsidRDefault="002F0D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2F0DA3" w:rsidRPr="00CB3D59" w14:paraId="39C06FA7" w14:textId="77777777" w:rsidTr="003A49FD">
      <w:tc>
        <w:tcPr>
          <w:tcW w:w="6320" w:type="dxa"/>
        </w:tcPr>
        <w:p w14:paraId="32C351F1" w14:textId="747E3B60" w:rsidR="002F0DA3" w:rsidRPr="006D109C" w:rsidRDefault="002F0DA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r>
            <w:rPr>
              <w:rFonts w:cs="Arial"/>
              <w:szCs w:val="18"/>
            </w:rPr>
            <w:t xml:space="preserve">                                                                                                                                                                                                                                                                                                                                                                      </w:t>
          </w:r>
        </w:p>
      </w:tc>
      <w:tc>
        <w:tcPr>
          <w:tcW w:w="1701" w:type="dxa"/>
        </w:tcPr>
        <w:p w14:paraId="0A2B49F2" w14:textId="332F11B4" w:rsidR="002F0DA3" w:rsidRPr="006D109C" w:rsidRDefault="002F0DA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r>
            <w:rPr>
              <w:rFonts w:cs="Arial"/>
              <w:b/>
              <w:szCs w:val="18"/>
            </w:rPr>
            <w:t xml:space="preserve">                                                                                                                                             </w:t>
          </w:r>
        </w:p>
      </w:tc>
    </w:tr>
    <w:tr w:rsidR="002F0DA3" w:rsidRPr="00CB3D59" w14:paraId="5DDC8715" w14:textId="77777777" w:rsidTr="003A49FD">
      <w:tc>
        <w:tcPr>
          <w:tcW w:w="6320" w:type="dxa"/>
        </w:tcPr>
        <w:p w14:paraId="26882FFD" w14:textId="7D21EE7A" w:rsidR="002F0DA3" w:rsidRPr="006D109C" w:rsidRDefault="002F0DA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51A5B9FA" w14:textId="78B8CA26" w:rsidR="002F0DA3" w:rsidRPr="006D109C" w:rsidRDefault="002F0DA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2F0DA3" w:rsidRPr="00CB3D59" w14:paraId="0BF81F7E" w14:textId="77777777" w:rsidTr="003A49FD">
      <w:trPr>
        <w:cantSplit/>
      </w:trPr>
      <w:tc>
        <w:tcPr>
          <w:tcW w:w="1701" w:type="dxa"/>
          <w:gridSpan w:val="2"/>
          <w:tcBorders>
            <w:bottom w:val="single" w:sz="4" w:space="0" w:color="auto"/>
          </w:tcBorders>
        </w:tcPr>
        <w:p w14:paraId="7037139B" w14:textId="246AF7D1" w:rsidR="002F0DA3" w:rsidRPr="006D109C" w:rsidRDefault="002F0DA3"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807FF">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A3305B">
            <w:rPr>
              <w:rFonts w:cs="Arial"/>
              <w:noProof/>
              <w:szCs w:val="18"/>
            </w:rPr>
            <w:t>10</w:t>
          </w:r>
          <w:r w:rsidRPr="006D109C">
            <w:rPr>
              <w:rFonts w:cs="Arial"/>
              <w:szCs w:val="18"/>
            </w:rPr>
            <w:fldChar w:fldCharType="end"/>
          </w:r>
        </w:p>
      </w:tc>
    </w:tr>
  </w:tbl>
  <w:p w14:paraId="48DCD3C1" w14:textId="77777777" w:rsidR="002F0DA3" w:rsidRDefault="002F0D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2F0DA3" w14:paraId="74DA2A08" w14:textId="77777777">
      <w:trPr>
        <w:jc w:val="center"/>
      </w:trPr>
      <w:tc>
        <w:tcPr>
          <w:tcW w:w="1234" w:type="dxa"/>
        </w:tcPr>
        <w:p w14:paraId="6D257514" w14:textId="77777777" w:rsidR="002F0DA3" w:rsidRDefault="002F0DA3">
          <w:pPr>
            <w:pStyle w:val="HeaderEven"/>
          </w:pPr>
        </w:p>
      </w:tc>
      <w:tc>
        <w:tcPr>
          <w:tcW w:w="6062" w:type="dxa"/>
        </w:tcPr>
        <w:p w14:paraId="51098257" w14:textId="77777777" w:rsidR="002F0DA3" w:rsidRDefault="002F0DA3">
          <w:pPr>
            <w:pStyle w:val="HeaderEven"/>
          </w:pPr>
        </w:p>
      </w:tc>
    </w:tr>
    <w:tr w:rsidR="002F0DA3" w14:paraId="4C8140B5" w14:textId="77777777">
      <w:trPr>
        <w:jc w:val="center"/>
      </w:trPr>
      <w:tc>
        <w:tcPr>
          <w:tcW w:w="1234" w:type="dxa"/>
        </w:tcPr>
        <w:p w14:paraId="708B5A5B" w14:textId="77777777" w:rsidR="002F0DA3" w:rsidRDefault="002F0DA3">
          <w:pPr>
            <w:pStyle w:val="HeaderEven"/>
          </w:pPr>
        </w:p>
      </w:tc>
      <w:tc>
        <w:tcPr>
          <w:tcW w:w="6062" w:type="dxa"/>
        </w:tcPr>
        <w:p w14:paraId="2D16532A" w14:textId="77777777" w:rsidR="002F0DA3" w:rsidRDefault="002F0DA3">
          <w:pPr>
            <w:pStyle w:val="HeaderEven"/>
          </w:pPr>
        </w:p>
      </w:tc>
    </w:tr>
    <w:tr w:rsidR="002F0DA3" w14:paraId="265FE220" w14:textId="77777777">
      <w:trPr>
        <w:cantSplit/>
        <w:jc w:val="center"/>
      </w:trPr>
      <w:tc>
        <w:tcPr>
          <w:tcW w:w="7296" w:type="dxa"/>
          <w:gridSpan w:val="2"/>
          <w:tcBorders>
            <w:bottom w:val="single" w:sz="4" w:space="0" w:color="auto"/>
          </w:tcBorders>
        </w:tcPr>
        <w:p w14:paraId="159C406A" w14:textId="77777777" w:rsidR="002F0DA3" w:rsidRDefault="002F0DA3">
          <w:pPr>
            <w:pStyle w:val="HeaderEven6"/>
          </w:pPr>
        </w:p>
      </w:tc>
    </w:tr>
  </w:tbl>
  <w:p w14:paraId="4772A145" w14:textId="77777777" w:rsidR="002F0DA3" w:rsidRDefault="002F0DA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2F0DA3" w14:paraId="03387626" w14:textId="77777777">
      <w:trPr>
        <w:jc w:val="center"/>
      </w:trPr>
      <w:tc>
        <w:tcPr>
          <w:tcW w:w="6062" w:type="dxa"/>
        </w:tcPr>
        <w:p w14:paraId="3A380A5F" w14:textId="77777777" w:rsidR="002F0DA3" w:rsidRDefault="002F0DA3">
          <w:pPr>
            <w:pStyle w:val="HeaderOdd"/>
          </w:pPr>
        </w:p>
      </w:tc>
      <w:tc>
        <w:tcPr>
          <w:tcW w:w="1234" w:type="dxa"/>
        </w:tcPr>
        <w:p w14:paraId="12F2AF36" w14:textId="77777777" w:rsidR="002F0DA3" w:rsidRDefault="002F0DA3">
          <w:pPr>
            <w:pStyle w:val="HeaderOdd"/>
          </w:pPr>
        </w:p>
      </w:tc>
    </w:tr>
    <w:tr w:rsidR="002F0DA3" w14:paraId="40427A29" w14:textId="77777777">
      <w:trPr>
        <w:jc w:val="center"/>
      </w:trPr>
      <w:tc>
        <w:tcPr>
          <w:tcW w:w="6062" w:type="dxa"/>
        </w:tcPr>
        <w:p w14:paraId="281946E1" w14:textId="77777777" w:rsidR="002F0DA3" w:rsidRDefault="002F0DA3">
          <w:pPr>
            <w:pStyle w:val="HeaderOdd"/>
          </w:pPr>
        </w:p>
      </w:tc>
      <w:tc>
        <w:tcPr>
          <w:tcW w:w="1234" w:type="dxa"/>
        </w:tcPr>
        <w:p w14:paraId="6CC0EC9F" w14:textId="77777777" w:rsidR="002F0DA3" w:rsidRDefault="002F0DA3">
          <w:pPr>
            <w:pStyle w:val="HeaderOdd"/>
          </w:pPr>
        </w:p>
      </w:tc>
    </w:tr>
    <w:tr w:rsidR="002F0DA3" w14:paraId="509F92A0" w14:textId="77777777">
      <w:trPr>
        <w:jc w:val="center"/>
      </w:trPr>
      <w:tc>
        <w:tcPr>
          <w:tcW w:w="7296" w:type="dxa"/>
          <w:gridSpan w:val="2"/>
          <w:tcBorders>
            <w:bottom w:val="single" w:sz="4" w:space="0" w:color="auto"/>
          </w:tcBorders>
        </w:tcPr>
        <w:p w14:paraId="51554E09" w14:textId="77777777" w:rsidR="002F0DA3" w:rsidRDefault="002F0DA3">
          <w:pPr>
            <w:pStyle w:val="HeaderOdd6"/>
          </w:pPr>
        </w:p>
      </w:tc>
    </w:tr>
  </w:tbl>
  <w:p w14:paraId="14C8D86C" w14:textId="77777777" w:rsidR="002F0DA3" w:rsidRDefault="002F0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3531E2A"/>
    <w:multiLevelType w:val="multilevel"/>
    <w:tmpl w:val="0A1880A4"/>
    <w:lvl w:ilvl="0">
      <w:start w:val="1"/>
      <w:numFmt w:val="decimal"/>
      <w:pStyle w:val="Sched-heading"/>
      <w:lvlText w:val="Schedule %1"/>
      <w:lvlJc w:val="left"/>
      <w:pPr>
        <w:tabs>
          <w:tab w:val="num" w:pos="2600"/>
        </w:tabs>
        <w:ind w:left="2600" w:hanging="2600"/>
      </w:pPr>
      <w:rPr>
        <w:b/>
        <w:i w:val="0"/>
      </w:rPr>
    </w:lvl>
    <w:lvl w:ilvl="1">
      <w:start w:val="1"/>
      <w:numFmt w:val="decimal"/>
      <w:pStyle w:val="Sched-Part"/>
      <w:lvlText w:val="Part %1.%2"/>
      <w:lvlJc w:val="left"/>
      <w:pPr>
        <w:tabs>
          <w:tab w:val="num" w:pos="2600"/>
        </w:tabs>
        <w:ind w:left="2600" w:hanging="2600"/>
      </w:pPr>
      <w:rPr>
        <w:b/>
        <w:i w:val="0"/>
      </w:rPr>
    </w:lvl>
    <w:lvl w:ilvl="2">
      <w:start w:val="1"/>
      <w:numFmt w:val="decimal"/>
      <w:lvlText w:val="Subdivision %1.%2.%3"/>
      <w:lvlJc w:val="left"/>
      <w:pPr>
        <w:tabs>
          <w:tab w:val="num" w:pos="2600"/>
        </w:tabs>
        <w:ind w:left="2600" w:hanging="2600"/>
      </w:pPr>
      <w:rPr>
        <w:b/>
        <w:i w:val="0"/>
      </w:rPr>
    </w:lvl>
    <w:lvl w:ilvl="3">
      <w:start w:val="1"/>
      <w:numFmt w:val="decimal"/>
      <w:lvlRestart w:val="1"/>
      <w:pStyle w:val="ShadedSchClause"/>
      <w:lvlText w:val="[%1.%4]"/>
      <w:lvlJc w:val="left"/>
      <w:pPr>
        <w:tabs>
          <w:tab w:val="num" w:pos="1100"/>
        </w:tabs>
        <w:ind w:left="1100" w:hanging="1100"/>
      </w:pPr>
      <w:rPr>
        <w:b/>
        <w:i w:val="0"/>
      </w:rPr>
    </w:lvl>
    <w:lvl w:ilvl="4">
      <w:start w:val="1"/>
      <w:numFmt w:val="decimal"/>
      <w:lvlRestart w:val="1"/>
      <w:pStyle w:val="Schclauseheading"/>
      <w:lvlText w:val="%1.%5"/>
      <w:lvlJc w:val="left"/>
      <w:pPr>
        <w:tabs>
          <w:tab w:val="num" w:pos="1100"/>
        </w:tabs>
        <w:ind w:left="1100" w:hanging="1100"/>
      </w:pPr>
      <w:rPr>
        <w:b/>
        <w:i w:val="0"/>
      </w:rPr>
    </w:lvl>
    <w:lvl w:ilvl="5">
      <w:start w:val="1"/>
      <w:numFmt w:val="decimal"/>
      <w:pStyle w:val="SchAmain"/>
      <w:lvlText w:val="(%6)"/>
      <w:lvlJc w:val="right"/>
      <w:pPr>
        <w:tabs>
          <w:tab w:val="num" w:pos="1100"/>
        </w:tabs>
        <w:ind w:left="1100" w:hanging="200"/>
      </w:pPr>
      <w:rPr>
        <w:b w:val="0"/>
      </w:rPr>
    </w:lvl>
    <w:lvl w:ilvl="6">
      <w:start w:val="1"/>
      <w:numFmt w:val="lowerLetter"/>
      <w:pStyle w:val="SchApara"/>
      <w:lvlText w:val="(%7)"/>
      <w:lvlJc w:val="right"/>
      <w:pPr>
        <w:tabs>
          <w:tab w:val="num" w:pos="1600"/>
        </w:tabs>
        <w:ind w:left="1600" w:hanging="200"/>
      </w:pPr>
      <w:rPr>
        <w:b w:val="0"/>
        <w:i w:val="0"/>
      </w:rPr>
    </w:lvl>
    <w:lvl w:ilvl="7">
      <w:start w:val="1"/>
      <w:numFmt w:val="lowerRoman"/>
      <w:pStyle w:val="SchAsubpara"/>
      <w:lvlText w:val="(%8)"/>
      <w:lvlJc w:val="right"/>
      <w:pPr>
        <w:tabs>
          <w:tab w:val="num" w:pos="2140"/>
        </w:tabs>
        <w:ind w:left="2140" w:hanging="200"/>
      </w:pPr>
      <w:rPr>
        <w:b w:val="0"/>
        <w:i w:val="0"/>
      </w:rPr>
    </w:lvl>
    <w:lvl w:ilvl="8">
      <w:start w:val="1"/>
      <w:numFmt w:val="upperLetter"/>
      <w:pStyle w:val="SchAsubsubpara"/>
      <w:lvlText w:val="(%9)"/>
      <w:lvlJc w:val="right"/>
      <w:pPr>
        <w:tabs>
          <w:tab w:val="num" w:pos="2660"/>
        </w:tabs>
        <w:ind w:left="2660" w:hanging="200"/>
      </w:pPr>
      <w:rPr>
        <w:b w:val="0"/>
        <w:i w:val="0"/>
      </w:r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5DCCB1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7"/>
  </w:num>
  <w:num w:numId="2">
    <w:abstractNumId w:val="21"/>
  </w:num>
  <w:num w:numId="3">
    <w:abstractNumId w:val="31"/>
  </w:num>
  <w:num w:numId="4">
    <w:abstractNumId w:val="43"/>
  </w:num>
  <w:num w:numId="5">
    <w:abstractNumId w:val="30"/>
  </w:num>
  <w:num w:numId="6">
    <w:abstractNumId w:val="10"/>
  </w:num>
  <w:num w:numId="7">
    <w:abstractNumId w:val="34"/>
  </w:num>
  <w:num w:numId="8">
    <w:abstractNumId w:val="22"/>
  </w:num>
  <w:num w:numId="9">
    <w:abstractNumId w:val="29"/>
  </w:num>
  <w:num w:numId="10">
    <w:abstractNumId w:val="42"/>
  </w:num>
  <w:num w:numId="11">
    <w:abstractNumId w:val="28"/>
  </w:num>
  <w:num w:numId="12">
    <w:abstractNumId w:val="37"/>
  </w:num>
  <w:num w:numId="13">
    <w:abstractNumId w:val="24"/>
  </w:num>
  <w:num w:numId="14">
    <w:abstractNumId w:val="16"/>
  </w:num>
  <w:num w:numId="15">
    <w:abstractNumId w:val="38"/>
  </w:num>
  <w:num w:numId="16">
    <w:abstractNumId w:val="20"/>
  </w:num>
  <w:num w:numId="17">
    <w:abstractNumId w:val="12"/>
  </w:num>
  <w:num w:numId="18">
    <w:abstractNumId w:val="35"/>
  </w:num>
  <w:num w:numId="19">
    <w:abstractNumId w:val="44"/>
  </w:num>
  <w:num w:numId="20">
    <w:abstractNumId w:val="35"/>
  </w:num>
  <w:num w:numId="21">
    <w:abstractNumId w:val="44"/>
    <w:lvlOverride w:ilvl="0">
      <w:startOverride w:val="1"/>
    </w:lvlOverride>
  </w:num>
  <w:num w:numId="22">
    <w:abstractNumId w:val="35"/>
  </w:num>
  <w:num w:numId="23">
    <w:abstractNumId w:val="26"/>
  </w:num>
  <w:num w:numId="24">
    <w:abstractNumId w:val="45"/>
  </w:num>
  <w:num w:numId="25">
    <w:abstractNumId w:val="45"/>
  </w:num>
  <w:num w:numId="26">
    <w:abstractNumId w:val="23"/>
  </w:num>
  <w:num w:numId="27">
    <w:abstractNumId w:val="19"/>
  </w:num>
  <w:num w:numId="28">
    <w:abstractNumId w:val="41"/>
  </w:num>
  <w:num w:numId="29">
    <w:abstractNumId w:val="11"/>
  </w:num>
  <w:num w:numId="30">
    <w:abstractNumId w:val="33"/>
  </w:num>
  <w:num w:numId="31">
    <w:abstractNumId w:val="28"/>
    <w:lvlOverride w:ilvl="0">
      <w:startOverride w:val="1"/>
    </w:lvlOverride>
  </w:num>
  <w:num w:numId="32">
    <w:abstractNumId w:val="17"/>
  </w:num>
  <w:num w:numId="33">
    <w:abstractNumId w:val="40"/>
  </w:num>
  <w:num w:numId="34">
    <w:abstractNumId w:val="32"/>
  </w:num>
  <w:num w:numId="35">
    <w:abstractNumId w:val="25"/>
  </w:num>
  <w:num w:numId="36">
    <w:abstractNumId w:val="8"/>
  </w:num>
  <w:num w:numId="37">
    <w:abstractNumId w:val="9"/>
  </w:num>
  <w:num w:numId="38">
    <w:abstractNumId w:val="7"/>
  </w:num>
  <w:num w:numId="39">
    <w:abstractNumId w:val="6"/>
  </w:num>
  <w:num w:numId="40">
    <w:abstractNumId w:val="5"/>
  </w:num>
  <w:num w:numId="41">
    <w:abstractNumId w:val="4"/>
  </w:num>
  <w:num w:numId="42">
    <w:abstractNumId w:val="3"/>
  </w:num>
  <w:num w:numId="43">
    <w:abstractNumId w:val="2"/>
  </w:num>
  <w:num w:numId="44">
    <w:abstractNumId w:val="1"/>
  </w:num>
  <w:num w:numId="45">
    <w:abstractNumId w:val="0"/>
  </w:num>
  <w:num w:numId="46">
    <w:abstractNumId w:val="39"/>
  </w:num>
  <w:num w:numId="4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E5"/>
    <w:rsid w:val="00000C1F"/>
    <w:rsid w:val="00001821"/>
    <w:rsid w:val="000038FA"/>
    <w:rsid w:val="000043A6"/>
    <w:rsid w:val="00004573"/>
    <w:rsid w:val="00005825"/>
    <w:rsid w:val="00010513"/>
    <w:rsid w:val="0001347E"/>
    <w:rsid w:val="00015DFB"/>
    <w:rsid w:val="0002034F"/>
    <w:rsid w:val="000215AA"/>
    <w:rsid w:val="0002394F"/>
    <w:rsid w:val="0002517D"/>
    <w:rsid w:val="00025988"/>
    <w:rsid w:val="00025B59"/>
    <w:rsid w:val="00025BB8"/>
    <w:rsid w:val="000266A1"/>
    <w:rsid w:val="0003249F"/>
    <w:rsid w:val="0003254C"/>
    <w:rsid w:val="0003343F"/>
    <w:rsid w:val="00036A2C"/>
    <w:rsid w:val="00037D73"/>
    <w:rsid w:val="000417E5"/>
    <w:rsid w:val="000420DE"/>
    <w:rsid w:val="000448E6"/>
    <w:rsid w:val="00046E24"/>
    <w:rsid w:val="00047170"/>
    <w:rsid w:val="00047369"/>
    <w:rsid w:val="000474F2"/>
    <w:rsid w:val="000510F0"/>
    <w:rsid w:val="00052B1E"/>
    <w:rsid w:val="00055507"/>
    <w:rsid w:val="00055E30"/>
    <w:rsid w:val="000629A4"/>
    <w:rsid w:val="00063210"/>
    <w:rsid w:val="00064576"/>
    <w:rsid w:val="000663A1"/>
    <w:rsid w:val="00066F6A"/>
    <w:rsid w:val="000702A7"/>
    <w:rsid w:val="00072B06"/>
    <w:rsid w:val="00072ED8"/>
    <w:rsid w:val="000736B9"/>
    <w:rsid w:val="000743F6"/>
    <w:rsid w:val="000812D4"/>
    <w:rsid w:val="00081D6E"/>
    <w:rsid w:val="0008211A"/>
    <w:rsid w:val="00082306"/>
    <w:rsid w:val="00083C32"/>
    <w:rsid w:val="0008414B"/>
    <w:rsid w:val="000906B4"/>
    <w:rsid w:val="00091575"/>
    <w:rsid w:val="000949A6"/>
    <w:rsid w:val="00094BB4"/>
    <w:rsid w:val="00095165"/>
    <w:rsid w:val="0009641C"/>
    <w:rsid w:val="00096811"/>
    <w:rsid w:val="000978C2"/>
    <w:rsid w:val="000A2213"/>
    <w:rsid w:val="000A5DCB"/>
    <w:rsid w:val="000A637A"/>
    <w:rsid w:val="000B16DC"/>
    <w:rsid w:val="000B17F0"/>
    <w:rsid w:val="000B1C99"/>
    <w:rsid w:val="000B3404"/>
    <w:rsid w:val="000B4951"/>
    <w:rsid w:val="000B5464"/>
    <w:rsid w:val="000B5685"/>
    <w:rsid w:val="000B729E"/>
    <w:rsid w:val="000C54A0"/>
    <w:rsid w:val="000C687C"/>
    <w:rsid w:val="000C7832"/>
    <w:rsid w:val="000C7850"/>
    <w:rsid w:val="000D30DD"/>
    <w:rsid w:val="000D54F2"/>
    <w:rsid w:val="000E29CA"/>
    <w:rsid w:val="000E2ED5"/>
    <w:rsid w:val="000E5145"/>
    <w:rsid w:val="000E576D"/>
    <w:rsid w:val="000E58AF"/>
    <w:rsid w:val="000F1FEC"/>
    <w:rsid w:val="000F2735"/>
    <w:rsid w:val="000F329E"/>
    <w:rsid w:val="000F4889"/>
    <w:rsid w:val="000F6848"/>
    <w:rsid w:val="001002C3"/>
    <w:rsid w:val="00101528"/>
    <w:rsid w:val="001033CB"/>
    <w:rsid w:val="001047CB"/>
    <w:rsid w:val="001053AD"/>
    <w:rsid w:val="001058DF"/>
    <w:rsid w:val="00105C6A"/>
    <w:rsid w:val="00107F85"/>
    <w:rsid w:val="00111270"/>
    <w:rsid w:val="00116F52"/>
    <w:rsid w:val="00120431"/>
    <w:rsid w:val="00122FCE"/>
    <w:rsid w:val="00126287"/>
    <w:rsid w:val="00127295"/>
    <w:rsid w:val="0013046D"/>
    <w:rsid w:val="001315A1"/>
    <w:rsid w:val="00132957"/>
    <w:rsid w:val="001343A6"/>
    <w:rsid w:val="0013531D"/>
    <w:rsid w:val="00135353"/>
    <w:rsid w:val="00135470"/>
    <w:rsid w:val="00136FBE"/>
    <w:rsid w:val="001379D5"/>
    <w:rsid w:val="00141F3D"/>
    <w:rsid w:val="00147781"/>
    <w:rsid w:val="00150851"/>
    <w:rsid w:val="001520FC"/>
    <w:rsid w:val="001533C1"/>
    <w:rsid w:val="00153482"/>
    <w:rsid w:val="00154977"/>
    <w:rsid w:val="001570F0"/>
    <w:rsid w:val="001572E4"/>
    <w:rsid w:val="00160DF7"/>
    <w:rsid w:val="00164204"/>
    <w:rsid w:val="0017182C"/>
    <w:rsid w:val="00172D13"/>
    <w:rsid w:val="001741FF"/>
    <w:rsid w:val="00175FD1"/>
    <w:rsid w:val="00176AE6"/>
    <w:rsid w:val="001770E2"/>
    <w:rsid w:val="00180311"/>
    <w:rsid w:val="001815FB"/>
    <w:rsid w:val="00181D8C"/>
    <w:rsid w:val="001842C7"/>
    <w:rsid w:val="0019297A"/>
    <w:rsid w:val="00192D1E"/>
    <w:rsid w:val="00192D3F"/>
    <w:rsid w:val="00193D6B"/>
    <w:rsid w:val="00195101"/>
    <w:rsid w:val="001A2DE1"/>
    <w:rsid w:val="001A351C"/>
    <w:rsid w:val="001A39AF"/>
    <w:rsid w:val="001A3B6D"/>
    <w:rsid w:val="001B1114"/>
    <w:rsid w:val="001B1AD4"/>
    <w:rsid w:val="001B218A"/>
    <w:rsid w:val="001B3B53"/>
    <w:rsid w:val="001B449A"/>
    <w:rsid w:val="001B6311"/>
    <w:rsid w:val="001B6BC0"/>
    <w:rsid w:val="001B7283"/>
    <w:rsid w:val="001C1644"/>
    <w:rsid w:val="001C29CC"/>
    <w:rsid w:val="001C38BB"/>
    <w:rsid w:val="001C466C"/>
    <w:rsid w:val="001C4A67"/>
    <w:rsid w:val="001C547E"/>
    <w:rsid w:val="001C60E4"/>
    <w:rsid w:val="001D09C2"/>
    <w:rsid w:val="001D15FB"/>
    <w:rsid w:val="001D1702"/>
    <w:rsid w:val="001D1F85"/>
    <w:rsid w:val="001D53F0"/>
    <w:rsid w:val="001D56B4"/>
    <w:rsid w:val="001D617E"/>
    <w:rsid w:val="001D73DF"/>
    <w:rsid w:val="001E0780"/>
    <w:rsid w:val="001E0BBC"/>
    <w:rsid w:val="001E0EDA"/>
    <w:rsid w:val="001E1A01"/>
    <w:rsid w:val="001E41E3"/>
    <w:rsid w:val="001E4694"/>
    <w:rsid w:val="001E5D92"/>
    <w:rsid w:val="001E79DB"/>
    <w:rsid w:val="001F3DB4"/>
    <w:rsid w:val="001F55E5"/>
    <w:rsid w:val="001F5A2B"/>
    <w:rsid w:val="001F5CF2"/>
    <w:rsid w:val="001F7DDD"/>
    <w:rsid w:val="00200557"/>
    <w:rsid w:val="002012E6"/>
    <w:rsid w:val="00202420"/>
    <w:rsid w:val="00203655"/>
    <w:rsid w:val="002037B2"/>
    <w:rsid w:val="00204E34"/>
    <w:rsid w:val="0020610F"/>
    <w:rsid w:val="002169B6"/>
    <w:rsid w:val="00217C8C"/>
    <w:rsid w:val="0022076A"/>
    <w:rsid w:val="002208AF"/>
    <w:rsid w:val="0022149F"/>
    <w:rsid w:val="002222A8"/>
    <w:rsid w:val="00225307"/>
    <w:rsid w:val="002263A5"/>
    <w:rsid w:val="0022768F"/>
    <w:rsid w:val="00231509"/>
    <w:rsid w:val="002337F1"/>
    <w:rsid w:val="00234574"/>
    <w:rsid w:val="00240287"/>
    <w:rsid w:val="002409EB"/>
    <w:rsid w:val="0024200A"/>
    <w:rsid w:val="00246F34"/>
    <w:rsid w:val="002502C9"/>
    <w:rsid w:val="00256093"/>
    <w:rsid w:val="0025684F"/>
    <w:rsid w:val="00256E0F"/>
    <w:rsid w:val="00260019"/>
    <w:rsid w:val="0026001C"/>
    <w:rsid w:val="002612B5"/>
    <w:rsid w:val="00263163"/>
    <w:rsid w:val="002644DC"/>
    <w:rsid w:val="00264B52"/>
    <w:rsid w:val="00267BE3"/>
    <w:rsid w:val="002702D4"/>
    <w:rsid w:val="00272968"/>
    <w:rsid w:val="00273B6D"/>
    <w:rsid w:val="002744FD"/>
    <w:rsid w:val="00275CE9"/>
    <w:rsid w:val="0028227D"/>
    <w:rsid w:val="00282B0F"/>
    <w:rsid w:val="00287065"/>
    <w:rsid w:val="00290D70"/>
    <w:rsid w:val="00293CB0"/>
    <w:rsid w:val="002952DD"/>
    <w:rsid w:val="0029692F"/>
    <w:rsid w:val="002A6F4D"/>
    <w:rsid w:val="002A756E"/>
    <w:rsid w:val="002B041B"/>
    <w:rsid w:val="002B1279"/>
    <w:rsid w:val="002B2682"/>
    <w:rsid w:val="002B58FC"/>
    <w:rsid w:val="002C5DB3"/>
    <w:rsid w:val="002C7985"/>
    <w:rsid w:val="002D09CB"/>
    <w:rsid w:val="002D25AD"/>
    <w:rsid w:val="002D26EA"/>
    <w:rsid w:val="002D2A42"/>
    <w:rsid w:val="002D2FE5"/>
    <w:rsid w:val="002E01EA"/>
    <w:rsid w:val="002E144D"/>
    <w:rsid w:val="002E28EF"/>
    <w:rsid w:val="002E65AF"/>
    <w:rsid w:val="002E6E0C"/>
    <w:rsid w:val="002F0DA3"/>
    <w:rsid w:val="002F1F4B"/>
    <w:rsid w:val="002F43A0"/>
    <w:rsid w:val="002F696A"/>
    <w:rsid w:val="003003EC"/>
    <w:rsid w:val="003026E9"/>
    <w:rsid w:val="00303BA9"/>
    <w:rsid w:val="00303D53"/>
    <w:rsid w:val="003068E0"/>
    <w:rsid w:val="003108D1"/>
    <w:rsid w:val="0031143F"/>
    <w:rsid w:val="00314266"/>
    <w:rsid w:val="00315B62"/>
    <w:rsid w:val="003179E8"/>
    <w:rsid w:val="00317FDC"/>
    <w:rsid w:val="0032063D"/>
    <w:rsid w:val="00321FD8"/>
    <w:rsid w:val="00331203"/>
    <w:rsid w:val="00331EAB"/>
    <w:rsid w:val="00333078"/>
    <w:rsid w:val="003344D3"/>
    <w:rsid w:val="00336345"/>
    <w:rsid w:val="00342E3D"/>
    <w:rsid w:val="0034336E"/>
    <w:rsid w:val="003452F2"/>
    <w:rsid w:val="0034583F"/>
    <w:rsid w:val="003465A7"/>
    <w:rsid w:val="0034687B"/>
    <w:rsid w:val="003478D2"/>
    <w:rsid w:val="00353FF3"/>
    <w:rsid w:val="00355AD9"/>
    <w:rsid w:val="003574D1"/>
    <w:rsid w:val="00363B33"/>
    <w:rsid w:val="003646D5"/>
    <w:rsid w:val="003659ED"/>
    <w:rsid w:val="00365E3C"/>
    <w:rsid w:val="003700C0"/>
    <w:rsid w:val="00370327"/>
    <w:rsid w:val="00370AE8"/>
    <w:rsid w:val="00372EF0"/>
    <w:rsid w:val="00375B2E"/>
    <w:rsid w:val="00377D1F"/>
    <w:rsid w:val="00381D64"/>
    <w:rsid w:val="0038365B"/>
    <w:rsid w:val="00385097"/>
    <w:rsid w:val="0038626C"/>
    <w:rsid w:val="00391C6F"/>
    <w:rsid w:val="00394234"/>
    <w:rsid w:val="0039435E"/>
    <w:rsid w:val="00396646"/>
    <w:rsid w:val="00396B0E"/>
    <w:rsid w:val="003A0664"/>
    <w:rsid w:val="003A160E"/>
    <w:rsid w:val="003A44BB"/>
    <w:rsid w:val="003A779F"/>
    <w:rsid w:val="003A7A6C"/>
    <w:rsid w:val="003B01DB"/>
    <w:rsid w:val="003B0F80"/>
    <w:rsid w:val="003B2083"/>
    <w:rsid w:val="003B2167"/>
    <w:rsid w:val="003B2C7A"/>
    <w:rsid w:val="003B31A1"/>
    <w:rsid w:val="003C0702"/>
    <w:rsid w:val="003C0A3A"/>
    <w:rsid w:val="003C36BC"/>
    <w:rsid w:val="003C50A2"/>
    <w:rsid w:val="003C6DE9"/>
    <w:rsid w:val="003C6EDF"/>
    <w:rsid w:val="003C7B9C"/>
    <w:rsid w:val="003D0740"/>
    <w:rsid w:val="003D43DB"/>
    <w:rsid w:val="003D4AAE"/>
    <w:rsid w:val="003D4C75"/>
    <w:rsid w:val="003D7254"/>
    <w:rsid w:val="003E0653"/>
    <w:rsid w:val="003E4A56"/>
    <w:rsid w:val="003E6B00"/>
    <w:rsid w:val="003E7FDB"/>
    <w:rsid w:val="003F06EE"/>
    <w:rsid w:val="003F3B87"/>
    <w:rsid w:val="003F4912"/>
    <w:rsid w:val="003F5904"/>
    <w:rsid w:val="003F7A0F"/>
    <w:rsid w:val="003F7DB2"/>
    <w:rsid w:val="004005F0"/>
    <w:rsid w:val="0040136F"/>
    <w:rsid w:val="004033B4"/>
    <w:rsid w:val="00403645"/>
    <w:rsid w:val="00404FE0"/>
    <w:rsid w:val="00406143"/>
    <w:rsid w:val="00410C20"/>
    <w:rsid w:val="004110BA"/>
    <w:rsid w:val="004152D3"/>
    <w:rsid w:val="00416A4F"/>
    <w:rsid w:val="00423AC4"/>
    <w:rsid w:val="0042592F"/>
    <w:rsid w:val="0042799E"/>
    <w:rsid w:val="00433064"/>
    <w:rsid w:val="004351F3"/>
    <w:rsid w:val="00435893"/>
    <w:rsid w:val="004358D2"/>
    <w:rsid w:val="0044067A"/>
    <w:rsid w:val="00440811"/>
    <w:rsid w:val="00441C28"/>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64728"/>
    <w:rsid w:val="00470B8D"/>
    <w:rsid w:val="00472639"/>
    <w:rsid w:val="00472DD2"/>
    <w:rsid w:val="00473DF4"/>
    <w:rsid w:val="00475017"/>
    <w:rsid w:val="004751D3"/>
    <w:rsid w:val="00475F03"/>
    <w:rsid w:val="00476DCA"/>
    <w:rsid w:val="00480A8E"/>
    <w:rsid w:val="00480C6A"/>
    <w:rsid w:val="004818B4"/>
    <w:rsid w:val="00482C91"/>
    <w:rsid w:val="0048525E"/>
    <w:rsid w:val="00486FE2"/>
    <w:rsid w:val="004875BE"/>
    <w:rsid w:val="00487D5F"/>
    <w:rsid w:val="00491236"/>
    <w:rsid w:val="0049127D"/>
    <w:rsid w:val="00491606"/>
    <w:rsid w:val="00491D7C"/>
    <w:rsid w:val="00493ED5"/>
    <w:rsid w:val="00494267"/>
    <w:rsid w:val="0049570D"/>
    <w:rsid w:val="00495712"/>
    <w:rsid w:val="00497D33"/>
    <w:rsid w:val="004A1E58"/>
    <w:rsid w:val="004A2333"/>
    <w:rsid w:val="004A2FDC"/>
    <w:rsid w:val="004A32C4"/>
    <w:rsid w:val="004A3D43"/>
    <w:rsid w:val="004A47FC"/>
    <w:rsid w:val="004A49BA"/>
    <w:rsid w:val="004B0E9D"/>
    <w:rsid w:val="004B12C0"/>
    <w:rsid w:val="004B5B98"/>
    <w:rsid w:val="004C2A16"/>
    <w:rsid w:val="004C724A"/>
    <w:rsid w:val="004D16B8"/>
    <w:rsid w:val="004D4557"/>
    <w:rsid w:val="004D53B8"/>
    <w:rsid w:val="004E00B1"/>
    <w:rsid w:val="004E2567"/>
    <w:rsid w:val="004E2568"/>
    <w:rsid w:val="004E3576"/>
    <w:rsid w:val="004E5256"/>
    <w:rsid w:val="004F0141"/>
    <w:rsid w:val="004F01BA"/>
    <w:rsid w:val="004F1050"/>
    <w:rsid w:val="004F1089"/>
    <w:rsid w:val="004F25B3"/>
    <w:rsid w:val="004F348B"/>
    <w:rsid w:val="004F6688"/>
    <w:rsid w:val="00501495"/>
    <w:rsid w:val="00501FD1"/>
    <w:rsid w:val="00503AE3"/>
    <w:rsid w:val="00503E4C"/>
    <w:rsid w:val="005055B0"/>
    <w:rsid w:val="0050662E"/>
    <w:rsid w:val="00512972"/>
    <w:rsid w:val="0051315F"/>
    <w:rsid w:val="00513EDE"/>
    <w:rsid w:val="00514F25"/>
    <w:rsid w:val="00515082"/>
    <w:rsid w:val="0051508B"/>
    <w:rsid w:val="00515D68"/>
    <w:rsid w:val="00515E14"/>
    <w:rsid w:val="005171DC"/>
    <w:rsid w:val="0052097D"/>
    <w:rsid w:val="00520C4F"/>
    <w:rsid w:val="005218EE"/>
    <w:rsid w:val="0052344A"/>
    <w:rsid w:val="005249B7"/>
    <w:rsid w:val="00524CBC"/>
    <w:rsid w:val="005259D1"/>
    <w:rsid w:val="00531AF6"/>
    <w:rsid w:val="00533093"/>
    <w:rsid w:val="005337EA"/>
    <w:rsid w:val="0053499F"/>
    <w:rsid w:val="005373F4"/>
    <w:rsid w:val="0054089B"/>
    <w:rsid w:val="00542E65"/>
    <w:rsid w:val="00543739"/>
    <w:rsid w:val="0054378B"/>
    <w:rsid w:val="00544938"/>
    <w:rsid w:val="005474CA"/>
    <w:rsid w:val="00547AB5"/>
    <w:rsid w:val="00547C35"/>
    <w:rsid w:val="0055229D"/>
    <w:rsid w:val="00552735"/>
    <w:rsid w:val="00552FFB"/>
    <w:rsid w:val="00553080"/>
    <w:rsid w:val="00553EA6"/>
    <w:rsid w:val="0055549A"/>
    <w:rsid w:val="005569CD"/>
    <w:rsid w:val="00557094"/>
    <w:rsid w:val="00560B40"/>
    <w:rsid w:val="00562392"/>
    <w:rsid w:val="005623AE"/>
    <w:rsid w:val="0056302F"/>
    <w:rsid w:val="005658C2"/>
    <w:rsid w:val="00567644"/>
    <w:rsid w:val="00567CF2"/>
    <w:rsid w:val="00570680"/>
    <w:rsid w:val="005710D7"/>
    <w:rsid w:val="00571859"/>
    <w:rsid w:val="00574382"/>
    <w:rsid w:val="00574534"/>
    <w:rsid w:val="00575646"/>
    <w:rsid w:val="00576843"/>
    <w:rsid w:val="005768D1"/>
    <w:rsid w:val="00580EBD"/>
    <w:rsid w:val="005840DF"/>
    <w:rsid w:val="005859BF"/>
    <w:rsid w:val="005878FA"/>
    <w:rsid w:val="00587DFD"/>
    <w:rsid w:val="00591615"/>
    <w:rsid w:val="0059278C"/>
    <w:rsid w:val="00594BE8"/>
    <w:rsid w:val="00596BB3"/>
    <w:rsid w:val="00597E5B"/>
    <w:rsid w:val="005A0923"/>
    <w:rsid w:val="005A10B1"/>
    <w:rsid w:val="005A4EE0"/>
    <w:rsid w:val="005A5916"/>
    <w:rsid w:val="005B4A96"/>
    <w:rsid w:val="005B5075"/>
    <w:rsid w:val="005B5B91"/>
    <w:rsid w:val="005B5E9D"/>
    <w:rsid w:val="005B6C66"/>
    <w:rsid w:val="005C28C5"/>
    <w:rsid w:val="005C297B"/>
    <w:rsid w:val="005C2E30"/>
    <w:rsid w:val="005C3189"/>
    <w:rsid w:val="005C4167"/>
    <w:rsid w:val="005C4AF9"/>
    <w:rsid w:val="005D1B78"/>
    <w:rsid w:val="005D3451"/>
    <w:rsid w:val="005D4060"/>
    <w:rsid w:val="005D425A"/>
    <w:rsid w:val="005D46FA"/>
    <w:rsid w:val="005D47C0"/>
    <w:rsid w:val="005E077A"/>
    <w:rsid w:val="005E0ECD"/>
    <w:rsid w:val="005E14CB"/>
    <w:rsid w:val="005E3659"/>
    <w:rsid w:val="005E5186"/>
    <w:rsid w:val="005E749D"/>
    <w:rsid w:val="005F0AAC"/>
    <w:rsid w:val="005F56A8"/>
    <w:rsid w:val="005F58E5"/>
    <w:rsid w:val="005F603E"/>
    <w:rsid w:val="00602954"/>
    <w:rsid w:val="00602EE6"/>
    <w:rsid w:val="00605276"/>
    <w:rsid w:val="00605A50"/>
    <w:rsid w:val="006065D7"/>
    <w:rsid w:val="006065EF"/>
    <w:rsid w:val="00607641"/>
    <w:rsid w:val="00610E11"/>
    <w:rsid w:val="00610E78"/>
    <w:rsid w:val="00612BA6"/>
    <w:rsid w:val="00614787"/>
    <w:rsid w:val="00616C21"/>
    <w:rsid w:val="006171E5"/>
    <w:rsid w:val="00622136"/>
    <w:rsid w:val="00622CB1"/>
    <w:rsid w:val="006236B5"/>
    <w:rsid w:val="006253B7"/>
    <w:rsid w:val="006320A3"/>
    <w:rsid w:val="00632853"/>
    <w:rsid w:val="006338A5"/>
    <w:rsid w:val="00641C9A"/>
    <w:rsid w:val="00641CC6"/>
    <w:rsid w:val="006430DD"/>
    <w:rsid w:val="00643F71"/>
    <w:rsid w:val="006444E8"/>
    <w:rsid w:val="00645181"/>
    <w:rsid w:val="00646AED"/>
    <w:rsid w:val="00646CA9"/>
    <w:rsid w:val="006473C1"/>
    <w:rsid w:val="00647AE3"/>
    <w:rsid w:val="00651669"/>
    <w:rsid w:val="00651FCE"/>
    <w:rsid w:val="006522E1"/>
    <w:rsid w:val="00654C2B"/>
    <w:rsid w:val="006564B9"/>
    <w:rsid w:val="00656C84"/>
    <w:rsid w:val="006570FC"/>
    <w:rsid w:val="00660E96"/>
    <w:rsid w:val="006613D5"/>
    <w:rsid w:val="00667638"/>
    <w:rsid w:val="00670722"/>
    <w:rsid w:val="00671280"/>
    <w:rsid w:val="00671AC6"/>
    <w:rsid w:val="00673674"/>
    <w:rsid w:val="00675E77"/>
    <w:rsid w:val="00680547"/>
    <w:rsid w:val="00680887"/>
    <w:rsid w:val="00680A95"/>
    <w:rsid w:val="0068447C"/>
    <w:rsid w:val="00685233"/>
    <w:rsid w:val="006855FC"/>
    <w:rsid w:val="00687A2B"/>
    <w:rsid w:val="006939D1"/>
    <w:rsid w:val="00693C2C"/>
    <w:rsid w:val="00694725"/>
    <w:rsid w:val="00694BA9"/>
    <w:rsid w:val="00697883"/>
    <w:rsid w:val="006A3AE3"/>
    <w:rsid w:val="006C02F6"/>
    <w:rsid w:val="006C08D3"/>
    <w:rsid w:val="006C265F"/>
    <w:rsid w:val="006C332F"/>
    <w:rsid w:val="006C3D19"/>
    <w:rsid w:val="006C552F"/>
    <w:rsid w:val="006C7AAC"/>
    <w:rsid w:val="006D0757"/>
    <w:rsid w:val="006D07E0"/>
    <w:rsid w:val="006D3568"/>
    <w:rsid w:val="006D3AEF"/>
    <w:rsid w:val="006D756E"/>
    <w:rsid w:val="006D75CE"/>
    <w:rsid w:val="006E0A8E"/>
    <w:rsid w:val="006E2568"/>
    <w:rsid w:val="006E272E"/>
    <w:rsid w:val="006E2DC7"/>
    <w:rsid w:val="006F2595"/>
    <w:rsid w:val="006F6520"/>
    <w:rsid w:val="00700158"/>
    <w:rsid w:val="00702F8D"/>
    <w:rsid w:val="00703E9F"/>
    <w:rsid w:val="00704185"/>
    <w:rsid w:val="007103E7"/>
    <w:rsid w:val="0071111D"/>
    <w:rsid w:val="00712115"/>
    <w:rsid w:val="007123AC"/>
    <w:rsid w:val="00715B69"/>
    <w:rsid w:val="00715DE2"/>
    <w:rsid w:val="00716D6A"/>
    <w:rsid w:val="00726FD8"/>
    <w:rsid w:val="00730107"/>
    <w:rsid w:val="00730EBF"/>
    <w:rsid w:val="007319BE"/>
    <w:rsid w:val="00731AC8"/>
    <w:rsid w:val="007327A5"/>
    <w:rsid w:val="0073386F"/>
    <w:rsid w:val="0073456C"/>
    <w:rsid w:val="00734A22"/>
    <w:rsid w:val="00734DC1"/>
    <w:rsid w:val="007373EC"/>
    <w:rsid w:val="00737580"/>
    <w:rsid w:val="0074064C"/>
    <w:rsid w:val="007421C8"/>
    <w:rsid w:val="00743755"/>
    <w:rsid w:val="007437FB"/>
    <w:rsid w:val="007449BF"/>
    <w:rsid w:val="0074503E"/>
    <w:rsid w:val="00747C76"/>
    <w:rsid w:val="00750265"/>
    <w:rsid w:val="00753ABC"/>
    <w:rsid w:val="00756CF6"/>
    <w:rsid w:val="00757268"/>
    <w:rsid w:val="0075734B"/>
    <w:rsid w:val="00761C8E"/>
    <w:rsid w:val="00762E3C"/>
    <w:rsid w:val="00763210"/>
    <w:rsid w:val="00763EBC"/>
    <w:rsid w:val="0076666F"/>
    <w:rsid w:val="00766D30"/>
    <w:rsid w:val="00770EB6"/>
    <w:rsid w:val="0077185E"/>
    <w:rsid w:val="00776635"/>
    <w:rsid w:val="00776724"/>
    <w:rsid w:val="007807B1"/>
    <w:rsid w:val="00781FC8"/>
    <w:rsid w:val="0078210C"/>
    <w:rsid w:val="00784BA5"/>
    <w:rsid w:val="0078654C"/>
    <w:rsid w:val="00792C4D"/>
    <w:rsid w:val="00793841"/>
    <w:rsid w:val="00793FEA"/>
    <w:rsid w:val="00794CA5"/>
    <w:rsid w:val="007979AF"/>
    <w:rsid w:val="007A0033"/>
    <w:rsid w:val="007A07E7"/>
    <w:rsid w:val="007A13B2"/>
    <w:rsid w:val="007A6970"/>
    <w:rsid w:val="007A70B1"/>
    <w:rsid w:val="007B0D31"/>
    <w:rsid w:val="007B1D57"/>
    <w:rsid w:val="007B32F0"/>
    <w:rsid w:val="007B3910"/>
    <w:rsid w:val="007B5CCB"/>
    <w:rsid w:val="007B6A61"/>
    <w:rsid w:val="007B7D81"/>
    <w:rsid w:val="007C19A4"/>
    <w:rsid w:val="007C29F6"/>
    <w:rsid w:val="007C3BD1"/>
    <w:rsid w:val="007C401E"/>
    <w:rsid w:val="007D2426"/>
    <w:rsid w:val="007D3EA1"/>
    <w:rsid w:val="007D78B4"/>
    <w:rsid w:val="007E0BC9"/>
    <w:rsid w:val="007E10D3"/>
    <w:rsid w:val="007E54BB"/>
    <w:rsid w:val="007E6376"/>
    <w:rsid w:val="007F0503"/>
    <w:rsid w:val="007F0D05"/>
    <w:rsid w:val="007F228D"/>
    <w:rsid w:val="007F30A9"/>
    <w:rsid w:val="007F3E33"/>
    <w:rsid w:val="00800B18"/>
    <w:rsid w:val="0080127A"/>
    <w:rsid w:val="008022E6"/>
    <w:rsid w:val="00804649"/>
    <w:rsid w:val="00806717"/>
    <w:rsid w:val="008109A6"/>
    <w:rsid w:val="00810DFB"/>
    <w:rsid w:val="00811382"/>
    <w:rsid w:val="00814165"/>
    <w:rsid w:val="00820CF5"/>
    <w:rsid w:val="0082112E"/>
    <w:rsid w:val="008211B6"/>
    <w:rsid w:val="008255C7"/>
    <w:rsid w:val="008255E8"/>
    <w:rsid w:val="008260AE"/>
    <w:rsid w:val="008267A3"/>
    <w:rsid w:val="008273C3"/>
    <w:rsid w:val="00827747"/>
    <w:rsid w:val="0083086E"/>
    <w:rsid w:val="0083262F"/>
    <w:rsid w:val="00833D0D"/>
    <w:rsid w:val="00834DA5"/>
    <w:rsid w:val="0083510F"/>
    <w:rsid w:val="00837C3E"/>
    <w:rsid w:val="00837DCE"/>
    <w:rsid w:val="00843CDB"/>
    <w:rsid w:val="00850545"/>
    <w:rsid w:val="008628C6"/>
    <w:rsid w:val="008630BC"/>
    <w:rsid w:val="00865893"/>
    <w:rsid w:val="00866E4A"/>
    <w:rsid w:val="00866F6F"/>
    <w:rsid w:val="00867846"/>
    <w:rsid w:val="00870197"/>
    <w:rsid w:val="0087063D"/>
    <w:rsid w:val="008718D0"/>
    <w:rsid w:val="008719B7"/>
    <w:rsid w:val="00871EE4"/>
    <w:rsid w:val="00875E43"/>
    <w:rsid w:val="00875F55"/>
    <w:rsid w:val="008803D6"/>
    <w:rsid w:val="00880999"/>
    <w:rsid w:val="00883D8E"/>
    <w:rsid w:val="0088436F"/>
    <w:rsid w:val="00884870"/>
    <w:rsid w:val="00884D43"/>
    <w:rsid w:val="008866FB"/>
    <w:rsid w:val="00890442"/>
    <w:rsid w:val="0089523E"/>
    <w:rsid w:val="008955D1"/>
    <w:rsid w:val="00896657"/>
    <w:rsid w:val="0089702C"/>
    <w:rsid w:val="008A012C"/>
    <w:rsid w:val="008A2F6E"/>
    <w:rsid w:val="008A3E95"/>
    <w:rsid w:val="008A4C1E"/>
    <w:rsid w:val="008A5AE2"/>
    <w:rsid w:val="008A6141"/>
    <w:rsid w:val="008B3F8F"/>
    <w:rsid w:val="008B6788"/>
    <w:rsid w:val="008B779C"/>
    <w:rsid w:val="008B7D6F"/>
    <w:rsid w:val="008C1E20"/>
    <w:rsid w:val="008C1F06"/>
    <w:rsid w:val="008C72B4"/>
    <w:rsid w:val="008D02A4"/>
    <w:rsid w:val="008D08D3"/>
    <w:rsid w:val="008D6275"/>
    <w:rsid w:val="008E1838"/>
    <w:rsid w:val="008E2C2B"/>
    <w:rsid w:val="008E3EA7"/>
    <w:rsid w:val="008E5040"/>
    <w:rsid w:val="008E52B0"/>
    <w:rsid w:val="008E7EE9"/>
    <w:rsid w:val="008F13A0"/>
    <w:rsid w:val="008F27EA"/>
    <w:rsid w:val="008F283D"/>
    <w:rsid w:val="008F39EB"/>
    <w:rsid w:val="008F3CA6"/>
    <w:rsid w:val="008F740F"/>
    <w:rsid w:val="009005E6"/>
    <w:rsid w:val="00900ACF"/>
    <w:rsid w:val="009016CF"/>
    <w:rsid w:val="0090415D"/>
    <w:rsid w:val="009060E8"/>
    <w:rsid w:val="00910688"/>
    <w:rsid w:val="00911022"/>
    <w:rsid w:val="00911C30"/>
    <w:rsid w:val="00911FA2"/>
    <w:rsid w:val="00913FC8"/>
    <w:rsid w:val="00914B42"/>
    <w:rsid w:val="00916971"/>
    <w:rsid w:val="00916C91"/>
    <w:rsid w:val="00917585"/>
    <w:rsid w:val="00920330"/>
    <w:rsid w:val="00922821"/>
    <w:rsid w:val="00923380"/>
    <w:rsid w:val="0092414A"/>
    <w:rsid w:val="00924E20"/>
    <w:rsid w:val="00925BBA"/>
    <w:rsid w:val="00927090"/>
    <w:rsid w:val="00930553"/>
    <w:rsid w:val="00930ACD"/>
    <w:rsid w:val="009323E7"/>
    <w:rsid w:val="009329DC"/>
    <w:rsid w:val="00932ADC"/>
    <w:rsid w:val="00934806"/>
    <w:rsid w:val="009446BD"/>
    <w:rsid w:val="009453C3"/>
    <w:rsid w:val="009531DF"/>
    <w:rsid w:val="00954381"/>
    <w:rsid w:val="00955259"/>
    <w:rsid w:val="00955D15"/>
    <w:rsid w:val="0095612A"/>
    <w:rsid w:val="00956F51"/>
    <w:rsid w:val="00956FCD"/>
    <w:rsid w:val="0095751B"/>
    <w:rsid w:val="00957A3A"/>
    <w:rsid w:val="00963019"/>
    <w:rsid w:val="00963647"/>
    <w:rsid w:val="00963864"/>
    <w:rsid w:val="009639BC"/>
    <w:rsid w:val="009651DD"/>
    <w:rsid w:val="00966DC5"/>
    <w:rsid w:val="00967AFD"/>
    <w:rsid w:val="00972325"/>
    <w:rsid w:val="009730DD"/>
    <w:rsid w:val="00976895"/>
    <w:rsid w:val="00977CAE"/>
    <w:rsid w:val="00977F44"/>
    <w:rsid w:val="00981C9E"/>
    <w:rsid w:val="0098200A"/>
    <w:rsid w:val="00982536"/>
    <w:rsid w:val="00983327"/>
    <w:rsid w:val="009843B6"/>
    <w:rsid w:val="00984748"/>
    <w:rsid w:val="00987D2C"/>
    <w:rsid w:val="00993D24"/>
    <w:rsid w:val="009966FF"/>
    <w:rsid w:val="00997034"/>
    <w:rsid w:val="009971A9"/>
    <w:rsid w:val="009A0FDB"/>
    <w:rsid w:val="009A37D5"/>
    <w:rsid w:val="009A7EC2"/>
    <w:rsid w:val="009B0A60"/>
    <w:rsid w:val="009B4592"/>
    <w:rsid w:val="009B56CF"/>
    <w:rsid w:val="009B60AA"/>
    <w:rsid w:val="009C12E7"/>
    <w:rsid w:val="009C137D"/>
    <w:rsid w:val="009C166E"/>
    <w:rsid w:val="009C17F8"/>
    <w:rsid w:val="009C2421"/>
    <w:rsid w:val="009C634A"/>
    <w:rsid w:val="009C6F57"/>
    <w:rsid w:val="009C7293"/>
    <w:rsid w:val="009D063C"/>
    <w:rsid w:val="009D0A91"/>
    <w:rsid w:val="009D1380"/>
    <w:rsid w:val="009D20AA"/>
    <w:rsid w:val="009D22FC"/>
    <w:rsid w:val="009D3904"/>
    <w:rsid w:val="009D3D77"/>
    <w:rsid w:val="009D4319"/>
    <w:rsid w:val="009D558E"/>
    <w:rsid w:val="009D57E5"/>
    <w:rsid w:val="009D5BEC"/>
    <w:rsid w:val="009D6C80"/>
    <w:rsid w:val="009E2846"/>
    <w:rsid w:val="009E2EF5"/>
    <w:rsid w:val="009E435E"/>
    <w:rsid w:val="009E4BA9"/>
    <w:rsid w:val="009E5E0B"/>
    <w:rsid w:val="009E7484"/>
    <w:rsid w:val="009F55FD"/>
    <w:rsid w:val="009F5B59"/>
    <w:rsid w:val="009F7F80"/>
    <w:rsid w:val="00A04A82"/>
    <w:rsid w:val="00A05C7B"/>
    <w:rsid w:val="00A05FB5"/>
    <w:rsid w:val="00A0780F"/>
    <w:rsid w:val="00A11572"/>
    <w:rsid w:val="00A11A8D"/>
    <w:rsid w:val="00A12F51"/>
    <w:rsid w:val="00A15D01"/>
    <w:rsid w:val="00A22AA0"/>
    <w:rsid w:val="00A22C01"/>
    <w:rsid w:val="00A236F1"/>
    <w:rsid w:val="00A24FAC"/>
    <w:rsid w:val="00A2668A"/>
    <w:rsid w:val="00A27C2E"/>
    <w:rsid w:val="00A3305B"/>
    <w:rsid w:val="00A34047"/>
    <w:rsid w:val="00A34AFE"/>
    <w:rsid w:val="00A363D6"/>
    <w:rsid w:val="00A36991"/>
    <w:rsid w:val="00A40F41"/>
    <w:rsid w:val="00A4114C"/>
    <w:rsid w:val="00A4319D"/>
    <w:rsid w:val="00A43BFF"/>
    <w:rsid w:val="00A464E4"/>
    <w:rsid w:val="00A476AE"/>
    <w:rsid w:val="00A501CE"/>
    <w:rsid w:val="00A5089E"/>
    <w:rsid w:val="00A5140C"/>
    <w:rsid w:val="00A52521"/>
    <w:rsid w:val="00A5319F"/>
    <w:rsid w:val="00A53D3B"/>
    <w:rsid w:val="00A55454"/>
    <w:rsid w:val="00A6165B"/>
    <w:rsid w:val="00A618E8"/>
    <w:rsid w:val="00A624D7"/>
    <w:rsid w:val="00A62896"/>
    <w:rsid w:val="00A63852"/>
    <w:rsid w:val="00A63DC2"/>
    <w:rsid w:val="00A64826"/>
    <w:rsid w:val="00A64E41"/>
    <w:rsid w:val="00A6674E"/>
    <w:rsid w:val="00A673BC"/>
    <w:rsid w:val="00A72452"/>
    <w:rsid w:val="00A729A0"/>
    <w:rsid w:val="00A74954"/>
    <w:rsid w:val="00A76646"/>
    <w:rsid w:val="00A8007F"/>
    <w:rsid w:val="00A81EF8"/>
    <w:rsid w:val="00A8252E"/>
    <w:rsid w:val="00A83CA7"/>
    <w:rsid w:val="00A83CCC"/>
    <w:rsid w:val="00A84644"/>
    <w:rsid w:val="00A85172"/>
    <w:rsid w:val="00A85940"/>
    <w:rsid w:val="00A86199"/>
    <w:rsid w:val="00A9033E"/>
    <w:rsid w:val="00A917FC"/>
    <w:rsid w:val="00A919E1"/>
    <w:rsid w:val="00A93CC6"/>
    <w:rsid w:val="00A97C49"/>
    <w:rsid w:val="00AA42D4"/>
    <w:rsid w:val="00AA4F7F"/>
    <w:rsid w:val="00AA58FD"/>
    <w:rsid w:val="00AA6D95"/>
    <w:rsid w:val="00AA78AB"/>
    <w:rsid w:val="00AB13F3"/>
    <w:rsid w:val="00AB2573"/>
    <w:rsid w:val="00AB34A5"/>
    <w:rsid w:val="00AB365E"/>
    <w:rsid w:val="00AB53B3"/>
    <w:rsid w:val="00AB6309"/>
    <w:rsid w:val="00AB7773"/>
    <w:rsid w:val="00AB78E7"/>
    <w:rsid w:val="00AB7EE1"/>
    <w:rsid w:val="00AC0074"/>
    <w:rsid w:val="00AC09C1"/>
    <w:rsid w:val="00AC1A10"/>
    <w:rsid w:val="00AC2AF4"/>
    <w:rsid w:val="00AC39F8"/>
    <w:rsid w:val="00AC3B3B"/>
    <w:rsid w:val="00AC6727"/>
    <w:rsid w:val="00AD5394"/>
    <w:rsid w:val="00AE3DC2"/>
    <w:rsid w:val="00AE4E81"/>
    <w:rsid w:val="00AE4ED6"/>
    <w:rsid w:val="00AE541E"/>
    <w:rsid w:val="00AE56F2"/>
    <w:rsid w:val="00AE6611"/>
    <w:rsid w:val="00AE6A93"/>
    <w:rsid w:val="00AE75A0"/>
    <w:rsid w:val="00AE7A99"/>
    <w:rsid w:val="00B007EF"/>
    <w:rsid w:val="00B01C0E"/>
    <w:rsid w:val="00B02798"/>
    <w:rsid w:val="00B02B41"/>
    <w:rsid w:val="00B0371D"/>
    <w:rsid w:val="00B04F31"/>
    <w:rsid w:val="00B101E4"/>
    <w:rsid w:val="00B12806"/>
    <w:rsid w:val="00B12F98"/>
    <w:rsid w:val="00B15B90"/>
    <w:rsid w:val="00B17B89"/>
    <w:rsid w:val="00B23868"/>
    <w:rsid w:val="00B2418D"/>
    <w:rsid w:val="00B24A04"/>
    <w:rsid w:val="00B26BCC"/>
    <w:rsid w:val="00B310BA"/>
    <w:rsid w:val="00B3290A"/>
    <w:rsid w:val="00B34E4A"/>
    <w:rsid w:val="00B36347"/>
    <w:rsid w:val="00B40D84"/>
    <w:rsid w:val="00B41E45"/>
    <w:rsid w:val="00B43442"/>
    <w:rsid w:val="00B4566C"/>
    <w:rsid w:val="00B4577C"/>
    <w:rsid w:val="00B4773C"/>
    <w:rsid w:val="00B50039"/>
    <w:rsid w:val="00B511D9"/>
    <w:rsid w:val="00B5282A"/>
    <w:rsid w:val="00B538F4"/>
    <w:rsid w:val="00B545FE"/>
    <w:rsid w:val="00B6012B"/>
    <w:rsid w:val="00B60142"/>
    <w:rsid w:val="00B606F4"/>
    <w:rsid w:val="00B60C88"/>
    <w:rsid w:val="00B620F6"/>
    <w:rsid w:val="00B666F6"/>
    <w:rsid w:val="00B6704F"/>
    <w:rsid w:val="00B71167"/>
    <w:rsid w:val="00B724E8"/>
    <w:rsid w:val="00B7293A"/>
    <w:rsid w:val="00B74FE5"/>
    <w:rsid w:val="00B77AEF"/>
    <w:rsid w:val="00B81327"/>
    <w:rsid w:val="00B8344D"/>
    <w:rsid w:val="00B83B16"/>
    <w:rsid w:val="00B855F0"/>
    <w:rsid w:val="00B861FF"/>
    <w:rsid w:val="00B86983"/>
    <w:rsid w:val="00B90F37"/>
    <w:rsid w:val="00B91703"/>
    <w:rsid w:val="00B923AC"/>
    <w:rsid w:val="00B9300F"/>
    <w:rsid w:val="00B94F80"/>
    <w:rsid w:val="00B95B1D"/>
    <w:rsid w:val="00B961D9"/>
    <w:rsid w:val="00B9665F"/>
    <w:rsid w:val="00B975EA"/>
    <w:rsid w:val="00BA0398"/>
    <w:rsid w:val="00BA08B4"/>
    <w:rsid w:val="00BA268E"/>
    <w:rsid w:val="00BA27C8"/>
    <w:rsid w:val="00BA2BAE"/>
    <w:rsid w:val="00BA39C5"/>
    <w:rsid w:val="00BA4344"/>
    <w:rsid w:val="00BA5216"/>
    <w:rsid w:val="00BB0F03"/>
    <w:rsid w:val="00BB1005"/>
    <w:rsid w:val="00BB166E"/>
    <w:rsid w:val="00BB2921"/>
    <w:rsid w:val="00BB3115"/>
    <w:rsid w:val="00BB39B4"/>
    <w:rsid w:val="00BB4184"/>
    <w:rsid w:val="00BB4AC3"/>
    <w:rsid w:val="00BB5A48"/>
    <w:rsid w:val="00BB73F0"/>
    <w:rsid w:val="00BC014C"/>
    <w:rsid w:val="00BC14BD"/>
    <w:rsid w:val="00BC1EF9"/>
    <w:rsid w:val="00BC332C"/>
    <w:rsid w:val="00BC3B10"/>
    <w:rsid w:val="00BC4898"/>
    <w:rsid w:val="00BC6ACF"/>
    <w:rsid w:val="00BD3506"/>
    <w:rsid w:val="00BD50B0"/>
    <w:rsid w:val="00BD57FB"/>
    <w:rsid w:val="00BD5C2E"/>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1360"/>
    <w:rsid w:val="00C12406"/>
    <w:rsid w:val="00C12B87"/>
    <w:rsid w:val="00C13661"/>
    <w:rsid w:val="00C1404A"/>
    <w:rsid w:val="00C14B20"/>
    <w:rsid w:val="00C2231C"/>
    <w:rsid w:val="00C23468"/>
    <w:rsid w:val="00C27723"/>
    <w:rsid w:val="00C30267"/>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0130"/>
    <w:rsid w:val="00C71B6A"/>
    <w:rsid w:val="00C74A15"/>
    <w:rsid w:val="00C771B0"/>
    <w:rsid w:val="00C7765D"/>
    <w:rsid w:val="00C77FA3"/>
    <w:rsid w:val="00C805EF"/>
    <w:rsid w:val="00C810B5"/>
    <w:rsid w:val="00C81169"/>
    <w:rsid w:val="00C8149E"/>
    <w:rsid w:val="00C81E4F"/>
    <w:rsid w:val="00C8212A"/>
    <w:rsid w:val="00C82A58"/>
    <w:rsid w:val="00C85A4F"/>
    <w:rsid w:val="00C87AB0"/>
    <w:rsid w:val="00C90A6B"/>
    <w:rsid w:val="00C91D31"/>
    <w:rsid w:val="00C91D6B"/>
    <w:rsid w:val="00C96409"/>
    <w:rsid w:val="00C97CE3"/>
    <w:rsid w:val="00CA27A3"/>
    <w:rsid w:val="00CA2FB7"/>
    <w:rsid w:val="00CA72F3"/>
    <w:rsid w:val="00CB1742"/>
    <w:rsid w:val="00CB2461"/>
    <w:rsid w:val="00CB2912"/>
    <w:rsid w:val="00CB2D07"/>
    <w:rsid w:val="00CB383A"/>
    <w:rsid w:val="00CB4BCC"/>
    <w:rsid w:val="00CB6A2E"/>
    <w:rsid w:val="00CB776D"/>
    <w:rsid w:val="00CC00D7"/>
    <w:rsid w:val="00CC19E0"/>
    <w:rsid w:val="00CC25F1"/>
    <w:rsid w:val="00CC3441"/>
    <w:rsid w:val="00CC40AF"/>
    <w:rsid w:val="00CC540C"/>
    <w:rsid w:val="00CC5D20"/>
    <w:rsid w:val="00CC63F9"/>
    <w:rsid w:val="00CD027D"/>
    <w:rsid w:val="00CD081E"/>
    <w:rsid w:val="00CD0FE1"/>
    <w:rsid w:val="00CD10AC"/>
    <w:rsid w:val="00CD1370"/>
    <w:rsid w:val="00CD1FA2"/>
    <w:rsid w:val="00CD2696"/>
    <w:rsid w:val="00CD33FB"/>
    <w:rsid w:val="00CD4299"/>
    <w:rsid w:val="00CD492A"/>
    <w:rsid w:val="00CD78B5"/>
    <w:rsid w:val="00CE307C"/>
    <w:rsid w:val="00CE3DFA"/>
    <w:rsid w:val="00CE4265"/>
    <w:rsid w:val="00CE6EA1"/>
    <w:rsid w:val="00CE6FA1"/>
    <w:rsid w:val="00CF1542"/>
    <w:rsid w:val="00CF1953"/>
    <w:rsid w:val="00CF2697"/>
    <w:rsid w:val="00CF4D23"/>
    <w:rsid w:val="00CF7299"/>
    <w:rsid w:val="00CF77AE"/>
    <w:rsid w:val="00D02191"/>
    <w:rsid w:val="00D0246D"/>
    <w:rsid w:val="00D02E41"/>
    <w:rsid w:val="00D030E4"/>
    <w:rsid w:val="00D05B46"/>
    <w:rsid w:val="00D06C2B"/>
    <w:rsid w:val="00D1089A"/>
    <w:rsid w:val="00D1314F"/>
    <w:rsid w:val="00D1514D"/>
    <w:rsid w:val="00D16B8B"/>
    <w:rsid w:val="00D16EDC"/>
    <w:rsid w:val="00D174D8"/>
    <w:rsid w:val="00D1783E"/>
    <w:rsid w:val="00D22821"/>
    <w:rsid w:val="00D26430"/>
    <w:rsid w:val="00D32398"/>
    <w:rsid w:val="00D34B85"/>
    <w:rsid w:val="00D34E4F"/>
    <w:rsid w:val="00D36B21"/>
    <w:rsid w:val="00D40830"/>
    <w:rsid w:val="00D41B0A"/>
    <w:rsid w:val="00D4288C"/>
    <w:rsid w:val="00D43CA9"/>
    <w:rsid w:val="00D43F88"/>
    <w:rsid w:val="00D44B05"/>
    <w:rsid w:val="00D46296"/>
    <w:rsid w:val="00D476B4"/>
    <w:rsid w:val="00D47CF1"/>
    <w:rsid w:val="00D50291"/>
    <w:rsid w:val="00D510F3"/>
    <w:rsid w:val="00D51BDC"/>
    <w:rsid w:val="00D5257A"/>
    <w:rsid w:val="00D52B34"/>
    <w:rsid w:val="00D55B73"/>
    <w:rsid w:val="00D56B7C"/>
    <w:rsid w:val="00D56BF3"/>
    <w:rsid w:val="00D6099C"/>
    <w:rsid w:val="00D60EDA"/>
    <w:rsid w:val="00D63802"/>
    <w:rsid w:val="00D63A38"/>
    <w:rsid w:val="00D65F80"/>
    <w:rsid w:val="00D67262"/>
    <w:rsid w:val="00D67D5C"/>
    <w:rsid w:val="00D72E30"/>
    <w:rsid w:val="00D773CD"/>
    <w:rsid w:val="00D77780"/>
    <w:rsid w:val="00D8098E"/>
    <w:rsid w:val="00D8155E"/>
    <w:rsid w:val="00D8504F"/>
    <w:rsid w:val="00D85CA5"/>
    <w:rsid w:val="00D901F9"/>
    <w:rsid w:val="00D91037"/>
    <w:rsid w:val="00D928DD"/>
    <w:rsid w:val="00D93CCE"/>
    <w:rsid w:val="00D941AF"/>
    <w:rsid w:val="00D9554A"/>
    <w:rsid w:val="00DA11CE"/>
    <w:rsid w:val="00DA18F3"/>
    <w:rsid w:val="00DA2D77"/>
    <w:rsid w:val="00DA2EB6"/>
    <w:rsid w:val="00DA4966"/>
    <w:rsid w:val="00DA4EB0"/>
    <w:rsid w:val="00DA5A58"/>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C78BC"/>
    <w:rsid w:val="00DD1349"/>
    <w:rsid w:val="00DD17E9"/>
    <w:rsid w:val="00DD2367"/>
    <w:rsid w:val="00DD3470"/>
    <w:rsid w:val="00DD46AE"/>
    <w:rsid w:val="00DD5243"/>
    <w:rsid w:val="00DE1ADA"/>
    <w:rsid w:val="00DE31AF"/>
    <w:rsid w:val="00DE3578"/>
    <w:rsid w:val="00DE3EA2"/>
    <w:rsid w:val="00DE5F53"/>
    <w:rsid w:val="00DE60F1"/>
    <w:rsid w:val="00DF0C8A"/>
    <w:rsid w:val="00DF1CAD"/>
    <w:rsid w:val="00DF3C40"/>
    <w:rsid w:val="00DF796D"/>
    <w:rsid w:val="00DF7F9A"/>
    <w:rsid w:val="00E03956"/>
    <w:rsid w:val="00E06664"/>
    <w:rsid w:val="00E06DE5"/>
    <w:rsid w:val="00E079B9"/>
    <w:rsid w:val="00E10F9E"/>
    <w:rsid w:val="00E116C3"/>
    <w:rsid w:val="00E12B74"/>
    <w:rsid w:val="00E12C62"/>
    <w:rsid w:val="00E13B68"/>
    <w:rsid w:val="00E13BFD"/>
    <w:rsid w:val="00E15EDD"/>
    <w:rsid w:val="00E20D17"/>
    <w:rsid w:val="00E225D9"/>
    <w:rsid w:val="00E2278F"/>
    <w:rsid w:val="00E227C6"/>
    <w:rsid w:val="00E238EA"/>
    <w:rsid w:val="00E23E65"/>
    <w:rsid w:val="00E2427A"/>
    <w:rsid w:val="00E26A2E"/>
    <w:rsid w:val="00E30219"/>
    <w:rsid w:val="00E30470"/>
    <w:rsid w:val="00E3161F"/>
    <w:rsid w:val="00E33724"/>
    <w:rsid w:val="00E341E0"/>
    <w:rsid w:val="00E34589"/>
    <w:rsid w:val="00E34B0A"/>
    <w:rsid w:val="00E369CC"/>
    <w:rsid w:val="00E36C87"/>
    <w:rsid w:val="00E37FD5"/>
    <w:rsid w:val="00E40405"/>
    <w:rsid w:val="00E404CB"/>
    <w:rsid w:val="00E41DE9"/>
    <w:rsid w:val="00E42037"/>
    <w:rsid w:val="00E5028D"/>
    <w:rsid w:val="00E54E35"/>
    <w:rsid w:val="00E5643C"/>
    <w:rsid w:val="00E57927"/>
    <w:rsid w:val="00E61E25"/>
    <w:rsid w:val="00E63C36"/>
    <w:rsid w:val="00E6433C"/>
    <w:rsid w:val="00E65503"/>
    <w:rsid w:val="00E65A32"/>
    <w:rsid w:val="00E66CD2"/>
    <w:rsid w:val="00E7277E"/>
    <w:rsid w:val="00E73B26"/>
    <w:rsid w:val="00E74724"/>
    <w:rsid w:val="00E74AA7"/>
    <w:rsid w:val="00E76C83"/>
    <w:rsid w:val="00E807FF"/>
    <w:rsid w:val="00E808D2"/>
    <w:rsid w:val="00E836F4"/>
    <w:rsid w:val="00E83DB1"/>
    <w:rsid w:val="00E84E6A"/>
    <w:rsid w:val="00E85C22"/>
    <w:rsid w:val="00E868AB"/>
    <w:rsid w:val="00E875B2"/>
    <w:rsid w:val="00E92F84"/>
    <w:rsid w:val="00E934A7"/>
    <w:rsid w:val="00E93562"/>
    <w:rsid w:val="00E95BC6"/>
    <w:rsid w:val="00E9774F"/>
    <w:rsid w:val="00E978D1"/>
    <w:rsid w:val="00EA737E"/>
    <w:rsid w:val="00EA76D0"/>
    <w:rsid w:val="00EB0EB4"/>
    <w:rsid w:val="00EB1433"/>
    <w:rsid w:val="00EB3272"/>
    <w:rsid w:val="00EB33B2"/>
    <w:rsid w:val="00EB60D9"/>
    <w:rsid w:val="00EB627F"/>
    <w:rsid w:val="00EB7F24"/>
    <w:rsid w:val="00EC0738"/>
    <w:rsid w:val="00EC078A"/>
    <w:rsid w:val="00EC3630"/>
    <w:rsid w:val="00EC3A35"/>
    <w:rsid w:val="00EC4C15"/>
    <w:rsid w:val="00EC5E52"/>
    <w:rsid w:val="00ED1900"/>
    <w:rsid w:val="00ED2D1C"/>
    <w:rsid w:val="00ED2ED4"/>
    <w:rsid w:val="00ED591E"/>
    <w:rsid w:val="00ED758F"/>
    <w:rsid w:val="00EE1106"/>
    <w:rsid w:val="00EE151C"/>
    <w:rsid w:val="00EE2CA4"/>
    <w:rsid w:val="00EE40A9"/>
    <w:rsid w:val="00EE4FC4"/>
    <w:rsid w:val="00EE5F51"/>
    <w:rsid w:val="00EE6501"/>
    <w:rsid w:val="00EE7763"/>
    <w:rsid w:val="00EE7B49"/>
    <w:rsid w:val="00EF42EB"/>
    <w:rsid w:val="00EF4A30"/>
    <w:rsid w:val="00EF4B42"/>
    <w:rsid w:val="00EF4F37"/>
    <w:rsid w:val="00EF5C18"/>
    <w:rsid w:val="00EF5EEF"/>
    <w:rsid w:val="00F01250"/>
    <w:rsid w:val="00F016D8"/>
    <w:rsid w:val="00F022E6"/>
    <w:rsid w:val="00F034F8"/>
    <w:rsid w:val="00F04CD5"/>
    <w:rsid w:val="00F0540D"/>
    <w:rsid w:val="00F10450"/>
    <w:rsid w:val="00F1109D"/>
    <w:rsid w:val="00F121C7"/>
    <w:rsid w:val="00F14043"/>
    <w:rsid w:val="00F149EE"/>
    <w:rsid w:val="00F156EA"/>
    <w:rsid w:val="00F1614C"/>
    <w:rsid w:val="00F1615C"/>
    <w:rsid w:val="00F17809"/>
    <w:rsid w:val="00F20D7B"/>
    <w:rsid w:val="00F23479"/>
    <w:rsid w:val="00F2467D"/>
    <w:rsid w:val="00F25EDF"/>
    <w:rsid w:val="00F2647F"/>
    <w:rsid w:val="00F27521"/>
    <w:rsid w:val="00F279ED"/>
    <w:rsid w:val="00F30499"/>
    <w:rsid w:val="00F3083D"/>
    <w:rsid w:val="00F343D1"/>
    <w:rsid w:val="00F344CC"/>
    <w:rsid w:val="00F347CD"/>
    <w:rsid w:val="00F353C4"/>
    <w:rsid w:val="00F37466"/>
    <w:rsid w:val="00F403D7"/>
    <w:rsid w:val="00F437A1"/>
    <w:rsid w:val="00F4575C"/>
    <w:rsid w:val="00F459A0"/>
    <w:rsid w:val="00F45AC2"/>
    <w:rsid w:val="00F45ED3"/>
    <w:rsid w:val="00F4663D"/>
    <w:rsid w:val="00F503F3"/>
    <w:rsid w:val="00F5321D"/>
    <w:rsid w:val="00F54850"/>
    <w:rsid w:val="00F553D8"/>
    <w:rsid w:val="00F57421"/>
    <w:rsid w:val="00F60EAF"/>
    <w:rsid w:val="00F62247"/>
    <w:rsid w:val="00F65665"/>
    <w:rsid w:val="00F67166"/>
    <w:rsid w:val="00F726EE"/>
    <w:rsid w:val="00F72F84"/>
    <w:rsid w:val="00F75671"/>
    <w:rsid w:val="00F765E2"/>
    <w:rsid w:val="00F768EB"/>
    <w:rsid w:val="00F7783F"/>
    <w:rsid w:val="00F77BAC"/>
    <w:rsid w:val="00F80A32"/>
    <w:rsid w:val="00F8205B"/>
    <w:rsid w:val="00F84268"/>
    <w:rsid w:val="00F8611E"/>
    <w:rsid w:val="00F8631C"/>
    <w:rsid w:val="00F86758"/>
    <w:rsid w:val="00F87CCF"/>
    <w:rsid w:val="00F91FD9"/>
    <w:rsid w:val="00F945BD"/>
    <w:rsid w:val="00F96676"/>
    <w:rsid w:val="00F97836"/>
    <w:rsid w:val="00F97BCF"/>
    <w:rsid w:val="00FA017E"/>
    <w:rsid w:val="00FA0BB1"/>
    <w:rsid w:val="00FA11F2"/>
    <w:rsid w:val="00FA1613"/>
    <w:rsid w:val="00FA338B"/>
    <w:rsid w:val="00FA6994"/>
    <w:rsid w:val="00FA6F31"/>
    <w:rsid w:val="00FA6F4D"/>
    <w:rsid w:val="00FA7735"/>
    <w:rsid w:val="00FB1248"/>
    <w:rsid w:val="00FB293B"/>
    <w:rsid w:val="00FB49E9"/>
    <w:rsid w:val="00FB4FC8"/>
    <w:rsid w:val="00FB7419"/>
    <w:rsid w:val="00FC28D6"/>
    <w:rsid w:val="00FC2D85"/>
    <w:rsid w:val="00FC2E84"/>
    <w:rsid w:val="00FC5091"/>
    <w:rsid w:val="00FC5D78"/>
    <w:rsid w:val="00FC5FA7"/>
    <w:rsid w:val="00FD4A8D"/>
    <w:rsid w:val="00FD4E9B"/>
    <w:rsid w:val="00FD5148"/>
    <w:rsid w:val="00FD73A4"/>
    <w:rsid w:val="00FD7989"/>
    <w:rsid w:val="00FD79BB"/>
    <w:rsid w:val="00FE1CED"/>
    <w:rsid w:val="00FE260E"/>
    <w:rsid w:val="00FE2D06"/>
    <w:rsid w:val="00FE39B9"/>
    <w:rsid w:val="00FE3DD1"/>
    <w:rsid w:val="00FE3E27"/>
    <w:rsid w:val="00FE64D2"/>
    <w:rsid w:val="00FE6FB1"/>
    <w:rsid w:val="00FF2A9C"/>
    <w:rsid w:val="00FF31D5"/>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178DA8"/>
  <w15:docId w15:val="{95AF8D9F-80E4-4360-B52B-5B6DCA07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A3"/>
    <w:pPr>
      <w:tabs>
        <w:tab w:val="left" w:pos="0"/>
      </w:tabs>
    </w:pPr>
    <w:rPr>
      <w:sz w:val="24"/>
      <w:lang w:eastAsia="en-US"/>
    </w:rPr>
  </w:style>
  <w:style w:type="paragraph" w:styleId="Heading1">
    <w:name w:val="heading 1"/>
    <w:basedOn w:val="Normal"/>
    <w:next w:val="Normal"/>
    <w:qFormat/>
    <w:rsid w:val="002F0DA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F0DA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F0DA3"/>
    <w:pPr>
      <w:keepNext/>
      <w:spacing w:before="140"/>
      <w:outlineLvl w:val="2"/>
    </w:pPr>
    <w:rPr>
      <w:b/>
    </w:rPr>
  </w:style>
  <w:style w:type="paragraph" w:styleId="Heading4">
    <w:name w:val="heading 4"/>
    <w:basedOn w:val="Normal"/>
    <w:next w:val="Normal"/>
    <w:qFormat/>
    <w:rsid w:val="002F0DA3"/>
    <w:pPr>
      <w:keepNext/>
      <w:spacing w:before="240" w:after="60"/>
      <w:outlineLvl w:val="3"/>
    </w:pPr>
    <w:rPr>
      <w:rFonts w:ascii="Arial" w:hAnsi="Arial"/>
      <w:b/>
      <w:bCs/>
      <w:sz w:val="22"/>
      <w:szCs w:val="28"/>
    </w:rPr>
  </w:style>
  <w:style w:type="paragraph" w:styleId="Heading5">
    <w:name w:val="heading 5"/>
    <w:basedOn w:val="Normal"/>
    <w:next w:val="Normal"/>
    <w:qFormat/>
    <w:rsid w:val="008A2F6E"/>
    <w:pPr>
      <w:numPr>
        <w:ilvl w:val="4"/>
        <w:numId w:val="1"/>
      </w:numPr>
      <w:spacing w:before="240" w:after="60"/>
      <w:outlineLvl w:val="4"/>
    </w:pPr>
    <w:rPr>
      <w:sz w:val="22"/>
    </w:rPr>
  </w:style>
  <w:style w:type="paragraph" w:styleId="Heading6">
    <w:name w:val="heading 6"/>
    <w:basedOn w:val="Normal"/>
    <w:next w:val="Normal"/>
    <w:qFormat/>
    <w:rsid w:val="008A2F6E"/>
    <w:pPr>
      <w:numPr>
        <w:ilvl w:val="5"/>
        <w:numId w:val="1"/>
      </w:numPr>
      <w:spacing w:before="240" w:after="60"/>
      <w:outlineLvl w:val="5"/>
    </w:pPr>
    <w:rPr>
      <w:i/>
      <w:sz w:val="22"/>
    </w:rPr>
  </w:style>
  <w:style w:type="paragraph" w:styleId="Heading7">
    <w:name w:val="heading 7"/>
    <w:basedOn w:val="Normal"/>
    <w:next w:val="Normal"/>
    <w:qFormat/>
    <w:rsid w:val="008A2F6E"/>
    <w:pPr>
      <w:numPr>
        <w:ilvl w:val="6"/>
        <w:numId w:val="1"/>
      </w:numPr>
      <w:spacing w:before="240" w:after="60"/>
      <w:outlineLvl w:val="6"/>
    </w:pPr>
    <w:rPr>
      <w:rFonts w:ascii="Arial" w:hAnsi="Arial"/>
      <w:sz w:val="20"/>
    </w:rPr>
  </w:style>
  <w:style w:type="paragraph" w:styleId="Heading8">
    <w:name w:val="heading 8"/>
    <w:basedOn w:val="Normal"/>
    <w:next w:val="Normal"/>
    <w:qFormat/>
    <w:rsid w:val="008A2F6E"/>
    <w:pPr>
      <w:numPr>
        <w:ilvl w:val="7"/>
        <w:numId w:val="1"/>
      </w:numPr>
      <w:spacing w:before="240" w:after="60"/>
      <w:outlineLvl w:val="7"/>
    </w:pPr>
    <w:rPr>
      <w:rFonts w:ascii="Arial" w:hAnsi="Arial"/>
      <w:i/>
      <w:sz w:val="20"/>
    </w:rPr>
  </w:style>
  <w:style w:type="paragraph" w:styleId="Heading9">
    <w:name w:val="heading 9"/>
    <w:basedOn w:val="Normal"/>
    <w:next w:val="Normal"/>
    <w:qFormat/>
    <w:rsid w:val="008A2F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F0DA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F0DA3"/>
  </w:style>
  <w:style w:type="paragraph" w:customStyle="1" w:styleId="00ClientCover">
    <w:name w:val="00ClientCover"/>
    <w:basedOn w:val="Normal"/>
    <w:rsid w:val="002F0DA3"/>
  </w:style>
  <w:style w:type="paragraph" w:customStyle="1" w:styleId="02Text">
    <w:name w:val="02Text"/>
    <w:basedOn w:val="Normal"/>
    <w:rsid w:val="002F0DA3"/>
  </w:style>
  <w:style w:type="paragraph" w:customStyle="1" w:styleId="BillBasic">
    <w:name w:val="BillBasic"/>
    <w:link w:val="BillBasicChar"/>
    <w:rsid w:val="002F0DA3"/>
    <w:pPr>
      <w:spacing w:before="140"/>
      <w:jc w:val="both"/>
    </w:pPr>
    <w:rPr>
      <w:sz w:val="24"/>
      <w:lang w:eastAsia="en-US"/>
    </w:rPr>
  </w:style>
  <w:style w:type="paragraph" w:styleId="Header">
    <w:name w:val="header"/>
    <w:basedOn w:val="Normal"/>
    <w:link w:val="HeaderChar"/>
    <w:rsid w:val="002F0DA3"/>
    <w:pPr>
      <w:tabs>
        <w:tab w:val="center" w:pos="4153"/>
        <w:tab w:val="right" w:pos="8306"/>
      </w:tabs>
    </w:pPr>
  </w:style>
  <w:style w:type="paragraph" w:styleId="Footer">
    <w:name w:val="footer"/>
    <w:basedOn w:val="Normal"/>
    <w:link w:val="FooterChar"/>
    <w:rsid w:val="002F0DA3"/>
    <w:pPr>
      <w:spacing w:before="120" w:line="240" w:lineRule="exact"/>
    </w:pPr>
    <w:rPr>
      <w:rFonts w:ascii="Arial" w:hAnsi="Arial"/>
      <w:sz w:val="18"/>
    </w:rPr>
  </w:style>
  <w:style w:type="paragraph" w:customStyle="1" w:styleId="Billname">
    <w:name w:val="Billname"/>
    <w:basedOn w:val="Normal"/>
    <w:rsid w:val="002F0DA3"/>
    <w:pPr>
      <w:spacing w:before="1220"/>
    </w:pPr>
    <w:rPr>
      <w:rFonts w:ascii="Arial" w:hAnsi="Arial"/>
      <w:b/>
      <w:sz w:val="40"/>
    </w:rPr>
  </w:style>
  <w:style w:type="paragraph" w:customStyle="1" w:styleId="BillBasicHeading">
    <w:name w:val="BillBasicHeading"/>
    <w:basedOn w:val="BillBasic"/>
    <w:rsid w:val="002F0DA3"/>
    <w:pPr>
      <w:keepNext/>
      <w:tabs>
        <w:tab w:val="left" w:pos="2600"/>
      </w:tabs>
      <w:jc w:val="left"/>
    </w:pPr>
    <w:rPr>
      <w:rFonts w:ascii="Arial" w:hAnsi="Arial"/>
      <w:b/>
    </w:rPr>
  </w:style>
  <w:style w:type="paragraph" w:customStyle="1" w:styleId="EnactingWordsRules">
    <w:name w:val="EnactingWordsRules"/>
    <w:basedOn w:val="EnactingWords"/>
    <w:rsid w:val="002F0DA3"/>
    <w:pPr>
      <w:spacing w:before="240"/>
    </w:pPr>
  </w:style>
  <w:style w:type="paragraph" w:customStyle="1" w:styleId="EnactingWords">
    <w:name w:val="EnactingWords"/>
    <w:basedOn w:val="BillBasic"/>
    <w:rsid w:val="002F0DA3"/>
    <w:pPr>
      <w:spacing w:before="120"/>
    </w:pPr>
  </w:style>
  <w:style w:type="paragraph" w:customStyle="1" w:styleId="Amain">
    <w:name w:val="A main"/>
    <w:basedOn w:val="BillBasic"/>
    <w:rsid w:val="002F0DA3"/>
    <w:pPr>
      <w:tabs>
        <w:tab w:val="right" w:pos="900"/>
        <w:tab w:val="left" w:pos="1100"/>
      </w:tabs>
      <w:ind w:left="1100" w:hanging="1100"/>
      <w:outlineLvl w:val="5"/>
    </w:pPr>
  </w:style>
  <w:style w:type="paragraph" w:customStyle="1" w:styleId="Amainreturn">
    <w:name w:val="A main return"/>
    <w:basedOn w:val="BillBasic"/>
    <w:rsid w:val="002F0DA3"/>
    <w:pPr>
      <w:ind w:left="1100"/>
    </w:pPr>
  </w:style>
  <w:style w:type="paragraph" w:customStyle="1" w:styleId="Apara">
    <w:name w:val="A para"/>
    <w:basedOn w:val="BillBasic"/>
    <w:rsid w:val="002F0DA3"/>
    <w:pPr>
      <w:tabs>
        <w:tab w:val="right" w:pos="1400"/>
        <w:tab w:val="left" w:pos="1600"/>
      </w:tabs>
      <w:ind w:left="1600" w:hanging="1600"/>
      <w:outlineLvl w:val="6"/>
    </w:pPr>
  </w:style>
  <w:style w:type="paragraph" w:customStyle="1" w:styleId="Asubpara">
    <w:name w:val="A subpara"/>
    <w:basedOn w:val="BillBasic"/>
    <w:rsid w:val="002F0DA3"/>
    <w:pPr>
      <w:tabs>
        <w:tab w:val="right" w:pos="1900"/>
        <w:tab w:val="left" w:pos="2100"/>
      </w:tabs>
      <w:ind w:left="2100" w:hanging="2100"/>
      <w:outlineLvl w:val="7"/>
    </w:pPr>
  </w:style>
  <w:style w:type="paragraph" w:customStyle="1" w:styleId="Asubsubpara">
    <w:name w:val="A subsubpara"/>
    <w:basedOn w:val="BillBasic"/>
    <w:rsid w:val="002F0DA3"/>
    <w:pPr>
      <w:tabs>
        <w:tab w:val="right" w:pos="2400"/>
        <w:tab w:val="left" w:pos="2600"/>
      </w:tabs>
      <w:ind w:left="2600" w:hanging="2600"/>
      <w:outlineLvl w:val="8"/>
    </w:pPr>
  </w:style>
  <w:style w:type="paragraph" w:customStyle="1" w:styleId="aDef">
    <w:name w:val="aDef"/>
    <w:basedOn w:val="BillBasic"/>
    <w:link w:val="aDefChar"/>
    <w:rsid w:val="002F0DA3"/>
    <w:pPr>
      <w:ind w:left="1100"/>
    </w:pPr>
  </w:style>
  <w:style w:type="paragraph" w:customStyle="1" w:styleId="aExamHead">
    <w:name w:val="aExam Head"/>
    <w:basedOn w:val="BillBasicHeading"/>
    <w:next w:val="aExam"/>
    <w:rsid w:val="002F0DA3"/>
    <w:pPr>
      <w:tabs>
        <w:tab w:val="clear" w:pos="2600"/>
      </w:tabs>
      <w:ind w:left="1100"/>
    </w:pPr>
    <w:rPr>
      <w:sz w:val="18"/>
    </w:rPr>
  </w:style>
  <w:style w:type="paragraph" w:customStyle="1" w:styleId="aExam">
    <w:name w:val="aExam"/>
    <w:basedOn w:val="aNoteSymb"/>
    <w:rsid w:val="002F0DA3"/>
    <w:pPr>
      <w:spacing w:before="60"/>
      <w:ind w:left="1100" w:firstLine="0"/>
    </w:pPr>
  </w:style>
  <w:style w:type="paragraph" w:customStyle="1" w:styleId="aNote">
    <w:name w:val="aNote"/>
    <w:basedOn w:val="BillBasic"/>
    <w:link w:val="aNoteChar"/>
    <w:rsid w:val="002F0DA3"/>
    <w:pPr>
      <w:ind w:left="1900" w:hanging="800"/>
    </w:pPr>
    <w:rPr>
      <w:sz w:val="20"/>
    </w:rPr>
  </w:style>
  <w:style w:type="paragraph" w:customStyle="1" w:styleId="HeaderEven">
    <w:name w:val="HeaderEven"/>
    <w:basedOn w:val="Normal"/>
    <w:rsid w:val="002F0DA3"/>
    <w:rPr>
      <w:rFonts w:ascii="Arial" w:hAnsi="Arial"/>
      <w:sz w:val="18"/>
    </w:rPr>
  </w:style>
  <w:style w:type="paragraph" w:customStyle="1" w:styleId="HeaderEven6">
    <w:name w:val="HeaderEven6"/>
    <w:basedOn w:val="HeaderEven"/>
    <w:rsid w:val="002F0DA3"/>
    <w:pPr>
      <w:spacing w:before="120" w:after="60"/>
    </w:pPr>
  </w:style>
  <w:style w:type="paragraph" w:customStyle="1" w:styleId="HeaderOdd6">
    <w:name w:val="HeaderOdd6"/>
    <w:basedOn w:val="HeaderEven6"/>
    <w:rsid w:val="002F0DA3"/>
    <w:pPr>
      <w:jc w:val="right"/>
    </w:pPr>
  </w:style>
  <w:style w:type="paragraph" w:customStyle="1" w:styleId="HeaderOdd">
    <w:name w:val="HeaderOdd"/>
    <w:basedOn w:val="HeaderEven"/>
    <w:rsid w:val="002F0DA3"/>
    <w:pPr>
      <w:jc w:val="right"/>
    </w:pPr>
  </w:style>
  <w:style w:type="paragraph" w:customStyle="1" w:styleId="N-TOCheading">
    <w:name w:val="N-TOCheading"/>
    <w:basedOn w:val="BillBasicHeading"/>
    <w:next w:val="N-9pt"/>
    <w:rsid w:val="002F0DA3"/>
    <w:pPr>
      <w:pBdr>
        <w:bottom w:val="single" w:sz="4" w:space="1" w:color="auto"/>
      </w:pBdr>
      <w:spacing w:before="800"/>
    </w:pPr>
    <w:rPr>
      <w:sz w:val="32"/>
    </w:rPr>
  </w:style>
  <w:style w:type="paragraph" w:customStyle="1" w:styleId="N-9pt">
    <w:name w:val="N-9pt"/>
    <w:basedOn w:val="BillBasic"/>
    <w:next w:val="BillBasic"/>
    <w:rsid w:val="002F0DA3"/>
    <w:pPr>
      <w:keepNext/>
      <w:tabs>
        <w:tab w:val="right" w:pos="7707"/>
      </w:tabs>
      <w:spacing w:before="120"/>
    </w:pPr>
    <w:rPr>
      <w:rFonts w:ascii="Arial" w:hAnsi="Arial"/>
      <w:sz w:val="18"/>
    </w:rPr>
  </w:style>
  <w:style w:type="paragraph" w:customStyle="1" w:styleId="N-14pt">
    <w:name w:val="N-14pt"/>
    <w:basedOn w:val="BillBasic"/>
    <w:rsid w:val="002F0DA3"/>
    <w:pPr>
      <w:spacing w:before="0"/>
    </w:pPr>
    <w:rPr>
      <w:b/>
      <w:sz w:val="28"/>
    </w:rPr>
  </w:style>
  <w:style w:type="paragraph" w:customStyle="1" w:styleId="N-16pt">
    <w:name w:val="N-16pt"/>
    <w:basedOn w:val="BillBasic"/>
    <w:rsid w:val="002F0DA3"/>
    <w:pPr>
      <w:spacing w:before="800"/>
    </w:pPr>
    <w:rPr>
      <w:b/>
      <w:sz w:val="32"/>
    </w:rPr>
  </w:style>
  <w:style w:type="paragraph" w:customStyle="1" w:styleId="N-line3">
    <w:name w:val="N-line3"/>
    <w:basedOn w:val="BillBasic"/>
    <w:next w:val="BillBasic"/>
    <w:rsid w:val="002F0DA3"/>
    <w:pPr>
      <w:pBdr>
        <w:bottom w:val="single" w:sz="12" w:space="1" w:color="auto"/>
      </w:pBdr>
      <w:spacing w:before="60"/>
    </w:pPr>
  </w:style>
  <w:style w:type="paragraph" w:customStyle="1" w:styleId="Comment">
    <w:name w:val="Comment"/>
    <w:basedOn w:val="BillBasic"/>
    <w:rsid w:val="002F0DA3"/>
    <w:pPr>
      <w:tabs>
        <w:tab w:val="left" w:pos="1800"/>
      </w:tabs>
      <w:ind w:left="1300"/>
      <w:jc w:val="left"/>
    </w:pPr>
    <w:rPr>
      <w:b/>
      <w:sz w:val="18"/>
    </w:rPr>
  </w:style>
  <w:style w:type="paragraph" w:customStyle="1" w:styleId="FooterInfo">
    <w:name w:val="FooterInfo"/>
    <w:basedOn w:val="Normal"/>
    <w:rsid w:val="002F0DA3"/>
    <w:pPr>
      <w:tabs>
        <w:tab w:val="right" w:pos="7707"/>
      </w:tabs>
    </w:pPr>
    <w:rPr>
      <w:rFonts w:ascii="Arial" w:hAnsi="Arial"/>
      <w:sz w:val="18"/>
    </w:rPr>
  </w:style>
  <w:style w:type="paragraph" w:customStyle="1" w:styleId="AH1Chapter">
    <w:name w:val="A H1 Chapter"/>
    <w:basedOn w:val="BillBasicHeading"/>
    <w:next w:val="AH2Part"/>
    <w:rsid w:val="002F0DA3"/>
    <w:pPr>
      <w:spacing w:before="320"/>
      <w:ind w:left="2600" w:hanging="2600"/>
      <w:outlineLvl w:val="0"/>
    </w:pPr>
    <w:rPr>
      <w:sz w:val="34"/>
    </w:rPr>
  </w:style>
  <w:style w:type="paragraph" w:customStyle="1" w:styleId="AH2Part">
    <w:name w:val="A H2 Part"/>
    <w:basedOn w:val="BillBasicHeading"/>
    <w:next w:val="AH3Div"/>
    <w:rsid w:val="002F0DA3"/>
    <w:pPr>
      <w:spacing w:before="380"/>
      <w:ind w:left="2600" w:hanging="2600"/>
      <w:outlineLvl w:val="1"/>
    </w:pPr>
    <w:rPr>
      <w:sz w:val="32"/>
    </w:rPr>
  </w:style>
  <w:style w:type="paragraph" w:customStyle="1" w:styleId="AH3Div">
    <w:name w:val="A H3 Div"/>
    <w:basedOn w:val="BillBasicHeading"/>
    <w:next w:val="AH5Sec"/>
    <w:rsid w:val="002F0DA3"/>
    <w:pPr>
      <w:spacing w:before="240"/>
      <w:ind w:left="2600" w:hanging="2600"/>
      <w:outlineLvl w:val="2"/>
    </w:pPr>
    <w:rPr>
      <w:sz w:val="28"/>
    </w:rPr>
  </w:style>
  <w:style w:type="paragraph" w:customStyle="1" w:styleId="AH5Sec">
    <w:name w:val="A H5 Sec"/>
    <w:basedOn w:val="BillBasicHeading"/>
    <w:next w:val="Amain"/>
    <w:link w:val="AH5SecChar"/>
    <w:rsid w:val="002F0DA3"/>
    <w:pPr>
      <w:tabs>
        <w:tab w:val="clear" w:pos="2600"/>
        <w:tab w:val="left" w:pos="1100"/>
      </w:tabs>
      <w:spacing w:before="240"/>
      <w:ind w:left="1100" w:hanging="1100"/>
      <w:outlineLvl w:val="4"/>
    </w:pPr>
  </w:style>
  <w:style w:type="paragraph" w:customStyle="1" w:styleId="direction">
    <w:name w:val="direction"/>
    <w:basedOn w:val="BillBasic"/>
    <w:next w:val="AmainreturnSymb"/>
    <w:rsid w:val="002F0DA3"/>
    <w:pPr>
      <w:keepNext/>
      <w:ind w:left="1100"/>
    </w:pPr>
    <w:rPr>
      <w:i/>
    </w:rPr>
  </w:style>
  <w:style w:type="paragraph" w:customStyle="1" w:styleId="AH4SubDiv">
    <w:name w:val="A H4 SubDiv"/>
    <w:basedOn w:val="BillBasicHeading"/>
    <w:next w:val="AH5Sec"/>
    <w:rsid w:val="002F0DA3"/>
    <w:pPr>
      <w:spacing w:before="240"/>
      <w:ind w:left="2600" w:hanging="2600"/>
      <w:outlineLvl w:val="3"/>
    </w:pPr>
    <w:rPr>
      <w:sz w:val="26"/>
    </w:rPr>
  </w:style>
  <w:style w:type="paragraph" w:customStyle="1" w:styleId="Sched-heading">
    <w:name w:val="Sched-heading"/>
    <w:basedOn w:val="BillBasicHeading"/>
    <w:next w:val="refSymb"/>
    <w:rsid w:val="002F0DA3"/>
    <w:pPr>
      <w:numPr>
        <w:numId w:val="47"/>
      </w:numPr>
      <w:spacing w:before="380"/>
      <w:outlineLvl w:val="0"/>
    </w:pPr>
    <w:rPr>
      <w:sz w:val="34"/>
    </w:rPr>
  </w:style>
  <w:style w:type="paragraph" w:customStyle="1" w:styleId="ref">
    <w:name w:val="ref"/>
    <w:basedOn w:val="BillBasic"/>
    <w:next w:val="Normal"/>
    <w:rsid w:val="002F0DA3"/>
    <w:pPr>
      <w:spacing w:before="60"/>
    </w:pPr>
    <w:rPr>
      <w:sz w:val="18"/>
    </w:rPr>
  </w:style>
  <w:style w:type="paragraph" w:customStyle="1" w:styleId="Sched-Part">
    <w:name w:val="Sched-Part"/>
    <w:basedOn w:val="BillBasicHeading"/>
    <w:next w:val="Sched-Form"/>
    <w:rsid w:val="002F0DA3"/>
    <w:pPr>
      <w:numPr>
        <w:ilvl w:val="1"/>
        <w:numId w:val="47"/>
      </w:numPr>
      <w:spacing w:before="380"/>
      <w:outlineLvl w:val="1"/>
    </w:pPr>
    <w:rPr>
      <w:sz w:val="32"/>
    </w:rPr>
  </w:style>
  <w:style w:type="paragraph" w:customStyle="1" w:styleId="ShadedSchClause">
    <w:name w:val="Shaded Sch Clause"/>
    <w:basedOn w:val="Schclauseheading"/>
    <w:next w:val="direction"/>
    <w:rsid w:val="002F0DA3"/>
    <w:pPr>
      <w:numPr>
        <w:ilvl w:val="3"/>
      </w:numPr>
      <w:shd w:val="pct25" w:color="auto" w:fill="auto"/>
      <w:outlineLvl w:val="3"/>
    </w:pPr>
  </w:style>
  <w:style w:type="paragraph" w:customStyle="1" w:styleId="Sched-Form">
    <w:name w:val="Sched-Form"/>
    <w:basedOn w:val="BillBasicHeading"/>
    <w:next w:val="Schclauseheading"/>
    <w:rsid w:val="002F0DA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F0DA3"/>
    <w:pPr>
      <w:keepNext/>
      <w:numPr>
        <w:ilvl w:val="4"/>
        <w:numId w:val="47"/>
      </w:numPr>
      <w:tabs>
        <w:tab w:val="left" w:pos="1100"/>
      </w:tabs>
      <w:spacing w:before="240"/>
      <w:jc w:val="left"/>
      <w:outlineLvl w:val="4"/>
    </w:pPr>
    <w:rPr>
      <w:rFonts w:ascii="Arial" w:hAnsi="Arial"/>
      <w:b/>
    </w:rPr>
  </w:style>
  <w:style w:type="paragraph" w:customStyle="1" w:styleId="Dict-Heading">
    <w:name w:val="Dict-Heading"/>
    <w:basedOn w:val="BillBasicHeading"/>
    <w:next w:val="Normal"/>
    <w:rsid w:val="002F0DA3"/>
    <w:pPr>
      <w:spacing w:before="320"/>
      <w:ind w:left="2600" w:hanging="2600"/>
      <w:jc w:val="both"/>
      <w:outlineLvl w:val="0"/>
    </w:pPr>
    <w:rPr>
      <w:sz w:val="34"/>
    </w:rPr>
  </w:style>
  <w:style w:type="paragraph" w:styleId="TOC7">
    <w:name w:val="toc 7"/>
    <w:basedOn w:val="TOC2"/>
    <w:next w:val="Normal"/>
    <w:autoRedefine/>
    <w:rsid w:val="002F0DA3"/>
    <w:pPr>
      <w:keepNext w:val="0"/>
      <w:spacing w:before="120"/>
    </w:pPr>
    <w:rPr>
      <w:sz w:val="20"/>
    </w:rPr>
  </w:style>
  <w:style w:type="paragraph" w:styleId="TOC2">
    <w:name w:val="toc 2"/>
    <w:basedOn w:val="Normal"/>
    <w:next w:val="Normal"/>
    <w:autoRedefine/>
    <w:rsid w:val="002F0DA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F0DA3"/>
    <w:pPr>
      <w:keepNext/>
      <w:tabs>
        <w:tab w:val="left" w:pos="400"/>
      </w:tabs>
      <w:spacing w:before="0"/>
      <w:jc w:val="left"/>
    </w:pPr>
    <w:rPr>
      <w:rFonts w:ascii="Arial" w:hAnsi="Arial"/>
      <w:b/>
      <w:sz w:val="28"/>
    </w:rPr>
  </w:style>
  <w:style w:type="paragraph" w:customStyle="1" w:styleId="EndNote2">
    <w:name w:val="EndNote2"/>
    <w:basedOn w:val="BillBasic"/>
    <w:rsid w:val="008A2F6E"/>
    <w:pPr>
      <w:keepNext/>
      <w:tabs>
        <w:tab w:val="left" w:pos="240"/>
      </w:tabs>
      <w:spacing w:before="320"/>
      <w:jc w:val="left"/>
    </w:pPr>
    <w:rPr>
      <w:b/>
      <w:sz w:val="18"/>
    </w:rPr>
  </w:style>
  <w:style w:type="paragraph" w:customStyle="1" w:styleId="IH1Chap">
    <w:name w:val="I H1 Chap"/>
    <w:basedOn w:val="BillBasicHeading"/>
    <w:next w:val="Normal"/>
    <w:rsid w:val="002F0DA3"/>
    <w:pPr>
      <w:spacing w:before="320"/>
      <w:ind w:left="2600" w:hanging="2600"/>
    </w:pPr>
    <w:rPr>
      <w:sz w:val="34"/>
    </w:rPr>
  </w:style>
  <w:style w:type="paragraph" w:customStyle="1" w:styleId="IH2Part">
    <w:name w:val="I H2 Part"/>
    <w:basedOn w:val="BillBasicHeading"/>
    <w:next w:val="Normal"/>
    <w:rsid w:val="002F0DA3"/>
    <w:pPr>
      <w:spacing w:before="380"/>
      <w:ind w:left="2600" w:hanging="2600"/>
    </w:pPr>
    <w:rPr>
      <w:sz w:val="32"/>
    </w:rPr>
  </w:style>
  <w:style w:type="paragraph" w:customStyle="1" w:styleId="IH3Div">
    <w:name w:val="I H3 Div"/>
    <w:basedOn w:val="BillBasicHeading"/>
    <w:next w:val="Normal"/>
    <w:rsid w:val="002F0DA3"/>
    <w:pPr>
      <w:spacing w:before="240"/>
      <w:ind w:left="2600" w:hanging="2600"/>
    </w:pPr>
    <w:rPr>
      <w:sz w:val="28"/>
    </w:rPr>
  </w:style>
  <w:style w:type="paragraph" w:customStyle="1" w:styleId="IH5Sec">
    <w:name w:val="I H5 Sec"/>
    <w:basedOn w:val="BillBasicHeading"/>
    <w:next w:val="Normal"/>
    <w:rsid w:val="002F0DA3"/>
    <w:pPr>
      <w:tabs>
        <w:tab w:val="clear" w:pos="2600"/>
        <w:tab w:val="left" w:pos="1100"/>
      </w:tabs>
      <w:spacing w:before="240"/>
      <w:ind w:left="1100" w:hanging="1100"/>
    </w:pPr>
  </w:style>
  <w:style w:type="paragraph" w:customStyle="1" w:styleId="IH4SubDiv">
    <w:name w:val="I H4 SubDiv"/>
    <w:basedOn w:val="BillBasicHeading"/>
    <w:next w:val="Normal"/>
    <w:rsid w:val="002F0DA3"/>
    <w:pPr>
      <w:spacing w:before="240"/>
      <w:ind w:left="2600" w:hanging="2600"/>
      <w:jc w:val="both"/>
    </w:pPr>
    <w:rPr>
      <w:sz w:val="26"/>
    </w:rPr>
  </w:style>
  <w:style w:type="character" w:styleId="LineNumber">
    <w:name w:val="line number"/>
    <w:basedOn w:val="DefaultParagraphFont"/>
    <w:rsid w:val="002F0DA3"/>
    <w:rPr>
      <w:rFonts w:ascii="Arial" w:hAnsi="Arial"/>
      <w:sz w:val="16"/>
    </w:rPr>
  </w:style>
  <w:style w:type="paragraph" w:customStyle="1" w:styleId="PageBreak">
    <w:name w:val="PageBreak"/>
    <w:basedOn w:val="Normal"/>
    <w:rsid w:val="002F0DA3"/>
    <w:rPr>
      <w:sz w:val="4"/>
    </w:rPr>
  </w:style>
  <w:style w:type="paragraph" w:customStyle="1" w:styleId="04Dictionary">
    <w:name w:val="04Dictionary"/>
    <w:basedOn w:val="Normal"/>
    <w:rsid w:val="002F0DA3"/>
  </w:style>
  <w:style w:type="paragraph" w:customStyle="1" w:styleId="N-line1">
    <w:name w:val="N-line1"/>
    <w:basedOn w:val="BillBasic"/>
    <w:rsid w:val="002F0DA3"/>
    <w:pPr>
      <w:pBdr>
        <w:bottom w:val="single" w:sz="4" w:space="0" w:color="auto"/>
      </w:pBdr>
      <w:spacing w:before="100"/>
      <w:ind w:left="2980" w:right="3020"/>
      <w:jc w:val="center"/>
    </w:pPr>
  </w:style>
  <w:style w:type="paragraph" w:customStyle="1" w:styleId="N-line2">
    <w:name w:val="N-line2"/>
    <w:basedOn w:val="Normal"/>
    <w:rsid w:val="002F0DA3"/>
    <w:pPr>
      <w:pBdr>
        <w:bottom w:val="single" w:sz="8" w:space="0" w:color="auto"/>
      </w:pBdr>
    </w:pPr>
  </w:style>
  <w:style w:type="paragraph" w:customStyle="1" w:styleId="EndNote">
    <w:name w:val="EndNote"/>
    <w:basedOn w:val="BillBasicHeading"/>
    <w:rsid w:val="002F0DA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F0DA3"/>
    <w:pPr>
      <w:tabs>
        <w:tab w:val="left" w:pos="700"/>
      </w:tabs>
      <w:spacing w:before="160"/>
      <w:ind w:left="700" w:hanging="700"/>
    </w:pPr>
  </w:style>
  <w:style w:type="paragraph" w:customStyle="1" w:styleId="PenaltyHeading">
    <w:name w:val="PenaltyHeading"/>
    <w:basedOn w:val="Normal"/>
    <w:rsid w:val="002F0DA3"/>
    <w:pPr>
      <w:tabs>
        <w:tab w:val="left" w:pos="1100"/>
      </w:tabs>
      <w:spacing w:before="120"/>
      <w:ind w:left="1100" w:hanging="1100"/>
    </w:pPr>
    <w:rPr>
      <w:rFonts w:ascii="Arial" w:hAnsi="Arial"/>
      <w:b/>
      <w:sz w:val="20"/>
    </w:rPr>
  </w:style>
  <w:style w:type="paragraph" w:customStyle="1" w:styleId="05EndNote">
    <w:name w:val="05EndNote"/>
    <w:basedOn w:val="Normal"/>
    <w:rsid w:val="002F0DA3"/>
  </w:style>
  <w:style w:type="paragraph" w:customStyle="1" w:styleId="03Schedule">
    <w:name w:val="03Schedule"/>
    <w:basedOn w:val="Normal"/>
    <w:rsid w:val="002F0DA3"/>
  </w:style>
  <w:style w:type="paragraph" w:customStyle="1" w:styleId="ISched-heading">
    <w:name w:val="I Sched-heading"/>
    <w:basedOn w:val="BillBasicHeading"/>
    <w:next w:val="Normal"/>
    <w:rsid w:val="002F0DA3"/>
    <w:pPr>
      <w:spacing w:before="320"/>
      <w:ind w:left="2600" w:hanging="2600"/>
    </w:pPr>
    <w:rPr>
      <w:sz w:val="34"/>
    </w:rPr>
  </w:style>
  <w:style w:type="paragraph" w:customStyle="1" w:styleId="ISched-Part">
    <w:name w:val="I Sched-Part"/>
    <w:basedOn w:val="BillBasicHeading"/>
    <w:rsid w:val="002F0DA3"/>
    <w:pPr>
      <w:spacing w:before="380"/>
      <w:ind w:left="2600" w:hanging="2600"/>
    </w:pPr>
    <w:rPr>
      <w:sz w:val="32"/>
    </w:rPr>
  </w:style>
  <w:style w:type="paragraph" w:customStyle="1" w:styleId="ISched-form">
    <w:name w:val="I Sched-form"/>
    <w:basedOn w:val="BillBasicHeading"/>
    <w:rsid w:val="002F0DA3"/>
    <w:pPr>
      <w:tabs>
        <w:tab w:val="right" w:pos="7200"/>
      </w:tabs>
      <w:spacing w:before="240"/>
      <w:ind w:left="2600" w:hanging="2600"/>
    </w:pPr>
    <w:rPr>
      <w:sz w:val="28"/>
    </w:rPr>
  </w:style>
  <w:style w:type="paragraph" w:customStyle="1" w:styleId="ISchclauseheading">
    <w:name w:val="I Sch clause heading"/>
    <w:basedOn w:val="BillBasic"/>
    <w:rsid w:val="002F0DA3"/>
    <w:pPr>
      <w:keepNext/>
      <w:tabs>
        <w:tab w:val="left" w:pos="1100"/>
      </w:tabs>
      <w:spacing w:before="240"/>
      <w:ind w:left="1100" w:hanging="1100"/>
      <w:jc w:val="left"/>
    </w:pPr>
    <w:rPr>
      <w:rFonts w:ascii="Arial" w:hAnsi="Arial"/>
      <w:b/>
    </w:rPr>
  </w:style>
  <w:style w:type="paragraph" w:customStyle="1" w:styleId="IMain">
    <w:name w:val="I Main"/>
    <w:basedOn w:val="Amain"/>
    <w:rsid w:val="002F0DA3"/>
  </w:style>
  <w:style w:type="paragraph" w:customStyle="1" w:styleId="Ipara">
    <w:name w:val="I para"/>
    <w:basedOn w:val="Apara"/>
    <w:rsid w:val="002F0DA3"/>
    <w:pPr>
      <w:outlineLvl w:val="9"/>
    </w:pPr>
  </w:style>
  <w:style w:type="paragraph" w:customStyle="1" w:styleId="Isubpara">
    <w:name w:val="I subpara"/>
    <w:basedOn w:val="Asubpara"/>
    <w:rsid w:val="002F0DA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F0DA3"/>
    <w:pPr>
      <w:tabs>
        <w:tab w:val="clear" w:pos="2400"/>
        <w:tab w:val="clear" w:pos="2600"/>
        <w:tab w:val="right" w:pos="2460"/>
        <w:tab w:val="left" w:pos="2660"/>
      </w:tabs>
      <w:ind w:left="2660" w:hanging="2660"/>
    </w:pPr>
  </w:style>
  <w:style w:type="character" w:customStyle="1" w:styleId="CharSectNo">
    <w:name w:val="CharSectNo"/>
    <w:basedOn w:val="DefaultParagraphFont"/>
    <w:rsid w:val="002F0DA3"/>
  </w:style>
  <w:style w:type="character" w:customStyle="1" w:styleId="CharDivNo">
    <w:name w:val="CharDivNo"/>
    <w:basedOn w:val="DefaultParagraphFont"/>
    <w:rsid w:val="002F0DA3"/>
  </w:style>
  <w:style w:type="character" w:customStyle="1" w:styleId="CharDivText">
    <w:name w:val="CharDivText"/>
    <w:basedOn w:val="DefaultParagraphFont"/>
    <w:rsid w:val="002F0DA3"/>
  </w:style>
  <w:style w:type="character" w:customStyle="1" w:styleId="CharPartNo">
    <w:name w:val="CharPartNo"/>
    <w:basedOn w:val="DefaultParagraphFont"/>
    <w:rsid w:val="002F0DA3"/>
  </w:style>
  <w:style w:type="paragraph" w:customStyle="1" w:styleId="Placeholder">
    <w:name w:val="Placeholder"/>
    <w:basedOn w:val="Normal"/>
    <w:rsid w:val="002F0DA3"/>
    <w:rPr>
      <w:sz w:val="10"/>
    </w:rPr>
  </w:style>
  <w:style w:type="paragraph" w:styleId="PlainText">
    <w:name w:val="Plain Text"/>
    <w:basedOn w:val="Normal"/>
    <w:rsid w:val="002F0DA3"/>
    <w:rPr>
      <w:rFonts w:ascii="Courier New" w:hAnsi="Courier New"/>
      <w:sz w:val="20"/>
    </w:rPr>
  </w:style>
  <w:style w:type="character" w:customStyle="1" w:styleId="CharChapNo">
    <w:name w:val="CharChapNo"/>
    <w:basedOn w:val="DefaultParagraphFont"/>
    <w:rsid w:val="002F0DA3"/>
  </w:style>
  <w:style w:type="character" w:customStyle="1" w:styleId="CharChapText">
    <w:name w:val="CharChapText"/>
    <w:basedOn w:val="DefaultParagraphFont"/>
    <w:rsid w:val="002F0DA3"/>
  </w:style>
  <w:style w:type="character" w:customStyle="1" w:styleId="CharPartText">
    <w:name w:val="CharPartText"/>
    <w:basedOn w:val="DefaultParagraphFont"/>
    <w:rsid w:val="002F0DA3"/>
  </w:style>
  <w:style w:type="paragraph" w:styleId="TOC1">
    <w:name w:val="toc 1"/>
    <w:basedOn w:val="Normal"/>
    <w:next w:val="Normal"/>
    <w:autoRedefine/>
    <w:rsid w:val="002F0DA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2F0DA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2F0DA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F0DA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2F0DA3"/>
  </w:style>
  <w:style w:type="paragraph" w:styleId="Title">
    <w:name w:val="Title"/>
    <w:basedOn w:val="Normal"/>
    <w:qFormat/>
    <w:rsid w:val="008A2F6E"/>
    <w:pPr>
      <w:spacing w:before="240" w:after="60"/>
      <w:jc w:val="center"/>
      <w:outlineLvl w:val="0"/>
    </w:pPr>
    <w:rPr>
      <w:rFonts w:ascii="Arial" w:hAnsi="Arial"/>
      <w:b/>
      <w:kern w:val="28"/>
      <w:sz w:val="32"/>
    </w:rPr>
  </w:style>
  <w:style w:type="paragraph" w:styleId="Signature">
    <w:name w:val="Signature"/>
    <w:basedOn w:val="Normal"/>
    <w:rsid w:val="002F0DA3"/>
    <w:pPr>
      <w:ind w:left="4252"/>
    </w:pPr>
  </w:style>
  <w:style w:type="paragraph" w:customStyle="1" w:styleId="ActNo">
    <w:name w:val="ActNo"/>
    <w:basedOn w:val="BillBasicHeading"/>
    <w:rsid w:val="002F0DA3"/>
    <w:pPr>
      <w:keepNext w:val="0"/>
      <w:tabs>
        <w:tab w:val="clear" w:pos="2600"/>
      </w:tabs>
      <w:spacing w:before="220"/>
    </w:pPr>
  </w:style>
  <w:style w:type="paragraph" w:customStyle="1" w:styleId="aParaNote">
    <w:name w:val="aParaNote"/>
    <w:basedOn w:val="BillBasic"/>
    <w:rsid w:val="002F0DA3"/>
    <w:pPr>
      <w:ind w:left="2840" w:hanging="1240"/>
    </w:pPr>
    <w:rPr>
      <w:sz w:val="20"/>
    </w:rPr>
  </w:style>
  <w:style w:type="paragraph" w:customStyle="1" w:styleId="aExamNum">
    <w:name w:val="aExamNum"/>
    <w:basedOn w:val="aExam"/>
    <w:rsid w:val="002F0DA3"/>
    <w:pPr>
      <w:ind w:left="1500" w:hanging="400"/>
    </w:pPr>
  </w:style>
  <w:style w:type="paragraph" w:customStyle="1" w:styleId="LongTitle">
    <w:name w:val="LongTitle"/>
    <w:basedOn w:val="BillBasic"/>
    <w:rsid w:val="002F0DA3"/>
    <w:pPr>
      <w:spacing w:before="300"/>
    </w:pPr>
  </w:style>
  <w:style w:type="paragraph" w:customStyle="1" w:styleId="Minister">
    <w:name w:val="Minister"/>
    <w:basedOn w:val="BillBasic"/>
    <w:rsid w:val="002F0DA3"/>
    <w:pPr>
      <w:spacing w:before="640"/>
      <w:jc w:val="right"/>
    </w:pPr>
    <w:rPr>
      <w:caps/>
    </w:rPr>
  </w:style>
  <w:style w:type="paragraph" w:customStyle="1" w:styleId="DateLine">
    <w:name w:val="DateLine"/>
    <w:basedOn w:val="BillBasic"/>
    <w:rsid w:val="002F0DA3"/>
    <w:pPr>
      <w:tabs>
        <w:tab w:val="left" w:pos="4320"/>
      </w:tabs>
    </w:pPr>
  </w:style>
  <w:style w:type="paragraph" w:customStyle="1" w:styleId="madeunder">
    <w:name w:val="made under"/>
    <w:basedOn w:val="BillBasic"/>
    <w:rsid w:val="002F0DA3"/>
    <w:pPr>
      <w:spacing w:before="240"/>
    </w:pPr>
  </w:style>
  <w:style w:type="paragraph" w:customStyle="1" w:styleId="EndNoteSubHeading">
    <w:name w:val="EndNoteSubHeading"/>
    <w:basedOn w:val="Normal"/>
    <w:next w:val="EndNoteText"/>
    <w:rsid w:val="008A2F6E"/>
    <w:pPr>
      <w:keepNext/>
      <w:tabs>
        <w:tab w:val="left" w:pos="700"/>
      </w:tabs>
      <w:spacing w:before="240"/>
      <w:ind w:left="700" w:hanging="700"/>
    </w:pPr>
    <w:rPr>
      <w:rFonts w:ascii="Arial" w:hAnsi="Arial"/>
      <w:b/>
      <w:sz w:val="20"/>
    </w:rPr>
  </w:style>
  <w:style w:type="paragraph" w:customStyle="1" w:styleId="EndNoteText">
    <w:name w:val="EndNoteText"/>
    <w:basedOn w:val="BillBasic"/>
    <w:rsid w:val="002F0DA3"/>
    <w:pPr>
      <w:tabs>
        <w:tab w:val="left" w:pos="700"/>
        <w:tab w:val="right" w:pos="6160"/>
      </w:tabs>
      <w:spacing w:before="80"/>
      <w:ind w:left="700" w:hanging="700"/>
    </w:pPr>
    <w:rPr>
      <w:sz w:val="20"/>
    </w:rPr>
  </w:style>
  <w:style w:type="paragraph" w:customStyle="1" w:styleId="BillBasicItalics">
    <w:name w:val="BillBasicItalics"/>
    <w:basedOn w:val="BillBasic"/>
    <w:rsid w:val="002F0DA3"/>
    <w:rPr>
      <w:i/>
    </w:rPr>
  </w:style>
  <w:style w:type="paragraph" w:customStyle="1" w:styleId="00SigningPage">
    <w:name w:val="00SigningPage"/>
    <w:basedOn w:val="Normal"/>
    <w:rsid w:val="002F0DA3"/>
  </w:style>
  <w:style w:type="paragraph" w:customStyle="1" w:styleId="Aparareturn">
    <w:name w:val="A para return"/>
    <w:basedOn w:val="BillBasic"/>
    <w:rsid w:val="002F0DA3"/>
    <w:pPr>
      <w:ind w:left="1600"/>
    </w:pPr>
  </w:style>
  <w:style w:type="paragraph" w:customStyle="1" w:styleId="Asubparareturn">
    <w:name w:val="A subpara return"/>
    <w:basedOn w:val="BillBasic"/>
    <w:rsid w:val="002F0DA3"/>
    <w:pPr>
      <w:ind w:left="2100"/>
    </w:pPr>
  </w:style>
  <w:style w:type="paragraph" w:customStyle="1" w:styleId="CommentNum">
    <w:name w:val="CommentNum"/>
    <w:basedOn w:val="Comment"/>
    <w:rsid w:val="002F0DA3"/>
    <w:pPr>
      <w:ind w:left="1800" w:hanging="1800"/>
    </w:pPr>
  </w:style>
  <w:style w:type="paragraph" w:styleId="TOC8">
    <w:name w:val="toc 8"/>
    <w:basedOn w:val="TOC3"/>
    <w:next w:val="Normal"/>
    <w:autoRedefine/>
    <w:rsid w:val="002F0DA3"/>
    <w:pPr>
      <w:keepNext w:val="0"/>
      <w:spacing w:before="120"/>
    </w:pPr>
  </w:style>
  <w:style w:type="paragraph" w:customStyle="1" w:styleId="Judges">
    <w:name w:val="Judges"/>
    <w:basedOn w:val="Minister"/>
    <w:rsid w:val="002F0DA3"/>
    <w:pPr>
      <w:spacing w:before="180"/>
    </w:pPr>
  </w:style>
  <w:style w:type="paragraph" w:customStyle="1" w:styleId="BillFor">
    <w:name w:val="BillFor"/>
    <w:basedOn w:val="BillBasicHeading"/>
    <w:rsid w:val="002F0DA3"/>
    <w:pPr>
      <w:keepNext w:val="0"/>
      <w:spacing w:before="320"/>
      <w:jc w:val="both"/>
    </w:pPr>
    <w:rPr>
      <w:sz w:val="28"/>
    </w:rPr>
  </w:style>
  <w:style w:type="paragraph" w:customStyle="1" w:styleId="draft">
    <w:name w:val="draft"/>
    <w:basedOn w:val="Normal"/>
    <w:rsid w:val="002F0DA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F0DA3"/>
    <w:pPr>
      <w:spacing w:line="260" w:lineRule="atLeast"/>
      <w:jc w:val="center"/>
    </w:pPr>
  </w:style>
  <w:style w:type="paragraph" w:customStyle="1" w:styleId="Amainbullet">
    <w:name w:val="A main bullet"/>
    <w:basedOn w:val="BillBasic"/>
    <w:rsid w:val="002F0DA3"/>
    <w:pPr>
      <w:spacing w:before="60"/>
      <w:ind w:left="1500" w:hanging="400"/>
    </w:pPr>
  </w:style>
  <w:style w:type="paragraph" w:customStyle="1" w:styleId="Aparabullet">
    <w:name w:val="A para bullet"/>
    <w:basedOn w:val="BillBasic"/>
    <w:rsid w:val="002F0DA3"/>
    <w:pPr>
      <w:spacing w:before="60"/>
      <w:ind w:left="2000" w:hanging="400"/>
    </w:pPr>
  </w:style>
  <w:style w:type="paragraph" w:customStyle="1" w:styleId="Asubparabullet">
    <w:name w:val="A subpara bullet"/>
    <w:basedOn w:val="BillBasic"/>
    <w:rsid w:val="002F0DA3"/>
    <w:pPr>
      <w:spacing w:before="60"/>
      <w:ind w:left="2540" w:hanging="400"/>
    </w:pPr>
  </w:style>
  <w:style w:type="paragraph" w:customStyle="1" w:styleId="aDefpara">
    <w:name w:val="aDef para"/>
    <w:basedOn w:val="Apara"/>
    <w:rsid w:val="002F0DA3"/>
  </w:style>
  <w:style w:type="paragraph" w:customStyle="1" w:styleId="aDefsubpara">
    <w:name w:val="aDef subpara"/>
    <w:basedOn w:val="Asubpara"/>
    <w:rsid w:val="002F0DA3"/>
  </w:style>
  <w:style w:type="paragraph" w:customStyle="1" w:styleId="Idefpara">
    <w:name w:val="I def para"/>
    <w:basedOn w:val="Ipara"/>
    <w:rsid w:val="002F0DA3"/>
  </w:style>
  <w:style w:type="paragraph" w:customStyle="1" w:styleId="Idefsubpara">
    <w:name w:val="I def subpara"/>
    <w:basedOn w:val="Isubpara"/>
    <w:rsid w:val="002F0DA3"/>
  </w:style>
  <w:style w:type="paragraph" w:customStyle="1" w:styleId="Notified">
    <w:name w:val="Notified"/>
    <w:basedOn w:val="BillBasic"/>
    <w:rsid w:val="002F0DA3"/>
    <w:pPr>
      <w:spacing w:before="360"/>
      <w:jc w:val="right"/>
    </w:pPr>
    <w:rPr>
      <w:i/>
    </w:rPr>
  </w:style>
  <w:style w:type="paragraph" w:customStyle="1" w:styleId="03ScheduleLandscape">
    <w:name w:val="03ScheduleLandscape"/>
    <w:basedOn w:val="Normal"/>
    <w:rsid w:val="002F0DA3"/>
  </w:style>
  <w:style w:type="paragraph" w:customStyle="1" w:styleId="IDict-Heading">
    <w:name w:val="I Dict-Heading"/>
    <w:basedOn w:val="BillBasicHeading"/>
    <w:rsid w:val="002F0DA3"/>
    <w:pPr>
      <w:spacing w:before="320"/>
      <w:ind w:left="2600" w:hanging="2600"/>
      <w:jc w:val="both"/>
    </w:pPr>
    <w:rPr>
      <w:sz w:val="34"/>
    </w:rPr>
  </w:style>
  <w:style w:type="paragraph" w:customStyle="1" w:styleId="02TextLandscape">
    <w:name w:val="02TextLandscape"/>
    <w:basedOn w:val="Normal"/>
    <w:rsid w:val="002F0DA3"/>
  </w:style>
  <w:style w:type="paragraph" w:styleId="Salutation">
    <w:name w:val="Salutation"/>
    <w:basedOn w:val="Normal"/>
    <w:next w:val="Normal"/>
    <w:rsid w:val="008A2F6E"/>
  </w:style>
  <w:style w:type="paragraph" w:customStyle="1" w:styleId="aNoteBullet">
    <w:name w:val="aNoteBullet"/>
    <w:basedOn w:val="aNoteSymb"/>
    <w:rsid w:val="002F0DA3"/>
    <w:pPr>
      <w:tabs>
        <w:tab w:val="left" w:pos="2200"/>
      </w:tabs>
      <w:spacing w:before="60"/>
      <w:ind w:left="2600" w:hanging="700"/>
    </w:pPr>
  </w:style>
  <w:style w:type="paragraph" w:customStyle="1" w:styleId="aNotess">
    <w:name w:val="aNotess"/>
    <w:basedOn w:val="BillBasic"/>
    <w:rsid w:val="008A2F6E"/>
    <w:pPr>
      <w:ind w:left="1900" w:hanging="800"/>
    </w:pPr>
    <w:rPr>
      <w:sz w:val="20"/>
    </w:rPr>
  </w:style>
  <w:style w:type="paragraph" w:customStyle="1" w:styleId="aParaNoteBullet">
    <w:name w:val="aParaNoteBullet"/>
    <w:basedOn w:val="aParaNote"/>
    <w:rsid w:val="002F0DA3"/>
    <w:pPr>
      <w:tabs>
        <w:tab w:val="left" w:pos="2700"/>
      </w:tabs>
      <w:spacing w:before="60"/>
      <w:ind w:left="3100" w:hanging="700"/>
    </w:pPr>
  </w:style>
  <w:style w:type="paragraph" w:customStyle="1" w:styleId="aNotepar">
    <w:name w:val="aNotepar"/>
    <w:basedOn w:val="BillBasic"/>
    <w:next w:val="Normal"/>
    <w:rsid w:val="002F0DA3"/>
    <w:pPr>
      <w:ind w:left="2400" w:hanging="800"/>
    </w:pPr>
    <w:rPr>
      <w:sz w:val="20"/>
    </w:rPr>
  </w:style>
  <w:style w:type="paragraph" w:customStyle="1" w:styleId="aNoteTextpar">
    <w:name w:val="aNoteTextpar"/>
    <w:basedOn w:val="aNotepar"/>
    <w:rsid w:val="002F0DA3"/>
    <w:pPr>
      <w:spacing w:before="60"/>
      <w:ind w:firstLine="0"/>
    </w:pPr>
  </w:style>
  <w:style w:type="paragraph" w:customStyle="1" w:styleId="MinisterWord">
    <w:name w:val="MinisterWord"/>
    <w:basedOn w:val="Normal"/>
    <w:rsid w:val="002F0DA3"/>
    <w:pPr>
      <w:spacing w:before="60"/>
      <w:jc w:val="right"/>
    </w:pPr>
  </w:style>
  <w:style w:type="paragraph" w:customStyle="1" w:styleId="aExamPara">
    <w:name w:val="aExamPara"/>
    <w:basedOn w:val="aExam"/>
    <w:rsid w:val="002F0DA3"/>
    <w:pPr>
      <w:tabs>
        <w:tab w:val="right" w:pos="1720"/>
        <w:tab w:val="left" w:pos="2000"/>
        <w:tab w:val="left" w:pos="2300"/>
      </w:tabs>
      <w:ind w:left="2400" w:hanging="1300"/>
    </w:pPr>
  </w:style>
  <w:style w:type="paragraph" w:customStyle="1" w:styleId="aExamNumText">
    <w:name w:val="aExamNumText"/>
    <w:basedOn w:val="aExam"/>
    <w:rsid w:val="002F0DA3"/>
    <w:pPr>
      <w:ind w:left="1500"/>
    </w:pPr>
  </w:style>
  <w:style w:type="paragraph" w:customStyle="1" w:styleId="aExamBullet">
    <w:name w:val="aExamBullet"/>
    <w:basedOn w:val="aExam"/>
    <w:rsid w:val="002F0DA3"/>
    <w:pPr>
      <w:tabs>
        <w:tab w:val="left" w:pos="1500"/>
        <w:tab w:val="left" w:pos="2300"/>
      </w:tabs>
      <w:ind w:left="1900" w:hanging="800"/>
    </w:pPr>
  </w:style>
  <w:style w:type="paragraph" w:customStyle="1" w:styleId="aNotePara">
    <w:name w:val="aNotePara"/>
    <w:basedOn w:val="aNote"/>
    <w:rsid w:val="002F0DA3"/>
    <w:pPr>
      <w:tabs>
        <w:tab w:val="right" w:pos="2140"/>
        <w:tab w:val="left" w:pos="2400"/>
      </w:tabs>
      <w:spacing w:before="60"/>
      <w:ind w:left="2400" w:hanging="1300"/>
    </w:pPr>
  </w:style>
  <w:style w:type="paragraph" w:customStyle="1" w:styleId="aExplanHeading">
    <w:name w:val="aExplanHeading"/>
    <w:basedOn w:val="BillBasicHeading"/>
    <w:next w:val="Normal"/>
    <w:rsid w:val="002F0DA3"/>
    <w:rPr>
      <w:rFonts w:ascii="Arial (W1)" w:hAnsi="Arial (W1)"/>
      <w:sz w:val="18"/>
    </w:rPr>
  </w:style>
  <w:style w:type="paragraph" w:customStyle="1" w:styleId="aExplanText">
    <w:name w:val="aExplanText"/>
    <w:basedOn w:val="BillBasic"/>
    <w:rsid w:val="002F0DA3"/>
    <w:rPr>
      <w:sz w:val="20"/>
    </w:rPr>
  </w:style>
  <w:style w:type="paragraph" w:customStyle="1" w:styleId="aParaNotePara">
    <w:name w:val="aParaNotePara"/>
    <w:basedOn w:val="aNoteParaSymb"/>
    <w:rsid w:val="002F0DA3"/>
    <w:pPr>
      <w:tabs>
        <w:tab w:val="clear" w:pos="2140"/>
        <w:tab w:val="clear" w:pos="2400"/>
        <w:tab w:val="right" w:pos="2644"/>
      </w:tabs>
      <w:ind w:left="3320" w:hanging="1720"/>
    </w:pPr>
  </w:style>
  <w:style w:type="character" w:customStyle="1" w:styleId="charBold">
    <w:name w:val="charBold"/>
    <w:basedOn w:val="DefaultParagraphFont"/>
    <w:rsid w:val="002F0DA3"/>
    <w:rPr>
      <w:b/>
    </w:rPr>
  </w:style>
  <w:style w:type="character" w:customStyle="1" w:styleId="charBoldItals">
    <w:name w:val="charBoldItals"/>
    <w:basedOn w:val="DefaultParagraphFont"/>
    <w:rsid w:val="002F0DA3"/>
    <w:rPr>
      <w:b/>
      <w:i/>
    </w:rPr>
  </w:style>
  <w:style w:type="character" w:customStyle="1" w:styleId="charItals">
    <w:name w:val="charItals"/>
    <w:basedOn w:val="DefaultParagraphFont"/>
    <w:rsid w:val="002F0DA3"/>
    <w:rPr>
      <w:i/>
    </w:rPr>
  </w:style>
  <w:style w:type="character" w:customStyle="1" w:styleId="charUnderline">
    <w:name w:val="charUnderline"/>
    <w:basedOn w:val="DefaultParagraphFont"/>
    <w:rsid w:val="002F0DA3"/>
    <w:rPr>
      <w:u w:val="single"/>
    </w:rPr>
  </w:style>
  <w:style w:type="paragraph" w:customStyle="1" w:styleId="TableHd">
    <w:name w:val="TableHd"/>
    <w:basedOn w:val="Normal"/>
    <w:rsid w:val="002F0DA3"/>
    <w:pPr>
      <w:keepNext/>
      <w:spacing w:before="300"/>
      <w:ind w:left="1200" w:hanging="1200"/>
    </w:pPr>
    <w:rPr>
      <w:rFonts w:ascii="Arial" w:hAnsi="Arial"/>
      <w:b/>
      <w:sz w:val="20"/>
    </w:rPr>
  </w:style>
  <w:style w:type="paragraph" w:customStyle="1" w:styleId="TableColHd">
    <w:name w:val="TableColHd"/>
    <w:basedOn w:val="Normal"/>
    <w:rsid w:val="002F0DA3"/>
    <w:pPr>
      <w:keepNext/>
      <w:spacing w:after="60"/>
    </w:pPr>
    <w:rPr>
      <w:rFonts w:ascii="Arial" w:hAnsi="Arial"/>
      <w:b/>
      <w:sz w:val="18"/>
    </w:rPr>
  </w:style>
  <w:style w:type="paragraph" w:customStyle="1" w:styleId="PenaltyPara">
    <w:name w:val="PenaltyPara"/>
    <w:basedOn w:val="Normal"/>
    <w:rsid w:val="002F0DA3"/>
    <w:pPr>
      <w:tabs>
        <w:tab w:val="right" w:pos="1360"/>
      </w:tabs>
      <w:spacing w:before="60"/>
      <w:ind w:left="1600" w:hanging="1600"/>
      <w:jc w:val="both"/>
    </w:pPr>
  </w:style>
  <w:style w:type="paragraph" w:customStyle="1" w:styleId="tablepara">
    <w:name w:val="table para"/>
    <w:basedOn w:val="Normal"/>
    <w:rsid w:val="002F0DA3"/>
    <w:pPr>
      <w:tabs>
        <w:tab w:val="right" w:pos="800"/>
        <w:tab w:val="left" w:pos="1100"/>
      </w:tabs>
      <w:spacing w:before="80" w:after="60"/>
      <w:ind w:left="1100" w:hanging="1100"/>
    </w:pPr>
  </w:style>
  <w:style w:type="paragraph" w:customStyle="1" w:styleId="tablesubpara">
    <w:name w:val="table subpara"/>
    <w:basedOn w:val="Normal"/>
    <w:rsid w:val="002F0DA3"/>
    <w:pPr>
      <w:tabs>
        <w:tab w:val="right" w:pos="1500"/>
        <w:tab w:val="left" w:pos="1800"/>
      </w:tabs>
      <w:spacing w:before="80" w:after="60"/>
      <w:ind w:left="1800" w:hanging="1800"/>
    </w:pPr>
  </w:style>
  <w:style w:type="paragraph" w:customStyle="1" w:styleId="TableText">
    <w:name w:val="TableText"/>
    <w:basedOn w:val="Normal"/>
    <w:rsid w:val="002F0DA3"/>
    <w:pPr>
      <w:spacing w:before="60" w:after="60"/>
    </w:pPr>
  </w:style>
  <w:style w:type="paragraph" w:customStyle="1" w:styleId="IshadedH5Sec">
    <w:name w:val="I shaded H5 Sec"/>
    <w:basedOn w:val="AH5Sec"/>
    <w:rsid w:val="002F0DA3"/>
    <w:pPr>
      <w:shd w:val="pct25" w:color="auto" w:fill="auto"/>
      <w:outlineLvl w:val="9"/>
    </w:pPr>
  </w:style>
  <w:style w:type="paragraph" w:customStyle="1" w:styleId="IshadedSchClause">
    <w:name w:val="I shaded Sch Clause"/>
    <w:basedOn w:val="IshadedH5Sec"/>
    <w:rsid w:val="002F0DA3"/>
  </w:style>
  <w:style w:type="paragraph" w:customStyle="1" w:styleId="Penalty">
    <w:name w:val="Penalty"/>
    <w:basedOn w:val="Amainreturn"/>
    <w:rsid w:val="002F0DA3"/>
  </w:style>
  <w:style w:type="paragraph" w:customStyle="1" w:styleId="aNoteText">
    <w:name w:val="aNoteText"/>
    <w:basedOn w:val="aNoteSymb"/>
    <w:rsid w:val="002F0DA3"/>
    <w:pPr>
      <w:spacing w:before="60"/>
      <w:ind w:firstLine="0"/>
    </w:pPr>
  </w:style>
  <w:style w:type="paragraph" w:customStyle="1" w:styleId="aExamINum">
    <w:name w:val="aExamINum"/>
    <w:basedOn w:val="aExam"/>
    <w:rsid w:val="008A2F6E"/>
    <w:pPr>
      <w:tabs>
        <w:tab w:val="left" w:pos="1500"/>
      </w:tabs>
      <w:ind w:left="1500" w:hanging="400"/>
    </w:pPr>
  </w:style>
  <w:style w:type="paragraph" w:customStyle="1" w:styleId="AExamIPara">
    <w:name w:val="AExamIPara"/>
    <w:basedOn w:val="aExam"/>
    <w:rsid w:val="002F0DA3"/>
    <w:pPr>
      <w:tabs>
        <w:tab w:val="right" w:pos="1720"/>
        <w:tab w:val="left" w:pos="2000"/>
      </w:tabs>
      <w:ind w:left="2000" w:hanging="900"/>
    </w:pPr>
  </w:style>
  <w:style w:type="paragraph" w:customStyle="1" w:styleId="AH3sec">
    <w:name w:val="A H3 sec"/>
    <w:basedOn w:val="Normal"/>
    <w:next w:val="direction"/>
    <w:rsid w:val="008A2F6E"/>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F0DA3"/>
    <w:pPr>
      <w:tabs>
        <w:tab w:val="clear" w:pos="2600"/>
      </w:tabs>
      <w:ind w:left="1100"/>
    </w:pPr>
    <w:rPr>
      <w:sz w:val="18"/>
    </w:rPr>
  </w:style>
  <w:style w:type="paragraph" w:customStyle="1" w:styleId="aExamss">
    <w:name w:val="aExamss"/>
    <w:basedOn w:val="aNoteSymb"/>
    <w:rsid w:val="002F0DA3"/>
    <w:pPr>
      <w:spacing w:before="60"/>
      <w:ind w:left="1100" w:firstLine="0"/>
    </w:pPr>
  </w:style>
  <w:style w:type="paragraph" w:customStyle="1" w:styleId="aExamHdgpar">
    <w:name w:val="aExamHdgpar"/>
    <w:basedOn w:val="aExamHdgss"/>
    <w:next w:val="Normal"/>
    <w:rsid w:val="002F0DA3"/>
    <w:pPr>
      <w:ind w:left="1600"/>
    </w:pPr>
  </w:style>
  <w:style w:type="paragraph" w:customStyle="1" w:styleId="aExampar">
    <w:name w:val="aExampar"/>
    <w:basedOn w:val="aExamss"/>
    <w:rsid w:val="002F0DA3"/>
    <w:pPr>
      <w:ind w:left="1600"/>
    </w:pPr>
  </w:style>
  <w:style w:type="paragraph" w:customStyle="1" w:styleId="aExamINumss">
    <w:name w:val="aExamINumss"/>
    <w:basedOn w:val="aExamss"/>
    <w:rsid w:val="002F0DA3"/>
    <w:pPr>
      <w:tabs>
        <w:tab w:val="left" w:pos="1500"/>
      </w:tabs>
      <w:ind w:left="1500" w:hanging="400"/>
    </w:pPr>
  </w:style>
  <w:style w:type="paragraph" w:customStyle="1" w:styleId="aExamINumpar">
    <w:name w:val="aExamINumpar"/>
    <w:basedOn w:val="aExampar"/>
    <w:rsid w:val="002F0DA3"/>
    <w:pPr>
      <w:tabs>
        <w:tab w:val="left" w:pos="2000"/>
      </w:tabs>
      <w:ind w:left="2000" w:hanging="400"/>
    </w:pPr>
  </w:style>
  <w:style w:type="paragraph" w:customStyle="1" w:styleId="aExamNumTextss">
    <w:name w:val="aExamNumTextss"/>
    <w:basedOn w:val="aExamss"/>
    <w:rsid w:val="002F0DA3"/>
    <w:pPr>
      <w:ind w:left="1500"/>
    </w:pPr>
  </w:style>
  <w:style w:type="paragraph" w:customStyle="1" w:styleId="aExamNumTextpar">
    <w:name w:val="aExamNumTextpar"/>
    <w:basedOn w:val="aExampar"/>
    <w:rsid w:val="008A2F6E"/>
    <w:pPr>
      <w:ind w:left="2000"/>
    </w:pPr>
  </w:style>
  <w:style w:type="paragraph" w:customStyle="1" w:styleId="aExamBulletss">
    <w:name w:val="aExamBulletss"/>
    <w:basedOn w:val="aExamss"/>
    <w:rsid w:val="002F0DA3"/>
    <w:pPr>
      <w:ind w:left="1500" w:hanging="400"/>
    </w:pPr>
  </w:style>
  <w:style w:type="paragraph" w:customStyle="1" w:styleId="aExamBulletpar">
    <w:name w:val="aExamBulletpar"/>
    <w:basedOn w:val="aExampar"/>
    <w:rsid w:val="002F0DA3"/>
    <w:pPr>
      <w:ind w:left="2000" w:hanging="400"/>
    </w:pPr>
  </w:style>
  <w:style w:type="paragraph" w:customStyle="1" w:styleId="aExamHdgsubpar">
    <w:name w:val="aExamHdgsubpar"/>
    <w:basedOn w:val="aExamHdgss"/>
    <w:next w:val="Normal"/>
    <w:rsid w:val="002F0DA3"/>
    <w:pPr>
      <w:ind w:left="2140"/>
    </w:pPr>
  </w:style>
  <w:style w:type="paragraph" w:customStyle="1" w:styleId="aExamsubpar">
    <w:name w:val="aExamsubpar"/>
    <w:basedOn w:val="aExamss"/>
    <w:rsid w:val="002F0DA3"/>
    <w:pPr>
      <w:ind w:left="2140"/>
    </w:pPr>
  </w:style>
  <w:style w:type="paragraph" w:customStyle="1" w:styleId="aExamNumsubpar">
    <w:name w:val="aExamNumsubpar"/>
    <w:basedOn w:val="aExamsubpar"/>
    <w:rsid w:val="002F0DA3"/>
    <w:pPr>
      <w:tabs>
        <w:tab w:val="clear" w:pos="1100"/>
        <w:tab w:val="clear" w:pos="2381"/>
        <w:tab w:val="left" w:pos="2569"/>
      </w:tabs>
      <w:ind w:left="2569" w:hanging="403"/>
    </w:pPr>
  </w:style>
  <w:style w:type="paragraph" w:customStyle="1" w:styleId="aExamNumTextsubpar">
    <w:name w:val="aExamNumTextsubpar"/>
    <w:basedOn w:val="aExampar"/>
    <w:rsid w:val="008A2F6E"/>
    <w:pPr>
      <w:ind w:left="2540"/>
    </w:pPr>
  </w:style>
  <w:style w:type="paragraph" w:customStyle="1" w:styleId="aExamBulletsubpar">
    <w:name w:val="aExamBulletsubpar"/>
    <w:basedOn w:val="aExamsubpar"/>
    <w:rsid w:val="002F0DA3"/>
    <w:pPr>
      <w:numPr>
        <w:numId w:val="33"/>
      </w:numPr>
      <w:tabs>
        <w:tab w:val="clear" w:pos="1100"/>
        <w:tab w:val="clear" w:pos="2381"/>
        <w:tab w:val="left" w:pos="2569"/>
      </w:tabs>
      <w:ind w:left="2569" w:hanging="403"/>
    </w:pPr>
  </w:style>
  <w:style w:type="paragraph" w:customStyle="1" w:styleId="aNoteTextss">
    <w:name w:val="aNoteTextss"/>
    <w:basedOn w:val="Normal"/>
    <w:rsid w:val="002F0DA3"/>
    <w:pPr>
      <w:spacing w:before="60"/>
      <w:ind w:left="1900"/>
      <w:jc w:val="both"/>
    </w:pPr>
    <w:rPr>
      <w:sz w:val="20"/>
    </w:rPr>
  </w:style>
  <w:style w:type="paragraph" w:customStyle="1" w:styleId="aNoteParass">
    <w:name w:val="aNoteParass"/>
    <w:basedOn w:val="Normal"/>
    <w:rsid w:val="002F0DA3"/>
    <w:pPr>
      <w:tabs>
        <w:tab w:val="right" w:pos="2140"/>
        <w:tab w:val="left" w:pos="2400"/>
      </w:tabs>
      <w:spacing w:before="60"/>
      <w:ind w:left="2400" w:hanging="1300"/>
      <w:jc w:val="both"/>
    </w:pPr>
    <w:rPr>
      <w:sz w:val="20"/>
    </w:rPr>
  </w:style>
  <w:style w:type="paragraph" w:customStyle="1" w:styleId="aNoteParapar">
    <w:name w:val="aNoteParapar"/>
    <w:basedOn w:val="aNotepar"/>
    <w:rsid w:val="002F0DA3"/>
    <w:pPr>
      <w:tabs>
        <w:tab w:val="right" w:pos="2640"/>
      </w:tabs>
      <w:spacing w:before="60"/>
      <w:ind w:left="2920" w:hanging="1320"/>
    </w:pPr>
  </w:style>
  <w:style w:type="paragraph" w:customStyle="1" w:styleId="aNotesubpar">
    <w:name w:val="aNotesubpar"/>
    <w:basedOn w:val="BillBasic"/>
    <w:next w:val="Normal"/>
    <w:rsid w:val="002F0DA3"/>
    <w:pPr>
      <w:ind w:left="2940" w:hanging="800"/>
    </w:pPr>
    <w:rPr>
      <w:sz w:val="20"/>
    </w:rPr>
  </w:style>
  <w:style w:type="paragraph" w:customStyle="1" w:styleId="aNoteTextsubpar">
    <w:name w:val="aNoteTextsubpar"/>
    <w:basedOn w:val="aNotesubpar"/>
    <w:rsid w:val="002F0DA3"/>
    <w:pPr>
      <w:spacing w:before="60"/>
      <w:ind w:firstLine="0"/>
    </w:pPr>
  </w:style>
  <w:style w:type="paragraph" w:customStyle="1" w:styleId="aNoteParasubpar">
    <w:name w:val="aNoteParasubpar"/>
    <w:basedOn w:val="aNotesubpar"/>
    <w:rsid w:val="008A2F6E"/>
    <w:pPr>
      <w:tabs>
        <w:tab w:val="right" w:pos="3180"/>
      </w:tabs>
      <w:spacing w:before="60"/>
      <w:ind w:left="3460" w:hanging="1320"/>
    </w:pPr>
  </w:style>
  <w:style w:type="paragraph" w:customStyle="1" w:styleId="aNoteBulletsubpar">
    <w:name w:val="aNoteBulletsubpar"/>
    <w:basedOn w:val="aNotesubpar"/>
    <w:rsid w:val="002F0DA3"/>
    <w:pPr>
      <w:numPr>
        <w:numId w:val="13"/>
      </w:numPr>
      <w:tabs>
        <w:tab w:val="clear" w:pos="3300"/>
        <w:tab w:val="left" w:pos="3345"/>
      </w:tabs>
      <w:spacing w:before="60"/>
    </w:pPr>
  </w:style>
  <w:style w:type="paragraph" w:customStyle="1" w:styleId="aNoteBulletss">
    <w:name w:val="aNoteBulletss"/>
    <w:basedOn w:val="Normal"/>
    <w:rsid w:val="002F0DA3"/>
    <w:pPr>
      <w:spacing w:before="60"/>
      <w:ind w:left="2300" w:hanging="400"/>
      <w:jc w:val="both"/>
    </w:pPr>
    <w:rPr>
      <w:sz w:val="20"/>
    </w:rPr>
  </w:style>
  <w:style w:type="paragraph" w:customStyle="1" w:styleId="aNoteBulletpar">
    <w:name w:val="aNoteBulletpar"/>
    <w:basedOn w:val="aNotepar"/>
    <w:rsid w:val="002F0DA3"/>
    <w:pPr>
      <w:spacing w:before="60"/>
      <w:ind w:left="2800" w:hanging="400"/>
    </w:pPr>
  </w:style>
  <w:style w:type="paragraph" w:customStyle="1" w:styleId="aExplanBullet">
    <w:name w:val="aExplanBullet"/>
    <w:basedOn w:val="Normal"/>
    <w:rsid w:val="002F0DA3"/>
    <w:pPr>
      <w:spacing w:before="140"/>
      <w:ind w:left="400" w:hanging="400"/>
      <w:jc w:val="both"/>
    </w:pPr>
    <w:rPr>
      <w:snapToGrid w:val="0"/>
      <w:sz w:val="20"/>
    </w:rPr>
  </w:style>
  <w:style w:type="paragraph" w:customStyle="1" w:styleId="AuthLaw">
    <w:name w:val="AuthLaw"/>
    <w:basedOn w:val="BillBasic"/>
    <w:rsid w:val="008A2F6E"/>
    <w:rPr>
      <w:rFonts w:ascii="Arial" w:hAnsi="Arial"/>
      <w:b/>
      <w:sz w:val="20"/>
    </w:rPr>
  </w:style>
  <w:style w:type="paragraph" w:customStyle="1" w:styleId="aExamNumpar">
    <w:name w:val="aExamNumpar"/>
    <w:basedOn w:val="aExamINumss"/>
    <w:rsid w:val="008A2F6E"/>
    <w:pPr>
      <w:tabs>
        <w:tab w:val="clear" w:pos="1500"/>
        <w:tab w:val="left" w:pos="2000"/>
      </w:tabs>
      <w:ind w:left="2000"/>
    </w:pPr>
  </w:style>
  <w:style w:type="paragraph" w:customStyle="1" w:styleId="Schsectionheading">
    <w:name w:val="Sch section heading"/>
    <w:basedOn w:val="BillBasic"/>
    <w:next w:val="Amain"/>
    <w:rsid w:val="008A2F6E"/>
    <w:pPr>
      <w:spacing w:before="240"/>
      <w:jc w:val="left"/>
      <w:outlineLvl w:val="4"/>
    </w:pPr>
    <w:rPr>
      <w:rFonts w:ascii="Arial" w:hAnsi="Arial"/>
      <w:b/>
    </w:rPr>
  </w:style>
  <w:style w:type="paragraph" w:customStyle="1" w:styleId="SchAmain">
    <w:name w:val="Sch A main"/>
    <w:basedOn w:val="Amain"/>
    <w:rsid w:val="002F0DA3"/>
    <w:pPr>
      <w:numPr>
        <w:ilvl w:val="5"/>
        <w:numId w:val="47"/>
      </w:numPr>
    </w:pPr>
  </w:style>
  <w:style w:type="paragraph" w:customStyle="1" w:styleId="SchApara">
    <w:name w:val="Sch A para"/>
    <w:basedOn w:val="Apara"/>
    <w:rsid w:val="002F0DA3"/>
    <w:pPr>
      <w:numPr>
        <w:ilvl w:val="6"/>
        <w:numId w:val="47"/>
      </w:numPr>
    </w:pPr>
  </w:style>
  <w:style w:type="paragraph" w:customStyle="1" w:styleId="SchAsubpara">
    <w:name w:val="Sch A subpara"/>
    <w:basedOn w:val="Asubpara"/>
    <w:rsid w:val="002F0DA3"/>
    <w:pPr>
      <w:numPr>
        <w:ilvl w:val="7"/>
        <w:numId w:val="47"/>
      </w:numPr>
    </w:pPr>
  </w:style>
  <w:style w:type="paragraph" w:customStyle="1" w:styleId="SchAsubsubpara">
    <w:name w:val="Sch A subsubpara"/>
    <w:basedOn w:val="Asubsubpara"/>
    <w:rsid w:val="002F0DA3"/>
    <w:pPr>
      <w:numPr>
        <w:ilvl w:val="8"/>
        <w:numId w:val="47"/>
      </w:numPr>
    </w:pPr>
  </w:style>
  <w:style w:type="paragraph" w:customStyle="1" w:styleId="TOCOL1">
    <w:name w:val="TOCOL 1"/>
    <w:basedOn w:val="TOC1"/>
    <w:rsid w:val="002F0DA3"/>
  </w:style>
  <w:style w:type="paragraph" w:customStyle="1" w:styleId="TOCOL2">
    <w:name w:val="TOCOL 2"/>
    <w:basedOn w:val="TOC2"/>
    <w:rsid w:val="002F0DA3"/>
    <w:pPr>
      <w:keepNext w:val="0"/>
    </w:pPr>
  </w:style>
  <w:style w:type="paragraph" w:customStyle="1" w:styleId="TOCOL3">
    <w:name w:val="TOCOL 3"/>
    <w:basedOn w:val="TOC3"/>
    <w:rsid w:val="002F0DA3"/>
    <w:pPr>
      <w:keepNext w:val="0"/>
    </w:pPr>
  </w:style>
  <w:style w:type="paragraph" w:customStyle="1" w:styleId="TOCOL4">
    <w:name w:val="TOCOL 4"/>
    <w:basedOn w:val="TOC4"/>
    <w:rsid w:val="002F0DA3"/>
    <w:pPr>
      <w:keepNext w:val="0"/>
    </w:pPr>
  </w:style>
  <w:style w:type="paragraph" w:customStyle="1" w:styleId="TOCOL5">
    <w:name w:val="TOCOL 5"/>
    <w:basedOn w:val="TOC5"/>
    <w:rsid w:val="002F0DA3"/>
    <w:pPr>
      <w:tabs>
        <w:tab w:val="left" w:pos="400"/>
      </w:tabs>
    </w:pPr>
  </w:style>
  <w:style w:type="paragraph" w:customStyle="1" w:styleId="TOCOL6">
    <w:name w:val="TOCOL 6"/>
    <w:basedOn w:val="TOC6"/>
    <w:rsid w:val="002F0DA3"/>
    <w:pPr>
      <w:keepNext w:val="0"/>
    </w:pPr>
  </w:style>
  <w:style w:type="paragraph" w:customStyle="1" w:styleId="TOCOL7">
    <w:name w:val="TOCOL 7"/>
    <w:basedOn w:val="TOC7"/>
    <w:rsid w:val="002F0DA3"/>
  </w:style>
  <w:style w:type="paragraph" w:customStyle="1" w:styleId="TOCOL8">
    <w:name w:val="TOCOL 8"/>
    <w:basedOn w:val="TOC8"/>
    <w:rsid w:val="002F0DA3"/>
  </w:style>
  <w:style w:type="paragraph" w:customStyle="1" w:styleId="TOCOL9">
    <w:name w:val="TOCOL 9"/>
    <w:basedOn w:val="TOC9"/>
    <w:rsid w:val="002F0DA3"/>
    <w:pPr>
      <w:ind w:right="0"/>
    </w:pPr>
  </w:style>
  <w:style w:type="paragraph" w:styleId="TOC9">
    <w:name w:val="toc 9"/>
    <w:basedOn w:val="Normal"/>
    <w:next w:val="Normal"/>
    <w:autoRedefine/>
    <w:rsid w:val="002F0DA3"/>
    <w:pPr>
      <w:ind w:left="1920" w:right="600"/>
    </w:pPr>
  </w:style>
  <w:style w:type="paragraph" w:customStyle="1" w:styleId="Billname1">
    <w:name w:val="Billname1"/>
    <w:basedOn w:val="Normal"/>
    <w:rsid w:val="002F0DA3"/>
    <w:pPr>
      <w:tabs>
        <w:tab w:val="left" w:pos="2400"/>
      </w:tabs>
      <w:spacing w:before="1220"/>
    </w:pPr>
    <w:rPr>
      <w:rFonts w:ascii="Arial" w:hAnsi="Arial"/>
      <w:b/>
      <w:sz w:val="40"/>
    </w:rPr>
  </w:style>
  <w:style w:type="paragraph" w:customStyle="1" w:styleId="TableText10">
    <w:name w:val="TableText10"/>
    <w:basedOn w:val="TableText"/>
    <w:rsid w:val="002F0DA3"/>
    <w:rPr>
      <w:sz w:val="20"/>
    </w:rPr>
  </w:style>
  <w:style w:type="paragraph" w:customStyle="1" w:styleId="TablePara10">
    <w:name w:val="TablePara10"/>
    <w:basedOn w:val="tablepara"/>
    <w:rsid w:val="002F0DA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F0DA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F0DA3"/>
  </w:style>
  <w:style w:type="character" w:customStyle="1" w:styleId="charPage">
    <w:name w:val="charPage"/>
    <w:basedOn w:val="DefaultParagraphFont"/>
    <w:rsid w:val="002F0DA3"/>
  </w:style>
  <w:style w:type="character" w:styleId="PageNumber">
    <w:name w:val="page number"/>
    <w:basedOn w:val="DefaultParagraphFont"/>
    <w:rsid w:val="002F0DA3"/>
  </w:style>
  <w:style w:type="paragraph" w:customStyle="1" w:styleId="Letterhead">
    <w:name w:val="Letterhead"/>
    <w:rsid w:val="008A2F6E"/>
    <w:pPr>
      <w:widowControl w:val="0"/>
      <w:spacing w:after="180"/>
      <w:jc w:val="right"/>
    </w:pPr>
    <w:rPr>
      <w:rFonts w:ascii="Arial" w:hAnsi="Arial"/>
      <w:sz w:val="32"/>
      <w:lang w:eastAsia="en-US"/>
    </w:rPr>
  </w:style>
  <w:style w:type="paragraph" w:customStyle="1" w:styleId="IShadedschclause0">
    <w:name w:val="I Shaded sch clause"/>
    <w:basedOn w:val="IH5Sec"/>
    <w:rsid w:val="008A2F6E"/>
    <w:pPr>
      <w:shd w:val="pct15" w:color="auto" w:fill="FFFFFF"/>
      <w:tabs>
        <w:tab w:val="clear" w:pos="1100"/>
        <w:tab w:val="left" w:pos="700"/>
      </w:tabs>
      <w:ind w:left="700" w:hanging="700"/>
    </w:pPr>
  </w:style>
  <w:style w:type="paragraph" w:customStyle="1" w:styleId="Billfooter">
    <w:name w:val="Billfooter"/>
    <w:basedOn w:val="Normal"/>
    <w:rsid w:val="008A2F6E"/>
    <w:pPr>
      <w:tabs>
        <w:tab w:val="right" w:pos="7200"/>
      </w:tabs>
      <w:jc w:val="both"/>
    </w:pPr>
    <w:rPr>
      <w:sz w:val="18"/>
    </w:rPr>
  </w:style>
  <w:style w:type="paragraph" w:styleId="BalloonText">
    <w:name w:val="Balloon Text"/>
    <w:basedOn w:val="Normal"/>
    <w:link w:val="BalloonTextChar"/>
    <w:uiPriority w:val="99"/>
    <w:unhideWhenUsed/>
    <w:rsid w:val="002F0DA3"/>
    <w:rPr>
      <w:rFonts w:ascii="Tahoma" w:hAnsi="Tahoma" w:cs="Tahoma"/>
      <w:sz w:val="16"/>
      <w:szCs w:val="16"/>
    </w:rPr>
  </w:style>
  <w:style w:type="character" w:customStyle="1" w:styleId="BalloonTextChar">
    <w:name w:val="Balloon Text Char"/>
    <w:basedOn w:val="DefaultParagraphFont"/>
    <w:link w:val="BalloonText"/>
    <w:uiPriority w:val="99"/>
    <w:rsid w:val="002F0DA3"/>
    <w:rPr>
      <w:rFonts w:ascii="Tahoma" w:hAnsi="Tahoma" w:cs="Tahoma"/>
      <w:sz w:val="16"/>
      <w:szCs w:val="16"/>
      <w:lang w:eastAsia="en-US"/>
    </w:rPr>
  </w:style>
  <w:style w:type="paragraph" w:customStyle="1" w:styleId="00AssAm">
    <w:name w:val="00AssAm"/>
    <w:basedOn w:val="00SigningPage"/>
    <w:rsid w:val="008A2F6E"/>
  </w:style>
  <w:style w:type="character" w:customStyle="1" w:styleId="FooterChar">
    <w:name w:val="Footer Char"/>
    <w:basedOn w:val="DefaultParagraphFont"/>
    <w:link w:val="Footer"/>
    <w:rsid w:val="002F0DA3"/>
    <w:rPr>
      <w:rFonts w:ascii="Arial" w:hAnsi="Arial"/>
      <w:sz w:val="18"/>
      <w:lang w:eastAsia="en-US"/>
    </w:rPr>
  </w:style>
  <w:style w:type="character" w:customStyle="1" w:styleId="HeaderChar">
    <w:name w:val="Header Char"/>
    <w:basedOn w:val="DefaultParagraphFont"/>
    <w:link w:val="Header"/>
    <w:rsid w:val="008A2F6E"/>
    <w:rPr>
      <w:sz w:val="24"/>
      <w:lang w:eastAsia="en-US"/>
    </w:rPr>
  </w:style>
  <w:style w:type="paragraph" w:customStyle="1" w:styleId="01aPreamble">
    <w:name w:val="01aPreamble"/>
    <w:basedOn w:val="Normal"/>
    <w:qFormat/>
    <w:rsid w:val="002F0DA3"/>
  </w:style>
  <w:style w:type="paragraph" w:customStyle="1" w:styleId="TableBullet">
    <w:name w:val="TableBullet"/>
    <w:basedOn w:val="TableText10"/>
    <w:qFormat/>
    <w:rsid w:val="002F0DA3"/>
    <w:pPr>
      <w:numPr>
        <w:numId w:val="18"/>
      </w:numPr>
    </w:pPr>
  </w:style>
  <w:style w:type="paragraph" w:customStyle="1" w:styleId="BillCrest">
    <w:name w:val="Bill Crest"/>
    <w:basedOn w:val="Normal"/>
    <w:next w:val="Normal"/>
    <w:rsid w:val="002F0DA3"/>
    <w:pPr>
      <w:tabs>
        <w:tab w:val="center" w:pos="3160"/>
      </w:tabs>
      <w:spacing w:after="60"/>
    </w:pPr>
    <w:rPr>
      <w:sz w:val="216"/>
    </w:rPr>
  </w:style>
  <w:style w:type="paragraph" w:customStyle="1" w:styleId="BillNo">
    <w:name w:val="BillNo"/>
    <w:basedOn w:val="BillBasicHeading"/>
    <w:rsid w:val="002F0DA3"/>
    <w:pPr>
      <w:keepNext w:val="0"/>
      <w:spacing w:before="240"/>
      <w:jc w:val="both"/>
    </w:pPr>
  </w:style>
  <w:style w:type="paragraph" w:customStyle="1" w:styleId="aNoteBulletann">
    <w:name w:val="aNoteBulletann"/>
    <w:basedOn w:val="aNotess"/>
    <w:rsid w:val="008A2F6E"/>
    <w:pPr>
      <w:tabs>
        <w:tab w:val="left" w:pos="2200"/>
      </w:tabs>
      <w:spacing w:before="0"/>
      <w:ind w:left="0" w:firstLine="0"/>
    </w:pPr>
  </w:style>
  <w:style w:type="paragraph" w:customStyle="1" w:styleId="aNoteBulletparann">
    <w:name w:val="aNoteBulletparann"/>
    <w:basedOn w:val="aNotepar"/>
    <w:rsid w:val="008A2F6E"/>
    <w:pPr>
      <w:tabs>
        <w:tab w:val="left" w:pos="2700"/>
      </w:tabs>
      <w:spacing w:before="0"/>
      <w:ind w:left="0" w:firstLine="0"/>
    </w:pPr>
  </w:style>
  <w:style w:type="paragraph" w:customStyle="1" w:styleId="TableNumbered">
    <w:name w:val="TableNumbered"/>
    <w:basedOn w:val="TableText10"/>
    <w:qFormat/>
    <w:rsid w:val="002F0DA3"/>
    <w:pPr>
      <w:numPr>
        <w:numId w:val="19"/>
      </w:numPr>
    </w:pPr>
  </w:style>
  <w:style w:type="paragraph" w:customStyle="1" w:styleId="ISchMain">
    <w:name w:val="I Sch Main"/>
    <w:basedOn w:val="BillBasic"/>
    <w:rsid w:val="002F0DA3"/>
    <w:pPr>
      <w:tabs>
        <w:tab w:val="right" w:pos="900"/>
        <w:tab w:val="left" w:pos="1100"/>
      </w:tabs>
      <w:ind w:left="1100" w:hanging="1100"/>
    </w:pPr>
  </w:style>
  <w:style w:type="paragraph" w:customStyle="1" w:styleId="ISchpara">
    <w:name w:val="I Sch para"/>
    <w:basedOn w:val="BillBasic"/>
    <w:rsid w:val="002F0DA3"/>
    <w:pPr>
      <w:tabs>
        <w:tab w:val="right" w:pos="1400"/>
        <w:tab w:val="left" w:pos="1600"/>
      </w:tabs>
      <w:ind w:left="1600" w:hanging="1600"/>
    </w:pPr>
  </w:style>
  <w:style w:type="paragraph" w:customStyle="1" w:styleId="ISchsubpara">
    <w:name w:val="I Sch subpara"/>
    <w:basedOn w:val="BillBasic"/>
    <w:rsid w:val="002F0DA3"/>
    <w:pPr>
      <w:tabs>
        <w:tab w:val="right" w:pos="1940"/>
        <w:tab w:val="left" w:pos="2140"/>
      </w:tabs>
      <w:ind w:left="2140" w:hanging="2140"/>
    </w:pPr>
  </w:style>
  <w:style w:type="paragraph" w:customStyle="1" w:styleId="ISchsubsubpara">
    <w:name w:val="I Sch subsubpara"/>
    <w:basedOn w:val="BillBasic"/>
    <w:rsid w:val="002F0DA3"/>
    <w:pPr>
      <w:tabs>
        <w:tab w:val="right" w:pos="2460"/>
        <w:tab w:val="left" w:pos="2660"/>
      </w:tabs>
      <w:ind w:left="2660" w:hanging="2660"/>
    </w:pPr>
  </w:style>
  <w:style w:type="character" w:customStyle="1" w:styleId="aNoteChar">
    <w:name w:val="aNote Char"/>
    <w:basedOn w:val="DefaultParagraphFont"/>
    <w:link w:val="aNote"/>
    <w:locked/>
    <w:rsid w:val="002F0DA3"/>
    <w:rPr>
      <w:lang w:eastAsia="en-US"/>
    </w:rPr>
  </w:style>
  <w:style w:type="character" w:customStyle="1" w:styleId="charCitHyperlinkAbbrev">
    <w:name w:val="charCitHyperlinkAbbrev"/>
    <w:basedOn w:val="Hyperlink"/>
    <w:uiPriority w:val="1"/>
    <w:rsid w:val="002F0DA3"/>
    <w:rPr>
      <w:color w:val="0000FF" w:themeColor="hyperlink"/>
      <w:u w:val="none"/>
    </w:rPr>
  </w:style>
  <w:style w:type="character" w:styleId="Hyperlink">
    <w:name w:val="Hyperlink"/>
    <w:basedOn w:val="DefaultParagraphFont"/>
    <w:uiPriority w:val="99"/>
    <w:unhideWhenUsed/>
    <w:rsid w:val="002F0DA3"/>
    <w:rPr>
      <w:color w:val="0000FF" w:themeColor="hyperlink"/>
      <w:u w:val="single"/>
    </w:rPr>
  </w:style>
  <w:style w:type="character" w:customStyle="1" w:styleId="charCitHyperlinkItal">
    <w:name w:val="charCitHyperlinkItal"/>
    <w:basedOn w:val="Hyperlink"/>
    <w:uiPriority w:val="1"/>
    <w:rsid w:val="002F0DA3"/>
    <w:rPr>
      <w:i/>
      <w:color w:val="0000FF" w:themeColor="hyperlink"/>
      <w:u w:val="none"/>
    </w:rPr>
  </w:style>
  <w:style w:type="character" w:customStyle="1" w:styleId="AH5SecChar">
    <w:name w:val="A H5 Sec Char"/>
    <w:basedOn w:val="DefaultParagraphFont"/>
    <w:link w:val="AH5Sec"/>
    <w:locked/>
    <w:rsid w:val="008A2F6E"/>
    <w:rPr>
      <w:rFonts w:ascii="Arial" w:hAnsi="Arial"/>
      <w:b/>
      <w:sz w:val="24"/>
      <w:lang w:eastAsia="en-US"/>
    </w:rPr>
  </w:style>
  <w:style w:type="character" w:customStyle="1" w:styleId="BillBasicChar">
    <w:name w:val="BillBasic Char"/>
    <w:basedOn w:val="DefaultParagraphFont"/>
    <w:link w:val="BillBasic"/>
    <w:locked/>
    <w:rsid w:val="008A2F6E"/>
    <w:rPr>
      <w:sz w:val="24"/>
      <w:lang w:eastAsia="en-US"/>
    </w:rPr>
  </w:style>
  <w:style w:type="paragraph" w:customStyle="1" w:styleId="Status">
    <w:name w:val="Status"/>
    <w:basedOn w:val="Normal"/>
    <w:rsid w:val="002F0DA3"/>
    <w:pPr>
      <w:spacing w:before="280"/>
      <w:jc w:val="center"/>
    </w:pPr>
    <w:rPr>
      <w:rFonts w:ascii="Arial" w:hAnsi="Arial"/>
      <w:sz w:val="14"/>
    </w:rPr>
  </w:style>
  <w:style w:type="paragraph" w:customStyle="1" w:styleId="FooterInfoCentre">
    <w:name w:val="FooterInfoCentre"/>
    <w:basedOn w:val="FooterInfo"/>
    <w:rsid w:val="002F0DA3"/>
    <w:pPr>
      <w:spacing w:before="60"/>
      <w:jc w:val="center"/>
    </w:pPr>
  </w:style>
  <w:style w:type="character" w:styleId="CommentReference">
    <w:name w:val="annotation reference"/>
    <w:basedOn w:val="DefaultParagraphFont"/>
    <w:uiPriority w:val="99"/>
    <w:semiHidden/>
    <w:unhideWhenUsed/>
    <w:rsid w:val="00127295"/>
    <w:rPr>
      <w:sz w:val="16"/>
      <w:szCs w:val="16"/>
    </w:rPr>
  </w:style>
  <w:style w:type="paragraph" w:styleId="CommentText">
    <w:name w:val="annotation text"/>
    <w:basedOn w:val="Normal"/>
    <w:link w:val="CommentTextChar"/>
    <w:uiPriority w:val="99"/>
    <w:semiHidden/>
    <w:unhideWhenUsed/>
    <w:rsid w:val="00127295"/>
    <w:rPr>
      <w:sz w:val="20"/>
    </w:rPr>
  </w:style>
  <w:style w:type="character" w:customStyle="1" w:styleId="CommentTextChar">
    <w:name w:val="Comment Text Char"/>
    <w:basedOn w:val="DefaultParagraphFont"/>
    <w:link w:val="CommentText"/>
    <w:uiPriority w:val="99"/>
    <w:semiHidden/>
    <w:rsid w:val="00127295"/>
    <w:rPr>
      <w:lang w:eastAsia="en-US"/>
    </w:rPr>
  </w:style>
  <w:style w:type="character" w:customStyle="1" w:styleId="aDefChar">
    <w:name w:val="aDef Char"/>
    <w:basedOn w:val="DefaultParagraphFont"/>
    <w:link w:val="aDef"/>
    <w:locked/>
    <w:rsid w:val="001B7283"/>
    <w:rPr>
      <w:sz w:val="24"/>
      <w:lang w:eastAsia="en-US"/>
    </w:rPr>
  </w:style>
  <w:style w:type="paragraph" w:customStyle="1" w:styleId="CoverTextBullet">
    <w:name w:val="CoverTextBullet"/>
    <w:basedOn w:val="CoverText"/>
    <w:qFormat/>
    <w:rsid w:val="002F0DA3"/>
    <w:pPr>
      <w:numPr>
        <w:numId w:val="34"/>
      </w:numPr>
    </w:pPr>
    <w:rPr>
      <w:color w:val="000000"/>
    </w:rPr>
  </w:style>
  <w:style w:type="paragraph" w:customStyle="1" w:styleId="amain0">
    <w:name w:val="amain"/>
    <w:basedOn w:val="Normal"/>
    <w:rsid w:val="0038365B"/>
    <w:pPr>
      <w:spacing w:before="100" w:beforeAutospacing="1" w:after="100" w:afterAutospacing="1"/>
    </w:pPr>
    <w:rPr>
      <w:szCs w:val="24"/>
      <w:lang w:eastAsia="en-AU"/>
    </w:rPr>
  </w:style>
  <w:style w:type="paragraph" w:customStyle="1" w:styleId="adef0">
    <w:name w:val="adef"/>
    <w:basedOn w:val="Normal"/>
    <w:rsid w:val="0038365B"/>
    <w:pPr>
      <w:spacing w:before="100" w:beforeAutospacing="1" w:after="100" w:afterAutospacing="1"/>
    </w:pPr>
    <w:rPr>
      <w:szCs w:val="24"/>
      <w:lang w:eastAsia="en-AU"/>
    </w:rPr>
  </w:style>
  <w:style w:type="character" w:customStyle="1" w:styleId="charbolditals0">
    <w:name w:val="charbolditals"/>
    <w:basedOn w:val="DefaultParagraphFont"/>
    <w:rsid w:val="0038365B"/>
  </w:style>
  <w:style w:type="character" w:styleId="Emphasis">
    <w:name w:val="Emphasis"/>
    <w:basedOn w:val="DefaultParagraphFont"/>
    <w:uiPriority w:val="20"/>
    <w:qFormat/>
    <w:rsid w:val="00CB2D07"/>
    <w:rPr>
      <w:i/>
      <w:iCs/>
    </w:rPr>
  </w:style>
  <w:style w:type="character" w:styleId="UnresolvedMention">
    <w:name w:val="Unresolved Mention"/>
    <w:basedOn w:val="DefaultParagraphFont"/>
    <w:uiPriority w:val="99"/>
    <w:semiHidden/>
    <w:unhideWhenUsed/>
    <w:rsid w:val="00734A22"/>
    <w:rPr>
      <w:color w:val="605E5C"/>
      <w:shd w:val="clear" w:color="auto" w:fill="E1DFDD"/>
    </w:rPr>
  </w:style>
  <w:style w:type="paragraph" w:customStyle="1" w:styleId="00Spine">
    <w:name w:val="00Spine"/>
    <w:basedOn w:val="Normal"/>
    <w:rsid w:val="002F0DA3"/>
  </w:style>
  <w:style w:type="paragraph" w:customStyle="1" w:styleId="05Endnote0">
    <w:name w:val="05Endnote"/>
    <w:basedOn w:val="Normal"/>
    <w:rsid w:val="002F0DA3"/>
  </w:style>
  <w:style w:type="paragraph" w:customStyle="1" w:styleId="06Copyright">
    <w:name w:val="06Copyright"/>
    <w:basedOn w:val="Normal"/>
    <w:rsid w:val="002F0DA3"/>
  </w:style>
  <w:style w:type="paragraph" w:customStyle="1" w:styleId="RepubNo">
    <w:name w:val="RepubNo"/>
    <w:basedOn w:val="BillBasicHeading"/>
    <w:rsid w:val="002F0DA3"/>
    <w:pPr>
      <w:keepNext w:val="0"/>
      <w:spacing w:before="600"/>
      <w:jc w:val="both"/>
    </w:pPr>
    <w:rPr>
      <w:sz w:val="26"/>
    </w:rPr>
  </w:style>
  <w:style w:type="paragraph" w:customStyle="1" w:styleId="EffectiveDate">
    <w:name w:val="EffectiveDate"/>
    <w:basedOn w:val="Normal"/>
    <w:rsid w:val="002F0DA3"/>
    <w:pPr>
      <w:spacing w:before="120"/>
    </w:pPr>
    <w:rPr>
      <w:rFonts w:ascii="Arial" w:hAnsi="Arial"/>
      <w:b/>
      <w:sz w:val="26"/>
    </w:rPr>
  </w:style>
  <w:style w:type="paragraph" w:customStyle="1" w:styleId="CoverInForce">
    <w:name w:val="CoverInForce"/>
    <w:basedOn w:val="BillBasicHeading"/>
    <w:rsid w:val="002F0DA3"/>
    <w:pPr>
      <w:keepNext w:val="0"/>
      <w:spacing w:before="400"/>
    </w:pPr>
    <w:rPr>
      <w:b w:val="0"/>
    </w:rPr>
  </w:style>
  <w:style w:type="paragraph" w:customStyle="1" w:styleId="CoverHeading">
    <w:name w:val="CoverHeading"/>
    <w:basedOn w:val="Normal"/>
    <w:rsid w:val="002F0DA3"/>
    <w:rPr>
      <w:rFonts w:ascii="Arial" w:hAnsi="Arial"/>
      <w:b/>
    </w:rPr>
  </w:style>
  <w:style w:type="paragraph" w:customStyle="1" w:styleId="CoverSubHdg">
    <w:name w:val="CoverSubHdg"/>
    <w:basedOn w:val="CoverHeading"/>
    <w:rsid w:val="002F0DA3"/>
    <w:pPr>
      <w:spacing w:before="120"/>
    </w:pPr>
    <w:rPr>
      <w:sz w:val="20"/>
    </w:rPr>
  </w:style>
  <w:style w:type="paragraph" w:customStyle="1" w:styleId="CoverActName">
    <w:name w:val="CoverActName"/>
    <w:basedOn w:val="BillBasicHeading"/>
    <w:rsid w:val="002F0DA3"/>
    <w:pPr>
      <w:keepNext w:val="0"/>
      <w:spacing w:before="260"/>
    </w:pPr>
  </w:style>
  <w:style w:type="paragraph" w:customStyle="1" w:styleId="CoverText">
    <w:name w:val="CoverText"/>
    <w:basedOn w:val="Normal"/>
    <w:uiPriority w:val="99"/>
    <w:rsid w:val="002F0DA3"/>
    <w:pPr>
      <w:spacing w:before="100"/>
      <w:jc w:val="both"/>
    </w:pPr>
    <w:rPr>
      <w:sz w:val="20"/>
    </w:rPr>
  </w:style>
  <w:style w:type="paragraph" w:customStyle="1" w:styleId="CoverTextPara">
    <w:name w:val="CoverTextPara"/>
    <w:basedOn w:val="CoverText"/>
    <w:rsid w:val="002F0DA3"/>
    <w:pPr>
      <w:tabs>
        <w:tab w:val="right" w:pos="600"/>
        <w:tab w:val="left" w:pos="840"/>
      </w:tabs>
      <w:ind w:left="840" w:hanging="840"/>
    </w:pPr>
  </w:style>
  <w:style w:type="paragraph" w:customStyle="1" w:styleId="AH1ChapterSymb">
    <w:name w:val="A H1 Chapter Symb"/>
    <w:basedOn w:val="AH1Chapter"/>
    <w:next w:val="AH2Part"/>
    <w:rsid w:val="002F0DA3"/>
    <w:pPr>
      <w:tabs>
        <w:tab w:val="clear" w:pos="2600"/>
        <w:tab w:val="left" w:pos="0"/>
      </w:tabs>
      <w:ind w:left="2480" w:hanging="2960"/>
    </w:pPr>
  </w:style>
  <w:style w:type="paragraph" w:customStyle="1" w:styleId="AH2PartSymb">
    <w:name w:val="A H2 Part Symb"/>
    <w:basedOn w:val="AH2Part"/>
    <w:next w:val="AH3Div"/>
    <w:rsid w:val="002F0DA3"/>
    <w:pPr>
      <w:tabs>
        <w:tab w:val="clear" w:pos="2600"/>
        <w:tab w:val="left" w:pos="0"/>
      </w:tabs>
      <w:ind w:left="2480" w:hanging="2960"/>
    </w:pPr>
  </w:style>
  <w:style w:type="paragraph" w:customStyle="1" w:styleId="AH3DivSymb">
    <w:name w:val="A H3 Div Symb"/>
    <w:basedOn w:val="AH3Div"/>
    <w:next w:val="AH5Sec"/>
    <w:rsid w:val="002F0DA3"/>
    <w:pPr>
      <w:tabs>
        <w:tab w:val="clear" w:pos="2600"/>
        <w:tab w:val="left" w:pos="0"/>
      </w:tabs>
      <w:ind w:left="2480" w:hanging="2960"/>
    </w:pPr>
  </w:style>
  <w:style w:type="paragraph" w:customStyle="1" w:styleId="AH4SubDivSymb">
    <w:name w:val="A H4 SubDiv Symb"/>
    <w:basedOn w:val="AH4SubDiv"/>
    <w:next w:val="AH5Sec"/>
    <w:rsid w:val="002F0DA3"/>
    <w:pPr>
      <w:tabs>
        <w:tab w:val="clear" w:pos="2600"/>
        <w:tab w:val="left" w:pos="0"/>
      </w:tabs>
      <w:ind w:left="2480" w:hanging="2960"/>
    </w:pPr>
  </w:style>
  <w:style w:type="paragraph" w:customStyle="1" w:styleId="AH5SecSymb">
    <w:name w:val="A H5 Sec Symb"/>
    <w:basedOn w:val="AH5Sec"/>
    <w:next w:val="Amain"/>
    <w:rsid w:val="002F0DA3"/>
    <w:pPr>
      <w:tabs>
        <w:tab w:val="clear" w:pos="1100"/>
        <w:tab w:val="left" w:pos="0"/>
      </w:tabs>
      <w:ind w:hanging="1580"/>
    </w:pPr>
  </w:style>
  <w:style w:type="paragraph" w:customStyle="1" w:styleId="AmainSymb">
    <w:name w:val="A main Symb"/>
    <w:basedOn w:val="Amain"/>
    <w:rsid w:val="002F0DA3"/>
    <w:pPr>
      <w:tabs>
        <w:tab w:val="left" w:pos="0"/>
      </w:tabs>
      <w:ind w:left="1120" w:hanging="1600"/>
    </w:pPr>
  </w:style>
  <w:style w:type="paragraph" w:customStyle="1" w:styleId="AparaSymb">
    <w:name w:val="A para Symb"/>
    <w:basedOn w:val="Apara"/>
    <w:rsid w:val="002F0DA3"/>
    <w:pPr>
      <w:tabs>
        <w:tab w:val="right" w:pos="0"/>
      </w:tabs>
      <w:ind w:hanging="2080"/>
    </w:pPr>
  </w:style>
  <w:style w:type="paragraph" w:customStyle="1" w:styleId="Assectheading">
    <w:name w:val="A ssect heading"/>
    <w:basedOn w:val="Amain"/>
    <w:rsid w:val="002F0DA3"/>
    <w:pPr>
      <w:keepNext/>
      <w:tabs>
        <w:tab w:val="clear" w:pos="900"/>
        <w:tab w:val="clear" w:pos="1100"/>
      </w:tabs>
      <w:spacing w:before="300"/>
      <w:ind w:left="0" w:firstLine="0"/>
      <w:outlineLvl w:val="9"/>
    </w:pPr>
    <w:rPr>
      <w:i/>
    </w:rPr>
  </w:style>
  <w:style w:type="paragraph" w:customStyle="1" w:styleId="AsubparaSymb">
    <w:name w:val="A subpara Symb"/>
    <w:basedOn w:val="Asubpara"/>
    <w:rsid w:val="002F0DA3"/>
    <w:pPr>
      <w:tabs>
        <w:tab w:val="left" w:pos="0"/>
      </w:tabs>
      <w:ind w:left="2098" w:hanging="2580"/>
    </w:pPr>
  </w:style>
  <w:style w:type="paragraph" w:customStyle="1" w:styleId="Actdetails">
    <w:name w:val="Act details"/>
    <w:basedOn w:val="Normal"/>
    <w:rsid w:val="002F0DA3"/>
    <w:pPr>
      <w:spacing w:before="20"/>
      <w:ind w:left="1400"/>
    </w:pPr>
    <w:rPr>
      <w:rFonts w:ascii="Arial" w:hAnsi="Arial"/>
      <w:sz w:val="20"/>
    </w:rPr>
  </w:style>
  <w:style w:type="paragraph" w:customStyle="1" w:styleId="AmdtsEntriesDefL2">
    <w:name w:val="AmdtsEntriesDefL2"/>
    <w:basedOn w:val="Normal"/>
    <w:rsid w:val="002F0DA3"/>
    <w:pPr>
      <w:tabs>
        <w:tab w:val="left" w:pos="3000"/>
      </w:tabs>
      <w:ind w:left="3100" w:hanging="2000"/>
    </w:pPr>
    <w:rPr>
      <w:rFonts w:ascii="Arial" w:hAnsi="Arial"/>
      <w:sz w:val="18"/>
    </w:rPr>
  </w:style>
  <w:style w:type="paragraph" w:customStyle="1" w:styleId="AmdtsEntries">
    <w:name w:val="AmdtsEntries"/>
    <w:basedOn w:val="BillBasicHeading"/>
    <w:rsid w:val="002F0DA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F0DA3"/>
    <w:pPr>
      <w:tabs>
        <w:tab w:val="clear" w:pos="2600"/>
      </w:tabs>
      <w:spacing w:before="120"/>
      <w:ind w:left="1100"/>
    </w:pPr>
    <w:rPr>
      <w:sz w:val="18"/>
    </w:rPr>
  </w:style>
  <w:style w:type="paragraph" w:customStyle="1" w:styleId="Asamby">
    <w:name w:val="As am by"/>
    <w:basedOn w:val="Normal"/>
    <w:next w:val="Normal"/>
    <w:rsid w:val="002F0DA3"/>
    <w:pPr>
      <w:spacing w:before="240"/>
      <w:ind w:left="1100"/>
    </w:pPr>
    <w:rPr>
      <w:rFonts w:ascii="Arial" w:hAnsi="Arial"/>
      <w:sz w:val="20"/>
    </w:rPr>
  </w:style>
  <w:style w:type="character" w:customStyle="1" w:styleId="charSymb">
    <w:name w:val="charSymb"/>
    <w:basedOn w:val="DefaultParagraphFont"/>
    <w:rsid w:val="002F0DA3"/>
    <w:rPr>
      <w:rFonts w:ascii="Arial" w:hAnsi="Arial"/>
      <w:sz w:val="24"/>
      <w:bdr w:val="single" w:sz="4" w:space="0" w:color="auto"/>
    </w:rPr>
  </w:style>
  <w:style w:type="character" w:customStyle="1" w:styleId="charTableNo">
    <w:name w:val="charTableNo"/>
    <w:basedOn w:val="DefaultParagraphFont"/>
    <w:rsid w:val="002F0DA3"/>
  </w:style>
  <w:style w:type="character" w:customStyle="1" w:styleId="charTableText">
    <w:name w:val="charTableText"/>
    <w:basedOn w:val="DefaultParagraphFont"/>
    <w:rsid w:val="002F0DA3"/>
  </w:style>
  <w:style w:type="paragraph" w:customStyle="1" w:styleId="Dict-HeadingSymb">
    <w:name w:val="Dict-Heading Symb"/>
    <w:basedOn w:val="Dict-Heading"/>
    <w:rsid w:val="002F0DA3"/>
    <w:pPr>
      <w:tabs>
        <w:tab w:val="left" w:pos="0"/>
      </w:tabs>
      <w:ind w:left="2480" w:hanging="2960"/>
    </w:pPr>
  </w:style>
  <w:style w:type="paragraph" w:customStyle="1" w:styleId="EarlierRepubEntries">
    <w:name w:val="EarlierRepubEntries"/>
    <w:basedOn w:val="Normal"/>
    <w:rsid w:val="002F0DA3"/>
    <w:pPr>
      <w:spacing w:before="60" w:after="60"/>
    </w:pPr>
    <w:rPr>
      <w:rFonts w:ascii="Arial" w:hAnsi="Arial"/>
      <w:sz w:val="18"/>
    </w:rPr>
  </w:style>
  <w:style w:type="paragraph" w:customStyle="1" w:styleId="EarlierRepubHdg">
    <w:name w:val="EarlierRepubHdg"/>
    <w:basedOn w:val="Normal"/>
    <w:rsid w:val="002F0DA3"/>
    <w:pPr>
      <w:keepNext/>
    </w:pPr>
    <w:rPr>
      <w:rFonts w:ascii="Arial" w:hAnsi="Arial"/>
      <w:b/>
      <w:sz w:val="20"/>
    </w:rPr>
  </w:style>
  <w:style w:type="paragraph" w:customStyle="1" w:styleId="Endnote20">
    <w:name w:val="Endnote2"/>
    <w:basedOn w:val="Normal"/>
    <w:rsid w:val="002F0DA3"/>
    <w:pPr>
      <w:keepNext/>
      <w:tabs>
        <w:tab w:val="left" w:pos="1100"/>
      </w:tabs>
      <w:spacing w:before="360"/>
    </w:pPr>
    <w:rPr>
      <w:rFonts w:ascii="Arial" w:hAnsi="Arial"/>
      <w:b/>
    </w:rPr>
  </w:style>
  <w:style w:type="paragraph" w:customStyle="1" w:styleId="Endnote3">
    <w:name w:val="Endnote3"/>
    <w:basedOn w:val="Normal"/>
    <w:rsid w:val="002F0DA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F0DA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F0DA3"/>
    <w:pPr>
      <w:spacing w:before="60"/>
      <w:ind w:left="1100"/>
      <w:jc w:val="both"/>
    </w:pPr>
    <w:rPr>
      <w:sz w:val="20"/>
    </w:rPr>
  </w:style>
  <w:style w:type="paragraph" w:customStyle="1" w:styleId="EndNoteParas">
    <w:name w:val="EndNoteParas"/>
    <w:basedOn w:val="EndNoteTextEPS"/>
    <w:rsid w:val="002F0DA3"/>
    <w:pPr>
      <w:tabs>
        <w:tab w:val="right" w:pos="1432"/>
      </w:tabs>
      <w:ind w:left="1840" w:hanging="1840"/>
    </w:pPr>
  </w:style>
  <w:style w:type="paragraph" w:customStyle="1" w:styleId="EndnotesAbbrev">
    <w:name w:val="EndnotesAbbrev"/>
    <w:basedOn w:val="Normal"/>
    <w:rsid w:val="002F0DA3"/>
    <w:pPr>
      <w:spacing w:before="20"/>
    </w:pPr>
    <w:rPr>
      <w:rFonts w:ascii="Arial" w:hAnsi="Arial"/>
      <w:color w:val="000000"/>
      <w:sz w:val="16"/>
    </w:rPr>
  </w:style>
  <w:style w:type="paragraph" w:customStyle="1" w:styleId="EPSCoverTop">
    <w:name w:val="EPSCoverTop"/>
    <w:basedOn w:val="Normal"/>
    <w:rsid w:val="002F0DA3"/>
    <w:pPr>
      <w:jc w:val="right"/>
    </w:pPr>
    <w:rPr>
      <w:rFonts w:ascii="Arial" w:hAnsi="Arial"/>
      <w:sz w:val="20"/>
    </w:rPr>
  </w:style>
  <w:style w:type="paragraph" w:customStyle="1" w:styleId="LegHistNote">
    <w:name w:val="LegHistNote"/>
    <w:basedOn w:val="Actdetails"/>
    <w:rsid w:val="002F0DA3"/>
    <w:pPr>
      <w:spacing w:before="60"/>
      <w:ind w:left="2700" w:right="-60" w:hanging="1300"/>
    </w:pPr>
    <w:rPr>
      <w:sz w:val="18"/>
    </w:rPr>
  </w:style>
  <w:style w:type="paragraph" w:customStyle="1" w:styleId="LongTitleSymb">
    <w:name w:val="LongTitleSymb"/>
    <w:basedOn w:val="LongTitle"/>
    <w:rsid w:val="002F0DA3"/>
    <w:pPr>
      <w:ind w:hanging="480"/>
    </w:pPr>
  </w:style>
  <w:style w:type="paragraph" w:styleId="MacroText">
    <w:name w:val="macro"/>
    <w:link w:val="MacroTextChar"/>
    <w:semiHidden/>
    <w:rsid w:val="002F0D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F0DA3"/>
    <w:rPr>
      <w:rFonts w:ascii="Courier New" w:hAnsi="Courier New" w:cs="Courier New"/>
      <w:lang w:eastAsia="en-US"/>
    </w:rPr>
  </w:style>
  <w:style w:type="paragraph" w:customStyle="1" w:styleId="NewAct">
    <w:name w:val="New Act"/>
    <w:basedOn w:val="Normal"/>
    <w:next w:val="Actdetails"/>
    <w:rsid w:val="002F0DA3"/>
    <w:pPr>
      <w:keepNext/>
      <w:spacing w:before="180"/>
      <w:ind w:left="1100"/>
    </w:pPr>
    <w:rPr>
      <w:rFonts w:ascii="Arial" w:hAnsi="Arial"/>
      <w:b/>
      <w:sz w:val="20"/>
    </w:rPr>
  </w:style>
  <w:style w:type="paragraph" w:customStyle="1" w:styleId="NewReg">
    <w:name w:val="New Reg"/>
    <w:basedOn w:val="NewAct"/>
    <w:next w:val="Actdetails"/>
    <w:rsid w:val="002F0DA3"/>
  </w:style>
  <w:style w:type="paragraph" w:customStyle="1" w:styleId="RenumProvEntries">
    <w:name w:val="RenumProvEntries"/>
    <w:basedOn w:val="Normal"/>
    <w:rsid w:val="002F0DA3"/>
    <w:pPr>
      <w:spacing w:before="60"/>
    </w:pPr>
    <w:rPr>
      <w:rFonts w:ascii="Arial" w:hAnsi="Arial"/>
      <w:sz w:val="20"/>
    </w:rPr>
  </w:style>
  <w:style w:type="paragraph" w:customStyle="1" w:styleId="RenumProvHdg">
    <w:name w:val="RenumProvHdg"/>
    <w:basedOn w:val="Normal"/>
    <w:rsid w:val="002F0DA3"/>
    <w:rPr>
      <w:rFonts w:ascii="Arial" w:hAnsi="Arial"/>
      <w:b/>
      <w:sz w:val="22"/>
    </w:rPr>
  </w:style>
  <w:style w:type="paragraph" w:customStyle="1" w:styleId="RenumProvHeader">
    <w:name w:val="RenumProvHeader"/>
    <w:basedOn w:val="Normal"/>
    <w:rsid w:val="002F0DA3"/>
    <w:rPr>
      <w:rFonts w:ascii="Arial" w:hAnsi="Arial"/>
      <w:b/>
      <w:sz w:val="22"/>
    </w:rPr>
  </w:style>
  <w:style w:type="paragraph" w:customStyle="1" w:styleId="RenumProvSubsectEntries">
    <w:name w:val="RenumProvSubsectEntries"/>
    <w:basedOn w:val="RenumProvEntries"/>
    <w:rsid w:val="002F0DA3"/>
    <w:pPr>
      <w:ind w:left="252"/>
    </w:pPr>
  </w:style>
  <w:style w:type="paragraph" w:customStyle="1" w:styleId="RenumTableHdg">
    <w:name w:val="RenumTableHdg"/>
    <w:basedOn w:val="Normal"/>
    <w:rsid w:val="002F0DA3"/>
    <w:pPr>
      <w:spacing w:before="120"/>
    </w:pPr>
    <w:rPr>
      <w:rFonts w:ascii="Arial" w:hAnsi="Arial"/>
      <w:b/>
      <w:sz w:val="20"/>
    </w:rPr>
  </w:style>
  <w:style w:type="paragraph" w:customStyle="1" w:styleId="SchclauseheadingSymb">
    <w:name w:val="Sch clause heading Symb"/>
    <w:basedOn w:val="Schclauseheading"/>
    <w:rsid w:val="002F0DA3"/>
    <w:pPr>
      <w:tabs>
        <w:tab w:val="left" w:pos="0"/>
      </w:tabs>
      <w:ind w:left="980" w:hanging="1460"/>
    </w:pPr>
  </w:style>
  <w:style w:type="paragraph" w:customStyle="1" w:styleId="SchSubClause">
    <w:name w:val="Sch SubClause"/>
    <w:basedOn w:val="Schclauseheading"/>
    <w:rsid w:val="002F0DA3"/>
    <w:rPr>
      <w:b w:val="0"/>
    </w:rPr>
  </w:style>
  <w:style w:type="paragraph" w:customStyle="1" w:styleId="Sched-FormSymb">
    <w:name w:val="Sched-Form Symb"/>
    <w:basedOn w:val="Sched-Form"/>
    <w:rsid w:val="002F0DA3"/>
    <w:pPr>
      <w:tabs>
        <w:tab w:val="left" w:pos="0"/>
      </w:tabs>
      <w:ind w:left="2480" w:hanging="2960"/>
    </w:pPr>
  </w:style>
  <w:style w:type="paragraph" w:customStyle="1" w:styleId="Sched-headingSymb">
    <w:name w:val="Sched-heading Symb"/>
    <w:basedOn w:val="Sched-heading"/>
    <w:rsid w:val="002F0DA3"/>
    <w:pPr>
      <w:tabs>
        <w:tab w:val="left" w:pos="0"/>
      </w:tabs>
      <w:ind w:left="2480" w:hanging="2960"/>
    </w:pPr>
  </w:style>
  <w:style w:type="paragraph" w:customStyle="1" w:styleId="Sched-PartSymb">
    <w:name w:val="Sched-Part Symb"/>
    <w:basedOn w:val="Sched-Part"/>
    <w:rsid w:val="002F0DA3"/>
    <w:pPr>
      <w:tabs>
        <w:tab w:val="left" w:pos="0"/>
      </w:tabs>
      <w:ind w:left="2480" w:hanging="2960"/>
    </w:pPr>
  </w:style>
  <w:style w:type="paragraph" w:styleId="Subtitle">
    <w:name w:val="Subtitle"/>
    <w:basedOn w:val="Normal"/>
    <w:link w:val="SubtitleChar"/>
    <w:qFormat/>
    <w:rsid w:val="002F0DA3"/>
    <w:pPr>
      <w:spacing w:after="60"/>
      <w:jc w:val="center"/>
      <w:outlineLvl w:val="1"/>
    </w:pPr>
    <w:rPr>
      <w:rFonts w:ascii="Arial" w:hAnsi="Arial"/>
    </w:rPr>
  </w:style>
  <w:style w:type="character" w:customStyle="1" w:styleId="SubtitleChar">
    <w:name w:val="Subtitle Char"/>
    <w:basedOn w:val="DefaultParagraphFont"/>
    <w:link w:val="Subtitle"/>
    <w:rsid w:val="002F0DA3"/>
    <w:rPr>
      <w:rFonts w:ascii="Arial" w:hAnsi="Arial"/>
      <w:sz w:val="24"/>
      <w:lang w:eastAsia="en-US"/>
    </w:rPr>
  </w:style>
  <w:style w:type="paragraph" w:customStyle="1" w:styleId="TLegEntries">
    <w:name w:val="TLegEntries"/>
    <w:basedOn w:val="Normal"/>
    <w:rsid w:val="002F0DA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F0DA3"/>
    <w:pPr>
      <w:ind w:firstLine="0"/>
    </w:pPr>
    <w:rPr>
      <w:b/>
    </w:rPr>
  </w:style>
  <w:style w:type="paragraph" w:customStyle="1" w:styleId="EndNoteTextPub">
    <w:name w:val="EndNoteTextPub"/>
    <w:basedOn w:val="Normal"/>
    <w:rsid w:val="002F0DA3"/>
    <w:pPr>
      <w:spacing w:before="60"/>
      <w:ind w:left="1100"/>
      <w:jc w:val="both"/>
    </w:pPr>
    <w:rPr>
      <w:sz w:val="20"/>
    </w:rPr>
  </w:style>
  <w:style w:type="paragraph" w:customStyle="1" w:styleId="TOC10">
    <w:name w:val="TOC 10"/>
    <w:basedOn w:val="TOC5"/>
    <w:rsid w:val="002F0DA3"/>
    <w:rPr>
      <w:szCs w:val="24"/>
    </w:rPr>
  </w:style>
  <w:style w:type="character" w:customStyle="1" w:styleId="charNotBold">
    <w:name w:val="charNotBold"/>
    <w:basedOn w:val="DefaultParagraphFont"/>
    <w:rsid w:val="002F0DA3"/>
    <w:rPr>
      <w:rFonts w:ascii="Arial" w:hAnsi="Arial"/>
      <w:sz w:val="20"/>
    </w:rPr>
  </w:style>
  <w:style w:type="paragraph" w:customStyle="1" w:styleId="ShadedSchClauseSymb">
    <w:name w:val="Shaded Sch Clause Symb"/>
    <w:basedOn w:val="ShadedSchClause"/>
    <w:rsid w:val="002F0DA3"/>
    <w:pPr>
      <w:tabs>
        <w:tab w:val="left" w:pos="0"/>
      </w:tabs>
      <w:ind w:left="975" w:hanging="1457"/>
    </w:pPr>
  </w:style>
  <w:style w:type="character" w:customStyle="1" w:styleId="Heading3Char">
    <w:name w:val="Heading 3 Char"/>
    <w:aliases w:val="h3 Char,sec Char"/>
    <w:basedOn w:val="DefaultParagraphFont"/>
    <w:link w:val="Heading3"/>
    <w:rsid w:val="002F0DA3"/>
    <w:rPr>
      <w:b/>
      <w:sz w:val="24"/>
      <w:lang w:eastAsia="en-US"/>
    </w:rPr>
  </w:style>
  <w:style w:type="paragraph" w:customStyle="1" w:styleId="Sched-Form-18Space">
    <w:name w:val="Sched-Form-18Space"/>
    <w:basedOn w:val="Normal"/>
    <w:rsid w:val="002F0DA3"/>
    <w:pPr>
      <w:spacing w:before="360" w:after="60"/>
    </w:pPr>
    <w:rPr>
      <w:sz w:val="22"/>
    </w:rPr>
  </w:style>
  <w:style w:type="paragraph" w:customStyle="1" w:styleId="FormRule">
    <w:name w:val="FormRule"/>
    <w:basedOn w:val="Normal"/>
    <w:rsid w:val="002F0DA3"/>
    <w:pPr>
      <w:pBdr>
        <w:top w:val="single" w:sz="4" w:space="1" w:color="auto"/>
      </w:pBdr>
      <w:spacing w:before="160" w:after="40"/>
      <w:ind w:left="3220" w:right="3260"/>
    </w:pPr>
    <w:rPr>
      <w:sz w:val="8"/>
    </w:rPr>
  </w:style>
  <w:style w:type="paragraph" w:customStyle="1" w:styleId="OldAmdtsEntries">
    <w:name w:val="OldAmdtsEntries"/>
    <w:basedOn w:val="BillBasicHeading"/>
    <w:rsid w:val="002F0DA3"/>
    <w:pPr>
      <w:tabs>
        <w:tab w:val="clear" w:pos="2600"/>
        <w:tab w:val="left" w:leader="dot" w:pos="2700"/>
      </w:tabs>
      <w:ind w:left="2700" w:hanging="2000"/>
    </w:pPr>
    <w:rPr>
      <w:sz w:val="18"/>
    </w:rPr>
  </w:style>
  <w:style w:type="paragraph" w:customStyle="1" w:styleId="OldAmdt2ndLine">
    <w:name w:val="OldAmdt2ndLine"/>
    <w:basedOn w:val="OldAmdtsEntries"/>
    <w:rsid w:val="002F0DA3"/>
    <w:pPr>
      <w:tabs>
        <w:tab w:val="left" w:pos="2700"/>
      </w:tabs>
      <w:spacing w:before="0"/>
    </w:pPr>
  </w:style>
  <w:style w:type="paragraph" w:customStyle="1" w:styleId="parainpara">
    <w:name w:val="para in para"/>
    <w:rsid w:val="002F0DA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F0DA3"/>
    <w:pPr>
      <w:spacing w:after="60"/>
      <w:ind w:left="2800"/>
    </w:pPr>
    <w:rPr>
      <w:rFonts w:ascii="ACTCrest" w:hAnsi="ACTCrest"/>
      <w:sz w:val="216"/>
    </w:rPr>
  </w:style>
  <w:style w:type="paragraph" w:customStyle="1" w:styleId="Actbullet">
    <w:name w:val="Act bullet"/>
    <w:basedOn w:val="Normal"/>
    <w:uiPriority w:val="99"/>
    <w:rsid w:val="002F0DA3"/>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2F0DA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F0DA3"/>
    <w:rPr>
      <w:b w:val="0"/>
      <w:sz w:val="32"/>
    </w:rPr>
  </w:style>
  <w:style w:type="paragraph" w:customStyle="1" w:styleId="MH1Chapter">
    <w:name w:val="M H1 Chapter"/>
    <w:basedOn w:val="AH1Chapter"/>
    <w:rsid w:val="002F0DA3"/>
    <w:pPr>
      <w:tabs>
        <w:tab w:val="clear" w:pos="2600"/>
        <w:tab w:val="left" w:pos="2720"/>
      </w:tabs>
      <w:ind w:left="4000" w:hanging="3300"/>
    </w:pPr>
  </w:style>
  <w:style w:type="paragraph" w:customStyle="1" w:styleId="ModH1Chapter">
    <w:name w:val="Mod H1 Chapter"/>
    <w:basedOn w:val="IH1ChapSymb"/>
    <w:rsid w:val="002F0DA3"/>
    <w:pPr>
      <w:tabs>
        <w:tab w:val="clear" w:pos="2600"/>
        <w:tab w:val="left" w:pos="3300"/>
      </w:tabs>
      <w:ind w:left="3300"/>
    </w:pPr>
  </w:style>
  <w:style w:type="paragraph" w:customStyle="1" w:styleId="ModH2Part">
    <w:name w:val="Mod H2 Part"/>
    <w:basedOn w:val="IH2PartSymb"/>
    <w:rsid w:val="002F0DA3"/>
    <w:pPr>
      <w:tabs>
        <w:tab w:val="clear" w:pos="2600"/>
        <w:tab w:val="left" w:pos="3300"/>
      </w:tabs>
      <w:ind w:left="3300"/>
    </w:pPr>
  </w:style>
  <w:style w:type="paragraph" w:customStyle="1" w:styleId="ModH3Div">
    <w:name w:val="Mod H3 Div"/>
    <w:basedOn w:val="IH3DivSymb"/>
    <w:rsid w:val="002F0DA3"/>
    <w:pPr>
      <w:tabs>
        <w:tab w:val="clear" w:pos="2600"/>
        <w:tab w:val="left" w:pos="3300"/>
      </w:tabs>
      <w:ind w:left="3300"/>
    </w:pPr>
  </w:style>
  <w:style w:type="paragraph" w:customStyle="1" w:styleId="ModH4SubDiv">
    <w:name w:val="Mod H4 SubDiv"/>
    <w:basedOn w:val="IH4SubDivSymb"/>
    <w:rsid w:val="002F0DA3"/>
    <w:pPr>
      <w:tabs>
        <w:tab w:val="clear" w:pos="2600"/>
        <w:tab w:val="left" w:pos="3300"/>
      </w:tabs>
      <w:ind w:left="3300"/>
    </w:pPr>
  </w:style>
  <w:style w:type="paragraph" w:customStyle="1" w:styleId="ModH5Sec">
    <w:name w:val="Mod H5 Sec"/>
    <w:basedOn w:val="IH5SecSymb"/>
    <w:rsid w:val="002F0DA3"/>
    <w:pPr>
      <w:tabs>
        <w:tab w:val="clear" w:pos="1100"/>
        <w:tab w:val="left" w:pos="1800"/>
      </w:tabs>
      <w:ind w:left="2200"/>
    </w:pPr>
  </w:style>
  <w:style w:type="paragraph" w:customStyle="1" w:styleId="Modmain">
    <w:name w:val="Mod main"/>
    <w:basedOn w:val="Amain"/>
    <w:rsid w:val="002F0DA3"/>
    <w:pPr>
      <w:tabs>
        <w:tab w:val="clear" w:pos="900"/>
        <w:tab w:val="clear" w:pos="1100"/>
        <w:tab w:val="right" w:pos="1600"/>
        <w:tab w:val="left" w:pos="1800"/>
      </w:tabs>
      <w:ind w:left="2200"/>
    </w:pPr>
  </w:style>
  <w:style w:type="paragraph" w:customStyle="1" w:styleId="Modpara">
    <w:name w:val="Mod para"/>
    <w:basedOn w:val="BillBasic"/>
    <w:rsid w:val="002F0DA3"/>
    <w:pPr>
      <w:tabs>
        <w:tab w:val="right" w:pos="2100"/>
        <w:tab w:val="left" w:pos="2300"/>
      </w:tabs>
      <w:ind w:left="2700" w:hanging="1600"/>
      <w:outlineLvl w:val="6"/>
    </w:pPr>
  </w:style>
  <w:style w:type="paragraph" w:customStyle="1" w:styleId="Modsubpara">
    <w:name w:val="Mod subpara"/>
    <w:basedOn w:val="Asubpara"/>
    <w:rsid w:val="002F0DA3"/>
    <w:pPr>
      <w:tabs>
        <w:tab w:val="clear" w:pos="1900"/>
        <w:tab w:val="clear" w:pos="2100"/>
        <w:tab w:val="right" w:pos="2640"/>
        <w:tab w:val="left" w:pos="2840"/>
      </w:tabs>
      <w:ind w:left="3240" w:hanging="2140"/>
    </w:pPr>
  </w:style>
  <w:style w:type="paragraph" w:customStyle="1" w:styleId="Modsubsubpara">
    <w:name w:val="Mod subsubpara"/>
    <w:basedOn w:val="AsubsubparaSymb"/>
    <w:rsid w:val="002F0DA3"/>
    <w:pPr>
      <w:tabs>
        <w:tab w:val="clear" w:pos="2400"/>
        <w:tab w:val="clear" w:pos="2600"/>
        <w:tab w:val="right" w:pos="3160"/>
        <w:tab w:val="left" w:pos="3360"/>
      </w:tabs>
      <w:ind w:left="3760" w:hanging="2660"/>
    </w:pPr>
  </w:style>
  <w:style w:type="paragraph" w:customStyle="1" w:styleId="Modmainreturn">
    <w:name w:val="Mod main return"/>
    <w:basedOn w:val="AmainreturnSymb"/>
    <w:rsid w:val="002F0DA3"/>
    <w:pPr>
      <w:ind w:left="1800"/>
    </w:pPr>
  </w:style>
  <w:style w:type="paragraph" w:customStyle="1" w:styleId="Modparareturn">
    <w:name w:val="Mod para return"/>
    <w:basedOn w:val="AparareturnSymb"/>
    <w:rsid w:val="002F0DA3"/>
    <w:pPr>
      <w:ind w:left="2300"/>
    </w:pPr>
  </w:style>
  <w:style w:type="paragraph" w:customStyle="1" w:styleId="Modsubparareturn">
    <w:name w:val="Mod subpara return"/>
    <w:basedOn w:val="AsubparareturnSymb"/>
    <w:rsid w:val="002F0DA3"/>
    <w:pPr>
      <w:ind w:left="3040"/>
    </w:pPr>
  </w:style>
  <w:style w:type="paragraph" w:customStyle="1" w:styleId="Modref">
    <w:name w:val="Mod ref"/>
    <w:basedOn w:val="refSymb"/>
    <w:rsid w:val="002F0DA3"/>
    <w:pPr>
      <w:ind w:left="1100"/>
    </w:pPr>
  </w:style>
  <w:style w:type="paragraph" w:customStyle="1" w:styleId="ModaNote">
    <w:name w:val="Mod aNote"/>
    <w:basedOn w:val="aNoteSymb"/>
    <w:rsid w:val="002F0DA3"/>
    <w:pPr>
      <w:tabs>
        <w:tab w:val="left" w:pos="2600"/>
      </w:tabs>
      <w:ind w:left="2600"/>
    </w:pPr>
  </w:style>
  <w:style w:type="paragraph" w:customStyle="1" w:styleId="ModNote">
    <w:name w:val="Mod Note"/>
    <w:basedOn w:val="aNoteSymb"/>
    <w:rsid w:val="002F0DA3"/>
    <w:pPr>
      <w:tabs>
        <w:tab w:val="left" w:pos="2600"/>
      </w:tabs>
      <w:ind w:left="2600"/>
    </w:pPr>
  </w:style>
  <w:style w:type="paragraph" w:customStyle="1" w:styleId="ApprFormHd">
    <w:name w:val="ApprFormHd"/>
    <w:basedOn w:val="Sched-heading"/>
    <w:rsid w:val="002F0DA3"/>
    <w:pPr>
      <w:ind w:left="0" w:firstLine="0"/>
    </w:pPr>
  </w:style>
  <w:style w:type="paragraph" w:customStyle="1" w:styleId="AmdtEntries">
    <w:name w:val="AmdtEntries"/>
    <w:basedOn w:val="BillBasicHeading"/>
    <w:rsid w:val="002F0DA3"/>
    <w:pPr>
      <w:keepNext w:val="0"/>
      <w:tabs>
        <w:tab w:val="clear" w:pos="2600"/>
      </w:tabs>
      <w:spacing w:before="0"/>
      <w:ind w:left="3200" w:hanging="2100"/>
    </w:pPr>
    <w:rPr>
      <w:sz w:val="18"/>
    </w:rPr>
  </w:style>
  <w:style w:type="paragraph" w:customStyle="1" w:styleId="AmdtEntriesDefL2">
    <w:name w:val="AmdtEntriesDefL2"/>
    <w:basedOn w:val="AmdtEntries"/>
    <w:rsid w:val="002F0DA3"/>
    <w:pPr>
      <w:tabs>
        <w:tab w:val="left" w:pos="3000"/>
      </w:tabs>
      <w:ind w:left="3600" w:hanging="2500"/>
    </w:pPr>
  </w:style>
  <w:style w:type="paragraph" w:customStyle="1" w:styleId="Actdetailsnote">
    <w:name w:val="Act details note"/>
    <w:basedOn w:val="Actdetails"/>
    <w:uiPriority w:val="99"/>
    <w:rsid w:val="002F0DA3"/>
    <w:pPr>
      <w:ind w:left="1620" w:right="-60" w:hanging="720"/>
    </w:pPr>
    <w:rPr>
      <w:sz w:val="18"/>
    </w:rPr>
  </w:style>
  <w:style w:type="paragraph" w:customStyle="1" w:styleId="DetailsNo">
    <w:name w:val="Details No"/>
    <w:basedOn w:val="Actdetails"/>
    <w:uiPriority w:val="99"/>
    <w:rsid w:val="002F0DA3"/>
    <w:pPr>
      <w:ind w:left="0"/>
    </w:pPr>
    <w:rPr>
      <w:sz w:val="18"/>
    </w:rPr>
  </w:style>
  <w:style w:type="paragraph" w:customStyle="1" w:styleId="AssectheadingSymb">
    <w:name w:val="A ssect heading Symb"/>
    <w:basedOn w:val="Amain"/>
    <w:rsid w:val="002F0DA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F0DA3"/>
    <w:pPr>
      <w:tabs>
        <w:tab w:val="left" w:pos="0"/>
        <w:tab w:val="right" w:pos="2400"/>
        <w:tab w:val="left" w:pos="2600"/>
      </w:tabs>
      <w:ind w:left="2602" w:hanging="3084"/>
      <w:outlineLvl w:val="8"/>
    </w:pPr>
  </w:style>
  <w:style w:type="paragraph" w:customStyle="1" w:styleId="AmainreturnSymb">
    <w:name w:val="A main return Symb"/>
    <w:basedOn w:val="BillBasic"/>
    <w:rsid w:val="002F0DA3"/>
    <w:pPr>
      <w:tabs>
        <w:tab w:val="left" w:pos="1582"/>
      </w:tabs>
      <w:ind w:left="1100" w:hanging="1582"/>
    </w:pPr>
  </w:style>
  <w:style w:type="paragraph" w:customStyle="1" w:styleId="AparareturnSymb">
    <w:name w:val="A para return Symb"/>
    <w:basedOn w:val="BillBasic"/>
    <w:rsid w:val="002F0DA3"/>
    <w:pPr>
      <w:tabs>
        <w:tab w:val="left" w:pos="2081"/>
      </w:tabs>
      <w:ind w:left="1599" w:hanging="2081"/>
    </w:pPr>
  </w:style>
  <w:style w:type="paragraph" w:customStyle="1" w:styleId="AsubparareturnSymb">
    <w:name w:val="A subpara return Symb"/>
    <w:basedOn w:val="BillBasic"/>
    <w:rsid w:val="002F0DA3"/>
    <w:pPr>
      <w:tabs>
        <w:tab w:val="left" w:pos="2580"/>
      </w:tabs>
      <w:ind w:left="2098" w:hanging="2580"/>
    </w:pPr>
  </w:style>
  <w:style w:type="paragraph" w:customStyle="1" w:styleId="aDefSymb">
    <w:name w:val="aDef Symb"/>
    <w:basedOn w:val="BillBasic"/>
    <w:rsid w:val="002F0DA3"/>
    <w:pPr>
      <w:tabs>
        <w:tab w:val="left" w:pos="1582"/>
      </w:tabs>
      <w:ind w:left="1100" w:hanging="1582"/>
    </w:pPr>
  </w:style>
  <w:style w:type="paragraph" w:customStyle="1" w:styleId="aDefparaSymb">
    <w:name w:val="aDef para Symb"/>
    <w:basedOn w:val="Apara"/>
    <w:rsid w:val="002F0DA3"/>
    <w:pPr>
      <w:tabs>
        <w:tab w:val="clear" w:pos="1600"/>
        <w:tab w:val="left" w:pos="0"/>
        <w:tab w:val="left" w:pos="1599"/>
      </w:tabs>
      <w:ind w:left="1599" w:hanging="2081"/>
    </w:pPr>
  </w:style>
  <w:style w:type="paragraph" w:customStyle="1" w:styleId="aDefsubparaSymb">
    <w:name w:val="aDef subpara Symb"/>
    <w:basedOn w:val="Asubpara"/>
    <w:rsid w:val="002F0DA3"/>
    <w:pPr>
      <w:tabs>
        <w:tab w:val="left" w:pos="0"/>
      </w:tabs>
      <w:ind w:left="2098" w:hanging="2580"/>
    </w:pPr>
  </w:style>
  <w:style w:type="paragraph" w:customStyle="1" w:styleId="SchAmainSymb">
    <w:name w:val="Sch A main Symb"/>
    <w:basedOn w:val="Amain"/>
    <w:rsid w:val="002F0DA3"/>
    <w:pPr>
      <w:tabs>
        <w:tab w:val="left" w:pos="0"/>
      </w:tabs>
      <w:ind w:hanging="1580"/>
    </w:pPr>
  </w:style>
  <w:style w:type="paragraph" w:customStyle="1" w:styleId="SchAparaSymb">
    <w:name w:val="Sch A para Symb"/>
    <w:basedOn w:val="Apara"/>
    <w:rsid w:val="002F0DA3"/>
    <w:pPr>
      <w:tabs>
        <w:tab w:val="left" w:pos="0"/>
      </w:tabs>
      <w:ind w:hanging="2080"/>
    </w:pPr>
  </w:style>
  <w:style w:type="paragraph" w:customStyle="1" w:styleId="SchAsubparaSymb">
    <w:name w:val="Sch A subpara Symb"/>
    <w:basedOn w:val="Asubpara"/>
    <w:rsid w:val="002F0DA3"/>
    <w:pPr>
      <w:tabs>
        <w:tab w:val="left" w:pos="0"/>
      </w:tabs>
      <w:ind w:hanging="2580"/>
    </w:pPr>
  </w:style>
  <w:style w:type="paragraph" w:customStyle="1" w:styleId="SchAsubsubparaSymb">
    <w:name w:val="Sch A subsubpara Symb"/>
    <w:basedOn w:val="AsubsubparaSymb"/>
    <w:rsid w:val="002F0DA3"/>
  </w:style>
  <w:style w:type="paragraph" w:customStyle="1" w:styleId="refSymb">
    <w:name w:val="ref Symb"/>
    <w:basedOn w:val="BillBasic"/>
    <w:next w:val="Normal"/>
    <w:rsid w:val="002F0DA3"/>
    <w:pPr>
      <w:tabs>
        <w:tab w:val="left" w:pos="-480"/>
      </w:tabs>
      <w:spacing w:before="60"/>
      <w:ind w:hanging="480"/>
    </w:pPr>
    <w:rPr>
      <w:sz w:val="18"/>
    </w:rPr>
  </w:style>
  <w:style w:type="paragraph" w:customStyle="1" w:styleId="IshadedH5SecSymb">
    <w:name w:val="I shaded H5 Sec Symb"/>
    <w:basedOn w:val="AH5Sec"/>
    <w:rsid w:val="002F0DA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F0DA3"/>
    <w:pPr>
      <w:tabs>
        <w:tab w:val="clear" w:pos="-1580"/>
      </w:tabs>
      <w:ind w:left="975" w:hanging="1457"/>
    </w:pPr>
  </w:style>
  <w:style w:type="paragraph" w:customStyle="1" w:styleId="IH1ChapSymb">
    <w:name w:val="I H1 Chap Symb"/>
    <w:basedOn w:val="BillBasicHeading"/>
    <w:next w:val="Normal"/>
    <w:rsid w:val="002F0DA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F0DA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F0DA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F0DA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F0DA3"/>
    <w:pPr>
      <w:tabs>
        <w:tab w:val="clear" w:pos="2600"/>
        <w:tab w:val="left" w:pos="-1580"/>
        <w:tab w:val="left" w:pos="0"/>
        <w:tab w:val="left" w:pos="1100"/>
      </w:tabs>
      <w:spacing w:before="240"/>
      <w:ind w:left="1100" w:hanging="1580"/>
    </w:pPr>
  </w:style>
  <w:style w:type="paragraph" w:customStyle="1" w:styleId="IMainSymb">
    <w:name w:val="I Main Symb"/>
    <w:basedOn w:val="Amain"/>
    <w:rsid w:val="002F0DA3"/>
    <w:pPr>
      <w:tabs>
        <w:tab w:val="left" w:pos="0"/>
      </w:tabs>
      <w:ind w:hanging="1580"/>
    </w:pPr>
  </w:style>
  <w:style w:type="paragraph" w:customStyle="1" w:styleId="IparaSymb">
    <w:name w:val="I para Symb"/>
    <w:basedOn w:val="Apara"/>
    <w:rsid w:val="002F0DA3"/>
    <w:pPr>
      <w:tabs>
        <w:tab w:val="left" w:pos="0"/>
      </w:tabs>
      <w:ind w:hanging="2080"/>
      <w:outlineLvl w:val="9"/>
    </w:pPr>
  </w:style>
  <w:style w:type="paragraph" w:customStyle="1" w:styleId="IsubparaSymb">
    <w:name w:val="I subpara Symb"/>
    <w:basedOn w:val="Asubpara"/>
    <w:rsid w:val="002F0DA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F0DA3"/>
    <w:pPr>
      <w:tabs>
        <w:tab w:val="clear" w:pos="2400"/>
        <w:tab w:val="clear" w:pos="2600"/>
        <w:tab w:val="right" w:pos="2460"/>
        <w:tab w:val="left" w:pos="2660"/>
      </w:tabs>
      <w:ind w:left="2660" w:hanging="3140"/>
    </w:pPr>
  </w:style>
  <w:style w:type="paragraph" w:customStyle="1" w:styleId="IdefparaSymb">
    <w:name w:val="I def para Symb"/>
    <w:basedOn w:val="IparaSymb"/>
    <w:rsid w:val="002F0DA3"/>
    <w:pPr>
      <w:ind w:left="1599" w:hanging="2081"/>
    </w:pPr>
  </w:style>
  <w:style w:type="paragraph" w:customStyle="1" w:styleId="IdefsubparaSymb">
    <w:name w:val="I def subpara Symb"/>
    <w:basedOn w:val="IsubparaSymb"/>
    <w:rsid w:val="002F0DA3"/>
    <w:pPr>
      <w:ind w:left="2138"/>
    </w:pPr>
  </w:style>
  <w:style w:type="paragraph" w:customStyle="1" w:styleId="ISched-headingSymb">
    <w:name w:val="I Sched-heading Symb"/>
    <w:basedOn w:val="BillBasicHeading"/>
    <w:next w:val="Normal"/>
    <w:rsid w:val="002F0DA3"/>
    <w:pPr>
      <w:tabs>
        <w:tab w:val="left" w:pos="-3080"/>
        <w:tab w:val="left" w:pos="0"/>
      </w:tabs>
      <w:spacing w:before="320"/>
      <w:ind w:left="2600" w:hanging="3080"/>
    </w:pPr>
    <w:rPr>
      <w:sz w:val="34"/>
    </w:rPr>
  </w:style>
  <w:style w:type="paragraph" w:customStyle="1" w:styleId="ISched-PartSymb">
    <w:name w:val="I Sched-Part Symb"/>
    <w:basedOn w:val="BillBasicHeading"/>
    <w:rsid w:val="002F0DA3"/>
    <w:pPr>
      <w:tabs>
        <w:tab w:val="left" w:pos="-3080"/>
        <w:tab w:val="left" w:pos="0"/>
      </w:tabs>
      <w:spacing w:before="380"/>
      <w:ind w:left="2600" w:hanging="3080"/>
    </w:pPr>
    <w:rPr>
      <w:sz w:val="32"/>
    </w:rPr>
  </w:style>
  <w:style w:type="paragraph" w:customStyle="1" w:styleId="ISched-formSymb">
    <w:name w:val="I Sched-form Symb"/>
    <w:basedOn w:val="BillBasicHeading"/>
    <w:rsid w:val="002F0DA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F0DA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F0DA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F0DA3"/>
    <w:pPr>
      <w:tabs>
        <w:tab w:val="left" w:pos="1100"/>
      </w:tabs>
      <w:spacing w:before="60"/>
      <w:ind w:left="1500" w:hanging="1986"/>
    </w:pPr>
  </w:style>
  <w:style w:type="paragraph" w:customStyle="1" w:styleId="aExamHdgssSymb">
    <w:name w:val="aExamHdgss Symb"/>
    <w:basedOn w:val="BillBasicHeading"/>
    <w:next w:val="Normal"/>
    <w:rsid w:val="002F0DA3"/>
    <w:pPr>
      <w:tabs>
        <w:tab w:val="clear" w:pos="2600"/>
        <w:tab w:val="left" w:pos="1582"/>
      </w:tabs>
      <w:ind w:left="1100" w:hanging="1582"/>
    </w:pPr>
    <w:rPr>
      <w:sz w:val="18"/>
    </w:rPr>
  </w:style>
  <w:style w:type="paragraph" w:customStyle="1" w:styleId="aExamssSymb">
    <w:name w:val="aExamss Symb"/>
    <w:basedOn w:val="aNote"/>
    <w:rsid w:val="002F0DA3"/>
    <w:pPr>
      <w:tabs>
        <w:tab w:val="left" w:pos="1582"/>
      </w:tabs>
      <w:spacing w:before="60"/>
      <w:ind w:left="1100" w:hanging="1582"/>
    </w:pPr>
  </w:style>
  <w:style w:type="paragraph" w:customStyle="1" w:styleId="aExamINumssSymb">
    <w:name w:val="aExamINumss Symb"/>
    <w:basedOn w:val="aExamssSymb"/>
    <w:rsid w:val="002F0DA3"/>
    <w:pPr>
      <w:tabs>
        <w:tab w:val="left" w:pos="1100"/>
      </w:tabs>
      <w:ind w:left="1500" w:hanging="1986"/>
    </w:pPr>
  </w:style>
  <w:style w:type="paragraph" w:customStyle="1" w:styleId="aExamNumTextssSymb">
    <w:name w:val="aExamNumTextss Symb"/>
    <w:basedOn w:val="aExamssSymb"/>
    <w:rsid w:val="002F0DA3"/>
    <w:pPr>
      <w:tabs>
        <w:tab w:val="clear" w:pos="1582"/>
        <w:tab w:val="left" w:pos="1985"/>
      </w:tabs>
      <w:ind w:left="1503" w:hanging="1985"/>
    </w:pPr>
  </w:style>
  <w:style w:type="paragraph" w:customStyle="1" w:styleId="AExamIParaSymb">
    <w:name w:val="AExamIPara Symb"/>
    <w:basedOn w:val="aExam"/>
    <w:rsid w:val="002F0DA3"/>
    <w:pPr>
      <w:tabs>
        <w:tab w:val="right" w:pos="1718"/>
      </w:tabs>
      <w:ind w:left="1984" w:hanging="2466"/>
    </w:pPr>
  </w:style>
  <w:style w:type="paragraph" w:customStyle="1" w:styleId="aExamBulletssSymb">
    <w:name w:val="aExamBulletss Symb"/>
    <w:basedOn w:val="aExamssSymb"/>
    <w:rsid w:val="002F0DA3"/>
    <w:pPr>
      <w:tabs>
        <w:tab w:val="left" w:pos="1100"/>
      </w:tabs>
      <w:ind w:left="1500" w:hanging="1986"/>
    </w:pPr>
  </w:style>
  <w:style w:type="paragraph" w:customStyle="1" w:styleId="aNoteSymb">
    <w:name w:val="aNote Symb"/>
    <w:basedOn w:val="BillBasic"/>
    <w:rsid w:val="002F0DA3"/>
    <w:pPr>
      <w:tabs>
        <w:tab w:val="left" w:pos="1100"/>
        <w:tab w:val="left" w:pos="2381"/>
      </w:tabs>
      <w:ind w:left="1899" w:hanging="2381"/>
    </w:pPr>
    <w:rPr>
      <w:sz w:val="20"/>
    </w:rPr>
  </w:style>
  <w:style w:type="paragraph" w:customStyle="1" w:styleId="aNoteTextssSymb">
    <w:name w:val="aNoteTextss Symb"/>
    <w:basedOn w:val="Normal"/>
    <w:rsid w:val="002F0DA3"/>
    <w:pPr>
      <w:tabs>
        <w:tab w:val="clear" w:pos="0"/>
        <w:tab w:val="left" w:pos="1418"/>
      </w:tabs>
      <w:spacing w:before="60"/>
      <w:ind w:left="1417" w:hanging="1899"/>
      <w:jc w:val="both"/>
    </w:pPr>
    <w:rPr>
      <w:sz w:val="20"/>
    </w:rPr>
  </w:style>
  <w:style w:type="paragraph" w:customStyle="1" w:styleId="aNoteParaSymb">
    <w:name w:val="aNotePara Symb"/>
    <w:basedOn w:val="aNoteSymb"/>
    <w:rsid w:val="002F0DA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F0DA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F0DA3"/>
    <w:pPr>
      <w:tabs>
        <w:tab w:val="left" w:pos="1616"/>
        <w:tab w:val="left" w:pos="2495"/>
      </w:tabs>
      <w:spacing w:before="60"/>
      <w:ind w:left="2013" w:hanging="2495"/>
    </w:pPr>
  </w:style>
  <w:style w:type="paragraph" w:customStyle="1" w:styleId="aExamHdgparSymb">
    <w:name w:val="aExamHdgpar Symb"/>
    <w:basedOn w:val="aExamHdgssSymb"/>
    <w:next w:val="Normal"/>
    <w:rsid w:val="002F0DA3"/>
    <w:pPr>
      <w:tabs>
        <w:tab w:val="clear" w:pos="1582"/>
        <w:tab w:val="left" w:pos="1599"/>
      </w:tabs>
      <w:ind w:left="1599" w:hanging="2081"/>
    </w:pPr>
  </w:style>
  <w:style w:type="paragraph" w:customStyle="1" w:styleId="aExamparSymb">
    <w:name w:val="aExampar Symb"/>
    <w:basedOn w:val="aExamssSymb"/>
    <w:rsid w:val="002F0DA3"/>
    <w:pPr>
      <w:tabs>
        <w:tab w:val="clear" w:pos="1582"/>
        <w:tab w:val="left" w:pos="1599"/>
      </w:tabs>
      <w:ind w:left="1599" w:hanging="2081"/>
    </w:pPr>
  </w:style>
  <w:style w:type="paragraph" w:customStyle="1" w:styleId="aExamINumparSymb">
    <w:name w:val="aExamINumpar Symb"/>
    <w:basedOn w:val="aExamparSymb"/>
    <w:rsid w:val="002F0DA3"/>
    <w:pPr>
      <w:tabs>
        <w:tab w:val="left" w:pos="2000"/>
      </w:tabs>
      <w:ind w:left="2041" w:hanging="2495"/>
    </w:pPr>
  </w:style>
  <w:style w:type="paragraph" w:customStyle="1" w:styleId="aExamBulletparSymb">
    <w:name w:val="aExamBulletpar Symb"/>
    <w:basedOn w:val="aExamparSymb"/>
    <w:rsid w:val="002F0DA3"/>
    <w:pPr>
      <w:tabs>
        <w:tab w:val="clear" w:pos="1599"/>
        <w:tab w:val="left" w:pos="1616"/>
        <w:tab w:val="left" w:pos="2495"/>
      </w:tabs>
      <w:ind w:left="2013" w:hanging="2495"/>
    </w:pPr>
  </w:style>
  <w:style w:type="paragraph" w:customStyle="1" w:styleId="aNoteparSymb">
    <w:name w:val="aNotepar Symb"/>
    <w:basedOn w:val="BillBasic"/>
    <w:next w:val="Normal"/>
    <w:rsid w:val="002F0DA3"/>
    <w:pPr>
      <w:tabs>
        <w:tab w:val="left" w:pos="1599"/>
        <w:tab w:val="left" w:pos="2398"/>
      </w:tabs>
      <w:ind w:left="2410" w:hanging="2892"/>
    </w:pPr>
    <w:rPr>
      <w:sz w:val="20"/>
    </w:rPr>
  </w:style>
  <w:style w:type="paragraph" w:customStyle="1" w:styleId="aNoteTextparSymb">
    <w:name w:val="aNoteTextpar Symb"/>
    <w:basedOn w:val="aNoteparSymb"/>
    <w:rsid w:val="002F0DA3"/>
    <w:pPr>
      <w:tabs>
        <w:tab w:val="clear" w:pos="1599"/>
        <w:tab w:val="clear" w:pos="2398"/>
        <w:tab w:val="left" w:pos="2880"/>
      </w:tabs>
      <w:spacing w:before="60"/>
      <w:ind w:left="2398" w:hanging="2880"/>
    </w:pPr>
  </w:style>
  <w:style w:type="paragraph" w:customStyle="1" w:styleId="aNoteParaparSymb">
    <w:name w:val="aNoteParapar Symb"/>
    <w:basedOn w:val="aNoteparSymb"/>
    <w:rsid w:val="002F0DA3"/>
    <w:pPr>
      <w:tabs>
        <w:tab w:val="right" w:pos="2640"/>
      </w:tabs>
      <w:spacing w:before="60"/>
      <w:ind w:left="2920" w:hanging="3402"/>
    </w:pPr>
  </w:style>
  <w:style w:type="paragraph" w:customStyle="1" w:styleId="aNoteBulletparSymb">
    <w:name w:val="aNoteBulletpar Symb"/>
    <w:basedOn w:val="aNoteparSymb"/>
    <w:rsid w:val="002F0DA3"/>
    <w:pPr>
      <w:tabs>
        <w:tab w:val="clear" w:pos="1599"/>
        <w:tab w:val="left" w:pos="3289"/>
      </w:tabs>
      <w:spacing w:before="60"/>
      <w:ind w:left="2807" w:hanging="3289"/>
    </w:pPr>
  </w:style>
  <w:style w:type="paragraph" w:customStyle="1" w:styleId="AsubparabulletSymb">
    <w:name w:val="A subpara bullet Symb"/>
    <w:basedOn w:val="BillBasic"/>
    <w:rsid w:val="002F0DA3"/>
    <w:pPr>
      <w:tabs>
        <w:tab w:val="left" w:pos="2138"/>
        <w:tab w:val="left" w:pos="3005"/>
      </w:tabs>
      <w:spacing w:before="60"/>
      <w:ind w:left="2523" w:hanging="3005"/>
    </w:pPr>
  </w:style>
  <w:style w:type="paragraph" w:customStyle="1" w:styleId="aExamHdgsubparSymb">
    <w:name w:val="aExamHdgsubpar Symb"/>
    <w:basedOn w:val="aExamHdgssSymb"/>
    <w:next w:val="Normal"/>
    <w:rsid w:val="002F0DA3"/>
    <w:pPr>
      <w:tabs>
        <w:tab w:val="clear" w:pos="1582"/>
        <w:tab w:val="left" w:pos="2620"/>
      </w:tabs>
      <w:ind w:left="2138" w:hanging="2620"/>
    </w:pPr>
  </w:style>
  <w:style w:type="paragraph" w:customStyle="1" w:styleId="aExamsubparSymb">
    <w:name w:val="aExamsubpar Symb"/>
    <w:basedOn w:val="aExamssSymb"/>
    <w:rsid w:val="002F0DA3"/>
    <w:pPr>
      <w:tabs>
        <w:tab w:val="clear" w:pos="1582"/>
        <w:tab w:val="left" w:pos="2620"/>
      </w:tabs>
      <w:ind w:left="2138" w:hanging="2620"/>
    </w:pPr>
  </w:style>
  <w:style w:type="paragraph" w:customStyle="1" w:styleId="aNotesubparSymb">
    <w:name w:val="aNotesubpar Symb"/>
    <w:basedOn w:val="BillBasic"/>
    <w:next w:val="Normal"/>
    <w:rsid w:val="002F0DA3"/>
    <w:pPr>
      <w:tabs>
        <w:tab w:val="left" w:pos="2138"/>
        <w:tab w:val="left" w:pos="2937"/>
      </w:tabs>
      <w:ind w:left="2455" w:hanging="2937"/>
    </w:pPr>
    <w:rPr>
      <w:sz w:val="20"/>
    </w:rPr>
  </w:style>
  <w:style w:type="paragraph" w:customStyle="1" w:styleId="aNoteTextsubparSymb">
    <w:name w:val="aNoteTextsubpar Symb"/>
    <w:basedOn w:val="aNotesubparSymb"/>
    <w:rsid w:val="002F0DA3"/>
    <w:pPr>
      <w:tabs>
        <w:tab w:val="clear" w:pos="2138"/>
        <w:tab w:val="clear" w:pos="2937"/>
        <w:tab w:val="left" w:pos="2943"/>
      </w:tabs>
      <w:spacing w:before="60"/>
      <w:ind w:left="2943" w:hanging="3425"/>
    </w:pPr>
  </w:style>
  <w:style w:type="paragraph" w:customStyle="1" w:styleId="PenaltySymb">
    <w:name w:val="Penalty Symb"/>
    <w:basedOn w:val="AmainreturnSymb"/>
    <w:rsid w:val="002F0DA3"/>
  </w:style>
  <w:style w:type="paragraph" w:customStyle="1" w:styleId="PenaltyParaSymb">
    <w:name w:val="PenaltyPara Symb"/>
    <w:basedOn w:val="Normal"/>
    <w:rsid w:val="002F0DA3"/>
    <w:pPr>
      <w:tabs>
        <w:tab w:val="right" w:pos="1360"/>
      </w:tabs>
      <w:spacing w:before="60"/>
      <w:ind w:left="1599" w:hanging="2081"/>
      <w:jc w:val="both"/>
    </w:pPr>
  </w:style>
  <w:style w:type="paragraph" w:customStyle="1" w:styleId="FormulaSymb">
    <w:name w:val="Formula Symb"/>
    <w:basedOn w:val="BillBasic"/>
    <w:rsid w:val="002F0DA3"/>
    <w:pPr>
      <w:tabs>
        <w:tab w:val="left" w:pos="-480"/>
      </w:tabs>
      <w:spacing w:line="260" w:lineRule="atLeast"/>
      <w:ind w:hanging="480"/>
      <w:jc w:val="center"/>
    </w:pPr>
  </w:style>
  <w:style w:type="paragraph" w:customStyle="1" w:styleId="NormalSymb">
    <w:name w:val="Normal Symb"/>
    <w:basedOn w:val="Normal"/>
    <w:qFormat/>
    <w:rsid w:val="002F0DA3"/>
    <w:pPr>
      <w:ind w:hanging="482"/>
    </w:pPr>
  </w:style>
  <w:style w:type="character" w:styleId="PlaceholderText">
    <w:name w:val="Placeholder Text"/>
    <w:basedOn w:val="DefaultParagraphFont"/>
    <w:uiPriority w:val="99"/>
    <w:semiHidden/>
    <w:rsid w:val="002F0DA3"/>
    <w:rPr>
      <w:color w:val="808080"/>
    </w:rPr>
  </w:style>
  <w:style w:type="paragraph" w:customStyle="1" w:styleId="Sched-SubDiv">
    <w:name w:val="Sched-SubDiv"/>
    <w:basedOn w:val="BillBasicHeading"/>
    <w:next w:val="Schclauseheading"/>
    <w:qFormat/>
    <w:rsid w:val="002F0DA3"/>
    <w:pPr>
      <w:tabs>
        <w:tab w:val="clear" w:pos="2600"/>
        <w:tab w:val="left" w:pos="1100"/>
      </w:tabs>
      <w:spacing w:before="240"/>
      <w:ind w:left="2603" w:hanging="2603"/>
    </w:pPr>
    <w:rPr>
      <w:sz w:val="26"/>
    </w:rPr>
  </w:style>
  <w:style w:type="paragraph" w:customStyle="1" w:styleId="ISched-SubDiv">
    <w:name w:val="I Sched-SubDiv"/>
    <w:basedOn w:val="BillBasicHeading"/>
    <w:next w:val="ISchclauseheading"/>
    <w:rsid w:val="002F0DA3"/>
    <w:pPr>
      <w:keepNext w:val="0"/>
      <w:tabs>
        <w:tab w:val="clear" w:pos="2600"/>
        <w:tab w:val="left" w:pos="1100"/>
      </w:tabs>
      <w:spacing w:before="240"/>
      <w:ind w:left="2603" w:hanging="2603"/>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90583">
      <w:bodyDiv w:val="1"/>
      <w:marLeft w:val="0"/>
      <w:marRight w:val="0"/>
      <w:marTop w:val="0"/>
      <w:marBottom w:val="0"/>
      <w:divBdr>
        <w:top w:val="none" w:sz="0" w:space="0" w:color="auto"/>
        <w:left w:val="none" w:sz="0" w:space="0" w:color="auto"/>
        <w:bottom w:val="none" w:sz="0" w:space="0" w:color="auto"/>
        <w:right w:val="none" w:sz="0" w:space="0" w:color="auto"/>
      </w:divBdr>
    </w:div>
    <w:div w:id="618801330">
      <w:bodyDiv w:val="1"/>
      <w:marLeft w:val="0"/>
      <w:marRight w:val="0"/>
      <w:marTop w:val="0"/>
      <w:marBottom w:val="0"/>
      <w:divBdr>
        <w:top w:val="none" w:sz="0" w:space="0" w:color="auto"/>
        <w:left w:val="none" w:sz="0" w:space="0" w:color="auto"/>
        <w:bottom w:val="none" w:sz="0" w:space="0" w:color="auto"/>
        <w:right w:val="none" w:sz="0" w:space="0" w:color="auto"/>
      </w:divBdr>
    </w:div>
    <w:div w:id="15323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legislation.act.gov.au/a/1951-2/default.asp" TargetMode="External"/><Relationship Id="rId39" Type="http://schemas.openxmlformats.org/officeDocument/2006/relationships/hyperlink" Target="http://www.legislation.act.gov.au/a/1951-2/default.asp" TargetMode="Externa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1951-2/default.asp" TargetMode="External"/><Relationship Id="rId47" Type="http://schemas.openxmlformats.org/officeDocument/2006/relationships/header" Target="header7.xml"/><Relationship Id="rId50" Type="http://schemas.openxmlformats.org/officeDocument/2006/relationships/footer" Target="footer9.xml"/><Relationship Id="rId55"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legislation.act.gov.au/a/2008-35" TargetMode="External"/><Relationship Id="rId33" Type="http://schemas.openxmlformats.org/officeDocument/2006/relationships/hyperlink" Target="http://www.legislation.act.gov.au/a/1951-2/default.asp" TargetMode="External"/><Relationship Id="rId38" Type="http://schemas.openxmlformats.org/officeDocument/2006/relationships/hyperlink" Target="http://www.legislation.act.gov.au/a/2011-35" TargetMode="External"/><Relationship Id="rId46" Type="http://schemas.openxmlformats.org/officeDocument/2006/relationships/header" Target="header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yperlink" Target="http://www.legislation.act.gov.au/a/1951-2/default.asp" TargetMode="External"/><Relationship Id="rId41" Type="http://schemas.openxmlformats.org/officeDocument/2006/relationships/hyperlink" Target="http://www.legislation.act.gov.au/a/2008-35"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legislation.act.gov.au/a/1951-2/default.asp" TargetMode="External"/><Relationship Id="rId32" Type="http://schemas.openxmlformats.org/officeDocument/2006/relationships/hyperlink" Target="http://www.legislation.act.gov.au/a/1951-2/default.asp" TargetMode="External"/><Relationship Id="rId37" Type="http://schemas.openxmlformats.org/officeDocument/2006/relationships/hyperlink" Target="http://www.standards.org.au/" TargetMode="External"/><Relationship Id="rId40" Type="http://schemas.openxmlformats.org/officeDocument/2006/relationships/hyperlink" Target="http://www.legislation.act.gov.au/a/2008-35" TargetMode="External"/><Relationship Id="rId45" Type="http://schemas.openxmlformats.org/officeDocument/2006/relationships/hyperlink" Target="http://www.legislation.act.gov.au/a/2001-14" TargetMode="External"/><Relationship Id="rId53" Type="http://schemas.openxmlformats.org/officeDocument/2006/relationships/header" Target="header8.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act.gov.au/a/2014-11/default.asp" TargetMode="External"/><Relationship Id="rId28" Type="http://schemas.openxmlformats.org/officeDocument/2006/relationships/hyperlink" Target="http://www.legislation.act.gov.au/a/1951-2/default.asp" TargetMode="External"/><Relationship Id="rId36" Type="http://schemas.openxmlformats.org/officeDocument/2006/relationships/hyperlink" Target="http://www.legislation.act.gov.au/a/2001-14" TargetMode="External"/><Relationship Id="rId49" Type="http://schemas.openxmlformats.org/officeDocument/2006/relationships/footer" Target="footer8.xml"/><Relationship Id="rId57"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legislation.act.gov.au/a/2008-35" TargetMode="External"/><Relationship Id="rId44" Type="http://schemas.openxmlformats.org/officeDocument/2006/relationships/hyperlink" Target="http://www.legislation.act.gov.au/a/1951-2/default.asp" TargetMode="External"/><Relationship Id="rId52" Type="http://schemas.openxmlformats.org/officeDocument/2006/relationships/hyperlink" Target="http://www.legislation.act.gov.au/" TargetMode="External"/><Relationship Id="rId4" Type="http://schemas.openxmlformats.org/officeDocument/2006/relationships/settings" Target="settings.xml"/><Relationship Id="rId9" Type="http://schemas.openxmlformats.org/officeDocument/2006/relationships/hyperlink" Target="http://www.legislation.act.gov.au/a/1951-2" TargetMode="External"/><Relationship Id="rId14" Type="http://schemas.openxmlformats.org/officeDocument/2006/relationships/header" Target="header3.xml"/><Relationship Id="rId22" Type="http://schemas.openxmlformats.org/officeDocument/2006/relationships/hyperlink" Target="http://www.legislation.act.gov.au/sl/2002-20" TargetMode="External"/><Relationship Id="rId27" Type="http://schemas.openxmlformats.org/officeDocument/2006/relationships/hyperlink" Target="http://www.legislation.act.gov.au/a/1951-2/default.asp" TargetMode="External"/><Relationship Id="rId30" Type="http://schemas.openxmlformats.org/officeDocument/2006/relationships/hyperlink" Target="http://www.legislation.act.gov.au/a/1951-2/default.asp"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1951-2/default.asp" TargetMode="External"/><Relationship Id="rId48" Type="http://schemas.openxmlformats.org/officeDocument/2006/relationships/footer" Target="footer7.xml"/><Relationship Id="rId56"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5528</Words>
  <Characters>28774</Characters>
  <Application>Microsoft Office Word</Application>
  <DocSecurity>0</DocSecurity>
  <Lines>783</Lines>
  <Paragraphs>414</Paragraphs>
  <ScaleCrop>false</ScaleCrop>
  <HeadingPairs>
    <vt:vector size="2" baseType="variant">
      <vt:variant>
        <vt:lpstr>Title</vt:lpstr>
      </vt:variant>
      <vt:variant>
        <vt:i4>1</vt:i4>
      </vt:variant>
    </vt:vector>
  </HeadingPairs>
  <TitlesOfParts>
    <vt:vector size="1" baseType="lpstr">
      <vt:lpstr>Workers Compensation Amendment Regulation 2021 (No )</vt:lpstr>
    </vt:vector>
  </TitlesOfParts>
  <Manager>Regulation</Manager>
  <Company>Section</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Amendment Regulation 2021 (No )</dc:title>
  <dc:subject>Amendment</dc:subject>
  <dc:creator>ACT Government</dc:creator>
  <cp:keywords>N01</cp:keywords>
  <dc:description>J2021-1260</dc:description>
  <cp:lastModifiedBy>Moxon, KarenL</cp:lastModifiedBy>
  <cp:revision>4</cp:revision>
  <cp:lastPrinted>2021-11-19T05:38:00Z</cp:lastPrinted>
  <dcterms:created xsi:type="dcterms:W3CDTF">2021-11-24T08:52:00Z</dcterms:created>
  <dcterms:modified xsi:type="dcterms:W3CDTF">2021-11-24T08:52:00Z</dcterms:modified>
  <cp:category>SL2021-29</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Phil Bibrowicz</vt:lpwstr>
  </property>
  <property fmtid="{D5CDD505-2E9C-101B-9397-08002B2CF9AE}" pid="4" name="DrafterEmail">
    <vt:lpwstr>phil.bibrowicz@act.gov.au</vt:lpwstr>
  </property>
  <property fmtid="{D5CDD505-2E9C-101B-9397-08002B2CF9AE}" pid="5" name="DrafterPh">
    <vt:lpwstr>62053793</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
    <vt:lpwstr>Chief Minister, Treasury and Economic Development Directorate</vt:lpwstr>
  </property>
  <property fmtid="{D5CDD505-2E9C-101B-9397-08002B2CF9AE}" pid="10" name="ClientName1">
    <vt:lpwstr>Ellen Lukins</vt:lpwstr>
  </property>
  <property fmtid="{D5CDD505-2E9C-101B-9397-08002B2CF9AE}" pid="11" name="ClientEmail1">
    <vt:lpwstr>Ellen.Lukins@act.gov.au</vt:lpwstr>
  </property>
  <property fmtid="{D5CDD505-2E9C-101B-9397-08002B2CF9AE}" pid="12" name="ClientPh1">
    <vt:lpwstr>62053874</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jobType">
    <vt:lpwstr>Drafting</vt:lpwstr>
  </property>
  <property fmtid="{D5CDD505-2E9C-101B-9397-08002B2CF9AE}" pid="17" name="DMSID">
    <vt:lpwstr>1415440</vt:lpwstr>
  </property>
  <property fmtid="{D5CDD505-2E9C-101B-9397-08002B2CF9AE}" pid="18" name="JMSREQUIREDCHECKIN">
    <vt:lpwstr/>
  </property>
  <property fmtid="{D5CDD505-2E9C-101B-9397-08002B2CF9AE}" pid="19" name="CHECKEDOUTFROMJMS">
    <vt:lpwstr/>
  </property>
  <property fmtid="{D5CDD505-2E9C-101B-9397-08002B2CF9AE}" pid="20" name="Status">
    <vt:lpwstr> </vt:lpwstr>
  </property>
  <property fmtid="{D5CDD505-2E9C-101B-9397-08002B2CF9AE}" pid="21" name="Eff">
    <vt:lpwstr> </vt:lpwstr>
  </property>
  <property fmtid="{D5CDD505-2E9C-101B-9397-08002B2CF9AE}" pid="22" name="EndDt">
    <vt:lpwstr>  </vt:lpwstr>
  </property>
  <property fmtid="{D5CDD505-2E9C-101B-9397-08002B2CF9AE}" pid="23" name="RepubDt">
    <vt:lpwstr>  </vt:lpwstr>
  </property>
  <property fmtid="{D5CDD505-2E9C-101B-9397-08002B2CF9AE}" pid="24" name="StartDt">
    <vt:lpwstr>  </vt:lpwstr>
  </property>
</Properties>
</file>