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5498" w14:textId="77777777" w:rsidR="00583D6B" w:rsidRDefault="00583D6B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2F0461FE" wp14:editId="5630228A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32522" w14:textId="77777777" w:rsidR="00583D6B" w:rsidRDefault="00583D6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8EA4FDC" w14:textId="30F9A63E" w:rsidR="00342F42" w:rsidRPr="003063B7" w:rsidRDefault="00342F42" w:rsidP="00AB3E20">
      <w:pPr>
        <w:pStyle w:val="Billname1"/>
      </w:pPr>
      <w:r w:rsidRPr="003063B7">
        <w:fldChar w:fldCharType="begin"/>
      </w:r>
      <w:r w:rsidRPr="003063B7">
        <w:instrText xml:space="preserve"> REF Citation \*charformat </w:instrText>
      </w:r>
      <w:r w:rsidRPr="003063B7">
        <w:fldChar w:fldCharType="separate"/>
      </w:r>
      <w:r w:rsidR="00F453D2">
        <w:t>Residential Tenancies Amendment Regulation 2024 (No 1)</w:t>
      </w:r>
      <w:r w:rsidRPr="003063B7">
        <w:fldChar w:fldCharType="end"/>
      </w:r>
    </w:p>
    <w:p w14:paraId="6006837C" w14:textId="58659316" w:rsidR="00342F42" w:rsidRPr="003063B7" w:rsidRDefault="00342F42">
      <w:pPr>
        <w:pStyle w:val="ActNo"/>
      </w:pPr>
      <w:r w:rsidRPr="003063B7">
        <w:t xml:space="preserve">Subordinate Law </w:t>
      </w:r>
      <w:r w:rsidR="00104D28" w:rsidRPr="003063B7">
        <w:fldChar w:fldCharType="begin"/>
      </w:r>
      <w:r w:rsidR="00104D28" w:rsidRPr="003063B7">
        <w:instrText xml:space="preserve"> DOCPROPERTY "Category"  \* MERGEFORMAT </w:instrText>
      </w:r>
      <w:r w:rsidR="00104D28" w:rsidRPr="003063B7">
        <w:fldChar w:fldCharType="separate"/>
      </w:r>
      <w:r w:rsidR="00F453D2">
        <w:t>SL2024-35</w:t>
      </w:r>
      <w:r w:rsidR="00104D28" w:rsidRPr="003063B7">
        <w:fldChar w:fldCharType="end"/>
      </w:r>
    </w:p>
    <w:p w14:paraId="74EF20B5" w14:textId="77777777" w:rsidR="00342F42" w:rsidRPr="003063B7" w:rsidRDefault="00342F42">
      <w:pPr>
        <w:pStyle w:val="N-line3"/>
      </w:pPr>
    </w:p>
    <w:p w14:paraId="14C6B8D7" w14:textId="69B28352" w:rsidR="00342F42" w:rsidRPr="003063B7" w:rsidRDefault="00342F42">
      <w:pPr>
        <w:pStyle w:val="EnactingWords"/>
      </w:pPr>
      <w:r w:rsidRPr="003063B7">
        <w:t xml:space="preserve">The Australian Capital Territory Executive makes the following regulation under the </w:t>
      </w:r>
      <w:hyperlink r:id="rId9" w:tooltip="A1997-84" w:history="1">
        <w:r w:rsidR="003063B7" w:rsidRPr="003063B7">
          <w:rPr>
            <w:rStyle w:val="charCitHyperlinkItal"/>
          </w:rPr>
          <w:t>Residential Tenancies Act 1997</w:t>
        </w:r>
      </w:hyperlink>
      <w:r w:rsidRPr="003063B7">
        <w:t>.</w:t>
      </w:r>
    </w:p>
    <w:p w14:paraId="26ADD7F7" w14:textId="0E6DA2A4" w:rsidR="00342F42" w:rsidRPr="003063B7" w:rsidRDefault="00342F42">
      <w:pPr>
        <w:pStyle w:val="DateLine"/>
      </w:pPr>
      <w:r w:rsidRPr="003063B7">
        <w:t xml:space="preserve">Dated </w:t>
      </w:r>
      <w:r w:rsidR="00583D6B">
        <w:t>6 December 2024</w:t>
      </w:r>
      <w:r w:rsidRPr="003063B7">
        <w:t>.</w:t>
      </w:r>
    </w:p>
    <w:p w14:paraId="7642D99F" w14:textId="6C24CDC9" w:rsidR="00342F42" w:rsidRPr="003063B7" w:rsidRDefault="00583D6B">
      <w:pPr>
        <w:pStyle w:val="Minister"/>
      </w:pPr>
      <w:r>
        <w:t>Andrew Barr</w:t>
      </w:r>
    </w:p>
    <w:p w14:paraId="7DA3A01E" w14:textId="77777777" w:rsidR="00342F42" w:rsidRPr="003063B7" w:rsidRDefault="00342F42">
      <w:pPr>
        <w:pStyle w:val="MinisterWord"/>
      </w:pPr>
      <w:r w:rsidRPr="003063B7">
        <w:t>Chief Minister</w:t>
      </w:r>
    </w:p>
    <w:p w14:paraId="0942ACBE" w14:textId="797414AF" w:rsidR="00342F42" w:rsidRPr="003063B7" w:rsidRDefault="00583D6B">
      <w:pPr>
        <w:pStyle w:val="Minister"/>
      </w:pPr>
      <w:r>
        <w:t>Tara Cheyne</w:t>
      </w:r>
    </w:p>
    <w:p w14:paraId="5DE9A2A7" w14:textId="77777777" w:rsidR="00342F42" w:rsidRPr="003063B7" w:rsidRDefault="00342F42">
      <w:pPr>
        <w:pStyle w:val="MinisterWord"/>
      </w:pPr>
      <w:r w:rsidRPr="003063B7">
        <w:t>Minister</w:t>
      </w:r>
    </w:p>
    <w:p w14:paraId="6711D242" w14:textId="77777777" w:rsidR="00342F42" w:rsidRPr="003063B7" w:rsidRDefault="00342F42">
      <w:pPr>
        <w:pStyle w:val="N-line3"/>
      </w:pPr>
    </w:p>
    <w:p w14:paraId="4C83D551" w14:textId="77777777" w:rsidR="000D5C3B" w:rsidRDefault="000D5C3B">
      <w:pPr>
        <w:pStyle w:val="00SigningPage"/>
        <w:sectPr w:rsidR="000D5C3B" w:rsidSect="000D5C3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207018D2" w14:textId="77777777" w:rsidR="00583D6B" w:rsidRDefault="00583D6B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2EA835F5" wp14:editId="062ABF90">
            <wp:extent cx="1333500" cy="1167902"/>
            <wp:effectExtent l="0" t="0" r="0" b="0"/>
            <wp:docPr id="1688579370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500B1" w14:textId="77777777" w:rsidR="00583D6B" w:rsidRDefault="00583D6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C5BB8B1" w14:textId="14A0A895" w:rsidR="00342F42" w:rsidRPr="003063B7" w:rsidRDefault="00583D6B" w:rsidP="00AB3E20">
      <w:pPr>
        <w:pStyle w:val="Billname"/>
      </w:pPr>
      <w:bookmarkStart w:id="0" w:name="Citation"/>
      <w:r>
        <w:t>Residential Tenancies Amendment Regulation 2024 (No 1)</w:t>
      </w:r>
      <w:bookmarkEnd w:id="0"/>
    </w:p>
    <w:p w14:paraId="75C94E17" w14:textId="06665197" w:rsidR="00342F42" w:rsidRPr="003063B7" w:rsidRDefault="00342F42">
      <w:pPr>
        <w:pStyle w:val="ActNo"/>
      </w:pPr>
      <w:r w:rsidRPr="003063B7">
        <w:t xml:space="preserve">Subordinate Law </w:t>
      </w:r>
      <w:r w:rsidR="00104D28" w:rsidRPr="003063B7">
        <w:fldChar w:fldCharType="begin"/>
      </w:r>
      <w:r w:rsidR="00104D28" w:rsidRPr="003063B7">
        <w:instrText xml:space="preserve"> DOCPROPERTY "Category"  \* MERGEFORMAT </w:instrText>
      </w:r>
      <w:r w:rsidR="00104D28" w:rsidRPr="003063B7">
        <w:fldChar w:fldCharType="separate"/>
      </w:r>
      <w:r w:rsidR="00F453D2">
        <w:t>SL2024-35</w:t>
      </w:r>
      <w:r w:rsidR="00104D28" w:rsidRPr="003063B7">
        <w:fldChar w:fldCharType="end"/>
      </w:r>
    </w:p>
    <w:p w14:paraId="46C5C8DB" w14:textId="77777777" w:rsidR="00342F42" w:rsidRPr="003063B7" w:rsidRDefault="00342F42">
      <w:pPr>
        <w:pStyle w:val="madeunder"/>
      </w:pPr>
      <w:r w:rsidRPr="003063B7">
        <w:t>made under the</w:t>
      </w:r>
    </w:p>
    <w:bookmarkStart w:id="1" w:name="ActName"/>
    <w:p w14:paraId="2CB7672E" w14:textId="3344DA2A" w:rsidR="00342F42" w:rsidRPr="003063B7" w:rsidRDefault="003063B7">
      <w:pPr>
        <w:pStyle w:val="AuthLaw"/>
      </w:pPr>
      <w:r w:rsidRPr="003063B7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"http://www.legislation.act.gov.au/a/1997-84" \o "A1997-84"</w:instrText>
      </w:r>
      <w:r w:rsidRPr="003063B7">
        <w:rPr>
          <w:rStyle w:val="charCitHyperlinkAbbrev"/>
        </w:rPr>
      </w:r>
      <w:r w:rsidRPr="003063B7">
        <w:rPr>
          <w:rStyle w:val="charCitHyperlinkAbbrev"/>
        </w:rPr>
        <w:fldChar w:fldCharType="separate"/>
      </w:r>
      <w:r w:rsidRPr="003063B7">
        <w:rPr>
          <w:rStyle w:val="charCitHyperlinkAbbrev"/>
        </w:rPr>
        <w:t>Residential Tenancies Act 1997</w:t>
      </w:r>
      <w:r w:rsidRPr="003063B7">
        <w:rPr>
          <w:rStyle w:val="charCitHyperlinkAbbrev"/>
        </w:rPr>
        <w:fldChar w:fldCharType="end"/>
      </w:r>
      <w:bookmarkEnd w:id="1"/>
    </w:p>
    <w:p w14:paraId="12FE1F96" w14:textId="77777777" w:rsidR="00342F42" w:rsidRPr="003063B7" w:rsidRDefault="00342F42">
      <w:pPr>
        <w:pStyle w:val="Placeholder"/>
      </w:pPr>
      <w:r w:rsidRPr="003063B7">
        <w:rPr>
          <w:rStyle w:val="CharChapNo"/>
        </w:rPr>
        <w:t xml:space="preserve">  </w:t>
      </w:r>
      <w:r w:rsidRPr="003063B7">
        <w:rPr>
          <w:rStyle w:val="CharChapText"/>
        </w:rPr>
        <w:t xml:space="preserve">  </w:t>
      </w:r>
    </w:p>
    <w:p w14:paraId="3A0E8918" w14:textId="77777777" w:rsidR="00342F42" w:rsidRPr="003063B7" w:rsidRDefault="00342F42">
      <w:pPr>
        <w:pStyle w:val="Placeholder"/>
      </w:pPr>
      <w:r w:rsidRPr="003063B7">
        <w:rPr>
          <w:rStyle w:val="CharPartNo"/>
        </w:rPr>
        <w:t xml:space="preserve">  </w:t>
      </w:r>
      <w:r w:rsidRPr="003063B7">
        <w:rPr>
          <w:rStyle w:val="CharPartText"/>
        </w:rPr>
        <w:t xml:space="preserve">  </w:t>
      </w:r>
    </w:p>
    <w:p w14:paraId="5AAE421F" w14:textId="77777777" w:rsidR="00342F42" w:rsidRPr="003063B7" w:rsidRDefault="00342F42">
      <w:pPr>
        <w:pStyle w:val="Placeholder"/>
      </w:pPr>
      <w:r w:rsidRPr="003063B7">
        <w:rPr>
          <w:rStyle w:val="CharDivNo"/>
        </w:rPr>
        <w:t xml:space="preserve">  </w:t>
      </w:r>
      <w:r w:rsidRPr="003063B7">
        <w:rPr>
          <w:rStyle w:val="CharDivText"/>
        </w:rPr>
        <w:t xml:space="preserve">  </w:t>
      </w:r>
    </w:p>
    <w:p w14:paraId="6A2B8862" w14:textId="77777777" w:rsidR="00342F42" w:rsidRPr="003063B7" w:rsidRDefault="00342F42">
      <w:pPr>
        <w:pStyle w:val="Placeholder"/>
      </w:pPr>
      <w:r w:rsidRPr="003063B7">
        <w:rPr>
          <w:rStyle w:val="charContents"/>
          <w:sz w:val="16"/>
        </w:rPr>
        <w:t xml:space="preserve">  </w:t>
      </w:r>
      <w:r w:rsidRPr="003063B7">
        <w:rPr>
          <w:rStyle w:val="charPage"/>
        </w:rPr>
        <w:t xml:space="preserve">  </w:t>
      </w:r>
    </w:p>
    <w:p w14:paraId="0B5E0895" w14:textId="00FE1439" w:rsidR="00676343" w:rsidRPr="003063B7" w:rsidRDefault="009A3318" w:rsidP="00E3061F">
      <w:pPr>
        <w:pStyle w:val="N-line3"/>
      </w:pPr>
      <w:r w:rsidRPr="003063B7">
        <w:tab/>
      </w:r>
    </w:p>
    <w:p w14:paraId="2FB37AFD" w14:textId="764191D0" w:rsidR="00342F42" w:rsidRPr="003063B7" w:rsidRDefault="000D5C3B" w:rsidP="000D5C3B">
      <w:pPr>
        <w:pStyle w:val="AH5Sec"/>
        <w:shd w:val="pct25" w:color="auto" w:fill="auto"/>
      </w:pPr>
      <w:r w:rsidRPr="000D5C3B">
        <w:rPr>
          <w:rStyle w:val="CharSectNo"/>
        </w:rPr>
        <w:t>1</w:t>
      </w:r>
      <w:r w:rsidRPr="003063B7">
        <w:tab/>
      </w:r>
      <w:r w:rsidR="00342F42" w:rsidRPr="003063B7">
        <w:t>Name of regulation</w:t>
      </w:r>
    </w:p>
    <w:p w14:paraId="13821B4C" w14:textId="0013345E" w:rsidR="00342F42" w:rsidRPr="003063B7" w:rsidRDefault="00342F42">
      <w:pPr>
        <w:pStyle w:val="Amainreturn"/>
      </w:pPr>
      <w:r w:rsidRPr="003063B7">
        <w:t xml:space="preserve">This regulation is the </w:t>
      </w:r>
      <w:r w:rsidRPr="003063B7">
        <w:rPr>
          <w:i/>
        </w:rPr>
        <w:fldChar w:fldCharType="begin"/>
      </w:r>
      <w:r w:rsidRPr="003063B7">
        <w:rPr>
          <w:i/>
        </w:rPr>
        <w:instrText xml:space="preserve"> REF citation \*charformat </w:instrText>
      </w:r>
      <w:r w:rsidRPr="003063B7">
        <w:rPr>
          <w:i/>
        </w:rPr>
        <w:fldChar w:fldCharType="separate"/>
      </w:r>
      <w:r w:rsidR="00F453D2" w:rsidRPr="00F453D2">
        <w:rPr>
          <w:i/>
        </w:rPr>
        <w:t>Residential Tenancies Amendment Regulation 2024 (No 1)</w:t>
      </w:r>
      <w:r w:rsidRPr="003063B7">
        <w:rPr>
          <w:i/>
        </w:rPr>
        <w:fldChar w:fldCharType="end"/>
      </w:r>
      <w:r w:rsidRPr="003063B7">
        <w:rPr>
          <w:iCs/>
        </w:rPr>
        <w:t>.</w:t>
      </w:r>
    </w:p>
    <w:p w14:paraId="015DEEDB" w14:textId="34532F12" w:rsidR="00342F42" w:rsidRPr="003063B7" w:rsidRDefault="000D5C3B" w:rsidP="000D5C3B">
      <w:pPr>
        <w:pStyle w:val="AH5Sec"/>
        <w:shd w:val="pct25" w:color="auto" w:fill="auto"/>
      </w:pPr>
      <w:r w:rsidRPr="000D5C3B">
        <w:rPr>
          <w:rStyle w:val="CharSectNo"/>
        </w:rPr>
        <w:lastRenderedPageBreak/>
        <w:t>2</w:t>
      </w:r>
      <w:r w:rsidRPr="003063B7">
        <w:tab/>
      </w:r>
      <w:r w:rsidR="00342F42" w:rsidRPr="003063B7">
        <w:t>Commencement</w:t>
      </w:r>
    </w:p>
    <w:p w14:paraId="48F62BBC" w14:textId="0983A95B" w:rsidR="00FF372D" w:rsidRPr="003063B7" w:rsidRDefault="00FF372D" w:rsidP="00BB6ABC">
      <w:pPr>
        <w:pStyle w:val="IMain"/>
        <w:keepNext/>
      </w:pPr>
      <w:r w:rsidRPr="003063B7">
        <w:tab/>
        <w:t>(1)</w:t>
      </w:r>
      <w:r w:rsidRPr="003063B7">
        <w:tab/>
        <w:t>This regulation</w:t>
      </w:r>
      <w:r w:rsidR="009A1E38" w:rsidRPr="003063B7">
        <w:t xml:space="preserve"> (</w:t>
      </w:r>
      <w:r w:rsidRPr="003063B7">
        <w:t>other than sections 4 to 8</w:t>
      </w:r>
      <w:r w:rsidR="009A1E38" w:rsidRPr="003063B7">
        <w:t>)</w:t>
      </w:r>
      <w:r w:rsidRPr="003063B7">
        <w:t xml:space="preserve"> commences on the day after its notification day.</w:t>
      </w:r>
    </w:p>
    <w:p w14:paraId="3A00002C" w14:textId="785B4BB5" w:rsidR="00FF372D" w:rsidRPr="003063B7" w:rsidRDefault="00FF372D" w:rsidP="00FF372D">
      <w:pPr>
        <w:pStyle w:val="aNote"/>
      </w:pPr>
      <w:r w:rsidRPr="003063B7">
        <w:rPr>
          <w:rStyle w:val="charItals"/>
        </w:rPr>
        <w:t>Note</w:t>
      </w:r>
      <w:r w:rsidRPr="003063B7">
        <w:rPr>
          <w:rStyle w:val="charItals"/>
        </w:rPr>
        <w:tab/>
      </w:r>
      <w:r w:rsidRPr="003063B7">
        <w:t xml:space="preserve">The naming and commencement provisions automatically commence on the notification day (see </w:t>
      </w:r>
      <w:hyperlink r:id="rId16" w:tooltip="A2001-14" w:history="1">
        <w:r w:rsidR="003063B7" w:rsidRPr="003063B7">
          <w:rPr>
            <w:rStyle w:val="charCitHyperlinkAbbrev"/>
          </w:rPr>
          <w:t>Legislation Act</w:t>
        </w:r>
      </w:hyperlink>
      <w:r w:rsidRPr="003063B7">
        <w:t>, s 75 (1)).</w:t>
      </w:r>
    </w:p>
    <w:p w14:paraId="6BAFD3DC" w14:textId="0193D531" w:rsidR="00246D28" w:rsidRPr="003063B7" w:rsidRDefault="00642321" w:rsidP="00642321">
      <w:pPr>
        <w:pStyle w:val="IMain"/>
      </w:pPr>
      <w:r w:rsidRPr="003063B7">
        <w:tab/>
        <w:t>(</w:t>
      </w:r>
      <w:r w:rsidR="00FF372D" w:rsidRPr="003063B7">
        <w:t>2</w:t>
      </w:r>
      <w:r w:rsidRPr="003063B7">
        <w:t>)</w:t>
      </w:r>
      <w:r w:rsidRPr="003063B7">
        <w:tab/>
      </w:r>
      <w:r w:rsidR="00FF372D" w:rsidRPr="003063B7">
        <w:t>Sections 4 and 8</w:t>
      </w:r>
      <w:r w:rsidR="00342F42" w:rsidRPr="003063B7">
        <w:t xml:space="preserve"> commence on </w:t>
      </w:r>
      <w:r w:rsidR="00246D28" w:rsidRPr="003063B7">
        <w:t>the later of—</w:t>
      </w:r>
    </w:p>
    <w:p w14:paraId="0BA0FC89" w14:textId="45974F57" w:rsidR="00342F42" w:rsidRPr="003063B7" w:rsidRDefault="000D5C3B" w:rsidP="000D5C3B">
      <w:pPr>
        <w:pStyle w:val="Apara"/>
      </w:pPr>
      <w:r>
        <w:tab/>
      </w:r>
      <w:r w:rsidRPr="003063B7">
        <w:t>(a)</w:t>
      </w:r>
      <w:r w:rsidRPr="003063B7">
        <w:tab/>
      </w:r>
      <w:r w:rsidR="00246D28" w:rsidRPr="003063B7">
        <w:t>t</w:t>
      </w:r>
      <w:r w:rsidR="00342F42" w:rsidRPr="003063B7">
        <w:t xml:space="preserve">he </w:t>
      </w:r>
      <w:r w:rsidR="00C83935" w:rsidRPr="003063B7">
        <w:t xml:space="preserve">commencement of the </w:t>
      </w:r>
      <w:hyperlink r:id="rId17" w:tooltip="A2024-29" w:history="1">
        <w:r w:rsidR="003063B7" w:rsidRPr="003063B7">
          <w:rPr>
            <w:rStyle w:val="charCitHyperlinkItal"/>
          </w:rPr>
          <w:t>Housing and Consumer Affairs Legislation Amendment Act 2024</w:t>
        </w:r>
      </w:hyperlink>
      <w:r w:rsidR="00C83935" w:rsidRPr="003063B7">
        <w:t xml:space="preserve">, </w:t>
      </w:r>
      <w:r w:rsidR="00361040" w:rsidRPr="003063B7">
        <w:t>section 44</w:t>
      </w:r>
      <w:r w:rsidR="00246D28" w:rsidRPr="003063B7">
        <w:t>; and</w:t>
      </w:r>
    </w:p>
    <w:p w14:paraId="4E9E3E6F" w14:textId="25C22BE0" w:rsidR="00246D28" w:rsidRPr="003063B7" w:rsidRDefault="000D5C3B" w:rsidP="000D5C3B">
      <w:pPr>
        <w:pStyle w:val="Apara"/>
      </w:pPr>
      <w:r>
        <w:tab/>
      </w:r>
      <w:r w:rsidRPr="003063B7">
        <w:t>(b)</w:t>
      </w:r>
      <w:r w:rsidRPr="003063B7">
        <w:tab/>
      </w:r>
      <w:r w:rsidR="00E3061F" w:rsidRPr="003063B7">
        <w:t>the commencement of this regulation, section 3</w:t>
      </w:r>
      <w:r w:rsidR="00246D28" w:rsidRPr="003063B7">
        <w:t>.</w:t>
      </w:r>
    </w:p>
    <w:p w14:paraId="38190F09" w14:textId="3474D293" w:rsidR="00617B91" w:rsidRPr="003063B7" w:rsidRDefault="00642321" w:rsidP="00642321">
      <w:pPr>
        <w:pStyle w:val="IMain"/>
      </w:pPr>
      <w:r w:rsidRPr="003063B7">
        <w:tab/>
        <w:t>(</w:t>
      </w:r>
      <w:r w:rsidR="00FF372D" w:rsidRPr="003063B7">
        <w:t>3</w:t>
      </w:r>
      <w:r w:rsidRPr="003063B7">
        <w:t>)</w:t>
      </w:r>
      <w:r w:rsidRPr="003063B7">
        <w:tab/>
      </w:r>
      <w:r w:rsidR="009228B2" w:rsidRPr="003063B7">
        <w:t>Section</w:t>
      </w:r>
      <w:r w:rsidR="00617B91" w:rsidRPr="003063B7">
        <w:t>s</w:t>
      </w:r>
      <w:r w:rsidR="009228B2" w:rsidRPr="003063B7">
        <w:t xml:space="preserve"> 5</w:t>
      </w:r>
      <w:r w:rsidR="00617B91" w:rsidRPr="003063B7">
        <w:t xml:space="preserve"> to 7</w:t>
      </w:r>
      <w:r w:rsidR="009228B2" w:rsidRPr="003063B7">
        <w:t xml:space="preserve"> commenc</w:t>
      </w:r>
      <w:r w:rsidR="00617B91" w:rsidRPr="003063B7">
        <w:t>e</w:t>
      </w:r>
      <w:r w:rsidR="009228B2" w:rsidRPr="003063B7">
        <w:t xml:space="preserve"> on </w:t>
      </w:r>
      <w:r w:rsidR="00617B91" w:rsidRPr="003063B7">
        <w:t>the later of</w:t>
      </w:r>
      <w:r w:rsidR="003D21EE" w:rsidRPr="003063B7">
        <w:t>—</w:t>
      </w:r>
    </w:p>
    <w:p w14:paraId="2240DF6E" w14:textId="16B8F52F" w:rsidR="009228B2" w:rsidRPr="003063B7" w:rsidRDefault="00617B91" w:rsidP="00617B91">
      <w:pPr>
        <w:pStyle w:val="Ipara"/>
      </w:pPr>
      <w:r w:rsidRPr="003063B7">
        <w:tab/>
        <w:t>(a)</w:t>
      </w:r>
      <w:r w:rsidRPr="003063B7">
        <w:tab/>
      </w:r>
      <w:r w:rsidR="009228B2" w:rsidRPr="003063B7">
        <w:t xml:space="preserve">the commencement of </w:t>
      </w:r>
      <w:r w:rsidR="004C0DD0" w:rsidRPr="003063B7">
        <w:t xml:space="preserve">the </w:t>
      </w:r>
      <w:hyperlink r:id="rId18" w:tooltip="A2024-29" w:history="1">
        <w:r w:rsidR="003063B7" w:rsidRPr="003063B7">
          <w:rPr>
            <w:rStyle w:val="charCitHyperlinkItal"/>
          </w:rPr>
          <w:t>Housing and Consumer Affairs Legislation Amendment Act 2024</w:t>
        </w:r>
      </w:hyperlink>
      <w:r w:rsidR="004C0DD0" w:rsidRPr="003063B7">
        <w:t>, section</w:t>
      </w:r>
      <w:r w:rsidR="001C6F0A" w:rsidRPr="003063B7">
        <w:t xml:space="preserve"> </w:t>
      </w:r>
      <w:r w:rsidR="00642321" w:rsidRPr="003063B7">
        <w:t>67</w:t>
      </w:r>
      <w:r w:rsidRPr="003063B7">
        <w:t>; and</w:t>
      </w:r>
    </w:p>
    <w:p w14:paraId="04494D40" w14:textId="41836EE1" w:rsidR="00617B91" w:rsidRPr="003063B7" w:rsidRDefault="00617B91" w:rsidP="00617B91">
      <w:pPr>
        <w:pStyle w:val="Ipara"/>
      </w:pPr>
      <w:r w:rsidRPr="003063B7">
        <w:tab/>
        <w:t>(b)</w:t>
      </w:r>
      <w:r w:rsidRPr="003063B7">
        <w:tab/>
      </w:r>
      <w:r w:rsidR="00E3061F" w:rsidRPr="003063B7">
        <w:t>the commencement of this regulation, section 3</w:t>
      </w:r>
      <w:r w:rsidRPr="003063B7">
        <w:t>.</w:t>
      </w:r>
    </w:p>
    <w:p w14:paraId="45F0A3FC" w14:textId="55C6BD48" w:rsidR="00342F42" w:rsidRPr="003063B7" w:rsidRDefault="000D5C3B" w:rsidP="000D5C3B">
      <w:pPr>
        <w:pStyle w:val="AH5Sec"/>
        <w:shd w:val="pct25" w:color="auto" w:fill="auto"/>
      </w:pPr>
      <w:r w:rsidRPr="000D5C3B">
        <w:rPr>
          <w:rStyle w:val="CharSectNo"/>
        </w:rPr>
        <w:t>3</w:t>
      </w:r>
      <w:r w:rsidRPr="003063B7">
        <w:tab/>
      </w:r>
      <w:r w:rsidR="00342F42" w:rsidRPr="003063B7">
        <w:t>Legislation amended</w:t>
      </w:r>
    </w:p>
    <w:p w14:paraId="3BCFDF07" w14:textId="0D50C4C5" w:rsidR="00342F42" w:rsidRPr="003063B7" w:rsidRDefault="00342F42">
      <w:pPr>
        <w:pStyle w:val="Amainreturn"/>
      </w:pPr>
      <w:r w:rsidRPr="003063B7">
        <w:t xml:space="preserve">This regulation amends the </w:t>
      </w:r>
      <w:hyperlink r:id="rId19" w:tooltip="SL1998-17" w:history="1">
        <w:r w:rsidR="003063B7" w:rsidRPr="003063B7">
          <w:rPr>
            <w:rStyle w:val="charCitHyperlinkItal"/>
          </w:rPr>
          <w:t>Residential Tenancies Regulation 1998</w:t>
        </w:r>
      </w:hyperlink>
      <w:r w:rsidRPr="003063B7">
        <w:t>.</w:t>
      </w:r>
    </w:p>
    <w:p w14:paraId="0C143FB4" w14:textId="2AE607D2" w:rsidR="00764061" w:rsidRPr="003063B7" w:rsidRDefault="000D5C3B" w:rsidP="000D5C3B">
      <w:pPr>
        <w:pStyle w:val="AH5Sec"/>
        <w:shd w:val="pct25" w:color="auto" w:fill="auto"/>
      </w:pPr>
      <w:r w:rsidRPr="000D5C3B">
        <w:rPr>
          <w:rStyle w:val="CharSectNo"/>
        </w:rPr>
        <w:t>4</w:t>
      </w:r>
      <w:r w:rsidRPr="003063B7">
        <w:tab/>
      </w:r>
      <w:r w:rsidR="00764061" w:rsidRPr="003063B7">
        <w:t>New sections 1AA</w:t>
      </w:r>
      <w:r w:rsidR="00E3061F" w:rsidRPr="003063B7">
        <w:t>A</w:t>
      </w:r>
      <w:r w:rsidR="00764061" w:rsidRPr="003063B7">
        <w:t xml:space="preserve"> and 1A</w:t>
      </w:r>
      <w:r w:rsidR="00E3061F" w:rsidRPr="003063B7">
        <w:t>A</w:t>
      </w:r>
      <w:r w:rsidR="00764061" w:rsidRPr="003063B7">
        <w:t>B</w:t>
      </w:r>
    </w:p>
    <w:p w14:paraId="20AC0AA4" w14:textId="06A66C31" w:rsidR="00C723A4" w:rsidRPr="003063B7" w:rsidRDefault="00C723A4" w:rsidP="00C723A4">
      <w:pPr>
        <w:pStyle w:val="direction"/>
      </w:pPr>
      <w:r w:rsidRPr="003063B7">
        <w:t>insert</w:t>
      </w:r>
    </w:p>
    <w:p w14:paraId="06D1B892" w14:textId="0C1ADDA6" w:rsidR="00C83935" w:rsidRPr="003063B7" w:rsidRDefault="00764061" w:rsidP="00764061">
      <w:pPr>
        <w:pStyle w:val="IH5Sec"/>
      </w:pPr>
      <w:r w:rsidRPr="003063B7">
        <w:t>1AA</w:t>
      </w:r>
      <w:r w:rsidR="00E3061F" w:rsidRPr="003063B7">
        <w:t>A</w:t>
      </w:r>
      <w:r w:rsidRPr="003063B7">
        <w:tab/>
      </w:r>
      <w:r w:rsidR="00C83935" w:rsidRPr="003063B7">
        <w:t xml:space="preserve">Advertising—required information—Act, s 11A </w:t>
      </w:r>
      <w:r w:rsidRPr="003063B7">
        <w:t>(4), def </w:t>
      </w:r>
      <w:r w:rsidRPr="003063B7">
        <w:rPr>
          <w:rStyle w:val="charItals"/>
        </w:rPr>
        <w:t>required information</w:t>
      </w:r>
      <w:r w:rsidRPr="003063B7">
        <w:t xml:space="preserve">, par </w:t>
      </w:r>
      <w:r w:rsidR="00C83935" w:rsidRPr="003063B7">
        <w:t>(f)</w:t>
      </w:r>
    </w:p>
    <w:p w14:paraId="110441AA" w14:textId="57895B43" w:rsidR="0046146C" w:rsidRPr="003063B7" w:rsidRDefault="0046146C" w:rsidP="0046146C">
      <w:pPr>
        <w:pStyle w:val="IMain"/>
      </w:pPr>
      <w:r w:rsidRPr="003063B7">
        <w:tab/>
        <w:t>(1)</w:t>
      </w:r>
      <w:r w:rsidRPr="003063B7">
        <w:tab/>
        <w:t>This section applies</w:t>
      </w:r>
      <w:r w:rsidR="00197CAC" w:rsidRPr="003063B7">
        <w:t xml:space="preserve"> to premises</w:t>
      </w:r>
      <w:r w:rsidRPr="003063B7">
        <w:t xml:space="preserve"> if—</w:t>
      </w:r>
    </w:p>
    <w:p w14:paraId="41480F24" w14:textId="547A78AC" w:rsidR="0046146C" w:rsidRPr="003063B7" w:rsidRDefault="0046146C" w:rsidP="0046146C">
      <w:pPr>
        <w:pStyle w:val="Ipara"/>
      </w:pPr>
      <w:r w:rsidRPr="003063B7">
        <w:tab/>
        <w:t>(a)</w:t>
      </w:r>
      <w:r w:rsidRPr="003063B7">
        <w:tab/>
      </w:r>
      <w:r w:rsidR="001C5D91" w:rsidRPr="003063B7">
        <w:t>the premises are a unit</w:t>
      </w:r>
      <w:r w:rsidRPr="003063B7">
        <w:t>; and</w:t>
      </w:r>
    </w:p>
    <w:p w14:paraId="2CBA8ED2" w14:textId="3D5B708C" w:rsidR="00717FBD" w:rsidRPr="003063B7" w:rsidRDefault="0046146C" w:rsidP="0046146C">
      <w:pPr>
        <w:pStyle w:val="Ipara"/>
      </w:pPr>
      <w:r w:rsidRPr="003063B7">
        <w:tab/>
        <w:t>(b)</w:t>
      </w:r>
      <w:r w:rsidRPr="003063B7">
        <w:tab/>
      </w:r>
      <w:r w:rsidR="005E23E3" w:rsidRPr="003063B7">
        <w:t>either or both</w:t>
      </w:r>
      <w:r w:rsidR="00717FBD" w:rsidRPr="003063B7">
        <w:t xml:space="preserve"> of the following apply:</w:t>
      </w:r>
    </w:p>
    <w:p w14:paraId="6E92C824" w14:textId="0DC9D16A" w:rsidR="0046146C" w:rsidRPr="003063B7" w:rsidRDefault="00717FBD" w:rsidP="00717FBD">
      <w:pPr>
        <w:pStyle w:val="Isubpara"/>
      </w:pPr>
      <w:r w:rsidRPr="003063B7">
        <w:tab/>
        <w:t>(</w:t>
      </w:r>
      <w:proofErr w:type="spellStart"/>
      <w:r w:rsidRPr="003063B7">
        <w:t>i</w:t>
      </w:r>
      <w:proofErr w:type="spellEnd"/>
      <w:r w:rsidRPr="003063B7">
        <w:t>)</w:t>
      </w:r>
      <w:r w:rsidRPr="003063B7">
        <w:tab/>
      </w:r>
      <w:r w:rsidR="006B48DE" w:rsidRPr="003063B7">
        <w:t xml:space="preserve">for </w:t>
      </w:r>
      <w:r w:rsidR="00DA42FE" w:rsidRPr="003063B7">
        <w:t>an electricity</w:t>
      </w:r>
      <w:r w:rsidR="000E3C04" w:rsidRPr="003063B7">
        <w:t xml:space="preserve"> </w:t>
      </w:r>
      <w:r w:rsidR="001C5D91" w:rsidRPr="003063B7">
        <w:t xml:space="preserve">service </w:t>
      </w:r>
      <w:r w:rsidR="000E3C04" w:rsidRPr="003063B7">
        <w:t>supplied to the premises</w:t>
      </w:r>
      <w:r w:rsidR="006B48DE" w:rsidRPr="003063B7">
        <w:t xml:space="preserve">—the electricity service </w:t>
      </w:r>
      <w:r w:rsidR="000E3C04" w:rsidRPr="003063B7">
        <w:t>is part of an embedded network</w:t>
      </w:r>
      <w:r w:rsidRPr="003063B7">
        <w:t>;</w:t>
      </w:r>
    </w:p>
    <w:p w14:paraId="485AE7BC" w14:textId="127399C4" w:rsidR="00286C31" w:rsidRPr="003063B7" w:rsidRDefault="00717FBD" w:rsidP="006B48DE">
      <w:pPr>
        <w:pStyle w:val="Isubpara"/>
      </w:pPr>
      <w:r w:rsidRPr="003063B7">
        <w:lastRenderedPageBreak/>
        <w:tab/>
        <w:t>(ii)</w:t>
      </w:r>
      <w:r w:rsidRPr="003063B7">
        <w:tab/>
      </w:r>
      <w:r w:rsidR="006B48DE" w:rsidRPr="003063B7">
        <w:t>for any utility service supplied to the premises—a tenant has no or limited choice of service provider for the utility service</w:t>
      </w:r>
      <w:r w:rsidR="001F011D" w:rsidRPr="003063B7">
        <w:t>; and</w:t>
      </w:r>
    </w:p>
    <w:p w14:paraId="0DA7FD38" w14:textId="13A320FA" w:rsidR="00F7769C" w:rsidRPr="003063B7" w:rsidRDefault="00F7769C" w:rsidP="00FE5883">
      <w:pPr>
        <w:pStyle w:val="aExamHdgsubpar"/>
      </w:pPr>
      <w:r w:rsidRPr="003063B7">
        <w:t>Example</w:t>
      </w:r>
    </w:p>
    <w:p w14:paraId="6A7834EB" w14:textId="04E9319A" w:rsidR="009F14D4" w:rsidRPr="003063B7" w:rsidRDefault="00B4220C" w:rsidP="00F7769C">
      <w:pPr>
        <w:pStyle w:val="aExamsubpar"/>
      </w:pPr>
      <w:r w:rsidRPr="003063B7">
        <w:t>A</w:t>
      </w:r>
      <w:r w:rsidR="009764FA" w:rsidRPr="003063B7">
        <w:t xml:space="preserve"> units plan</w:t>
      </w:r>
      <w:r w:rsidRPr="003063B7">
        <w:t xml:space="preserve"> has </w:t>
      </w:r>
      <w:r w:rsidR="009F14D4" w:rsidRPr="003063B7">
        <w:t>a centralised</w:t>
      </w:r>
      <w:r w:rsidR="0059504E" w:rsidRPr="003063B7">
        <w:t xml:space="preserve"> </w:t>
      </w:r>
      <w:r w:rsidR="009F14D4" w:rsidRPr="003063B7">
        <w:t>hot water system</w:t>
      </w:r>
      <w:r w:rsidR="0059504E" w:rsidRPr="003063B7">
        <w:t xml:space="preserve"> and e</w:t>
      </w:r>
      <w:r w:rsidR="009F14D4" w:rsidRPr="003063B7">
        <w:t xml:space="preserve">ach </w:t>
      </w:r>
      <w:r w:rsidR="009764FA" w:rsidRPr="003063B7">
        <w:t>unit</w:t>
      </w:r>
      <w:r w:rsidR="009F14D4" w:rsidRPr="003063B7">
        <w:t xml:space="preserve"> </w:t>
      </w:r>
      <w:r w:rsidR="0059504E" w:rsidRPr="003063B7">
        <w:t xml:space="preserve">in the </w:t>
      </w:r>
      <w:r w:rsidR="009764FA" w:rsidRPr="003063B7">
        <w:t>units plan</w:t>
      </w:r>
      <w:r w:rsidR="0059504E" w:rsidRPr="003063B7">
        <w:t xml:space="preserve"> </w:t>
      </w:r>
      <w:r w:rsidR="009F14D4" w:rsidRPr="003063B7">
        <w:t xml:space="preserve">has a hot water meter. </w:t>
      </w:r>
      <w:r w:rsidR="0059504E" w:rsidRPr="003063B7">
        <w:t xml:space="preserve">A tenant in </w:t>
      </w:r>
      <w:r w:rsidR="009764FA" w:rsidRPr="003063B7">
        <w:t xml:space="preserve">a unit </w:t>
      </w:r>
      <w:r w:rsidR="004C0DD0" w:rsidRPr="003063B7">
        <w:t xml:space="preserve">in the </w:t>
      </w:r>
      <w:r w:rsidR="009764FA" w:rsidRPr="003063B7">
        <w:t>units plan</w:t>
      </w:r>
      <w:r w:rsidR="004C0DD0" w:rsidRPr="003063B7">
        <w:t xml:space="preserve"> </w:t>
      </w:r>
      <w:r w:rsidR="0056499B" w:rsidRPr="003063B7">
        <w:t>cannot choose</w:t>
      </w:r>
      <w:r w:rsidR="009F14D4" w:rsidRPr="003063B7">
        <w:t xml:space="preserve"> </w:t>
      </w:r>
      <w:r w:rsidR="004C0DD0" w:rsidRPr="003063B7">
        <w:t>a</w:t>
      </w:r>
      <w:r w:rsidR="009F14D4" w:rsidRPr="003063B7">
        <w:t xml:space="preserve"> </w:t>
      </w:r>
      <w:r w:rsidR="0056499B" w:rsidRPr="003063B7">
        <w:t xml:space="preserve">service provider </w:t>
      </w:r>
      <w:r w:rsidR="004C0DD0" w:rsidRPr="003063B7">
        <w:t xml:space="preserve">for the </w:t>
      </w:r>
      <w:r w:rsidR="009F14D4" w:rsidRPr="003063B7">
        <w:t>supply</w:t>
      </w:r>
      <w:r w:rsidR="004C0DD0" w:rsidRPr="003063B7">
        <w:t xml:space="preserve"> of </w:t>
      </w:r>
      <w:r w:rsidR="0098716B" w:rsidRPr="003063B7">
        <w:t xml:space="preserve">electricity used to heat </w:t>
      </w:r>
      <w:r w:rsidR="008944C6" w:rsidRPr="003063B7">
        <w:t xml:space="preserve">the </w:t>
      </w:r>
      <w:r w:rsidR="0098716B" w:rsidRPr="003063B7">
        <w:t>water before it is provided</w:t>
      </w:r>
      <w:r w:rsidR="004C0DD0" w:rsidRPr="003063B7">
        <w:t xml:space="preserve"> to the </w:t>
      </w:r>
      <w:r w:rsidR="009764FA" w:rsidRPr="003063B7">
        <w:t>unit</w:t>
      </w:r>
      <w:r w:rsidR="0056499B" w:rsidRPr="003063B7">
        <w:t>.</w:t>
      </w:r>
    </w:p>
    <w:p w14:paraId="3DD552E2" w14:textId="40E5E10E" w:rsidR="006209C2" w:rsidRPr="003063B7" w:rsidRDefault="00717FBD" w:rsidP="006209C2">
      <w:pPr>
        <w:pStyle w:val="Ipara"/>
      </w:pPr>
      <w:r w:rsidRPr="003063B7">
        <w:tab/>
        <w:t>(c)</w:t>
      </w:r>
      <w:r w:rsidRPr="003063B7">
        <w:tab/>
      </w:r>
      <w:r w:rsidR="006209C2" w:rsidRPr="003063B7">
        <w:t>the</w:t>
      </w:r>
      <w:r w:rsidRPr="003063B7">
        <w:t xml:space="preserve"> tenant </w:t>
      </w:r>
      <w:r w:rsidR="006209C2" w:rsidRPr="003063B7">
        <w:t>is</w:t>
      </w:r>
      <w:r w:rsidRPr="003063B7">
        <w:t xml:space="preserve"> responsible for</w:t>
      </w:r>
      <w:r w:rsidR="006209C2" w:rsidRPr="003063B7">
        <w:t xml:space="preserve"> paying </w:t>
      </w:r>
      <w:r w:rsidR="008944C6" w:rsidRPr="003063B7">
        <w:t xml:space="preserve">any cost incurred </w:t>
      </w:r>
      <w:r w:rsidR="006209C2" w:rsidRPr="003063B7">
        <w:t>for their use of the utility servic</w:t>
      </w:r>
      <w:r w:rsidR="005E23E3" w:rsidRPr="003063B7">
        <w:t>e.</w:t>
      </w:r>
    </w:p>
    <w:p w14:paraId="45770350" w14:textId="2EAFE1E7" w:rsidR="00706CA3" w:rsidRPr="003063B7" w:rsidRDefault="0046146C" w:rsidP="0046146C">
      <w:pPr>
        <w:pStyle w:val="IMain"/>
      </w:pPr>
      <w:r w:rsidRPr="003063B7">
        <w:tab/>
        <w:t>(2)</w:t>
      </w:r>
      <w:r w:rsidRPr="003063B7">
        <w:tab/>
      </w:r>
      <w:r w:rsidR="00706CA3" w:rsidRPr="003063B7">
        <w:t>The following information is prescribed:</w:t>
      </w:r>
    </w:p>
    <w:p w14:paraId="24B96B8F" w14:textId="33DC2F7F" w:rsidR="00F749FF" w:rsidRPr="003063B7" w:rsidRDefault="00F749FF" w:rsidP="00F749FF">
      <w:pPr>
        <w:pStyle w:val="Ipara"/>
      </w:pPr>
      <w:r w:rsidRPr="003063B7">
        <w:tab/>
        <w:t>(a)</w:t>
      </w:r>
      <w:r w:rsidRPr="003063B7">
        <w:tab/>
        <w:t>if an electricity service supplied to the premises is part of an embedded network—that fact;</w:t>
      </w:r>
    </w:p>
    <w:p w14:paraId="27181E52" w14:textId="317B25C0" w:rsidR="00F749FF" w:rsidRPr="003063B7" w:rsidRDefault="00F749FF" w:rsidP="00F749FF">
      <w:pPr>
        <w:pStyle w:val="Ipara"/>
      </w:pPr>
      <w:r w:rsidRPr="003063B7">
        <w:tab/>
        <w:t>(b)</w:t>
      </w:r>
      <w:r w:rsidRPr="003063B7">
        <w:tab/>
        <w:t xml:space="preserve">if </w:t>
      </w:r>
      <w:r w:rsidR="000B2EFA" w:rsidRPr="003063B7">
        <w:t>a</w:t>
      </w:r>
      <w:r w:rsidRPr="003063B7">
        <w:t xml:space="preserve"> tenant has no or limited </w:t>
      </w:r>
      <w:r w:rsidR="000B2EFA" w:rsidRPr="003063B7">
        <w:t>choice of service provider for a utility service supplied to the premise</w:t>
      </w:r>
      <w:r w:rsidR="00CA0089" w:rsidRPr="003063B7">
        <w:t>s</w:t>
      </w:r>
      <w:r w:rsidR="000B2EFA" w:rsidRPr="003063B7">
        <w:t xml:space="preserve">—the </w:t>
      </w:r>
      <w:r w:rsidR="00886854" w:rsidRPr="003063B7">
        <w:t>kind</w:t>
      </w:r>
      <w:r w:rsidR="000B2EFA" w:rsidRPr="003063B7">
        <w:t xml:space="preserve"> of utility service.</w:t>
      </w:r>
    </w:p>
    <w:p w14:paraId="31C9D71A" w14:textId="74CBE3C9" w:rsidR="0046146C" w:rsidRPr="003063B7" w:rsidRDefault="0046146C" w:rsidP="0046146C">
      <w:pPr>
        <w:pStyle w:val="IMain"/>
      </w:pPr>
      <w:r w:rsidRPr="003063B7">
        <w:tab/>
        <w:t>(3)</w:t>
      </w:r>
      <w:r w:rsidRPr="003063B7">
        <w:tab/>
        <w:t>In this section:</w:t>
      </w:r>
    </w:p>
    <w:p w14:paraId="7830F896" w14:textId="0DDC20C1" w:rsidR="0046146C" w:rsidRPr="003063B7" w:rsidRDefault="0046146C" w:rsidP="000D5C3B">
      <w:pPr>
        <w:pStyle w:val="aDef"/>
      </w:pPr>
      <w:r w:rsidRPr="003063B7">
        <w:rPr>
          <w:rStyle w:val="charBoldItals"/>
        </w:rPr>
        <w:t>embedded network</w:t>
      </w:r>
      <w:r w:rsidRPr="003063B7">
        <w:t xml:space="preserve"> means an embedded network under the national electricity rules, chapter 10 (Glossary).</w:t>
      </w:r>
    </w:p>
    <w:p w14:paraId="2ECF4C88" w14:textId="4D783A03" w:rsidR="0046146C" w:rsidRPr="003063B7" w:rsidRDefault="0046146C" w:rsidP="000D5C3B">
      <w:pPr>
        <w:pStyle w:val="aDef"/>
      </w:pPr>
      <w:r w:rsidRPr="003063B7">
        <w:rPr>
          <w:rStyle w:val="charBoldItals"/>
        </w:rPr>
        <w:t>national electricity rules</w:t>
      </w:r>
      <w:r w:rsidR="00731B4B" w:rsidRPr="003063B7">
        <w:t xml:space="preserve"> means the National Electricity Rules under the </w:t>
      </w:r>
      <w:r w:rsidR="00731B4B" w:rsidRPr="003063B7">
        <w:rPr>
          <w:rStyle w:val="charItals"/>
        </w:rPr>
        <w:t>National Electricity (ACT) Law</w:t>
      </w:r>
      <w:r w:rsidR="00731B4B" w:rsidRPr="003063B7">
        <w:t>.</w:t>
      </w:r>
    </w:p>
    <w:p w14:paraId="2927E836" w14:textId="10F01A0A" w:rsidR="00731B4B" w:rsidRPr="003063B7" w:rsidRDefault="00731B4B" w:rsidP="00731B4B">
      <w:pPr>
        <w:pStyle w:val="aNote"/>
      </w:pPr>
      <w:r w:rsidRPr="003063B7">
        <w:rPr>
          <w:rStyle w:val="charItals"/>
        </w:rPr>
        <w:t>Note 1</w:t>
      </w:r>
      <w:r w:rsidRPr="003063B7">
        <w:rPr>
          <w:rStyle w:val="charItals"/>
        </w:rPr>
        <w:tab/>
      </w:r>
      <w:r w:rsidRPr="003063B7">
        <w:t xml:space="preserve">The national electricity rules are accessible at </w:t>
      </w:r>
      <w:hyperlink r:id="rId20" w:history="1">
        <w:r w:rsidR="00A77520" w:rsidRPr="003063B7">
          <w:rPr>
            <w:rStyle w:val="Hyperlink"/>
            <w:u w:val="none"/>
          </w:rPr>
          <w:t>www.aemc.gov.au</w:t>
        </w:r>
      </w:hyperlink>
      <w:r w:rsidRPr="003063B7">
        <w:t>.</w:t>
      </w:r>
    </w:p>
    <w:p w14:paraId="7B0427C5" w14:textId="57280905" w:rsidR="00731B4B" w:rsidRPr="003063B7" w:rsidRDefault="00731B4B" w:rsidP="00731B4B">
      <w:pPr>
        <w:pStyle w:val="aNote"/>
      </w:pPr>
      <w:r w:rsidRPr="003063B7">
        <w:rPr>
          <w:rStyle w:val="charItals"/>
        </w:rPr>
        <w:t>Note 2</w:t>
      </w:r>
      <w:r w:rsidRPr="003063B7">
        <w:rPr>
          <w:rStyle w:val="charItals"/>
        </w:rPr>
        <w:tab/>
      </w:r>
      <w:r w:rsidRPr="003063B7">
        <w:t xml:space="preserve">The </w:t>
      </w:r>
      <w:hyperlink r:id="rId21" w:tooltip="A1997-79" w:history="1">
        <w:r w:rsidR="003063B7" w:rsidRPr="003063B7">
          <w:rPr>
            <w:rStyle w:val="charCitHyperlinkItal"/>
          </w:rPr>
          <w:t>Electricity (National Scheme) Act 1997</w:t>
        </w:r>
      </w:hyperlink>
      <w:r w:rsidRPr="003063B7">
        <w:t xml:space="preserve">, s 5 applies the National Electricity Law set out in the </w:t>
      </w:r>
      <w:hyperlink r:id="rId22" w:tooltip="Act 1996 No 44 (SA)" w:history="1">
        <w:r w:rsidR="003063B7" w:rsidRPr="003063B7">
          <w:rPr>
            <w:rStyle w:val="charCitHyperlinkItal"/>
          </w:rPr>
          <w:t>National Electricity (South Australia) Act 1996</w:t>
        </w:r>
      </w:hyperlink>
      <w:r w:rsidRPr="003063B7">
        <w:rPr>
          <w:rStyle w:val="charItals"/>
        </w:rPr>
        <w:t xml:space="preserve"> </w:t>
      </w:r>
      <w:r w:rsidRPr="003063B7">
        <w:t xml:space="preserve">(SA), schedule as if it were an ACT law called the </w:t>
      </w:r>
      <w:r w:rsidRPr="003063B7">
        <w:rPr>
          <w:rStyle w:val="charItals"/>
        </w:rPr>
        <w:t>National Electricity (ACT) Law</w:t>
      </w:r>
      <w:r w:rsidRPr="003063B7">
        <w:t>.</w:t>
      </w:r>
    </w:p>
    <w:p w14:paraId="167C3E78" w14:textId="2781C8F9" w:rsidR="001C5D91" w:rsidRPr="003063B7" w:rsidRDefault="001C5D91" w:rsidP="000D5C3B">
      <w:pPr>
        <w:pStyle w:val="aDef"/>
        <w:keepNext/>
      </w:pPr>
      <w:r w:rsidRPr="003063B7">
        <w:rPr>
          <w:rStyle w:val="charBoldItals"/>
        </w:rPr>
        <w:t>utility service</w:t>
      </w:r>
      <w:r w:rsidR="00EA746D" w:rsidRPr="003063B7">
        <w:rPr>
          <w:rStyle w:val="charBoldItals"/>
        </w:rPr>
        <w:t>s</w:t>
      </w:r>
      <w:r w:rsidRPr="003063B7">
        <w:rPr>
          <w:bCs/>
          <w:iCs/>
        </w:rPr>
        <w:t xml:space="preserve">—see the </w:t>
      </w:r>
      <w:hyperlink r:id="rId23" w:tooltip="A2001-16" w:history="1">
        <w:r w:rsidR="003063B7" w:rsidRPr="003063B7">
          <w:rPr>
            <w:rStyle w:val="charCitHyperlinkItal"/>
          </w:rPr>
          <w:t>Unit Titles Act 2001</w:t>
        </w:r>
      </w:hyperlink>
      <w:r w:rsidR="00EA746D" w:rsidRPr="003063B7">
        <w:rPr>
          <w:bCs/>
          <w:iCs/>
        </w:rPr>
        <w:t>, dictionary.</w:t>
      </w:r>
    </w:p>
    <w:p w14:paraId="529DF908" w14:textId="796C7E30" w:rsidR="000B2EFA" w:rsidRPr="003063B7" w:rsidRDefault="000B2EFA" w:rsidP="00BB6ABC">
      <w:pPr>
        <w:pStyle w:val="aNote"/>
      </w:pPr>
      <w:r w:rsidRPr="003063B7">
        <w:rPr>
          <w:rStyle w:val="charItals"/>
        </w:rPr>
        <w:t>Note</w:t>
      </w:r>
      <w:r w:rsidRPr="003063B7">
        <w:rPr>
          <w:rStyle w:val="charItals"/>
        </w:rPr>
        <w:tab/>
      </w:r>
      <w:r w:rsidRPr="003063B7">
        <w:rPr>
          <w:rStyle w:val="charBoldItals"/>
        </w:rPr>
        <w:t>Utility services</w:t>
      </w:r>
      <w:r w:rsidRPr="003063B7">
        <w:t xml:space="preserve"> includes electricity services (</w:t>
      </w:r>
      <w:r w:rsidR="00001A20" w:rsidRPr="003063B7">
        <w:t>see</w:t>
      </w:r>
      <w:r w:rsidR="00731B4B" w:rsidRPr="003063B7">
        <w:t xml:space="preserve"> </w:t>
      </w:r>
      <w:hyperlink r:id="rId24" w:tooltip="A2001-16" w:history="1">
        <w:r w:rsidR="003063B7" w:rsidRPr="003063B7">
          <w:rPr>
            <w:rStyle w:val="charCitHyperlinkItal"/>
          </w:rPr>
          <w:t>Unit Titles Act 2001</w:t>
        </w:r>
      </w:hyperlink>
      <w:r w:rsidR="00DA3CB6" w:rsidRPr="003063B7">
        <w:rPr>
          <w:bCs/>
          <w:iCs/>
        </w:rPr>
        <w:t xml:space="preserve">, </w:t>
      </w:r>
      <w:proofErr w:type="spellStart"/>
      <w:r w:rsidR="00DA3CB6" w:rsidRPr="003063B7">
        <w:rPr>
          <w:bCs/>
          <w:iCs/>
        </w:rPr>
        <w:t>dict</w:t>
      </w:r>
      <w:proofErr w:type="spellEnd"/>
      <w:r w:rsidR="00DA3CB6" w:rsidRPr="003063B7">
        <w:rPr>
          <w:bCs/>
          <w:iCs/>
        </w:rPr>
        <w:t xml:space="preserve">, </w:t>
      </w:r>
      <w:r w:rsidR="00001A20" w:rsidRPr="003063B7">
        <w:t>def</w:t>
      </w:r>
      <w:r w:rsidR="008062BC" w:rsidRPr="003063B7">
        <w:t xml:space="preserve"> </w:t>
      </w:r>
      <w:r w:rsidR="008062BC" w:rsidRPr="003063B7">
        <w:rPr>
          <w:rStyle w:val="charBoldItals"/>
        </w:rPr>
        <w:t>utility services</w:t>
      </w:r>
      <w:r w:rsidR="00001A20" w:rsidRPr="003063B7">
        <w:t xml:space="preserve">, </w:t>
      </w:r>
      <w:r w:rsidRPr="003063B7">
        <w:t>par</w:t>
      </w:r>
      <w:r w:rsidR="008062BC" w:rsidRPr="003063B7">
        <w:t> </w:t>
      </w:r>
      <w:r w:rsidRPr="003063B7">
        <w:t>(e)).</w:t>
      </w:r>
    </w:p>
    <w:p w14:paraId="11278F02" w14:textId="7DB5DC54" w:rsidR="00C83935" w:rsidRPr="003063B7" w:rsidRDefault="00764061" w:rsidP="00764061">
      <w:pPr>
        <w:pStyle w:val="IH5Sec"/>
      </w:pPr>
      <w:r w:rsidRPr="003063B7">
        <w:lastRenderedPageBreak/>
        <w:t>1A</w:t>
      </w:r>
      <w:r w:rsidR="00E3061F" w:rsidRPr="003063B7">
        <w:t>A</w:t>
      </w:r>
      <w:r w:rsidRPr="003063B7">
        <w:t>B</w:t>
      </w:r>
      <w:r w:rsidRPr="003063B7">
        <w:tab/>
      </w:r>
      <w:r w:rsidR="00C723A4" w:rsidRPr="003063B7">
        <w:t>Lessor’s obligations—</w:t>
      </w:r>
      <w:r w:rsidR="00C83935" w:rsidRPr="003063B7">
        <w:t>information</w:t>
      </w:r>
      <w:r w:rsidR="00C723A4" w:rsidRPr="003063B7">
        <w:t xml:space="preserve"> </w:t>
      </w:r>
      <w:r w:rsidR="00C83935" w:rsidRPr="003063B7">
        <w:t xml:space="preserve">to be disclosed </w:t>
      </w:r>
      <w:r w:rsidR="00314463" w:rsidRPr="003063B7">
        <w:t>for premises with swimming pool</w:t>
      </w:r>
      <w:r w:rsidR="00C723A4" w:rsidRPr="003063B7">
        <w:t>—Act,</w:t>
      </w:r>
      <w:r w:rsidR="002E5488" w:rsidRPr="003063B7">
        <w:t> </w:t>
      </w:r>
      <w:r w:rsidR="00C723A4" w:rsidRPr="003063B7">
        <w:t>s</w:t>
      </w:r>
      <w:r w:rsidR="002E5488" w:rsidRPr="003063B7">
        <w:t> </w:t>
      </w:r>
      <w:r w:rsidR="00C723A4" w:rsidRPr="003063B7">
        <w:t>12</w:t>
      </w:r>
      <w:r w:rsidR="002E5488" w:rsidRPr="003063B7">
        <w:t> </w:t>
      </w:r>
      <w:r w:rsidR="00C723A4" w:rsidRPr="003063B7">
        <w:t>(3)</w:t>
      </w:r>
      <w:r w:rsidR="002E5488" w:rsidRPr="003063B7">
        <w:t> </w:t>
      </w:r>
      <w:r w:rsidR="00C723A4" w:rsidRPr="003063B7">
        <w:t>(l)</w:t>
      </w:r>
    </w:p>
    <w:p w14:paraId="3412F11F" w14:textId="752CBFD4" w:rsidR="002718BC" w:rsidRPr="003063B7" w:rsidRDefault="000D5C3B" w:rsidP="000D5C3B">
      <w:pPr>
        <w:pStyle w:val="Amain"/>
      </w:pPr>
      <w:r>
        <w:tab/>
      </w:r>
      <w:r w:rsidRPr="003063B7">
        <w:t>(1)</w:t>
      </w:r>
      <w:r w:rsidRPr="003063B7">
        <w:tab/>
      </w:r>
      <w:r w:rsidR="002718BC" w:rsidRPr="003063B7">
        <w:t xml:space="preserve">This section applies to </w:t>
      </w:r>
      <w:r w:rsidR="00197CAC" w:rsidRPr="003063B7">
        <w:t>premise</w:t>
      </w:r>
      <w:r w:rsidR="00314463" w:rsidRPr="003063B7">
        <w:t>s on which</w:t>
      </w:r>
      <w:r w:rsidR="00D03278" w:rsidRPr="003063B7">
        <w:t xml:space="preserve"> </w:t>
      </w:r>
      <w:r w:rsidR="002718BC" w:rsidRPr="003063B7">
        <w:t>a regulated swimming pool</w:t>
      </w:r>
      <w:r w:rsidR="00EA746D" w:rsidRPr="003063B7">
        <w:t xml:space="preserve"> </w:t>
      </w:r>
      <w:r w:rsidR="00314463" w:rsidRPr="003063B7">
        <w:t>is located</w:t>
      </w:r>
      <w:r w:rsidR="00D03278" w:rsidRPr="003063B7">
        <w:t>.</w:t>
      </w:r>
    </w:p>
    <w:p w14:paraId="2222CBAC" w14:textId="0CE801B6" w:rsidR="007A1DD0" w:rsidRPr="003063B7" w:rsidRDefault="00EF58E1" w:rsidP="00B04F21">
      <w:pPr>
        <w:pStyle w:val="IMain"/>
      </w:pPr>
      <w:r w:rsidRPr="003063B7">
        <w:tab/>
        <w:t>(2)</w:t>
      </w:r>
      <w:r w:rsidRPr="003063B7">
        <w:tab/>
        <w:t xml:space="preserve">However, this section does not apply to a unit </w:t>
      </w:r>
      <w:r w:rsidR="005C53A1" w:rsidRPr="003063B7">
        <w:t xml:space="preserve">in a units plan </w:t>
      </w:r>
      <w:r w:rsidR="00A30172" w:rsidRPr="003063B7">
        <w:t>if</w:t>
      </w:r>
      <w:r w:rsidR="00B04F21" w:rsidRPr="003063B7">
        <w:t xml:space="preserve"> </w:t>
      </w:r>
      <w:r w:rsidR="00A30172" w:rsidRPr="003063B7">
        <w:t xml:space="preserve">the regulated swimming pool </w:t>
      </w:r>
      <w:r w:rsidR="00B04F21" w:rsidRPr="003063B7">
        <w:t xml:space="preserve">is </w:t>
      </w:r>
      <w:r w:rsidR="00CE77A1" w:rsidRPr="003063B7">
        <w:t xml:space="preserve">located </w:t>
      </w:r>
      <w:r w:rsidR="00A30172" w:rsidRPr="003063B7">
        <w:t xml:space="preserve">on the common property </w:t>
      </w:r>
      <w:r w:rsidR="005C53A1" w:rsidRPr="003063B7">
        <w:t>for</w:t>
      </w:r>
      <w:r w:rsidR="00A30172" w:rsidRPr="003063B7">
        <w:t xml:space="preserve"> the units plan</w:t>
      </w:r>
      <w:r w:rsidR="00B04F21" w:rsidRPr="003063B7">
        <w:t>.</w:t>
      </w:r>
    </w:p>
    <w:p w14:paraId="7E0DF171" w14:textId="288AD56C" w:rsidR="002718BC" w:rsidRPr="003063B7" w:rsidRDefault="002718BC" w:rsidP="002718BC">
      <w:pPr>
        <w:pStyle w:val="IMain"/>
      </w:pPr>
      <w:r w:rsidRPr="003063B7">
        <w:tab/>
        <w:t>(</w:t>
      </w:r>
      <w:r w:rsidR="0020178E" w:rsidRPr="003063B7">
        <w:t>3</w:t>
      </w:r>
      <w:r w:rsidRPr="003063B7">
        <w:t>)</w:t>
      </w:r>
      <w:r w:rsidRPr="003063B7">
        <w:tab/>
      </w:r>
      <w:r w:rsidR="0020178E" w:rsidRPr="003063B7">
        <w:t>If the regulated swimming pool was built before 1 May 2023—t</w:t>
      </w:r>
      <w:r w:rsidR="005623FF" w:rsidRPr="003063B7">
        <w:t>he</w:t>
      </w:r>
      <w:r w:rsidR="0020178E" w:rsidRPr="003063B7">
        <w:t xml:space="preserve"> following </w:t>
      </w:r>
      <w:r w:rsidR="00F26D99" w:rsidRPr="003063B7">
        <w:t>document</w:t>
      </w:r>
      <w:r w:rsidR="005623FF" w:rsidRPr="003063B7">
        <w:t>s</w:t>
      </w:r>
      <w:r w:rsidR="00F26D99" w:rsidRPr="003063B7">
        <w:t xml:space="preserve"> </w:t>
      </w:r>
      <w:r w:rsidR="005623FF" w:rsidRPr="003063B7">
        <w:t>are</w:t>
      </w:r>
      <w:r w:rsidR="00D347C2" w:rsidRPr="003063B7">
        <w:t xml:space="preserve"> prescribed</w:t>
      </w:r>
      <w:r w:rsidR="0020178E" w:rsidRPr="003063B7">
        <w:t>:</w:t>
      </w:r>
    </w:p>
    <w:p w14:paraId="340AF94E" w14:textId="6004D6C6" w:rsidR="0020178E" w:rsidRPr="003063B7" w:rsidRDefault="0020178E" w:rsidP="0020178E">
      <w:pPr>
        <w:pStyle w:val="Ipara"/>
      </w:pPr>
      <w:r w:rsidRPr="003063B7">
        <w:tab/>
        <w:t>(a)</w:t>
      </w:r>
      <w:r w:rsidRPr="003063B7">
        <w:tab/>
        <w:t xml:space="preserve">a copy of the </w:t>
      </w:r>
      <w:r w:rsidR="00314463" w:rsidRPr="003063B7">
        <w:t>guidance material notified</w:t>
      </w:r>
      <w:r w:rsidRPr="003063B7">
        <w:t xml:space="preserve"> under the </w:t>
      </w:r>
      <w:hyperlink r:id="rId25" w:tooltip="A2004-11" w:history="1">
        <w:r w:rsidR="003063B7" w:rsidRPr="003063B7">
          <w:rPr>
            <w:rStyle w:val="charCitHyperlinkItal"/>
          </w:rPr>
          <w:t>Building Act 2004</w:t>
        </w:r>
      </w:hyperlink>
      <w:r w:rsidRPr="003063B7">
        <w:t>, section 83H</w:t>
      </w:r>
      <w:r w:rsidR="00344779" w:rsidRPr="003063B7">
        <w:t xml:space="preserve"> (Guidance about obligations on owners)</w:t>
      </w:r>
      <w:r w:rsidRPr="003063B7">
        <w:t>;</w:t>
      </w:r>
    </w:p>
    <w:p w14:paraId="55790CAE" w14:textId="7F9A4A5E" w:rsidR="0020178E" w:rsidRPr="003063B7" w:rsidRDefault="00444C7B" w:rsidP="00444C7B">
      <w:pPr>
        <w:pStyle w:val="Ipara"/>
      </w:pPr>
      <w:r w:rsidRPr="003063B7">
        <w:tab/>
        <w:t>(b)</w:t>
      </w:r>
      <w:r w:rsidRPr="003063B7">
        <w:tab/>
      </w:r>
      <w:r w:rsidR="0020178E" w:rsidRPr="003063B7">
        <w:t>if the pool has been granted a Ministerial exemption from the safety standards—</w:t>
      </w:r>
    </w:p>
    <w:p w14:paraId="1FE864DA" w14:textId="497D3D8E" w:rsidR="0020178E" w:rsidRPr="003063B7" w:rsidRDefault="00444C7B" w:rsidP="00444C7B">
      <w:pPr>
        <w:pStyle w:val="Isubpara"/>
      </w:pPr>
      <w:r w:rsidRPr="003063B7">
        <w:tab/>
        <w:t>(</w:t>
      </w:r>
      <w:proofErr w:type="spellStart"/>
      <w:r w:rsidRPr="003063B7">
        <w:t>i</w:t>
      </w:r>
      <w:proofErr w:type="spellEnd"/>
      <w:r w:rsidRPr="003063B7">
        <w:t>)</w:t>
      </w:r>
      <w:r w:rsidRPr="003063B7">
        <w:tab/>
      </w:r>
      <w:r w:rsidR="0020178E" w:rsidRPr="003063B7">
        <w:t>the exemption certificate in force for the pool; and</w:t>
      </w:r>
    </w:p>
    <w:p w14:paraId="3171B96A" w14:textId="1592BD9C" w:rsidR="0020178E" w:rsidRPr="003063B7" w:rsidRDefault="00444C7B" w:rsidP="00444C7B">
      <w:pPr>
        <w:pStyle w:val="Isubpara"/>
      </w:pPr>
      <w:r w:rsidRPr="003063B7">
        <w:tab/>
        <w:t>(ii)</w:t>
      </w:r>
      <w:r w:rsidRPr="003063B7">
        <w:tab/>
      </w:r>
      <w:r w:rsidR="0020178E" w:rsidRPr="003063B7">
        <w:t>if the pool is exempt from only part of the safety standards—a compliance certificate for the pool to the extent that it is not exempt from the standards;</w:t>
      </w:r>
    </w:p>
    <w:p w14:paraId="6FEF8B94" w14:textId="7503BB73" w:rsidR="0020178E" w:rsidRPr="003063B7" w:rsidRDefault="00444C7B" w:rsidP="00444C7B">
      <w:pPr>
        <w:pStyle w:val="Ipara"/>
      </w:pPr>
      <w:r w:rsidRPr="003063B7">
        <w:tab/>
        <w:t>(c)</w:t>
      </w:r>
      <w:r w:rsidRPr="003063B7">
        <w:tab/>
        <w:t>if the pool is not a pool to which paragraph (b) applies</w:t>
      </w:r>
      <w:r w:rsidR="0020178E" w:rsidRPr="003063B7">
        <w:t>—any</w:t>
      </w:r>
      <w:r w:rsidR="0007731A" w:rsidRPr="003063B7">
        <w:t> </w:t>
      </w:r>
      <w:r w:rsidR="0020178E" w:rsidRPr="003063B7">
        <w:t>of the following:</w:t>
      </w:r>
    </w:p>
    <w:p w14:paraId="12A9066F" w14:textId="0FC30358" w:rsidR="0020178E" w:rsidRPr="003063B7" w:rsidRDefault="00444C7B" w:rsidP="00444C7B">
      <w:pPr>
        <w:pStyle w:val="Isubpara"/>
      </w:pPr>
      <w:r w:rsidRPr="003063B7">
        <w:tab/>
        <w:t>(</w:t>
      </w:r>
      <w:proofErr w:type="spellStart"/>
      <w:r w:rsidRPr="003063B7">
        <w:t>i</w:t>
      </w:r>
      <w:proofErr w:type="spellEnd"/>
      <w:r w:rsidRPr="003063B7">
        <w:t>)</w:t>
      </w:r>
      <w:r w:rsidRPr="003063B7">
        <w:tab/>
      </w:r>
      <w:r w:rsidR="0020178E" w:rsidRPr="003063B7">
        <w:t xml:space="preserve">a swimming pool disclosure statement for the premises </w:t>
      </w:r>
      <w:r w:rsidR="00491223" w:rsidRPr="003063B7">
        <w:t>that are the subject of the proposed residential tenancy agreement</w:t>
      </w:r>
      <w:r w:rsidR="0020178E" w:rsidRPr="003063B7">
        <w:t>;</w:t>
      </w:r>
    </w:p>
    <w:p w14:paraId="796894E1" w14:textId="1C2F9A7F" w:rsidR="0020178E" w:rsidRPr="003063B7" w:rsidRDefault="00444C7B" w:rsidP="00444C7B">
      <w:pPr>
        <w:pStyle w:val="Isubpara"/>
      </w:pPr>
      <w:r w:rsidRPr="003063B7">
        <w:tab/>
        <w:t>(ii)</w:t>
      </w:r>
      <w:r w:rsidRPr="003063B7">
        <w:tab/>
      </w:r>
      <w:r w:rsidR="0020178E" w:rsidRPr="003063B7">
        <w:t>a compliance certificate for the pool;</w:t>
      </w:r>
    </w:p>
    <w:p w14:paraId="1E9737AE" w14:textId="3B6B05CA" w:rsidR="0020178E" w:rsidRPr="003063B7" w:rsidRDefault="00444C7B" w:rsidP="00444C7B">
      <w:pPr>
        <w:pStyle w:val="Isubpara"/>
      </w:pPr>
      <w:r w:rsidRPr="003063B7">
        <w:tab/>
        <w:t>(iii)</w:t>
      </w:r>
      <w:r w:rsidRPr="003063B7">
        <w:tab/>
      </w:r>
      <w:r w:rsidR="0020178E" w:rsidRPr="003063B7">
        <w:t>a certificate of occupancy for the pool and safety barrier.</w:t>
      </w:r>
    </w:p>
    <w:p w14:paraId="6F5AA4E0" w14:textId="4E993A1E" w:rsidR="009F14D4" w:rsidRPr="003063B7" w:rsidRDefault="00886854" w:rsidP="00886854">
      <w:pPr>
        <w:pStyle w:val="IMain"/>
      </w:pPr>
      <w:r w:rsidRPr="003063B7">
        <w:tab/>
        <w:t>(</w:t>
      </w:r>
      <w:r w:rsidR="00F34270" w:rsidRPr="003063B7">
        <w:t>4</w:t>
      </w:r>
      <w:r w:rsidRPr="003063B7">
        <w:t>)</w:t>
      </w:r>
      <w:r w:rsidRPr="003063B7">
        <w:tab/>
      </w:r>
      <w:r w:rsidR="009F14D4" w:rsidRPr="003063B7">
        <w:t xml:space="preserve">If the regulated swimming pool was built or substantially altered </w:t>
      </w:r>
      <w:r w:rsidR="00A01DB1" w:rsidRPr="003063B7">
        <w:t xml:space="preserve">on or </w:t>
      </w:r>
      <w:r w:rsidR="009F14D4" w:rsidRPr="003063B7">
        <w:t xml:space="preserve">after </w:t>
      </w:r>
      <w:r w:rsidR="00A01DB1" w:rsidRPr="003063B7">
        <w:t>1 May</w:t>
      </w:r>
      <w:r w:rsidR="009F14D4" w:rsidRPr="003063B7">
        <w:t xml:space="preserve"> 2023—any 1 of the following documents is prescribed:</w:t>
      </w:r>
    </w:p>
    <w:p w14:paraId="037410C0" w14:textId="1EA73662" w:rsidR="009F14D4" w:rsidRPr="003063B7" w:rsidRDefault="00886854" w:rsidP="00886854">
      <w:pPr>
        <w:pStyle w:val="Ipara"/>
      </w:pPr>
      <w:r w:rsidRPr="003063B7">
        <w:tab/>
        <w:t>(a)</w:t>
      </w:r>
      <w:r w:rsidRPr="003063B7">
        <w:tab/>
      </w:r>
      <w:r w:rsidR="009F14D4" w:rsidRPr="003063B7">
        <w:t xml:space="preserve">a swimming pool disclosure statement for the premises </w:t>
      </w:r>
      <w:r w:rsidR="00DC0FE8" w:rsidRPr="003063B7">
        <w:t>that are the subject of the proposed residential tenancy agreement</w:t>
      </w:r>
      <w:r w:rsidR="009F14D4" w:rsidRPr="003063B7">
        <w:t>;</w:t>
      </w:r>
    </w:p>
    <w:p w14:paraId="78BC3457" w14:textId="3A590B60" w:rsidR="009F14D4" w:rsidRPr="003063B7" w:rsidRDefault="00886854" w:rsidP="00886854">
      <w:pPr>
        <w:pStyle w:val="Ipara"/>
      </w:pPr>
      <w:r w:rsidRPr="003063B7">
        <w:lastRenderedPageBreak/>
        <w:tab/>
        <w:t>(</w:t>
      </w:r>
      <w:r w:rsidR="00491223" w:rsidRPr="003063B7">
        <w:t>b</w:t>
      </w:r>
      <w:r w:rsidRPr="003063B7">
        <w:t>)</w:t>
      </w:r>
      <w:r w:rsidRPr="003063B7">
        <w:tab/>
      </w:r>
      <w:r w:rsidR="009F14D4" w:rsidRPr="003063B7">
        <w:t>a compliance certificate for the pool</w:t>
      </w:r>
      <w:r w:rsidR="00491223" w:rsidRPr="003063B7">
        <w:t>;</w:t>
      </w:r>
    </w:p>
    <w:p w14:paraId="4B3D1893" w14:textId="5930128F" w:rsidR="00491223" w:rsidRPr="003063B7" w:rsidRDefault="00491223" w:rsidP="00491223">
      <w:pPr>
        <w:pStyle w:val="Ipara"/>
      </w:pPr>
      <w:r w:rsidRPr="003063B7">
        <w:tab/>
        <w:t>(c)</w:t>
      </w:r>
      <w:r w:rsidRPr="003063B7">
        <w:tab/>
        <w:t>a certificate of occupancy for the pool and safety barrier</w:t>
      </w:r>
      <w:r w:rsidR="00E3061F" w:rsidRPr="003063B7">
        <w:t>.</w:t>
      </w:r>
    </w:p>
    <w:p w14:paraId="1734B936" w14:textId="5D161AA0" w:rsidR="0007731A" w:rsidRPr="003063B7" w:rsidRDefault="0007731A" w:rsidP="0007731A">
      <w:pPr>
        <w:pStyle w:val="IMain"/>
      </w:pPr>
      <w:r w:rsidRPr="003063B7">
        <w:tab/>
        <w:t>(5)</w:t>
      </w:r>
      <w:r w:rsidRPr="003063B7">
        <w:tab/>
      </w:r>
      <w:r w:rsidR="00491223" w:rsidRPr="003063B7">
        <w:t>A certificate</w:t>
      </w:r>
      <w:r w:rsidRPr="003063B7">
        <w:t xml:space="preserve"> of occupancy </w:t>
      </w:r>
      <w:r w:rsidR="00491223" w:rsidRPr="003063B7">
        <w:t xml:space="preserve">mentioned in subsections (3) (c) (iii) and (4) (c) </w:t>
      </w:r>
      <w:r w:rsidRPr="003063B7">
        <w:t>must not be older than 5 years</w:t>
      </w:r>
      <w:r w:rsidR="00491223" w:rsidRPr="003063B7">
        <w:t>.</w:t>
      </w:r>
    </w:p>
    <w:p w14:paraId="13BD9502" w14:textId="68C5D281" w:rsidR="00861895" w:rsidRPr="003063B7" w:rsidRDefault="00861895" w:rsidP="00861895">
      <w:pPr>
        <w:pStyle w:val="aNote"/>
      </w:pPr>
      <w:r w:rsidRPr="003063B7">
        <w:rPr>
          <w:rStyle w:val="charItals"/>
        </w:rPr>
        <w:t>Note</w:t>
      </w:r>
      <w:r w:rsidRPr="003063B7">
        <w:rPr>
          <w:rStyle w:val="charItals"/>
        </w:rPr>
        <w:tab/>
      </w:r>
      <w:r w:rsidRPr="003063B7">
        <w:t>For premises that are a unit</w:t>
      </w:r>
      <w:r w:rsidR="000B47DA" w:rsidRPr="003063B7">
        <w:t xml:space="preserve"> in a units plan with a regulated swimming pool located on the common property for the units plan</w:t>
      </w:r>
      <w:r w:rsidRPr="003063B7">
        <w:t xml:space="preserve">, </w:t>
      </w:r>
      <w:r w:rsidRPr="003063B7">
        <w:rPr>
          <w:sz w:val="23"/>
          <w:szCs w:val="23"/>
        </w:rPr>
        <w:t>t</w:t>
      </w:r>
      <w:r w:rsidRPr="003063B7">
        <w:t xml:space="preserve">he documents prescribed by s (3) and </w:t>
      </w:r>
      <w:r w:rsidR="00E3061F" w:rsidRPr="003063B7">
        <w:t xml:space="preserve">s </w:t>
      </w:r>
      <w:r w:rsidRPr="003063B7">
        <w:t xml:space="preserve">(4) must be included in a unit title rental certificate given to a tenant by the lessor (see </w:t>
      </w:r>
      <w:hyperlink r:id="rId26" w:tooltip="Residential Tenancies Act 1997" w:history="1">
        <w:r w:rsidR="004B37B1" w:rsidRPr="004B37B1">
          <w:rPr>
            <w:rStyle w:val="charCitHyperlinkAbbrev"/>
          </w:rPr>
          <w:t>Act</w:t>
        </w:r>
      </w:hyperlink>
      <w:r w:rsidRPr="003063B7">
        <w:t>, s 12 (3) (k)).</w:t>
      </w:r>
    </w:p>
    <w:p w14:paraId="6730E903" w14:textId="355D30BC" w:rsidR="009F14D4" w:rsidRPr="003063B7" w:rsidRDefault="00886854" w:rsidP="00886854">
      <w:pPr>
        <w:pStyle w:val="IMain"/>
      </w:pPr>
      <w:r w:rsidRPr="003063B7">
        <w:tab/>
        <w:t>(</w:t>
      </w:r>
      <w:r w:rsidR="0007731A" w:rsidRPr="003063B7">
        <w:t>6</w:t>
      </w:r>
      <w:r w:rsidRPr="003063B7">
        <w:t>)</w:t>
      </w:r>
      <w:r w:rsidRPr="003063B7">
        <w:tab/>
      </w:r>
      <w:r w:rsidR="009F14D4" w:rsidRPr="003063B7">
        <w:t>In this section:</w:t>
      </w:r>
    </w:p>
    <w:p w14:paraId="5A67F839" w14:textId="3D191FC2" w:rsidR="009F14D4" w:rsidRPr="003063B7" w:rsidRDefault="009F14D4" w:rsidP="000D5C3B">
      <w:pPr>
        <w:pStyle w:val="aDef"/>
      </w:pPr>
      <w:r w:rsidRPr="003063B7">
        <w:rPr>
          <w:rStyle w:val="charBoldItals"/>
        </w:rPr>
        <w:t>certificate of occupancy</w:t>
      </w:r>
      <w:r w:rsidRPr="003063B7">
        <w:rPr>
          <w:b/>
          <w:bCs/>
        </w:rPr>
        <w:t>—</w:t>
      </w:r>
      <w:r w:rsidRPr="003063B7">
        <w:t xml:space="preserve">see the </w:t>
      </w:r>
      <w:hyperlink r:id="rId27" w:tooltip="A2004-11" w:history="1">
        <w:r w:rsidR="003063B7" w:rsidRPr="003063B7">
          <w:rPr>
            <w:rStyle w:val="charCitHyperlinkItal"/>
          </w:rPr>
          <w:t>Building Act 2004</w:t>
        </w:r>
      </w:hyperlink>
      <w:r w:rsidRPr="003063B7">
        <w:t>, dictionary.</w:t>
      </w:r>
    </w:p>
    <w:p w14:paraId="5480BBA3" w14:textId="5606BE78" w:rsidR="002E5488" w:rsidRPr="003063B7" w:rsidRDefault="002E5488" w:rsidP="000D5C3B">
      <w:pPr>
        <w:pStyle w:val="aDef"/>
      </w:pPr>
      <w:r w:rsidRPr="003063B7">
        <w:rPr>
          <w:rStyle w:val="charBoldItals"/>
        </w:rPr>
        <w:t>common property</w:t>
      </w:r>
      <w:r w:rsidRPr="003063B7">
        <w:t xml:space="preserve">—see the </w:t>
      </w:r>
      <w:hyperlink r:id="rId28" w:tooltip="A2001-16" w:history="1">
        <w:r w:rsidR="003063B7" w:rsidRPr="003063B7">
          <w:rPr>
            <w:rStyle w:val="charCitHyperlinkItal"/>
          </w:rPr>
          <w:t>Unit Titles Act 2001</w:t>
        </w:r>
      </w:hyperlink>
      <w:r w:rsidRPr="003063B7">
        <w:t>, section 13.</w:t>
      </w:r>
    </w:p>
    <w:p w14:paraId="61AA7E45" w14:textId="53CA3D1A" w:rsidR="009F14D4" w:rsidRPr="003063B7" w:rsidRDefault="009F14D4" w:rsidP="000D5C3B">
      <w:pPr>
        <w:pStyle w:val="aDef"/>
      </w:pPr>
      <w:r w:rsidRPr="003063B7">
        <w:rPr>
          <w:rStyle w:val="charBoldItals"/>
        </w:rPr>
        <w:t>compliance certificate</w:t>
      </w:r>
      <w:r w:rsidRPr="003063B7">
        <w:t>, for a regulated swimming pool</w:t>
      </w:r>
      <w:r w:rsidRPr="003063B7">
        <w:rPr>
          <w:b/>
          <w:bCs/>
        </w:rPr>
        <w:t>—</w:t>
      </w:r>
      <w:r w:rsidRPr="003063B7">
        <w:t>see</w:t>
      </w:r>
      <w:r w:rsidR="002E5488" w:rsidRPr="003063B7">
        <w:t> </w:t>
      </w:r>
      <w:r w:rsidRPr="003063B7">
        <w:t>the</w:t>
      </w:r>
      <w:r w:rsidR="0079693F" w:rsidRPr="003063B7">
        <w:t> </w:t>
      </w:r>
      <w:hyperlink r:id="rId29" w:tooltip="A2004-11" w:history="1">
        <w:r w:rsidR="003063B7" w:rsidRPr="003063B7">
          <w:rPr>
            <w:rStyle w:val="charCitHyperlinkItal"/>
          </w:rPr>
          <w:t>Building Act 2004</w:t>
        </w:r>
      </w:hyperlink>
      <w:r w:rsidRPr="003063B7">
        <w:t>, section 83K (1).</w:t>
      </w:r>
    </w:p>
    <w:p w14:paraId="64BAF58E" w14:textId="0B4E082F" w:rsidR="009F14D4" w:rsidRPr="003063B7" w:rsidRDefault="009F14D4" w:rsidP="000D5C3B">
      <w:pPr>
        <w:pStyle w:val="aDef"/>
      </w:pPr>
      <w:r w:rsidRPr="003063B7">
        <w:rPr>
          <w:rStyle w:val="charBoldItals"/>
        </w:rPr>
        <w:t>exemption certificate</w:t>
      </w:r>
      <w:r w:rsidRPr="003063B7">
        <w:t>, for a regulated swimming pool</w:t>
      </w:r>
      <w:r w:rsidRPr="003063B7">
        <w:rPr>
          <w:b/>
          <w:bCs/>
        </w:rPr>
        <w:t>—</w:t>
      </w:r>
      <w:r w:rsidRPr="003063B7">
        <w:t>see</w:t>
      </w:r>
      <w:r w:rsidR="002E5488" w:rsidRPr="003063B7">
        <w:t> </w:t>
      </w:r>
      <w:r w:rsidRPr="003063B7">
        <w:t>the</w:t>
      </w:r>
      <w:r w:rsidR="0079693F" w:rsidRPr="003063B7">
        <w:t> </w:t>
      </w:r>
      <w:hyperlink r:id="rId30" w:tooltip="A2004-11" w:history="1">
        <w:r w:rsidR="003063B7" w:rsidRPr="003063B7">
          <w:rPr>
            <w:rStyle w:val="charCitHyperlinkItal"/>
          </w:rPr>
          <w:t>Building Act 2004</w:t>
        </w:r>
      </w:hyperlink>
      <w:r w:rsidRPr="003063B7">
        <w:t>, section 83D (6).</w:t>
      </w:r>
    </w:p>
    <w:p w14:paraId="736B3647" w14:textId="522A325A" w:rsidR="009F14D4" w:rsidRPr="003063B7" w:rsidRDefault="009F14D4" w:rsidP="000D5C3B">
      <w:pPr>
        <w:pStyle w:val="aDef"/>
      </w:pPr>
      <w:r w:rsidRPr="003063B7">
        <w:rPr>
          <w:rStyle w:val="charBoldItals"/>
        </w:rPr>
        <w:t>Ministerial exemption</w:t>
      </w:r>
      <w:r w:rsidRPr="003063B7">
        <w:rPr>
          <w:b/>
          <w:bCs/>
        </w:rPr>
        <w:t>—</w:t>
      </w:r>
      <w:r w:rsidRPr="003063B7">
        <w:t xml:space="preserve">see the </w:t>
      </w:r>
      <w:hyperlink r:id="rId31" w:tooltip="A2004-11" w:history="1">
        <w:r w:rsidR="003063B7" w:rsidRPr="003063B7">
          <w:rPr>
            <w:rStyle w:val="charCitHyperlinkItal"/>
          </w:rPr>
          <w:t>Building Act 2004</w:t>
        </w:r>
      </w:hyperlink>
      <w:r w:rsidRPr="003063B7">
        <w:t>, section</w:t>
      </w:r>
      <w:r w:rsidR="0079693F" w:rsidRPr="003063B7">
        <w:t> </w:t>
      </w:r>
      <w:r w:rsidRPr="003063B7">
        <w:t>83</w:t>
      </w:r>
      <w:r w:rsidR="0079693F" w:rsidRPr="003063B7">
        <w:t> </w:t>
      </w:r>
      <w:r w:rsidRPr="003063B7">
        <w:t>(1).</w:t>
      </w:r>
    </w:p>
    <w:p w14:paraId="730E3EFF" w14:textId="575358FB" w:rsidR="009F14D4" w:rsidRPr="003063B7" w:rsidRDefault="009F14D4" w:rsidP="000D5C3B">
      <w:pPr>
        <w:pStyle w:val="aDef"/>
      </w:pPr>
      <w:r w:rsidRPr="003063B7">
        <w:rPr>
          <w:rStyle w:val="charBoldItals"/>
        </w:rPr>
        <w:t>regulated swimming pool</w:t>
      </w:r>
      <w:r w:rsidRPr="003063B7">
        <w:rPr>
          <w:b/>
          <w:bCs/>
        </w:rPr>
        <w:t>—</w:t>
      </w:r>
      <w:r w:rsidRPr="003063B7">
        <w:t xml:space="preserve">see the </w:t>
      </w:r>
      <w:hyperlink r:id="rId32" w:tooltip="A2004-11" w:history="1">
        <w:r w:rsidR="003063B7" w:rsidRPr="003063B7">
          <w:rPr>
            <w:rStyle w:val="charCitHyperlinkItal"/>
          </w:rPr>
          <w:t>Building Act 2004</w:t>
        </w:r>
      </w:hyperlink>
      <w:r w:rsidRPr="003063B7">
        <w:t>, section</w:t>
      </w:r>
      <w:r w:rsidR="002E5488" w:rsidRPr="003063B7">
        <w:t> </w:t>
      </w:r>
      <w:r w:rsidRPr="003063B7">
        <w:t>83B</w:t>
      </w:r>
      <w:r w:rsidR="00BE60BB" w:rsidRPr="003063B7">
        <w:t> </w:t>
      </w:r>
      <w:r w:rsidRPr="003063B7">
        <w:t>(1).</w:t>
      </w:r>
    </w:p>
    <w:p w14:paraId="0493AA8F" w14:textId="3A9A692C" w:rsidR="009F14D4" w:rsidRPr="003063B7" w:rsidRDefault="009F14D4" w:rsidP="000D5C3B">
      <w:pPr>
        <w:pStyle w:val="aDef"/>
      </w:pPr>
      <w:r w:rsidRPr="003063B7">
        <w:rPr>
          <w:rStyle w:val="charBoldItals"/>
        </w:rPr>
        <w:t>safety barrier</w:t>
      </w:r>
      <w:r w:rsidRPr="003063B7">
        <w:t>, for a regulated swimming pool</w:t>
      </w:r>
      <w:r w:rsidRPr="003063B7">
        <w:rPr>
          <w:b/>
          <w:bCs/>
        </w:rPr>
        <w:t>—</w:t>
      </w:r>
      <w:r w:rsidRPr="003063B7">
        <w:t xml:space="preserve">see the </w:t>
      </w:r>
      <w:hyperlink r:id="rId33" w:tooltip="A2004-11" w:history="1">
        <w:r w:rsidR="003063B7" w:rsidRPr="003063B7">
          <w:rPr>
            <w:rStyle w:val="charCitHyperlinkItal"/>
          </w:rPr>
          <w:t>Building Act 2004</w:t>
        </w:r>
      </w:hyperlink>
      <w:r w:rsidRPr="003063B7">
        <w:t>, section 83 (1).</w:t>
      </w:r>
    </w:p>
    <w:p w14:paraId="1F3A3910" w14:textId="2B6B295B" w:rsidR="009F14D4" w:rsidRPr="003063B7" w:rsidRDefault="009F14D4" w:rsidP="000D5C3B">
      <w:pPr>
        <w:pStyle w:val="aDef"/>
      </w:pPr>
      <w:r w:rsidRPr="003063B7">
        <w:rPr>
          <w:rStyle w:val="charBoldItals"/>
        </w:rPr>
        <w:t>substantially altered</w:t>
      </w:r>
      <w:r w:rsidRPr="003063B7">
        <w:t xml:space="preserve">—see the </w:t>
      </w:r>
      <w:hyperlink r:id="rId34" w:tooltip="A2004-11" w:history="1">
        <w:r w:rsidR="003063B7" w:rsidRPr="003063B7">
          <w:rPr>
            <w:rStyle w:val="charCitHyperlinkItal"/>
          </w:rPr>
          <w:t>Building Act 2004</w:t>
        </w:r>
      </w:hyperlink>
      <w:r w:rsidRPr="003063B7">
        <w:t>, section 83L (2).</w:t>
      </w:r>
    </w:p>
    <w:p w14:paraId="096EA758" w14:textId="2A658B58" w:rsidR="009F14D4" w:rsidRPr="003063B7" w:rsidRDefault="009F14D4" w:rsidP="000D5C3B">
      <w:pPr>
        <w:pStyle w:val="aDef"/>
      </w:pPr>
      <w:r w:rsidRPr="003063B7">
        <w:rPr>
          <w:rStyle w:val="charBoldItals"/>
        </w:rPr>
        <w:t>swimming pool disclosure statement</w:t>
      </w:r>
      <w:r w:rsidRPr="003063B7">
        <w:t xml:space="preserve">—see the </w:t>
      </w:r>
      <w:hyperlink r:id="rId35" w:tooltip="SL2004-25" w:history="1">
        <w:r w:rsidR="003063B7" w:rsidRPr="003063B7">
          <w:rPr>
            <w:rStyle w:val="charCitHyperlinkItal"/>
          </w:rPr>
          <w:t>Civil Law (Sale of Residential Property) Regulation 2004</w:t>
        </w:r>
      </w:hyperlink>
      <w:r w:rsidRPr="003063B7">
        <w:t>, section 10B (3).</w:t>
      </w:r>
    </w:p>
    <w:p w14:paraId="2FE3C661" w14:textId="4644EAE6" w:rsidR="00A25C4A" w:rsidRPr="003063B7" w:rsidRDefault="00A25C4A" w:rsidP="000D5C3B">
      <w:pPr>
        <w:pStyle w:val="aDef"/>
      </w:pPr>
      <w:r w:rsidRPr="003063B7">
        <w:rPr>
          <w:rStyle w:val="charBoldItals"/>
        </w:rPr>
        <w:t>units plan</w:t>
      </w:r>
      <w:r w:rsidRPr="003063B7">
        <w:t xml:space="preserve">—see the </w:t>
      </w:r>
      <w:hyperlink r:id="rId36" w:tooltip="A2001-16" w:history="1">
        <w:r w:rsidR="003063B7" w:rsidRPr="003063B7">
          <w:rPr>
            <w:rStyle w:val="charCitHyperlinkItal"/>
          </w:rPr>
          <w:t>Unit Titles Act 2001</w:t>
        </w:r>
      </w:hyperlink>
      <w:r w:rsidRPr="003063B7">
        <w:t xml:space="preserve">, </w:t>
      </w:r>
      <w:r w:rsidR="007F5238" w:rsidRPr="003063B7">
        <w:t>dictionary</w:t>
      </w:r>
      <w:r w:rsidRPr="003063B7">
        <w:t>.</w:t>
      </w:r>
    </w:p>
    <w:p w14:paraId="0F6C8FD0" w14:textId="6DDB1FCF" w:rsidR="00A7182F" w:rsidRPr="003063B7" w:rsidRDefault="000D5C3B" w:rsidP="000D5C3B">
      <w:pPr>
        <w:pStyle w:val="AH5Sec"/>
        <w:shd w:val="pct25" w:color="auto" w:fill="auto"/>
      </w:pPr>
      <w:r w:rsidRPr="000D5C3B">
        <w:rPr>
          <w:rStyle w:val="CharSectNo"/>
        </w:rPr>
        <w:lastRenderedPageBreak/>
        <w:t>5</w:t>
      </w:r>
      <w:r w:rsidRPr="003063B7">
        <w:tab/>
      </w:r>
      <w:r w:rsidR="009228B2" w:rsidRPr="003063B7">
        <w:t xml:space="preserve">New part </w:t>
      </w:r>
      <w:r w:rsidR="00A7182F" w:rsidRPr="003063B7">
        <w:t>4</w:t>
      </w:r>
    </w:p>
    <w:p w14:paraId="353AD06F" w14:textId="4C01ED51" w:rsidR="009228B2" w:rsidRPr="003063B7" w:rsidRDefault="009228B2" w:rsidP="009228B2">
      <w:pPr>
        <w:pStyle w:val="direction"/>
      </w:pPr>
      <w:r w:rsidRPr="003063B7">
        <w:t>insert</w:t>
      </w:r>
    </w:p>
    <w:p w14:paraId="69CC2E9E" w14:textId="4BC892AB" w:rsidR="00A32EF3" w:rsidRPr="003063B7" w:rsidRDefault="009228B2" w:rsidP="008E75BA">
      <w:pPr>
        <w:pStyle w:val="IH2Part"/>
      </w:pPr>
      <w:r w:rsidRPr="003063B7">
        <w:t xml:space="preserve">Part </w:t>
      </w:r>
      <w:r w:rsidR="00A7182F" w:rsidRPr="003063B7">
        <w:t>4</w:t>
      </w:r>
      <w:r w:rsidRPr="003063B7">
        <w:tab/>
      </w:r>
      <w:r w:rsidRPr="003063B7">
        <w:rPr>
          <w:bCs/>
        </w:rPr>
        <w:t xml:space="preserve">Termination </w:t>
      </w:r>
      <w:r w:rsidR="00A7182F" w:rsidRPr="003063B7">
        <w:rPr>
          <w:bCs/>
        </w:rPr>
        <w:t>of residential tenancy agreements—</w:t>
      </w:r>
      <w:r w:rsidRPr="003063B7">
        <w:rPr>
          <w:bCs/>
        </w:rPr>
        <w:t>initiated by tenant for family violence</w:t>
      </w:r>
    </w:p>
    <w:p w14:paraId="3054CD93" w14:textId="238C983F" w:rsidR="003E09D4" w:rsidRPr="003063B7" w:rsidRDefault="00A7182F" w:rsidP="001D53DC">
      <w:pPr>
        <w:pStyle w:val="IH5Sec"/>
      </w:pPr>
      <w:r w:rsidRPr="003063B7">
        <w:t>1</w:t>
      </w:r>
      <w:r w:rsidR="008E75BA" w:rsidRPr="003063B7">
        <w:t>5</w:t>
      </w:r>
      <w:r w:rsidR="001D53DC" w:rsidRPr="003063B7">
        <w:tab/>
      </w:r>
      <w:r w:rsidR="00676343" w:rsidRPr="003063B7">
        <w:t>Competent person declaration—required information—</w:t>
      </w:r>
      <w:r w:rsidR="001D53DC" w:rsidRPr="003063B7">
        <w:t>Act, s 46I (3)</w:t>
      </w:r>
    </w:p>
    <w:p w14:paraId="454C13F8" w14:textId="4D662422" w:rsidR="001D53DC" w:rsidRPr="003063B7" w:rsidRDefault="001D53DC" w:rsidP="00F4397B">
      <w:pPr>
        <w:pStyle w:val="Amainreturn"/>
      </w:pPr>
      <w:r w:rsidRPr="003063B7">
        <w:t xml:space="preserve">The following information </w:t>
      </w:r>
      <w:r w:rsidR="00F4397B" w:rsidRPr="003063B7">
        <w:t>is prescribed</w:t>
      </w:r>
      <w:r w:rsidRPr="003063B7">
        <w:t>:</w:t>
      </w:r>
    </w:p>
    <w:p w14:paraId="2603E966" w14:textId="6FA75B8E" w:rsidR="00137C1F" w:rsidRPr="003063B7" w:rsidRDefault="00137C1F" w:rsidP="00137C1F">
      <w:pPr>
        <w:pStyle w:val="Ipara"/>
      </w:pPr>
      <w:r w:rsidRPr="003063B7">
        <w:tab/>
        <w:t>(a)</w:t>
      </w:r>
      <w:r w:rsidRPr="003063B7">
        <w:tab/>
        <w:t xml:space="preserve">the capacity </w:t>
      </w:r>
      <w:r w:rsidR="008E75BA" w:rsidRPr="003063B7">
        <w:t xml:space="preserve">mentioned in section 16 (1) </w:t>
      </w:r>
      <w:r w:rsidR="000D22F1" w:rsidRPr="003063B7">
        <w:t xml:space="preserve">in </w:t>
      </w:r>
      <w:r w:rsidR="00D76D0D" w:rsidRPr="003063B7">
        <w:t>which the</w:t>
      </w:r>
      <w:r w:rsidRPr="003063B7">
        <w:t xml:space="preserve"> person </w:t>
      </w:r>
      <w:r w:rsidR="000D22F1" w:rsidRPr="003063B7">
        <w:t xml:space="preserve">is authorised </w:t>
      </w:r>
      <w:r w:rsidR="00D76D0D" w:rsidRPr="003063B7">
        <w:t xml:space="preserve">to </w:t>
      </w:r>
      <w:r w:rsidRPr="003063B7">
        <w:t xml:space="preserve">make </w:t>
      </w:r>
      <w:r w:rsidR="007C79C1" w:rsidRPr="003063B7">
        <w:t>a competent person</w:t>
      </w:r>
      <w:r w:rsidRPr="003063B7">
        <w:t xml:space="preserve"> declaration;</w:t>
      </w:r>
    </w:p>
    <w:p w14:paraId="0911FA3B" w14:textId="0D4E1DEB" w:rsidR="007C79C1" w:rsidRPr="003063B7" w:rsidRDefault="00715656" w:rsidP="001C7533">
      <w:pPr>
        <w:pStyle w:val="Ipara"/>
        <w:keepNext/>
        <w:keepLines/>
      </w:pPr>
      <w:r w:rsidRPr="003063B7">
        <w:tab/>
        <w:t>(b)</w:t>
      </w:r>
      <w:r w:rsidRPr="003063B7">
        <w:tab/>
      </w:r>
      <w:r w:rsidR="007C79C1" w:rsidRPr="003063B7">
        <w:t>either—</w:t>
      </w:r>
    </w:p>
    <w:p w14:paraId="2AAEEC0E" w14:textId="5FF2B687" w:rsidR="001D53DC" w:rsidRPr="003063B7" w:rsidRDefault="007C79C1" w:rsidP="001C7533">
      <w:pPr>
        <w:pStyle w:val="Isubpara"/>
        <w:keepNext/>
        <w:keepLines/>
      </w:pPr>
      <w:r w:rsidRPr="003063B7">
        <w:tab/>
        <w:t>(</w:t>
      </w:r>
      <w:proofErr w:type="spellStart"/>
      <w:r w:rsidRPr="003063B7">
        <w:t>i</w:t>
      </w:r>
      <w:proofErr w:type="spellEnd"/>
      <w:r w:rsidRPr="003063B7">
        <w:t>)</w:t>
      </w:r>
      <w:r w:rsidRPr="003063B7">
        <w:tab/>
      </w:r>
      <w:r w:rsidR="008B099F" w:rsidRPr="003063B7">
        <w:t xml:space="preserve">if the person is </w:t>
      </w:r>
      <w:r w:rsidR="0057773C" w:rsidRPr="003063B7">
        <w:t xml:space="preserve">employed or otherwise engaged by </w:t>
      </w:r>
      <w:r w:rsidR="008B099F" w:rsidRPr="003063B7">
        <w:t>an entity</w:t>
      </w:r>
      <w:r w:rsidRPr="003063B7">
        <w:t xml:space="preserve"> mentioned in section</w:t>
      </w:r>
      <w:r w:rsidR="00C8362B" w:rsidRPr="003063B7">
        <w:t> </w:t>
      </w:r>
      <w:r w:rsidRPr="003063B7">
        <w:t>16 (1) (a)—</w:t>
      </w:r>
      <w:r w:rsidR="008B099F" w:rsidRPr="003063B7">
        <w:t>the</w:t>
      </w:r>
      <w:r w:rsidRPr="003063B7">
        <w:t xml:space="preserve"> </w:t>
      </w:r>
      <w:r w:rsidR="008B099F" w:rsidRPr="003063B7">
        <w:t>name of the entity</w:t>
      </w:r>
      <w:r w:rsidR="00715656" w:rsidRPr="003063B7">
        <w:t>;</w:t>
      </w:r>
      <w:r w:rsidR="0057773C" w:rsidRPr="003063B7">
        <w:t xml:space="preserve"> or</w:t>
      </w:r>
    </w:p>
    <w:p w14:paraId="43C98D5D" w14:textId="6B9FE568" w:rsidR="0057773C" w:rsidRPr="003063B7" w:rsidRDefault="0057773C" w:rsidP="0057773C">
      <w:pPr>
        <w:pStyle w:val="Isubpara"/>
      </w:pPr>
      <w:r w:rsidRPr="003063B7">
        <w:tab/>
        <w:t>(ii)</w:t>
      </w:r>
      <w:r w:rsidRPr="003063B7">
        <w:tab/>
        <w:t>in any other case—the person’s name;</w:t>
      </w:r>
    </w:p>
    <w:p w14:paraId="6B309C20" w14:textId="01BD7890" w:rsidR="00EC5DD7" w:rsidRPr="003063B7" w:rsidRDefault="00715656" w:rsidP="00715656">
      <w:pPr>
        <w:pStyle w:val="Ipara"/>
      </w:pPr>
      <w:r w:rsidRPr="003063B7">
        <w:tab/>
        <w:t>(c)</w:t>
      </w:r>
      <w:r w:rsidRPr="003063B7">
        <w:tab/>
        <w:t>a</w:t>
      </w:r>
      <w:r w:rsidR="001D53DC" w:rsidRPr="003063B7">
        <w:t xml:space="preserve"> statement that</w:t>
      </w:r>
      <w:r w:rsidR="00EC5DD7" w:rsidRPr="003063B7">
        <w:t>—</w:t>
      </w:r>
    </w:p>
    <w:p w14:paraId="13A2A2DD" w14:textId="15825FBC" w:rsidR="001D53DC" w:rsidRPr="003063B7" w:rsidRDefault="00EC5DD7" w:rsidP="00EC5DD7">
      <w:pPr>
        <w:pStyle w:val="Isubpara"/>
      </w:pPr>
      <w:r w:rsidRPr="003063B7">
        <w:tab/>
        <w:t>(</w:t>
      </w:r>
      <w:proofErr w:type="spellStart"/>
      <w:r w:rsidRPr="003063B7">
        <w:t>i</w:t>
      </w:r>
      <w:proofErr w:type="spellEnd"/>
      <w:r w:rsidRPr="003063B7">
        <w:t>)</w:t>
      </w:r>
      <w:r w:rsidRPr="003063B7">
        <w:tab/>
      </w:r>
      <w:r w:rsidR="001D53DC" w:rsidRPr="003063B7">
        <w:t>the person has</w:t>
      </w:r>
      <w:r w:rsidR="00C8362B" w:rsidRPr="003063B7">
        <w:t>, in the capacity mentioned in paragraph</w:t>
      </w:r>
      <w:r w:rsidR="00861895" w:rsidRPr="003063B7">
        <w:t> </w:t>
      </w:r>
      <w:r w:rsidR="00C8362B" w:rsidRPr="003063B7">
        <w:t>(a),</w:t>
      </w:r>
      <w:r w:rsidR="001D53DC" w:rsidRPr="003063B7">
        <w:t xml:space="preserve"> consulted the tenant</w:t>
      </w:r>
      <w:r w:rsidR="00094ED2" w:rsidRPr="003063B7">
        <w:t xml:space="preserve">, </w:t>
      </w:r>
      <w:r w:rsidR="001D53DC" w:rsidRPr="003063B7">
        <w:t xml:space="preserve">or </w:t>
      </w:r>
      <w:r w:rsidR="00094ED2" w:rsidRPr="003063B7">
        <w:t>a dependent child of the tenant</w:t>
      </w:r>
      <w:r w:rsidR="00715656" w:rsidRPr="003063B7">
        <w:t>;</w:t>
      </w:r>
      <w:r w:rsidRPr="003063B7">
        <w:t xml:space="preserve"> and</w:t>
      </w:r>
    </w:p>
    <w:p w14:paraId="614EC097" w14:textId="23C11F07" w:rsidR="001D53DC" w:rsidRPr="003063B7" w:rsidRDefault="00EC5DD7" w:rsidP="00EC5DD7">
      <w:pPr>
        <w:pStyle w:val="Isubpara"/>
      </w:pPr>
      <w:r w:rsidRPr="003063B7">
        <w:tab/>
        <w:t>(ii)</w:t>
      </w:r>
      <w:r w:rsidRPr="003063B7">
        <w:tab/>
      </w:r>
      <w:r w:rsidR="001D53DC" w:rsidRPr="003063B7">
        <w:t>the tenant</w:t>
      </w:r>
      <w:r w:rsidR="00E85747" w:rsidRPr="003063B7">
        <w:t xml:space="preserve">, or a dependent child of the tenant, </w:t>
      </w:r>
      <w:r w:rsidR="001D53DC" w:rsidRPr="003063B7">
        <w:t>has experienced family violence</w:t>
      </w:r>
      <w:r w:rsidR="00715656" w:rsidRPr="003063B7">
        <w:t>;</w:t>
      </w:r>
    </w:p>
    <w:p w14:paraId="253F4590" w14:textId="0EBEED91" w:rsidR="001D53DC" w:rsidRPr="003063B7" w:rsidRDefault="00715656" w:rsidP="00715656">
      <w:pPr>
        <w:pStyle w:val="Ipara"/>
      </w:pPr>
      <w:r w:rsidRPr="003063B7">
        <w:tab/>
        <w:t>(</w:t>
      </w:r>
      <w:r w:rsidR="00094ED2" w:rsidRPr="003063B7">
        <w:t>d</w:t>
      </w:r>
      <w:r w:rsidRPr="003063B7">
        <w:t>)</w:t>
      </w:r>
      <w:r w:rsidRPr="003063B7">
        <w:tab/>
        <w:t>t</w:t>
      </w:r>
      <w:r w:rsidR="001D53DC" w:rsidRPr="003063B7">
        <w:t>he date the declaration</w:t>
      </w:r>
      <w:r w:rsidR="00094ED2" w:rsidRPr="003063B7">
        <w:t xml:space="preserve"> is made</w:t>
      </w:r>
      <w:r w:rsidR="001D53DC" w:rsidRPr="003063B7">
        <w:t>.</w:t>
      </w:r>
    </w:p>
    <w:p w14:paraId="769C9B5E" w14:textId="5E8B4EBB" w:rsidR="006237FB" w:rsidRPr="003063B7" w:rsidRDefault="00A7182F" w:rsidP="006237FB">
      <w:pPr>
        <w:pStyle w:val="IH5Sec"/>
      </w:pPr>
      <w:r w:rsidRPr="003063B7">
        <w:lastRenderedPageBreak/>
        <w:t>1</w:t>
      </w:r>
      <w:r w:rsidR="008E75BA" w:rsidRPr="003063B7">
        <w:t>6</w:t>
      </w:r>
      <w:r w:rsidR="006237FB" w:rsidRPr="003063B7">
        <w:tab/>
      </w:r>
      <w:r w:rsidR="00676343" w:rsidRPr="003063B7">
        <w:t>Competent person—</w:t>
      </w:r>
      <w:r w:rsidR="000B2E2A" w:rsidRPr="003063B7">
        <w:t>eligible people</w:t>
      </w:r>
      <w:r w:rsidR="00676343" w:rsidRPr="003063B7">
        <w:t>—</w:t>
      </w:r>
      <w:r w:rsidR="006237FB" w:rsidRPr="003063B7">
        <w:t>Act, s 46I (4)</w:t>
      </w:r>
    </w:p>
    <w:p w14:paraId="32CEBC70" w14:textId="296DFDFC" w:rsidR="006237FB" w:rsidRPr="003063B7" w:rsidRDefault="00AE0B56" w:rsidP="00BB6ABC">
      <w:pPr>
        <w:pStyle w:val="IMain"/>
        <w:keepNext/>
      </w:pPr>
      <w:r w:rsidRPr="003063B7">
        <w:tab/>
        <w:t>(1)</w:t>
      </w:r>
      <w:r w:rsidRPr="003063B7">
        <w:tab/>
      </w:r>
      <w:r w:rsidR="00F4397B" w:rsidRPr="003063B7">
        <w:t>T</w:t>
      </w:r>
      <w:r w:rsidR="006237FB" w:rsidRPr="003063B7">
        <w:t xml:space="preserve">he following </w:t>
      </w:r>
      <w:r w:rsidR="00F4397B" w:rsidRPr="003063B7">
        <w:t>people are prescribed</w:t>
      </w:r>
      <w:r w:rsidR="006237FB" w:rsidRPr="003063B7">
        <w:t>:</w:t>
      </w:r>
    </w:p>
    <w:p w14:paraId="401FEC21" w14:textId="1CF01040" w:rsidR="006237FB" w:rsidRPr="003063B7" w:rsidRDefault="00F4397B" w:rsidP="00F4397B">
      <w:pPr>
        <w:pStyle w:val="Ipara"/>
      </w:pPr>
      <w:r w:rsidRPr="003063B7">
        <w:tab/>
        <w:t>(a)</w:t>
      </w:r>
      <w:r w:rsidRPr="003063B7">
        <w:tab/>
      </w:r>
      <w:r w:rsidR="0057773C" w:rsidRPr="003063B7">
        <w:t xml:space="preserve">anyone employed or otherwise engaged by </w:t>
      </w:r>
      <w:r w:rsidR="00284A3E" w:rsidRPr="003063B7">
        <w:t xml:space="preserve">a </w:t>
      </w:r>
      <w:r w:rsidRPr="003063B7">
        <w:t>n</w:t>
      </w:r>
      <w:r w:rsidR="006237FB" w:rsidRPr="003063B7">
        <w:t>ot</w:t>
      </w:r>
      <w:r w:rsidR="00284A3E" w:rsidRPr="003063B7">
        <w:t>-</w:t>
      </w:r>
      <w:r w:rsidR="006237FB" w:rsidRPr="003063B7">
        <w:t>for</w:t>
      </w:r>
      <w:r w:rsidR="00284A3E" w:rsidRPr="003063B7">
        <w:t>-</w:t>
      </w:r>
      <w:r w:rsidR="006237FB" w:rsidRPr="003063B7">
        <w:t xml:space="preserve">profit </w:t>
      </w:r>
      <w:r w:rsidR="006B5E64" w:rsidRPr="003063B7">
        <w:t>entity</w:t>
      </w:r>
      <w:r w:rsidR="006237FB" w:rsidRPr="003063B7">
        <w:t xml:space="preserve"> that receive</w:t>
      </w:r>
      <w:r w:rsidR="00284A3E" w:rsidRPr="003063B7">
        <w:t>s</w:t>
      </w:r>
      <w:r w:rsidR="006237FB" w:rsidRPr="003063B7">
        <w:t xml:space="preserve"> funding</w:t>
      </w:r>
      <w:r w:rsidR="005E4F0C" w:rsidRPr="003063B7">
        <w:t xml:space="preserve"> from the Territory</w:t>
      </w:r>
      <w:r w:rsidR="006237FB" w:rsidRPr="003063B7">
        <w:t xml:space="preserve"> to provide</w:t>
      </w:r>
      <w:r w:rsidR="005E4F0C" w:rsidRPr="003063B7">
        <w:t xml:space="preserve"> a</w:t>
      </w:r>
      <w:r w:rsidR="006237FB" w:rsidRPr="003063B7">
        <w:t xml:space="preserve"> service </w:t>
      </w:r>
      <w:r w:rsidR="005E4F0C" w:rsidRPr="003063B7">
        <w:t xml:space="preserve">in </w:t>
      </w:r>
      <w:r w:rsidR="006237FB" w:rsidRPr="003063B7">
        <w:t>relati</w:t>
      </w:r>
      <w:r w:rsidR="005E4F0C" w:rsidRPr="003063B7">
        <w:t>on</w:t>
      </w:r>
      <w:r w:rsidR="006237FB" w:rsidRPr="003063B7">
        <w:t xml:space="preserve"> to</w:t>
      </w:r>
      <w:r w:rsidR="000D22F1" w:rsidRPr="003063B7">
        <w:t xml:space="preserve"> any of the following</w:t>
      </w:r>
      <w:r w:rsidR="006237FB" w:rsidRPr="003063B7">
        <w:t>:</w:t>
      </w:r>
    </w:p>
    <w:p w14:paraId="23B286DB" w14:textId="776BB27E" w:rsidR="006237FB" w:rsidRPr="003063B7" w:rsidRDefault="00F4397B" w:rsidP="00F4397B">
      <w:pPr>
        <w:pStyle w:val="Isubpara"/>
      </w:pPr>
      <w:r w:rsidRPr="003063B7">
        <w:tab/>
        <w:t>(</w:t>
      </w:r>
      <w:proofErr w:type="spellStart"/>
      <w:r w:rsidRPr="003063B7">
        <w:t>i</w:t>
      </w:r>
      <w:proofErr w:type="spellEnd"/>
      <w:r w:rsidRPr="003063B7">
        <w:t>)</w:t>
      </w:r>
      <w:r w:rsidRPr="003063B7">
        <w:tab/>
      </w:r>
      <w:r w:rsidR="006237FB" w:rsidRPr="003063B7">
        <w:t>family violence;</w:t>
      </w:r>
    </w:p>
    <w:p w14:paraId="12EC435F" w14:textId="5AA92978" w:rsidR="006237FB" w:rsidRPr="003063B7" w:rsidRDefault="00F4397B" w:rsidP="00F4397B">
      <w:pPr>
        <w:pStyle w:val="Isubpara"/>
      </w:pPr>
      <w:r w:rsidRPr="003063B7">
        <w:tab/>
        <w:t>(ii)</w:t>
      </w:r>
      <w:r w:rsidRPr="003063B7">
        <w:tab/>
      </w:r>
      <w:r w:rsidR="00CE6DC4" w:rsidRPr="003063B7">
        <w:t>s</w:t>
      </w:r>
      <w:r w:rsidR="006237FB" w:rsidRPr="003063B7">
        <w:t>exual assault</w:t>
      </w:r>
      <w:r w:rsidR="00AC7463" w:rsidRPr="003063B7">
        <w:t>;</w:t>
      </w:r>
    </w:p>
    <w:p w14:paraId="0CE155C0" w14:textId="4F06FEFE" w:rsidR="006237FB" w:rsidRPr="003063B7" w:rsidRDefault="00D849E5" w:rsidP="00D849E5">
      <w:pPr>
        <w:pStyle w:val="Isubpara"/>
      </w:pPr>
      <w:r w:rsidRPr="003063B7">
        <w:tab/>
        <w:t>(iii)</w:t>
      </w:r>
      <w:r w:rsidRPr="003063B7">
        <w:tab/>
      </w:r>
      <w:r w:rsidR="00E513FE" w:rsidRPr="003063B7">
        <w:t xml:space="preserve">a </w:t>
      </w:r>
      <w:r w:rsidR="00CE6DC4" w:rsidRPr="003063B7">
        <w:t>r</w:t>
      </w:r>
      <w:r w:rsidR="006237FB" w:rsidRPr="003063B7">
        <w:t xml:space="preserve">efuge or </w:t>
      </w:r>
      <w:r w:rsidR="00E513FE" w:rsidRPr="003063B7">
        <w:t xml:space="preserve">other </w:t>
      </w:r>
      <w:r w:rsidR="006237FB" w:rsidRPr="003063B7">
        <w:t>emergency accommodation</w:t>
      </w:r>
      <w:r w:rsidR="005F05C0" w:rsidRPr="003063B7">
        <w:t xml:space="preserve"> for people in crisis</w:t>
      </w:r>
      <w:r w:rsidRPr="003063B7">
        <w:t>;</w:t>
      </w:r>
    </w:p>
    <w:p w14:paraId="03DF015B" w14:textId="24EF39B1" w:rsidR="00194A19" w:rsidRPr="003063B7" w:rsidRDefault="00194A19" w:rsidP="00194A19">
      <w:pPr>
        <w:pStyle w:val="Isubpara"/>
      </w:pPr>
      <w:r w:rsidRPr="003063B7">
        <w:tab/>
        <w:t>(iv)</w:t>
      </w:r>
      <w:r w:rsidRPr="003063B7">
        <w:tab/>
        <w:t xml:space="preserve">children or young people, </w:t>
      </w:r>
      <w:r w:rsidR="00B87DC5" w:rsidRPr="003063B7">
        <w:t>including</w:t>
      </w:r>
      <w:r w:rsidRPr="003063B7">
        <w:t xml:space="preserve"> their families;</w:t>
      </w:r>
    </w:p>
    <w:p w14:paraId="3BA3701B" w14:textId="142FE0F2" w:rsidR="006237FB" w:rsidRPr="003063B7" w:rsidRDefault="00D849E5" w:rsidP="00D849E5">
      <w:pPr>
        <w:pStyle w:val="Ipara"/>
      </w:pPr>
      <w:r w:rsidRPr="003063B7">
        <w:tab/>
        <w:t>(b)</w:t>
      </w:r>
      <w:r w:rsidRPr="003063B7">
        <w:tab/>
      </w:r>
      <w:r w:rsidR="006237FB" w:rsidRPr="003063B7">
        <w:t>a health practitioner</w:t>
      </w:r>
      <w:r w:rsidR="00AE0B56" w:rsidRPr="003063B7">
        <w:t xml:space="preserve"> who practises </w:t>
      </w:r>
      <w:r w:rsidR="006237FB" w:rsidRPr="003063B7">
        <w:t xml:space="preserve">in any of the following </w:t>
      </w:r>
      <w:r w:rsidR="00AE0B56" w:rsidRPr="003063B7">
        <w:t xml:space="preserve">health </w:t>
      </w:r>
      <w:r w:rsidR="006237FB" w:rsidRPr="003063B7">
        <w:t>professions</w:t>
      </w:r>
      <w:r w:rsidRPr="003063B7">
        <w:t>:</w:t>
      </w:r>
    </w:p>
    <w:p w14:paraId="08108EFC" w14:textId="44C0BF9D" w:rsidR="006237FB" w:rsidRPr="003063B7" w:rsidRDefault="00D849E5" w:rsidP="00D849E5">
      <w:pPr>
        <w:pStyle w:val="Isubpara"/>
      </w:pPr>
      <w:r w:rsidRPr="003063B7">
        <w:tab/>
        <w:t>(</w:t>
      </w:r>
      <w:proofErr w:type="spellStart"/>
      <w:r w:rsidRPr="003063B7">
        <w:t>i</w:t>
      </w:r>
      <w:proofErr w:type="spellEnd"/>
      <w:r w:rsidRPr="003063B7">
        <w:t>)</w:t>
      </w:r>
      <w:r w:rsidRPr="003063B7">
        <w:tab/>
      </w:r>
      <w:r w:rsidR="00AE0B56" w:rsidRPr="003063B7">
        <w:t>A</w:t>
      </w:r>
      <w:r w:rsidR="006237FB" w:rsidRPr="003063B7">
        <w:t>boriginal and Torres Strait Islander health practice</w:t>
      </w:r>
      <w:r w:rsidR="00AC7463" w:rsidRPr="003063B7">
        <w:t>;</w:t>
      </w:r>
    </w:p>
    <w:p w14:paraId="7E49FE7C" w14:textId="7AD74062" w:rsidR="006237FB" w:rsidRPr="003063B7" w:rsidRDefault="00D849E5" w:rsidP="00D849E5">
      <w:pPr>
        <w:pStyle w:val="Isubpara"/>
      </w:pPr>
      <w:r w:rsidRPr="003063B7">
        <w:tab/>
        <w:t>(ii)</w:t>
      </w:r>
      <w:r w:rsidRPr="003063B7">
        <w:tab/>
      </w:r>
      <w:r w:rsidR="00AE0B56" w:rsidRPr="003063B7">
        <w:t>m</w:t>
      </w:r>
      <w:r w:rsidR="006237FB" w:rsidRPr="003063B7">
        <w:t>edical</w:t>
      </w:r>
      <w:r w:rsidR="00AC7463" w:rsidRPr="003063B7">
        <w:t>;</w:t>
      </w:r>
    </w:p>
    <w:p w14:paraId="77B4C9F0" w14:textId="2EBA54E5" w:rsidR="006237FB" w:rsidRPr="003063B7" w:rsidRDefault="00D849E5" w:rsidP="00D849E5">
      <w:pPr>
        <w:pStyle w:val="Isubpara"/>
      </w:pPr>
      <w:r w:rsidRPr="003063B7">
        <w:tab/>
        <w:t>(iii)</w:t>
      </w:r>
      <w:r w:rsidRPr="003063B7">
        <w:tab/>
      </w:r>
      <w:r w:rsidR="00AE0B56" w:rsidRPr="003063B7">
        <w:t>m</w:t>
      </w:r>
      <w:r w:rsidR="006237FB" w:rsidRPr="003063B7">
        <w:t>idwifery</w:t>
      </w:r>
      <w:r w:rsidR="00AC7463" w:rsidRPr="003063B7">
        <w:t>;</w:t>
      </w:r>
    </w:p>
    <w:p w14:paraId="6DB3F5CB" w14:textId="67054189" w:rsidR="006237FB" w:rsidRPr="003063B7" w:rsidRDefault="00D849E5" w:rsidP="00D849E5">
      <w:pPr>
        <w:pStyle w:val="Isubpara"/>
      </w:pPr>
      <w:r w:rsidRPr="003063B7">
        <w:tab/>
        <w:t>(iv)</w:t>
      </w:r>
      <w:r w:rsidRPr="003063B7">
        <w:tab/>
      </w:r>
      <w:r w:rsidR="00AE0B56" w:rsidRPr="003063B7">
        <w:t>n</w:t>
      </w:r>
      <w:r w:rsidR="006237FB" w:rsidRPr="003063B7">
        <w:t>ursing</w:t>
      </w:r>
      <w:r w:rsidR="00AC7463" w:rsidRPr="003063B7">
        <w:t>;</w:t>
      </w:r>
    </w:p>
    <w:p w14:paraId="2BE96575" w14:textId="2F45C725" w:rsidR="006237FB" w:rsidRPr="003063B7" w:rsidRDefault="00D849E5" w:rsidP="00D849E5">
      <w:pPr>
        <w:pStyle w:val="Isubpara"/>
      </w:pPr>
      <w:r w:rsidRPr="003063B7">
        <w:tab/>
        <w:t>(v)</w:t>
      </w:r>
      <w:r w:rsidRPr="003063B7">
        <w:tab/>
      </w:r>
      <w:r w:rsidR="00AE0B56" w:rsidRPr="003063B7">
        <w:t>p</w:t>
      </w:r>
      <w:r w:rsidR="006237FB" w:rsidRPr="003063B7">
        <w:t>sychology</w:t>
      </w:r>
      <w:r w:rsidRPr="003063B7">
        <w:t>;</w:t>
      </w:r>
    </w:p>
    <w:p w14:paraId="33743D77" w14:textId="50B00661" w:rsidR="00715656" w:rsidRPr="003063B7" w:rsidRDefault="00D849E5" w:rsidP="00D849E5">
      <w:pPr>
        <w:pStyle w:val="Ipara"/>
      </w:pPr>
      <w:r w:rsidRPr="003063B7">
        <w:tab/>
        <w:t>(c)</w:t>
      </w:r>
      <w:r w:rsidRPr="003063B7">
        <w:tab/>
      </w:r>
      <w:r w:rsidR="006237FB" w:rsidRPr="003063B7">
        <w:t xml:space="preserve">an employee of </w:t>
      </w:r>
      <w:r w:rsidR="000F16B7" w:rsidRPr="003063B7">
        <w:t>the Territory</w:t>
      </w:r>
      <w:r w:rsidR="006237FB" w:rsidRPr="003063B7">
        <w:t xml:space="preserve"> </w:t>
      </w:r>
      <w:r w:rsidR="00284A3E" w:rsidRPr="003063B7">
        <w:t>providing a</w:t>
      </w:r>
      <w:r w:rsidR="006237FB" w:rsidRPr="003063B7">
        <w:t xml:space="preserve"> service </w:t>
      </w:r>
      <w:r w:rsidR="005E4F0C" w:rsidRPr="003063B7">
        <w:t xml:space="preserve">in </w:t>
      </w:r>
      <w:r w:rsidR="006237FB" w:rsidRPr="003063B7">
        <w:t>relati</w:t>
      </w:r>
      <w:r w:rsidR="005E4F0C" w:rsidRPr="003063B7">
        <w:t>on</w:t>
      </w:r>
      <w:r w:rsidR="006237FB" w:rsidRPr="003063B7">
        <w:t xml:space="preserve"> to child welfare</w:t>
      </w:r>
      <w:r w:rsidR="00715656" w:rsidRPr="003063B7">
        <w:t>;</w:t>
      </w:r>
    </w:p>
    <w:p w14:paraId="0A9B8AFA" w14:textId="42DEF8D8" w:rsidR="002E6863" w:rsidRPr="003063B7" w:rsidRDefault="002E6863" w:rsidP="002E6863">
      <w:pPr>
        <w:pStyle w:val="Ipara"/>
      </w:pPr>
      <w:r w:rsidRPr="003063B7">
        <w:tab/>
        <w:t>(d)</w:t>
      </w:r>
      <w:r w:rsidRPr="003063B7">
        <w:tab/>
        <w:t xml:space="preserve">a person with a social work qualification </w:t>
      </w:r>
      <w:r w:rsidR="00152B75" w:rsidRPr="003063B7">
        <w:t xml:space="preserve">that provides eligibility for </w:t>
      </w:r>
      <w:r w:rsidR="001F53E6" w:rsidRPr="003063B7">
        <w:t>membership</w:t>
      </w:r>
      <w:r w:rsidR="006B1E51" w:rsidRPr="003063B7">
        <w:t xml:space="preserve"> </w:t>
      </w:r>
      <w:r w:rsidRPr="003063B7">
        <w:t>of the Australian Association of Social Workers;</w:t>
      </w:r>
    </w:p>
    <w:p w14:paraId="4B5A2502" w14:textId="4BDF60B3" w:rsidR="00844985" w:rsidRPr="003063B7" w:rsidRDefault="00715656" w:rsidP="00844985">
      <w:pPr>
        <w:pStyle w:val="Ipara"/>
      </w:pPr>
      <w:r w:rsidRPr="003063B7">
        <w:tab/>
        <w:t>(</w:t>
      </w:r>
      <w:r w:rsidR="00952329" w:rsidRPr="003063B7">
        <w:t>e</w:t>
      </w:r>
      <w:r w:rsidRPr="003063B7">
        <w:t>)</w:t>
      </w:r>
      <w:r w:rsidRPr="003063B7">
        <w:tab/>
      </w:r>
      <w:r w:rsidR="00B044A5" w:rsidRPr="003063B7">
        <w:t xml:space="preserve">a member </w:t>
      </w:r>
      <w:r w:rsidR="006237FB" w:rsidRPr="003063B7">
        <w:t xml:space="preserve">of the </w:t>
      </w:r>
      <w:r w:rsidR="001F53E6" w:rsidRPr="003063B7">
        <w:t>h</w:t>
      </w:r>
      <w:r w:rsidR="006237FB" w:rsidRPr="003063B7">
        <w:t xml:space="preserve">uman </w:t>
      </w:r>
      <w:r w:rsidR="001F53E6" w:rsidRPr="003063B7">
        <w:t>r</w:t>
      </w:r>
      <w:r w:rsidR="006237FB" w:rsidRPr="003063B7">
        <w:t>ights</w:t>
      </w:r>
      <w:r w:rsidR="001F53E6" w:rsidRPr="003063B7">
        <w:t xml:space="preserve"> c</w:t>
      </w:r>
      <w:r w:rsidR="006237FB" w:rsidRPr="003063B7">
        <w:t>ommission</w:t>
      </w:r>
      <w:r w:rsidR="00844985" w:rsidRPr="003063B7">
        <w:t>;</w:t>
      </w:r>
    </w:p>
    <w:p w14:paraId="5E1755BE" w14:textId="29F925FD" w:rsidR="00844985" w:rsidRPr="003063B7" w:rsidRDefault="00844985" w:rsidP="00844985">
      <w:pPr>
        <w:pStyle w:val="Ipara"/>
      </w:pPr>
      <w:r w:rsidRPr="003063B7">
        <w:tab/>
        <w:t>(f)</w:t>
      </w:r>
      <w:r w:rsidRPr="003063B7">
        <w:tab/>
        <w:t>the Aboriginal and Torres Strait Islander children and young people commissione</w:t>
      </w:r>
      <w:r w:rsidR="000B7C66" w:rsidRPr="003063B7">
        <w:t>r</w:t>
      </w:r>
      <w:r w:rsidRPr="003063B7">
        <w:t>;</w:t>
      </w:r>
    </w:p>
    <w:p w14:paraId="02C6398D" w14:textId="1B9972DC" w:rsidR="00952329" w:rsidRPr="003063B7" w:rsidRDefault="00952329" w:rsidP="00844985">
      <w:pPr>
        <w:pStyle w:val="Ipara"/>
      </w:pPr>
      <w:r w:rsidRPr="003063B7">
        <w:lastRenderedPageBreak/>
        <w:tab/>
        <w:t>(</w:t>
      </w:r>
      <w:r w:rsidR="00844985" w:rsidRPr="003063B7">
        <w:t>g</w:t>
      </w:r>
      <w:r w:rsidRPr="003063B7">
        <w:t>)</w:t>
      </w:r>
      <w:r w:rsidRPr="003063B7">
        <w:tab/>
        <w:t>for a declaration made in relation to a tenant with a dependent child or in relation to the dependent child—a</w:t>
      </w:r>
      <w:r w:rsidR="00416790" w:rsidRPr="003063B7">
        <w:t> </w:t>
      </w:r>
      <w:r w:rsidRPr="003063B7">
        <w:t>person who is a mandated reporter.</w:t>
      </w:r>
    </w:p>
    <w:p w14:paraId="7C170AF9" w14:textId="322B0E5A" w:rsidR="00AE0B56" w:rsidRPr="003063B7" w:rsidRDefault="00AE0B56" w:rsidP="00AE0B56">
      <w:pPr>
        <w:pStyle w:val="IMain"/>
      </w:pPr>
      <w:r w:rsidRPr="003063B7">
        <w:tab/>
        <w:t>(2)</w:t>
      </w:r>
      <w:r w:rsidRPr="003063B7">
        <w:tab/>
        <w:t>In this section:</w:t>
      </w:r>
    </w:p>
    <w:p w14:paraId="2AD41B57" w14:textId="24107CCA" w:rsidR="00844985" w:rsidRPr="003063B7" w:rsidRDefault="00844985" w:rsidP="000D5C3B">
      <w:pPr>
        <w:pStyle w:val="aDef"/>
        <w:rPr>
          <w:bCs/>
        </w:rPr>
      </w:pPr>
      <w:r w:rsidRPr="003063B7">
        <w:rPr>
          <w:rStyle w:val="charBoldItals"/>
        </w:rPr>
        <w:t>Aboriginal and Torres Strait Islander children and young people commissioner</w:t>
      </w:r>
      <w:r w:rsidRPr="003063B7">
        <w:rPr>
          <w:bCs/>
        </w:rPr>
        <w:t xml:space="preserve"> means the person appointed as the Aboriginal and Torres Strait Islander Children and Young People Commissioner under the </w:t>
      </w:r>
      <w:hyperlink r:id="rId37" w:tooltip="A2022-25" w:history="1">
        <w:r w:rsidR="003063B7" w:rsidRPr="003063B7">
          <w:rPr>
            <w:rStyle w:val="charCitHyperlinkItal"/>
          </w:rPr>
          <w:t>Aboriginal and Torres Strait Islander Children and Young People Commissioner Act 2022</w:t>
        </w:r>
      </w:hyperlink>
      <w:r w:rsidRPr="003063B7">
        <w:rPr>
          <w:bCs/>
        </w:rPr>
        <w:t>, section 10</w:t>
      </w:r>
      <w:r w:rsidR="007F5238" w:rsidRPr="003063B7">
        <w:rPr>
          <w:bCs/>
        </w:rPr>
        <w:t xml:space="preserve"> (1)</w:t>
      </w:r>
      <w:r w:rsidRPr="003063B7">
        <w:rPr>
          <w:bCs/>
        </w:rPr>
        <w:t>.</w:t>
      </w:r>
    </w:p>
    <w:p w14:paraId="7BE55213" w14:textId="5C115257" w:rsidR="00AE0B56" w:rsidRPr="003063B7" w:rsidRDefault="00AE0B56" w:rsidP="000D5C3B">
      <w:pPr>
        <w:pStyle w:val="aDef"/>
      </w:pPr>
      <w:r w:rsidRPr="003063B7">
        <w:rPr>
          <w:rStyle w:val="charBoldItals"/>
        </w:rPr>
        <w:t>health profession</w:t>
      </w:r>
      <w:r w:rsidRPr="003063B7">
        <w:rPr>
          <w:bCs/>
          <w:iCs/>
        </w:rPr>
        <w:t xml:space="preserve">—see the </w:t>
      </w:r>
      <w:hyperlink r:id="rId38" w:tooltip="Health Practitioner Regulation National Law (ACT)" w:history="1">
        <w:r w:rsidR="004B37B1" w:rsidRPr="004B37B1">
          <w:rPr>
            <w:rStyle w:val="charCitHyperlinkItal"/>
          </w:rPr>
          <w:t>Health Practitioner Regulation National Law (ACT)</w:t>
        </w:r>
      </w:hyperlink>
      <w:r w:rsidRPr="003063B7">
        <w:rPr>
          <w:bCs/>
          <w:iCs/>
        </w:rPr>
        <w:t>, section 5.</w:t>
      </w:r>
    </w:p>
    <w:p w14:paraId="5F500891" w14:textId="100C758A" w:rsidR="00BB4018" w:rsidRPr="003063B7" w:rsidRDefault="00BB4018" w:rsidP="000D5C3B">
      <w:pPr>
        <w:pStyle w:val="aDef"/>
      </w:pPr>
      <w:r w:rsidRPr="003063B7">
        <w:rPr>
          <w:rStyle w:val="charBoldItals"/>
        </w:rPr>
        <w:t>mandated reporter</w:t>
      </w:r>
      <w:r w:rsidRPr="003063B7">
        <w:rPr>
          <w:bCs/>
          <w:iCs/>
        </w:rPr>
        <w:t xml:space="preserve">—see the </w:t>
      </w:r>
      <w:hyperlink r:id="rId39" w:tooltip="A2008-19" w:history="1">
        <w:r w:rsidR="003063B7" w:rsidRPr="003063B7">
          <w:rPr>
            <w:rStyle w:val="charCitHyperlinkItal"/>
          </w:rPr>
          <w:t>Children and Young People Act 2008</w:t>
        </w:r>
      </w:hyperlink>
      <w:r w:rsidRPr="003063B7">
        <w:t>, section 356</w:t>
      </w:r>
      <w:r w:rsidR="001B29B4" w:rsidRPr="003063B7">
        <w:t xml:space="preserve"> (3)</w:t>
      </w:r>
      <w:r w:rsidRPr="003063B7">
        <w:t>.</w:t>
      </w:r>
    </w:p>
    <w:p w14:paraId="5A438802" w14:textId="377E6E1B" w:rsidR="001D53DC" w:rsidRPr="003063B7" w:rsidRDefault="000D5C3B" w:rsidP="000D5C3B">
      <w:pPr>
        <w:pStyle w:val="AH5Sec"/>
        <w:shd w:val="pct25" w:color="auto" w:fill="auto"/>
      </w:pPr>
      <w:r w:rsidRPr="000D5C3B">
        <w:rPr>
          <w:rStyle w:val="CharSectNo"/>
        </w:rPr>
        <w:t>6</w:t>
      </w:r>
      <w:r w:rsidRPr="003063B7">
        <w:tab/>
      </w:r>
      <w:r w:rsidR="00AE0B56" w:rsidRPr="003063B7">
        <w:t>Dictionary, note 1</w:t>
      </w:r>
    </w:p>
    <w:p w14:paraId="57EA636F" w14:textId="55F58A8A" w:rsidR="00AE0B56" w:rsidRPr="003063B7" w:rsidRDefault="00AE0B56" w:rsidP="00AE0B56">
      <w:pPr>
        <w:pStyle w:val="direction"/>
      </w:pPr>
      <w:r w:rsidRPr="003063B7">
        <w:t>insert</w:t>
      </w:r>
    </w:p>
    <w:p w14:paraId="63102B85" w14:textId="56CAA73B" w:rsidR="005E4F0C" w:rsidRPr="003063B7" w:rsidRDefault="000D5C3B" w:rsidP="000D5C3B">
      <w:pPr>
        <w:pStyle w:val="aNoteBulletss"/>
        <w:tabs>
          <w:tab w:val="left" w:pos="2300"/>
        </w:tabs>
      </w:pPr>
      <w:r w:rsidRPr="003063B7">
        <w:rPr>
          <w:rFonts w:ascii="Symbol" w:hAnsi="Symbol"/>
        </w:rPr>
        <w:t></w:t>
      </w:r>
      <w:r w:rsidRPr="003063B7">
        <w:rPr>
          <w:rFonts w:ascii="Symbol" w:hAnsi="Symbol"/>
        </w:rPr>
        <w:tab/>
      </w:r>
      <w:r w:rsidR="005E4F0C" w:rsidRPr="003063B7">
        <w:t>entity</w:t>
      </w:r>
    </w:p>
    <w:p w14:paraId="2DB908BD" w14:textId="21B278A2" w:rsidR="00AE0B56" w:rsidRPr="003063B7" w:rsidRDefault="000D5C3B" w:rsidP="000D5C3B">
      <w:pPr>
        <w:pStyle w:val="aNoteBulletss"/>
        <w:tabs>
          <w:tab w:val="left" w:pos="2300"/>
        </w:tabs>
      </w:pPr>
      <w:r w:rsidRPr="003063B7">
        <w:rPr>
          <w:rFonts w:ascii="Symbol" w:hAnsi="Symbol"/>
        </w:rPr>
        <w:t></w:t>
      </w:r>
      <w:r w:rsidRPr="003063B7">
        <w:rPr>
          <w:rFonts w:ascii="Symbol" w:hAnsi="Symbol"/>
        </w:rPr>
        <w:tab/>
      </w:r>
      <w:r w:rsidR="00AE0B56" w:rsidRPr="003063B7">
        <w:t>health practitioner</w:t>
      </w:r>
    </w:p>
    <w:p w14:paraId="3AA3C328" w14:textId="2FB08386" w:rsidR="001F53E6" w:rsidRPr="003063B7" w:rsidRDefault="000D5C3B" w:rsidP="000D5C3B">
      <w:pPr>
        <w:pStyle w:val="aNoteBulletss"/>
        <w:tabs>
          <w:tab w:val="left" w:pos="2300"/>
        </w:tabs>
      </w:pPr>
      <w:r w:rsidRPr="003063B7">
        <w:rPr>
          <w:rFonts w:ascii="Symbol" w:hAnsi="Symbol"/>
        </w:rPr>
        <w:t></w:t>
      </w:r>
      <w:r w:rsidRPr="003063B7">
        <w:rPr>
          <w:rFonts w:ascii="Symbol" w:hAnsi="Symbol"/>
        </w:rPr>
        <w:tab/>
      </w:r>
      <w:r w:rsidR="001F53E6" w:rsidRPr="003063B7">
        <w:t>human rights commission</w:t>
      </w:r>
    </w:p>
    <w:p w14:paraId="5D2E600A" w14:textId="429A2CAB" w:rsidR="005E4F0C" w:rsidRPr="003063B7" w:rsidRDefault="000D5C3B" w:rsidP="000D5C3B">
      <w:pPr>
        <w:pStyle w:val="aNoteBulletss"/>
        <w:tabs>
          <w:tab w:val="left" w:pos="2300"/>
        </w:tabs>
      </w:pPr>
      <w:r w:rsidRPr="003063B7">
        <w:rPr>
          <w:rFonts w:ascii="Symbol" w:hAnsi="Symbol"/>
        </w:rPr>
        <w:t></w:t>
      </w:r>
      <w:r w:rsidRPr="003063B7">
        <w:rPr>
          <w:rFonts w:ascii="Symbol" w:hAnsi="Symbol"/>
        </w:rPr>
        <w:tab/>
      </w:r>
      <w:r w:rsidR="005E4F0C" w:rsidRPr="003063B7">
        <w:t>the Territory</w:t>
      </w:r>
    </w:p>
    <w:p w14:paraId="7711153F" w14:textId="3898379C" w:rsidR="00D354D7" w:rsidRPr="003063B7" w:rsidRDefault="000D5C3B" w:rsidP="000D5C3B">
      <w:pPr>
        <w:pStyle w:val="AH5Sec"/>
        <w:shd w:val="pct25" w:color="auto" w:fill="auto"/>
        <w:rPr>
          <w:rStyle w:val="charItals"/>
        </w:rPr>
      </w:pPr>
      <w:r w:rsidRPr="000D5C3B">
        <w:rPr>
          <w:rStyle w:val="CharSectNo"/>
        </w:rPr>
        <w:t>7</w:t>
      </w:r>
      <w:r w:rsidRPr="003063B7">
        <w:rPr>
          <w:rStyle w:val="charItals"/>
          <w:i w:val="0"/>
        </w:rPr>
        <w:tab/>
      </w:r>
      <w:r w:rsidR="00D354D7" w:rsidRPr="003063B7">
        <w:t xml:space="preserve">Dictionary, </w:t>
      </w:r>
      <w:r w:rsidR="008E75BA" w:rsidRPr="003063B7">
        <w:t>note 2</w:t>
      </w:r>
    </w:p>
    <w:p w14:paraId="13D619C2" w14:textId="17A6F508" w:rsidR="00D354D7" w:rsidRPr="003063B7" w:rsidRDefault="00D354D7" w:rsidP="00D354D7">
      <w:pPr>
        <w:pStyle w:val="direction"/>
      </w:pPr>
      <w:r w:rsidRPr="003063B7">
        <w:t>insert</w:t>
      </w:r>
    </w:p>
    <w:p w14:paraId="1F408C68" w14:textId="22FF5623" w:rsidR="00D354D7" w:rsidRPr="003063B7" w:rsidRDefault="000D5C3B" w:rsidP="000D5C3B">
      <w:pPr>
        <w:pStyle w:val="aNoteBulletss"/>
        <w:tabs>
          <w:tab w:val="left" w:pos="2300"/>
        </w:tabs>
      </w:pPr>
      <w:r w:rsidRPr="003063B7">
        <w:rPr>
          <w:rFonts w:ascii="Symbol" w:hAnsi="Symbol"/>
        </w:rPr>
        <w:t></w:t>
      </w:r>
      <w:r w:rsidRPr="003063B7">
        <w:rPr>
          <w:rFonts w:ascii="Symbol" w:hAnsi="Symbol"/>
        </w:rPr>
        <w:tab/>
      </w:r>
      <w:r w:rsidR="00D354D7" w:rsidRPr="003063B7">
        <w:t>family violence</w:t>
      </w:r>
    </w:p>
    <w:p w14:paraId="1540C036" w14:textId="115C74F3" w:rsidR="009764FA" w:rsidRPr="003063B7" w:rsidRDefault="000D5C3B" w:rsidP="000D5C3B">
      <w:pPr>
        <w:pStyle w:val="AH5Sec"/>
        <w:shd w:val="pct25" w:color="auto" w:fill="auto"/>
        <w:rPr>
          <w:rStyle w:val="charItals"/>
        </w:rPr>
      </w:pPr>
      <w:r w:rsidRPr="000D5C3B">
        <w:rPr>
          <w:rStyle w:val="CharSectNo"/>
        </w:rPr>
        <w:t>8</w:t>
      </w:r>
      <w:r w:rsidRPr="003063B7">
        <w:rPr>
          <w:rStyle w:val="charItals"/>
          <w:i w:val="0"/>
        </w:rPr>
        <w:tab/>
      </w:r>
      <w:r w:rsidR="009764FA" w:rsidRPr="003063B7">
        <w:t xml:space="preserve">Dictionary, new definition of </w:t>
      </w:r>
      <w:r w:rsidR="009764FA" w:rsidRPr="003063B7">
        <w:rPr>
          <w:rStyle w:val="charItals"/>
        </w:rPr>
        <w:t>unit</w:t>
      </w:r>
    </w:p>
    <w:p w14:paraId="7006E3B4" w14:textId="66D8E53B" w:rsidR="009764FA" w:rsidRPr="003063B7" w:rsidRDefault="009764FA" w:rsidP="009764FA">
      <w:pPr>
        <w:pStyle w:val="direction"/>
      </w:pPr>
      <w:r w:rsidRPr="003063B7">
        <w:t>insert</w:t>
      </w:r>
    </w:p>
    <w:p w14:paraId="1792DB50" w14:textId="058AC18A" w:rsidR="009764FA" w:rsidRPr="003063B7" w:rsidRDefault="009764FA" w:rsidP="000D5C3B">
      <w:pPr>
        <w:pStyle w:val="aDef"/>
      </w:pPr>
      <w:r w:rsidRPr="003063B7">
        <w:rPr>
          <w:rStyle w:val="charBoldItals"/>
        </w:rPr>
        <w:t>unit</w:t>
      </w:r>
      <w:r w:rsidRPr="003063B7">
        <w:t xml:space="preserve">—see the </w:t>
      </w:r>
      <w:hyperlink r:id="rId40" w:tooltip="A2001-16" w:history="1">
        <w:r w:rsidR="003063B7" w:rsidRPr="003063B7">
          <w:rPr>
            <w:rStyle w:val="charCitHyperlinkItal"/>
          </w:rPr>
          <w:t>Unit Titles Act 2001</w:t>
        </w:r>
      </w:hyperlink>
      <w:r w:rsidRPr="003063B7">
        <w:t>, section 9.</w:t>
      </w:r>
    </w:p>
    <w:p w14:paraId="225C30F6" w14:textId="77777777" w:rsidR="003D054C" w:rsidRPr="003063B7" w:rsidRDefault="003D054C" w:rsidP="004F5788">
      <w:pPr>
        <w:pStyle w:val="aDef"/>
      </w:pPr>
    </w:p>
    <w:p w14:paraId="37824927" w14:textId="77777777" w:rsidR="000D5C3B" w:rsidRDefault="000D5C3B">
      <w:pPr>
        <w:pStyle w:val="02Text"/>
        <w:sectPr w:rsidR="000D5C3B" w:rsidSect="000D5C3B">
          <w:headerReference w:type="even" r:id="rId41"/>
          <w:headerReference w:type="default" r:id="rId42"/>
          <w:footerReference w:type="even" r:id="rId43"/>
          <w:footerReference w:type="default" r:id="rId44"/>
          <w:footerReference w:type="first" r:id="rId45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3DE555FA" w14:textId="77777777" w:rsidR="00342F42" w:rsidRPr="003063B7" w:rsidRDefault="00342F42">
      <w:pPr>
        <w:pStyle w:val="EndNoteHeading"/>
      </w:pPr>
      <w:r w:rsidRPr="003063B7">
        <w:lastRenderedPageBreak/>
        <w:t>Endnotes</w:t>
      </w:r>
    </w:p>
    <w:p w14:paraId="22203C87" w14:textId="77777777" w:rsidR="00342F42" w:rsidRPr="003063B7" w:rsidRDefault="00342F42">
      <w:pPr>
        <w:pStyle w:val="EndNoteSubHeading"/>
      </w:pPr>
      <w:r w:rsidRPr="003063B7">
        <w:t>1</w:t>
      </w:r>
      <w:r w:rsidRPr="003063B7">
        <w:tab/>
        <w:t>Notification</w:t>
      </w:r>
    </w:p>
    <w:p w14:paraId="49BEBF50" w14:textId="36943BC3" w:rsidR="00342F42" w:rsidRPr="003063B7" w:rsidRDefault="00342F42">
      <w:pPr>
        <w:pStyle w:val="EndNoteText"/>
      </w:pPr>
      <w:r w:rsidRPr="003063B7">
        <w:tab/>
        <w:t xml:space="preserve">Notified under the </w:t>
      </w:r>
      <w:hyperlink r:id="rId46" w:tooltip="A2001-14" w:history="1">
        <w:r w:rsidR="003063B7" w:rsidRPr="003063B7">
          <w:rPr>
            <w:rStyle w:val="charCitHyperlinkAbbrev"/>
          </w:rPr>
          <w:t>Legislation Act</w:t>
        </w:r>
      </w:hyperlink>
      <w:r w:rsidRPr="003063B7">
        <w:t xml:space="preserve"> on</w:t>
      </w:r>
      <w:r w:rsidR="00583D6B">
        <w:t xml:space="preserve"> 9 December 2024</w:t>
      </w:r>
      <w:r w:rsidRPr="003063B7">
        <w:t>.</w:t>
      </w:r>
    </w:p>
    <w:p w14:paraId="35BE49B6" w14:textId="77777777" w:rsidR="00342F42" w:rsidRPr="003063B7" w:rsidRDefault="00342F42">
      <w:pPr>
        <w:pStyle w:val="EndNoteSubHeading"/>
      </w:pPr>
      <w:r w:rsidRPr="003063B7">
        <w:t>2</w:t>
      </w:r>
      <w:r w:rsidRPr="003063B7">
        <w:tab/>
        <w:t>Republications of amended laws</w:t>
      </w:r>
    </w:p>
    <w:p w14:paraId="601EA94D" w14:textId="0879D176" w:rsidR="00342F42" w:rsidRPr="003063B7" w:rsidRDefault="00342F42">
      <w:pPr>
        <w:pStyle w:val="EndNoteText"/>
      </w:pPr>
      <w:r w:rsidRPr="003063B7">
        <w:tab/>
        <w:t xml:space="preserve">For the latest republication of amended laws, see </w:t>
      </w:r>
      <w:hyperlink r:id="rId47" w:history="1">
        <w:r w:rsidR="003063B7" w:rsidRPr="003063B7">
          <w:rPr>
            <w:rStyle w:val="charCitHyperlinkAbbrev"/>
          </w:rPr>
          <w:t>www.legislation.act.gov.au</w:t>
        </w:r>
      </w:hyperlink>
      <w:r w:rsidRPr="003063B7">
        <w:t>.</w:t>
      </w:r>
    </w:p>
    <w:p w14:paraId="1351D52E" w14:textId="77777777" w:rsidR="00342F42" w:rsidRPr="003063B7" w:rsidRDefault="00342F42">
      <w:pPr>
        <w:pStyle w:val="N-line2"/>
      </w:pPr>
    </w:p>
    <w:p w14:paraId="5757EC62" w14:textId="77777777" w:rsidR="000D5C3B" w:rsidRDefault="000D5C3B">
      <w:pPr>
        <w:pStyle w:val="05EndNote"/>
        <w:sectPr w:rsidR="000D5C3B" w:rsidSect="00BB6ABC">
          <w:headerReference w:type="even" r:id="rId48"/>
          <w:headerReference w:type="default" r:id="rId49"/>
          <w:footerReference w:type="even" r:id="rId50"/>
          <w:footerReference w:type="default" r:id="rId5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8DF0825" w14:textId="77777777" w:rsidR="00342F42" w:rsidRPr="003063B7" w:rsidRDefault="00342F42" w:rsidP="00AB3E20"/>
    <w:p w14:paraId="7F48591E" w14:textId="77777777" w:rsidR="002F18F3" w:rsidRDefault="002F18F3" w:rsidP="00342F42"/>
    <w:p w14:paraId="6E6946CD" w14:textId="77777777" w:rsidR="000D5C3B" w:rsidRDefault="000D5C3B" w:rsidP="000D5C3B"/>
    <w:p w14:paraId="402C4488" w14:textId="77777777" w:rsidR="000D5C3B" w:rsidRDefault="000D5C3B" w:rsidP="000D5C3B">
      <w:pPr>
        <w:suppressLineNumbers/>
      </w:pPr>
    </w:p>
    <w:p w14:paraId="46AA244D" w14:textId="77777777" w:rsidR="000D5C3B" w:rsidRDefault="000D5C3B" w:rsidP="000D5C3B"/>
    <w:p w14:paraId="069C2FF6" w14:textId="77777777" w:rsidR="000D5C3B" w:rsidRDefault="000D5C3B" w:rsidP="000D5C3B"/>
    <w:p w14:paraId="162F7D0D" w14:textId="77777777" w:rsidR="000D5C3B" w:rsidRDefault="000D5C3B" w:rsidP="000D5C3B">
      <w:pPr>
        <w:suppressLineNumbers/>
      </w:pPr>
    </w:p>
    <w:p w14:paraId="1605B3B2" w14:textId="77777777" w:rsidR="000D5C3B" w:rsidRDefault="000D5C3B" w:rsidP="000D5C3B">
      <w:pPr>
        <w:suppressLineNumbers/>
      </w:pPr>
    </w:p>
    <w:p w14:paraId="584EF7F1" w14:textId="77777777" w:rsidR="000D5C3B" w:rsidRDefault="000D5C3B" w:rsidP="000D5C3B">
      <w:pPr>
        <w:suppressLineNumbers/>
      </w:pPr>
    </w:p>
    <w:p w14:paraId="0FDFF0D5" w14:textId="77777777" w:rsidR="000D5C3B" w:rsidRDefault="000D5C3B" w:rsidP="000D5C3B">
      <w:pPr>
        <w:suppressLineNumbers/>
      </w:pPr>
    </w:p>
    <w:p w14:paraId="76AF0426" w14:textId="77777777" w:rsidR="000D5C3B" w:rsidRDefault="000D5C3B" w:rsidP="000D5C3B">
      <w:pPr>
        <w:suppressLineNumbers/>
      </w:pPr>
    </w:p>
    <w:p w14:paraId="15A26EEE" w14:textId="77777777" w:rsidR="000D5C3B" w:rsidRDefault="000D5C3B" w:rsidP="000D5C3B">
      <w:pPr>
        <w:suppressLineNumbers/>
      </w:pPr>
    </w:p>
    <w:p w14:paraId="2728E381" w14:textId="77777777" w:rsidR="000D5C3B" w:rsidRDefault="000D5C3B" w:rsidP="000D5C3B">
      <w:pPr>
        <w:suppressLineNumbers/>
      </w:pPr>
    </w:p>
    <w:p w14:paraId="036FD4D7" w14:textId="77777777" w:rsidR="000D5C3B" w:rsidRDefault="000D5C3B" w:rsidP="000D5C3B">
      <w:pPr>
        <w:suppressLineNumbers/>
      </w:pPr>
    </w:p>
    <w:p w14:paraId="147F8F1B" w14:textId="77777777" w:rsidR="000D5C3B" w:rsidRDefault="000D5C3B" w:rsidP="000D5C3B">
      <w:pPr>
        <w:suppressLineNumbers/>
      </w:pPr>
    </w:p>
    <w:p w14:paraId="61DFB096" w14:textId="77777777" w:rsidR="000D5C3B" w:rsidRDefault="000D5C3B" w:rsidP="000D5C3B">
      <w:pPr>
        <w:suppressLineNumbers/>
      </w:pPr>
    </w:p>
    <w:p w14:paraId="06A71823" w14:textId="77777777" w:rsidR="000D5C3B" w:rsidRDefault="000D5C3B" w:rsidP="000D5C3B">
      <w:pPr>
        <w:suppressLineNumbers/>
      </w:pPr>
    </w:p>
    <w:p w14:paraId="1704BBC5" w14:textId="77777777" w:rsidR="000D5C3B" w:rsidRDefault="000D5C3B" w:rsidP="000D5C3B">
      <w:pPr>
        <w:suppressLineNumbers/>
      </w:pPr>
    </w:p>
    <w:p w14:paraId="56A35D02" w14:textId="77777777" w:rsidR="000D5C3B" w:rsidRDefault="000D5C3B" w:rsidP="000D5C3B">
      <w:pPr>
        <w:suppressLineNumbers/>
      </w:pPr>
    </w:p>
    <w:p w14:paraId="689F9227" w14:textId="77777777" w:rsidR="000D5C3B" w:rsidRDefault="000D5C3B" w:rsidP="000D5C3B">
      <w:pPr>
        <w:suppressLineNumbers/>
      </w:pPr>
    </w:p>
    <w:p w14:paraId="1F45261E" w14:textId="77777777" w:rsidR="000D5C3B" w:rsidRDefault="000D5C3B" w:rsidP="000D5C3B">
      <w:pPr>
        <w:suppressLineNumbers/>
      </w:pPr>
    </w:p>
    <w:p w14:paraId="73ABE2B2" w14:textId="77777777" w:rsidR="000D5C3B" w:rsidRDefault="000D5C3B" w:rsidP="000D5C3B">
      <w:pPr>
        <w:suppressLineNumbers/>
      </w:pPr>
    </w:p>
    <w:p w14:paraId="32DF7988" w14:textId="77777777" w:rsidR="000D5C3B" w:rsidRDefault="000D5C3B" w:rsidP="000D5C3B">
      <w:pPr>
        <w:suppressLineNumbers/>
      </w:pPr>
    </w:p>
    <w:p w14:paraId="798A23CE" w14:textId="0C3DECBE" w:rsidR="000D5C3B" w:rsidRDefault="000D5C3B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0D5C3B" w:rsidSect="000D5C3B">
      <w:headerReference w:type="even" r:id="rId52"/>
      <w:headerReference w:type="default" r:id="rId53"/>
      <w:headerReference w:type="first" r:id="rId5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52B79" w14:textId="77777777" w:rsidR="00FB0CDC" w:rsidRDefault="00FB0CDC">
      <w:r>
        <w:separator/>
      </w:r>
    </w:p>
  </w:endnote>
  <w:endnote w:type="continuationSeparator" w:id="0">
    <w:p w14:paraId="146E474D" w14:textId="77777777" w:rsidR="00FB0CDC" w:rsidRDefault="00FB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6EE5" w14:textId="1C65CA2D" w:rsidR="000D5C3B" w:rsidRPr="00104D28" w:rsidRDefault="000D5C3B" w:rsidP="00104D28">
    <w:pPr>
      <w:pStyle w:val="Status"/>
      <w:rPr>
        <w:rFonts w:cs="Arial"/>
      </w:rPr>
    </w:pPr>
    <w:r w:rsidRPr="00104D28">
      <w:rPr>
        <w:rFonts w:cs="Arial"/>
      </w:rPr>
      <w:fldChar w:fldCharType="begin"/>
    </w:r>
    <w:r w:rsidRPr="00104D28">
      <w:rPr>
        <w:rFonts w:cs="Arial"/>
      </w:rPr>
      <w:instrText xml:space="preserve"> DOCPROPERTY "Status" </w:instrText>
    </w:r>
    <w:r w:rsidRPr="00104D28">
      <w:rPr>
        <w:rFonts w:cs="Arial"/>
      </w:rPr>
      <w:fldChar w:fldCharType="separate"/>
    </w:r>
    <w:r w:rsidR="00C00F91" w:rsidRPr="00104D28">
      <w:rPr>
        <w:rFonts w:cs="Arial"/>
      </w:rPr>
      <w:t xml:space="preserve"> </w:t>
    </w:r>
    <w:r w:rsidRPr="00104D28">
      <w:rPr>
        <w:rFonts w:cs="Arial"/>
      </w:rPr>
      <w:fldChar w:fldCharType="end"/>
    </w:r>
    <w:r w:rsidR="00104D28" w:rsidRPr="00104D28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597FF" w14:textId="10B8CB8E" w:rsidR="000D5C3B" w:rsidRPr="00104D28" w:rsidRDefault="000D5C3B" w:rsidP="00104D28">
    <w:pPr>
      <w:pStyle w:val="Status"/>
      <w:rPr>
        <w:rFonts w:cs="Arial"/>
      </w:rPr>
    </w:pPr>
    <w:r w:rsidRPr="00104D28">
      <w:rPr>
        <w:rFonts w:cs="Arial"/>
      </w:rPr>
      <w:fldChar w:fldCharType="begin"/>
    </w:r>
    <w:r w:rsidRPr="00104D28">
      <w:rPr>
        <w:rFonts w:cs="Arial"/>
      </w:rPr>
      <w:instrText xml:space="preserve"> DOCPROPERTY "Status" </w:instrText>
    </w:r>
    <w:r w:rsidRPr="00104D28">
      <w:rPr>
        <w:rFonts w:cs="Arial"/>
      </w:rPr>
      <w:fldChar w:fldCharType="separate"/>
    </w:r>
    <w:r w:rsidR="00C00F91" w:rsidRPr="00104D28">
      <w:rPr>
        <w:rFonts w:cs="Arial"/>
      </w:rPr>
      <w:t xml:space="preserve"> </w:t>
    </w:r>
    <w:r w:rsidRPr="00104D28">
      <w:rPr>
        <w:rFonts w:cs="Arial"/>
      </w:rPr>
      <w:fldChar w:fldCharType="end"/>
    </w:r>
    <w:r w:rsidR="00104D28" w:rsidRPr="00104D2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4401" w14:textId="5305AD29" w:rsidR="000D5C3B" w:rsidRDefault="000D5C3B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00F91">
      <w:rPr>
        <w:rFonts w:ascii="Arial" w:hAnsi="Arial"/>
        <w:sz w:val="12"/>
      </w:rPr>
      <w:t>J2024-1070</w:t>
    </w:r>
    <w:r>
      <w:rPr>
        <w:rFonts w:ascii="Arial" w:hAnsi="Arial"/>
        <w:sz w:val="12"/>
      </w:rPr>
      <w:fldChar w:fldCharType="end"/>
    </w:r>
  </w:p>
  <w:p w14:paraId="2B989914" w14:textId="01435FA4" w:rsidR="000D5C3B" w:rsidRPr="00104D28" w:rsidRDefault="000D5C3B" w:rsidP="00104D28">
    <w:pPr>
      <w:pStyle w:val="Status"/>
      <w:rPr>
        <w:rFonts w:cs="Arial"/>
      </w:rPr>
    </w:pPr>
    <w:r w:rsidRPr="00104D28">
      <w:rPr>
        <w:rFonts w:cs="Arial"/>
      </w:rPr>
      <w:fldChar w:fldCharType="begin"/>
    </w:r>
    <w:r w:rsidRPr="00104D28">
      <w:rPr>
        <w:rFonts w:cs="Arial"/>
      </w:rPr>
      <w:instrText xml:space="preserve"> DOCPROPERTY "Status" </w:instrText>
    </w:r>
    <w:r w:rsidRPr="00104D28">
      <w:rPr>
        <w:rFonts w:cs="Arial"/>
      </w:rPr>
      <w:fldChar w:fldCharType="separate"/>
    </w:r>
    <w:r w:rsidR="00C00F91" w:rsidRPr="00104D28">
      <w:rPr>
        <w:rFonts w:cs="Arial"/>
      </w:rPr>
      <w:t xml:space="preserve"> </w:t>
    </w:r>
    <w:r w:rsidRPr="00104D28">
      <w:rPr>
        <w:rFonts w:cs="Arial"/>
      </w:rPr>
      <w:fldChar w:fldCharType="end"/>
    </w:r>
    <w:r w:rsidR="00104D28" w:rsidRPr="00104D2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FC6B" w14:textId="77777777" w:rsidR="000D5C3B" w:rsidRDefault="000D5C3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D5C3B" w:rsidRPr="00CB3D59" w14:paraId="2478AFB2" w14:textId="77777777">
      <w:tc>
        <w:tcPr>
          <w:tcW w:w="847" w:type="pct"/>
        </w:tcPr>
        <w:p w14:paraId="15BA88CA" w14:textId="77777777" w:rsidR="000D5C3B" w:rsidRPr="006D109C" w:rsidRDefault="000D5C3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01E60C9" w14:textId="1F8225DA" w:rsidR="000D5C3B" w:rsidRPr="006D109C" w:rsidRDefault="000D5C3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00F91" w:rsidRPr="00C00F91">
            <w:rPr>
              <w:rFonts w:cs="Arial"/>
              <w:szCs w:val="18"/>
            </w:rPr>
            <w:t>Residential Tenancies Amendment Regulation 2024</w:t>
          </w:r>
          <w:r w:rsidR="00C00F91">
            <w:t xml:space="preserve"> (No 1)</w:t>
          </w:r>
          <w:r>
            <w:rPr>
              <w:rFonts w:cs="Arial"/>
              <w:szCs w:val="18"/>
            </w:rPr>
            <w:fldChar w:fldCharType="end"/>
          </w:r>
        </w:p>
        <w:p w14:paraId="1873C9BA" w14:textId="6509E358" w:rsidR="000D5C3B" w:rsidRPr="00783A18" w:rsidRDefault="000D5C3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0F9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0F9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0F9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D0E9BB8" w14:textId="216D3BBD" w:rsidR="000D5C3B" w:rsidRPr="006D109C" w:rsidRDefault="000D5C3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0F91">
            <w:rPr>
              <w:rFonts w:cs="Arial"/>
              <w:szCs w:val="18"/>
            </w:rPr>
            <w:t>SL2024-35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0F9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4F90EF0" w14:textId="5D0637B9" w:rsidR="000D5C3B" w:rsidRPr="00104D28" w:rsidRDefault="000D5C3B" w:rsidP="00104D28">
    <w:pPr>
      <w:pStyle w:val="Status"/>
      <w:rPr>
        <w:rFonts w:cs="Arial"/>
      </w:rPr>
    </w:pPr>
    <w:r w:rsidRPr="00104D28">
      <w:rPr>
        <w:rFonts w:cs="Arial"/>
      </w:rPr>
      <w:fldChar w:fldCharType="begin"/>
    </w:r>
    <w:r w:rsidRPr="00104D28">
      <w:rPr>
        <w:rFonts w:cs="Arial"/>
      </w:rPr>
      <w:instrText xml:space="preserve"> DOCPROPERTY "Status" </w:instrText>
    </w:r>
    <w:r w:rsidRPr="00104D28">
      <w:rPr>
        <w:rFonts w:cs="Arial"/>
      </w:rPr>
      <w:fldChar w:fldCharType="separate"/>
    </w:r>
    <w:r w:rsidR="00C00F91" w:rsidRPr="00104D28">
      <w:rPr>
        <w:rFonts w:cs="Arial"/>
      </w:rPr>
      <w:t xml:space="preserve"> </w:t>
    </w:r>
    <w:r w:rsidRPr="00104D28">
      <w:rPr>
        <w:rFonts w:cs="Arial"/>
      </w:rPr>
      <w:fldChar w:fldCharType="end"/>
    </w:r>
    <w:r w:rsidR="00104D28" w:rsidRPr="00104D2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7D94" w14:textId="77777777" w:rsidR="000D5C3B" w:rsidRDefault="000D5C3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D5C3B" w:rsidRPr="00CB3D59" w14:paraId="731BD5D4" w14:textId="77777777">
      <w:tc>
        <w:tcPr>
          <w:tcW w:w="1061" w:type="pct"/>
        </w:tcPr>
        <w:p w14:paraId="0B425688" w14:textId="757BFD1D" w:rsidR="000D5C3B" w:rsidRPr="006D109C" w:rsidRDefault="000D5C3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0F91">
            <w:rPr>
              <w:rFonts w:cs="Arial"/>
              <w:szCs w:val="18"/>
            </w:rPr>
            <w:t>SL2024-35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0F9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AFE68FD" w14:textId="4393EF37" w:rsidR="000D5C3B" w:rsidRPr="006D109C" w:rsidRDefault="000D5C3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00F91" w:rsidRPr="00C00F91">
            <w:rPr>
              <w:rFonts w:cs="Arial"/>
              <w:szCs w:val="18"/>
            </w:rPr>
            <w:t>Residential Tenancies Amendment Regulation 2024</w:t>
          </w:r>
          <w:r w:rsidR="00C00F91">
            <w:t xml:space="preserve"> (No 1)</w:t>
          </w:r>
          <w:r>
            <w:rPr>
              <w:rFonts w:cs="Arial"/>
              <w:szCs w:val="18"/>
            </w:rPr>
            <w:fldChar w:fldCharType="end"/>
          </w:r>
        </w:p>
        <w:p w14:paraId="5D0E739F" w14:textId="5002FD5D" w:rsidR="000D5C3B" w:rsidRPr="00783A18" w:rsidRDefault="000D5C3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0F9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0F9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0F9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E768011" w14:textId="77777777" w:rsidR="000D5C3B" w:rsidRPr="006D109C" w:rsidRDefault="000D5C3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DE71510" w14:textId="7CDD9E13" w:rsidR="000D5C3B" w:rsidRPr="00104D28" w:rsidRDefault="000D5C3B" w:rsidP="00104D28">
    <w:pPr>
      <w:pStyle w:val="Status"/>
      <w:rPr>
        <w:rFonts w:cs="Arial"/>
      </w:rPr>
    </w:pPr>
    <w:r w:rsidRPr="00104D28">
      <w:rPr>
        <w:rFonts w:cs="Arial"/>
      </w:rPr>
      <w:fldChar w:fldCharType="begin"/>
    </w:r>
    <w:r w:rsidRPr="00104D28">
      <w:rPr>
        <w:rFonts w:cs="Arial"/>
      </w:rPr>
      <w:instrText xml:space="preserve"> DOCPROPERTY "Status" </w:instrText>
    </w:r>
    <w:r w:rsidRPr="00104D28">
      <w:rPr>
        <w:rFonts w:cs="Arial"/>
      </w:rPr>
      <w:fldChar w:fldCharType="separate"/>
    </w:r>
    <w:r w:rsidR="00C00F91" w:rsidRPr="00104D28">
      <w:rPr>
        <w:rFonts w:cs="Arial"/>
      </w:rPr>
      <w:t xml:space="preserve"> </w:t>
    </w:r>
    <w:r w:rsidRPr="00104D28">
      <w:rPr>
        <w:rFonts w:cs="Arial"/>
      </w:rPr>
      <w:fldChar w:fldCharType="end"/>
    </w:r>
    <w:r w:rsidR="00104D28" w:rsidRPr="00104D2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ED9F" w14:textId="77777777" w:rsidR="000D5C3B" w:rsidRDefault="000D5C3B">
    <w:pPr>
      <w:rPr>
        <w:sz w:val="16"/>
      </w:rPr>
    </w:pPr>
  </w:p>
  <w:p w14:paraId="3AFDD031" w14:textId="13FEC4B5" w:rsidR="000D5C3B" w:rsidRDefault="000D5C3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00F91">
      <w:rPr>
        <w:rFonts w:ascii="Arial" w:hAnsi="Arial"/>
        <w:sz w:val="12"/>
      </w:rPr>
      <w:t>J2024-1070</w:t>
    </w:r>
    <w:r>
      <w:rPr>
        <w:rFonts w:ascii="Arial" w:hAnsi="Arial"/>
        <w:sz w:val="12"/>
      </w:rPr>
      <w:fldChar w:fldCharType="end"/>
    </w:r>
  </w:p>
  <w:p w14:paraId="3628C310" w14:textId="0809D92F" w:rsidR="000D5C3B" w:rsidRPr="00104D28" w:rsidRDefault="000D5C3B" w:rsidP="00104D28">
    <w:pPr>
      <w:pStyle w:val="Status"/>
      <w:rPr>
        <w:rFonts w:cs="Arial"/>
      </w:rPr>
    </w:pPr>
    <w:r w:rsidRPr="00104D28">
      <w:rPr>
        <w:rFonts w:cs="Arial"/>
      </w:rPr>
      <w:fldChar w:fldCharType="begin"/>
    </w:r>
    <w:r w:rsidRPr="00104D28">
      <w:rPr>
        <w:rFonts w:cs="Arial"/>
      </w:rPr>
      <w:instrText xml:space="preserve"> DOCPROPERTY "Status" </w:instrText>
    </w:r>
    <w:r w:rsidRPr="00104D28">
      <w:rPr>
        <w:rFonts w:cs="Arial"/>
      </w:rPr>
      <w:fldChar w:fldCharType="separate"/>
    </w:r>
    <w:r w:rsidR="00C00F91" w:rsidRPr="00104D28">
      <w:rPr>
        <w:rFonts w:cs="Arial"/>
      </w:rPr>
      <w:t xml:space="preserve"> </w:t>
    </w:r>
    <w:r w:rsidRPr="00104D28">
      <w:rPr>
        <w:rFonts w:cs="Arial"/>
      </w:rPr>
      <w:fldChar w:fldCharType="end"/>
    </w:r>
    <w:r w:rsidR="00104D28" w:rsidRPr="00104D2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37AF" w14:textId="77777777" w:rsidR="000D5C3B" w:rsidRDefault="000D5C3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D5C3B" w14:paraId="41A4C2B2" w14:textId="77777777">
      <w:trPr>
        <w:jc w:val="center"/>
      </w:trPr>
      <w:tc>
        <w:tcPr>
          <w:tcW w:w="1240" w:type="dxa"/>
        </w:tcPr>
        <w:p w14:paraId="427A27E4" w14:textId="77777777" w:rsidR="000D5C3B" w:rsidRDefault="000D5C3B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3591E35" w14:textId="30CD7CCF" w:rsidR="000D5C3B" w:rsidRDefault="000D5C3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00F91">
            <w:t>Residential Tenancies Amendment Regulation 2024 (No 1)</w:t>
          </w:r>
          <w:r>
            <w:fldChar w:fldCharType="end"/>
          </w:r>
        </w:p>
        <w:p w14:paraId="6CE8C2EC" w14:textId="60DCF433" w:rsidR="000D5C3B" w:rsidRDefault="000D5C3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00F9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00F9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00F91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88AD89D" w14:textId="67F405B8" w:rsidR="000D5C3B" w:rsidRDefault="000D5C3B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00F91">
            <w:t>SL2024-35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00F91">
            <w:t xml:space="preserve">  </w:t>
          </w:r>
          <w:r>
            <w:fldChar w:fldCharType="end"/>
          </w:r>
        </w:p>
      </w:tc>
    </w:tr>
  </w:tbl>
  <w:p w14:paraId="68CE0153" w14:textId="2A6499A6" w:rsidR="000D5C3B" w:rsidRPr="00104D28" w:rsidRDefault="000D5C3B" w:rsidP="00104D28">
    <w:pPr>
      <w:pStyle w:val="Status"/>
      <w:rPr>
        <w:rFonts w:cs="Arial"/>
      </w:rPr>
    </w:pPr>
    <w:r w:rsidRPr="00104D28">
      <w:rPr>
        <w:rFonts w:cs="Arial"/>
      </w:rPr>
      <w:fldChar w:fldCharType="begin"/>
    </w:r>
    <w:r w:rsidRPr="00104D28">
      <w:rPr>
        <w:rFonts w:cs="Arial"/>
      </w:rPr>
      <w:instrText xml:space="preserve"> DOCPROPERTY "Status" </w:instrText>
    </w:r>
    <w:r w:rsidRPr="00104D28">
      <w:rPr>
        <w:rFonts w:cs="Arial"/>
      </w:rPr>
      <w:fldChar w:fldCharType="separate"/>
    </w:r>
    <w:r w:rsidR="00C00F91" w:rsidRPr="00104D28">
      <w:rPr>
        <w:rFonts w:cs="Arial"/>
      </w:rPr>
      <w:t xml:space="preserve"> </w:t>
    </w:r>
    <w:r w:rsidRPr="00104D28">
      <w:rPr>
        <w:rFonts w:cs="Arial"/>
      </w:rPr>
      <w:fldChar w:fldCharType="end"/>
    </w:r>
    <w:r w:rsidR="00104D28" w:rsidRPr="00104D28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BBF5" w14:textId="77777777" w:rsidR="000D5C3B" w:rsidRDefault="000D5C3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D5C3B" w14:paraId="04B748ED" w14:textId="77777777">
      <w:trPr>
        <w:jc w:val="center"/>
      </w:trPr>
      <w:tc>
        <w:tcPr>
          <w:tcW w:w="1553" w:type="dxa"/>
        </w:tcPr>
        <w:p w14:paraId="6D327859" w14:textId="0C37BC68" w:rsidR="000D5C3B" w:rsidRDefault="000D5C3B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00F91">
            <w:t>SL2024-35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00F91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43FE013" w14:textId="03E1A829" w:rsidR="000D5C3B" w:rsidRDefault="000D5C3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00F91">
            <w:t>Residential Tenancies Amendment Regulation 2024 (No 1)</w:t>
          </w:r>
          <w:r>
            <w:fldChar w:fldCharType="end"/>
          </w:r>
        </w:p>
        <w:p w14:paraId="6184088D" w14:textId="3D04A196" w:rsidR="000D5C3B" w:rsidRDefault="000D5C3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00F9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00F9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00F91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148E649" w14:textId="77777777" w:rsidR="000D5C3B" w:rsidRDefault="000D5C3B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6756DBD" w14:textId="52949D55" w:rsidR="000D5C3B" w:rsidRPr="00104D28" w:rsidRDefault="000D5C3B" w:rsidP="00104D28">
    <w:pPr>
      <w:pStyle w:val="Status"/>
      <w:rPr>
        <w:rFonts w:cs="Arial"/>
      </w:rPr>
    </w:pPr>
    <w:r w:rsidRPr="00104D28">
      <w:rPr>
        <w:rFonts w:cs="Arial"/>
      </w:rPr>
      <w:fldChar w:fldCharType="begin"/>
    </w:r>
    <w:r w:rsidRPr="00104D28">
      <w:rPr>
        <w:rFonts w:cs="Arial"/>
      </w:rPr>
      <w:instrText xml:space="preserve"> DOCPROPERTY "Status" </w:instrText>
    </w:r>
    <w:r w:rsidRPr="00104D28">
      <w:rPr>
        <w:rFonts w:cs="Arial"/>
      </w:rPr>
      <w:fldChar w:fldCharType="separate"/>
    </w:r>
    <w:r w:rsidR="00C00F91" w:rsidRPr="00104D28">
      <w:rPr>
        <w:rFonts w:cs="Arial"/>
      </w:rPr>
      <w:t xml:space="preserve"> </w:t>
    </w:r>
    <w:r w:rsidRPr="00104D28">
      <w:rPr>
        <w:rFonts w:cs="Arial"/>
      </w:rPr>
      <w:fldChar w:fldCharType="end"/>
    </w:r>
    <w:r w:rsidR="00104D28" w:rsidRPr="00104D28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5480" w14:textId="77777777" w:rsidR="00FB0CDC" w:rsidRDefault="00FB0CDC">
      <w:r>
        <w:separator/>
      </w:r>
    </w:p>
  </w:footnote>
  <w:footnote w:type="continuationSeparator" w:id="0">
    <w:p w14:paraId="093E8CA3" w14:textId="77777777" w:rsidR="00FB0CDC" w:rsidRDefault="00FB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956A" w14:textId="77777777" w:rsidR="00FA7934" w:rsidRDefault="00FA7934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1C67D" w14:textId="77777777" w:rsidR="004E49DF" w:rsidRPr="000D5C3B" w:rsidRDefault="004E49DF" w:rsidP="000D5C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6479" w14:textId="77777777" w:rsidR="00FA7934" w:rsidRDefault="00FA79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65B7" w14:textId="77777777" w:rsidR="00FA7934" w:rsidRDefault="00FA793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0D5C3B" w:rsidRPr="00CB3D59" w14:paraId="61737AEA" w14:textId="77777777" w:rsidTr="003A49FD">
      <w:tc>
        <w:tcPr>
          <w:tcW w:w="1701" w:type="dxa"/>
        </w:tcPr>
        <w:p w14:paraId="1C3D3CDB" w14:textId="5A04D5D5" w:rsidR="000D5C3B" w:rsidRPr="006D109C" w:rsidRDefault="000D5C3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4544F4F" w14:textId="48A60F65" w:rsidR="000D5C3B" w:rsidRPr="006D109C" w:rsidRDefault="000D5C3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D5C3B" w:rsidRPr="00CB3D59" w14:paraId="59382673" w14:textId="77777777" w:rsidTr="003A49FD">
      <w:tc>
        <w:tcPr>
          <w:tcW w:w="1701" w:type="dxa"/>
        </w:tcPr>
        <w:p w14:paraId="263F4E88" w14:textId="72B228D9" w:rsidR="000D5C3B" w:rsidRPr="006D109C" w:rsidRDefault="000D5C3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5B483FB" w14:textId="28157729" w:rsidR="000D5C3B" w:rsidRPr="006D109C" w:rsidRDefault="000D5C3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D5C3B" w:rsidRPr="00CB3D59" w14:paraId="4756D5F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A27E3B1" w14:textId="581D90A8" w:rsidR="000D5C3B" w:rsidRPr="006D109C" w:rsidRDefault="000D5C3B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00F9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04D28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95A53D1" w14:textId="77777777" w:rsidR="000D5C3B" w:rsidRDefault="000D5C3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0D5C3B" w:rsidRPr="00CB3D59" w14:paraId="06D362D5" w14:textId="77777777" w:rsidTr="003A49FD">
      <w:tc>
        <w:tcPr>
          <w:tcW w:w="6320" w:type="dxa"/>
        </w:tcPr>
        <w:p w14:paraId="60DA8C0F" w14:textId="63FA6226" w:rsidR="000D5C3B" w:rsidRPr="006D109C" w:rsidRDefault="000D5C3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B3BF92F" w14:textId="2EEFBD81" w:rsidR="000D5C3B" w:rsidRPr="006D109C" w:rsidRDefault="000D5C3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D5C3B" w:rsidRPr="00CB3D59" w14:paraId="32E4154D" w14:textId="77777777" w:rsidTr="003A49FD">
      <w:tc>
        <w:tcPr>
          <w:tcW w:w="6320" w:type="dxa"/>
        </w:tcPr>
        <w:p w14:paraId="76834849" w14:textId="15F2C2C7" w:rsidR="000D5C3B" w:rsidRPr="006D109C" w:rsidRDefault="000D5C3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5792097" w14:textId="7B3D8519" w:rsidR="000D5C3B" w:rsidRPr="006D109C" w:rsidRDefault="000D5C3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D5C3B" w:rsidRPr="00CB3D59" w14:paraId="13A3248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311F9A5" w14:textId="5616D17D" w:rsidR="000D5C3B" w:rsidRPr="006D109C" w:rsidRDefault="000D5C3B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00F9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04D28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4BC428D" w14:textId="77777777" w:rsidR="000D5C3B" w:rsidRDefault="000D5C3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D5C3B" w14:paraId="690CA155" w14:textId="77777777">
      <w:trPr>
        <w:jc w:val="center"/>
      </w:trPr>
      <w:tc>
        <w:tcPr>
          <w:tcW w:w="1234" w:type="dxa"/>
        </w:tcPr>
        <w:p w14:paraId="6314485C" w14:textId="77777777" w:rsidR="000D5C3B" w:rsidRDefault="000D5C3B">
          <w:pPr>
            <w:pStyle w:val="HeaderEven"/>
          </w:pPr>
        </w:p>
      </w:tc>
      <w:tc>
        <w:tcPr>
          <w:tcW w:w="6062" w:type="dxa"/>
        </w:tcPr>
        <w:p w14:paraId="1C28ECAE" w14:textId="77777777" w:rsidR="000D5C3B" w:rsidRDefault="000D5C3B">
          <w:pPr>
            <w:pStyle w:val="HeaderEven"/>
          </w:pPr>
        </w:p>
      </w:tc>
    </w:tr>
    <w:tr w:rsidR="000D5C3B" w14:paraId="65816BF8" w14:textId="77777777">
      <w:trPr>
        <w:jc w:val="center"/>
      </w:trPr>
      <w:tc>
        <w:tcPr>
          <w:tcW w:w="1234" w:type="dxa"/>
        </w:tcPr>
        <w:p w14:paraId="249616B8" w14:textId="77777777" w:rsidR="000D5C3B" w:rsidRDefault="000D5C3B">
          <w:pPr>
            <w:pStyle w:val="HeaderEven"/>
          </w:pPr>
        </w:p>
      </w:tc>
      <w:tc>
        <w:tcPr>
          <w:tcW w:w="6062" w:type="dxa"/>
        </w:tcPr>
        <w:p w14:paraId="2CF24658" w14:textId="77777777" w:rsidR="000D5C3B" w:rsidRDefault="000D5C3B">
          <w:pPr>
            <w:pStyle w:val="HeaderEven"/>
          </w:pPr>
        </w:p>
      </w:tc>
    </w:tr>
    <w:tr w:rsidR="000D5C3B" w14:paraId="7CEB16AC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117E64E" w14:textId="77777777" w:rsidR="000D5C3B" w:rsidRDefault="000D5C3B">
          <w:pPr>
            <w:pStyle w:val="HeaderEven6"/>
          </w:pPr>
        </w:p>
      </w:tc>
    </w:tr>
  </w:tbl>
  <w:p w14:paraId="61D1CA9B" w14:textId="77777777" w:rsidR="000D5C3B" w:rsidRDefault="000D5C3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D5C3B" w14:paraId="62F3C8F1" w14:textId="77777777">
      <w:trPr>
        <w:jc w:val="center"/>
      </w:trPr>
      <w:tc>
        <w:tcPr>
          <w:tcW w:w="6062" w:type="dxa"/>
        </w:tcPr>
        <w:p w14:paraId="38CE582A" w14:textId="77777777" w:rsidR="000D5C3B" w:rsidRDefault="000D5C3B">
          <w:pPr>
            <w:pStyle w:val="HeaderOdd"/>
          </w:pPr>
        </w:p>
      </w:tc>
      <w:tc>
        <w:tcPr>
          <w:tcW w:w="1234" w:type="dxa"/>
        </w:tcPr>
        <w:p w14:paraId="5F1926D6" w14:textId="77777777" w:rsidR="000D5C3B" w:rsidRDefault="000D5C3B">
          <w:pPr>
            <w:pStyle w:val="HeaderOdd"/>
          </w:pPr>
        </w:p>
      </w:tc>
    </w:tr>
    <w:tr w:rsidR="000D5C3B" w14:paraId="43D77D14" w14:textId="77777777">
      <w:trPr>
        <w:jc w:val="center"/>
      </w:trPr>
      <w:tc>
        <w:tcPr>
          <w:tcW w:w="6062" w:type="dxa"/>
        </w:tcPr>
        <w:p w14:paraId="3D70A04A" w14:textId="77777777" w:rsidR="000D5C3B" w:rsidRDefault="000D5C3B">
          <w:pPr>
            <w:pStyle w:val="HeaderOdd"/>
          </w:pPr>
        </w:p>
      </w:tc>
      <w:tc>
        <w:tcPr>
          <w:tcW w:w="1234" w:type="dxa"/>
        </w:tcPr>
        <w:p w14:paraId="24C20F73" w14:textId="77777777" w:rsidR="000D5C3B" w:rsidRDefault="000D5C3B">
          <w:pPr>
            <w:pStyle w:val="HeaderOdd"/>
          </w:pPr>
        </w:p>
      </w:tc>
    </w:tr>
    <w:tr w:rsidR="000D5C3B" w14:paraId="6771C3C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CE63AFD" w14:textId="77777777" w:rsidR="000D5C3B" w:rsidRDefault="000D5C3B">
          <w:pPr>
            <w:pStyle w:val="HeaderOdd6"/>
          </w:pPr>
        </w:p>
      </w:tc>
    </w:tr>
  </w:tbl>
  <w:p w14:paraId="12701777" w14:textId="77777777" w:rsidR="000D5C3B" w:rsidRDefault="000D5C3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5C4DD17" w14:textId="77777777" w:rsidTr="00567644">
      <w:trPr>
        <w:jc w:val="center"/>
      </w:trPr>
      <w:tc>
        <w:tcPr>
          <w:tcW w:w="1068" w:type="pct"/>
        </w:tcPr>
        <w:p w14:paraId="5FACAAC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E20A77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747E5A0" w14:textId="77777777" w:rsidTr="00567644">
      <w:trPr>
        <w:jc w:val="center"/>
      </w:trPr>
      <w:tc>
        <w:tcPr>
          <w:tcW w:w="1068" w:type="pct"/>
        </w:tcPr>
        <w:p w14:paraId="2C628E0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BEE7D4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9C67717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C41221C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DD3B546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BFA1" w14:textId="77777777" w:rsidR="004E49DF" w:rsidRPr="000D5C3B" w:rsidRDefault="004E49DF" w:rsidP="000D5C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4"/>
  </w:num>
  <w:num w:numId="2" w16cid:durableId="854151707">
    <w:abstractNumId w:val="11"/>
  </w:num>
  <w:num w:numId="3" w16cid:durableId="1861700278">
    <w:abstractNumId w:val="3"/>
  </w:num>
  <w:num w:numId="4" w16cid:durableId="2064598401">
    <w:abstractNumId w:val="6"/>
  </w:num>
  <w:num w:numId="5" w16cid:durableId="2107458146">
    <w:abstractNumId w:val="12"/>
  </w:num>
  <w:num w:numId="6" w16cid:durableId="1595045508">
    <w:abstractNumId w:val="9"/>
  </w:num>
  <w:num w:numId="7" w16cid:durableId="132337768">
    <w:abstractNumId w:val="5"/>
  </w:num>
  <w:num w:numId="8" w16cid:durableId="105362395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42"/>
    <w:rsid w:val="00000C1F"/>
    <w:rsid w:val="00001A20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27D91"/>
    <w:rsid w:val="0003249F"/>
    <w:rsid w:val="00036A2C"/>
    <w:rsid w:val="00037D73"/>
    <w:rsid w:val="000417E5"/>
    <w:rsid w:val="000420DE"/>
    <w:rsid w:val="000448E6"/>
    <w:rsid w:val="000463BA"/>
    <w:rsid w:val="00046E24"/>
    <w:rsid w:val="00047170"/>
    <w:rsid w:val="00047369"/>
    <w:rsid w:val="000474F2"/>
    <w:rsid w:val="000510F0"/>
    <w:rsid w:val="00052B1E"/>
    <w:rsid w:val="00055507"/>
    <w:rsid w:val="00055E30"/>
    <w:rsid w:val="00057AC9"/>
    <w:rsid w:val="00060C32"/>
    <w:rsid w:val="00063210"/>
    <w:rsid w:val="00064576"/>
    <w:rsid w:val="000663A1"/>
    <w:rsid w:val="00066F6A"/>
    <w:rsid w:val="000702A7"/>
    <w:rsid w:val="00072B06"/>
    <w:rsid w:val="00072ED8"/>
    <w:rsid w:val="00075618"/>
    <w:rsid w:val="0007731A"/>
    <w:rsid w:val="000778CB"/>
    <w:rsid w:val="000812D4"/>
    <w:rsid w:val="00081D6E"/>
    <w:rsid w:val="00082007"/>
    <w:rsid w:val="0008211A"/>
    <w:rsid w:val="000836EB"/>
    <w:rsid w:val="00083C32"/>
    <w:rsid w:val="000906B4"/>
    <w:rsid w:val="00091575"/>
    <w:rsid w:val="000949A6"/>
    <w:rsid w:val="00094ED2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20EF"/>
    <w:rsid w:val="000B2E2A"/>
    <w:rsid w:val="000B2EFA"/>
    <w:rsid w:val="000B3404"/>
    <w:rsid w:val="000B47DA"/>
    <w:rsid w:val="000B4951"/>
    <w:rsid w:val="000B5464"/>
    <w:rsid w:val="000B55B4"/>
    <w:rsid w:val="000B5685"/>
    <w:rsid w:val="000B729E"/>
    <w:rsid w:val="000B7C66"/>
    <w:rsid w:val="000C54A0"/>
    <w:rsid w:val="000C687C"/>
    <w:rsid w:val="000C7832"/>
    <w:rsid w:val="000C7850"/>
    <w:rsid w:val="000D22F1"/>
    <w:rsid w:val="000D54F2"/>
    <w:rsid w:val="000D5C3B"/>
    <w:rsid w:val="000E1275"/>
    <w:rsid w:val="000E29CA"/>
    <w:rsid w:val="000E2C5D"/>
    <w:rsid w:val="000E3945"/>
    <w:rsid w:val="000E3C04"/>
    <w:rsid w:val="000E5145"/>
    <w:rsid w:val="000E576D"/>
    <w:rsid w:val="000F16B7"/>
    <w:rsid w:val="000F1FEC"/>
    <w:rsid w:val="000F2735"/>
    <w:rsid w:val="000F329E"/>
    <w:rsid w:val="000F3357"/>
    <w:rsid w:val="000F6553"/>
    <w:rsid w:val="000F6CFD"/>
    <w:rsid w:val="001002C3"/>
    <w:rsid w:val="00101528"/>
    <w:rsid w:val="001033CB"/>
    <w:rsid w:val="001047CB"/>
    <w:rsid w:val="00104D28"/>
    <w:rsid w:val="001053AD"/>
    <w:rsid w:val="001058DF"/>
    <w:rsid w:val="00107F85"/>
    <w:rsid w:val="00111902"/>
    <w:rsid w:val="00121B7E"/>
    <w:rsid w:val="00123377"/>
    <w:rsid w:val="00126287"/>
    <w:rsid w:val="00126829"/>
    <w:rsid w:val="00127EE1"/>
    <w:rsid w:val="0013046D"/>
    <w:rsid w:val="001315A1"/>
    <w:rsid w:val="00132957"/>
    <w:rsid w:val="001342B9"/>
    <w:rsid w:val="001343A6"/>
    <w:rsid w:val="0013531D"/>
    <w:rsid w:val="00136FBE"/>
    <w:rsid w:val="00137C1F"/>
    <w:rsid w:val="001406CC"/>
    <w:rsid w:val="00140764"/>
    <w:rsid w:val="00147781"/>
    <w:rsid w:val="00150851"/>
    <w:rsid w:val="001520FC"/>
    <w:rsid w:val="00152B75"/>
    <w:rsid w:val="001533C1"/>
    <w:rsid w:val="00153482"/>
    <w:rsid w:val="00154977"/>
    <w:rsid w:val="001570F0"/>
    <w:rsid w:val="001572E4"/>
    <w:rsid w:val="00160DF7"/>
    <w:rsid w:val="00164204"/>
    <w:rsid w:val="00167F69"/>
    <w:rsid w:val="00171274"/>
    <w:rsid w:val="0017182C"/>
    <w:rsid w:val="00172D13"/>
    <w:rsid w:val="001741FF"/>
    <w:rsid w:val="00175FD1"/>
    <w:rsid w:val="00176AE6"/>
    <w:rsid w:val="00180311"/>
    <w:rsid w:val="00181157"/>
    <w:rsid w:val="001815FB"/>
    <w:rsid w:val="00181D8C"/>
    <w:rsid w:val="001842C7"/>
    <w:rsid w:val="001873BF"/>
    <w:rsid w:val="0019297A"/>
    <w:rsid w:val="00192D1E"/>
    <w:rsid w:val="00192EA9"/>
    <w:rsid w:val="00193D6B"/>
    <w:rsid w:val="00194A19"/>
    <w:rsid w:val="00195101"/>
    <w:rsid w:val="00197CAC"/>
    <w:rsid w:val="001A351C"/>
    <w:rsid w:val="001A39AF"/>
    <w:rsid w:val="001A3B6D"/>
    <w:rsid w:val="001B1114"/>
    <w:rsid w:val="001B1AD4"/>
    <w:rsid w:val="001B218A"/>
    <w:rsid w:val="001B29B4"/>
    <w:rsid w:val="001B3B53"/>
    <w:rsid w:val="001B449A"/>
    <w:rsid w:val="001B6311"/>
    <w:rsid w:val="001B6BC0"/>
    <w:rsid w:val="001C1644"/>
    <w:rsid w:val="001C29CC"/>
    <w:rsid w:val="001C36F7"/>
    <w:rsid w:val="001C4A67"/>
    <w:rsid w:val="001C547E"/>
    <w:rsid w:val="001C5D91"/>
    <w:rsid w:val="001C6F0A"/>
    <w:rsid w:val="001C71E1"/>
    <w:rsid w:val="001C7533"/>
    <w:rsid w:val="001D09C2"/>
    <w:rsid w:val="001D15FB"/>
    <w:rsid w:val="001D1702"/>
    <w:rsid w:val="001D1F85"/>
    <w:rsid w:val="001D53DC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011D"/>
    <w:rsid w:val="001F3DB4"/>
    <w:rsid w:val="001F53E6"/>
    <w:rsid w:val="001F55E5"/>
    <w:rsid w:val="001F5A2B"/>
    <w:rsid w:val="001F66F4"/>
    <w:rsid w:val="00200557"/>
    <w:rsid w:val="002012E6"/>
    <w:rsid w:val="0020178E"/>
    <w:rsid w:val="00202420"/>
    <w:rsid w:val="00203655"/>
    <w:rsid w:val="002037B2"/>
    <w:rsid w:val="00204E34"/>
    <w:rsid w:val="0020610F"/>
    <w:rsid w:val="002111C9"/>
    <w:rsid w:val="00217C8C"/>
    <w:rsid w:val="002208AF"/>
    <w:rsid w:val="0022149F"/>
    <w:rsid w:val="002214AE"/>
    <w:rsid w:val="002222A8"/>
    <w:rsid w:val="00225307"/>
    <w:rsid w:val="002263A5"/>
    <w:rsid w:val="002279A8"/>
    <w:rsid w:val="00231509"/>
    <w:rsid w:val="002337F1"/>
    <w:rsid w:val="00234574"/>
    <w:rsid w:val="002378C9"/>
    <w:rsid w:val="002409EB"/>
    <w:rsid w:val="002465A9"/>
    <w:rsid w:val="00246D28"/>
    <w:rsid w:val="00246F34"/>
    <w:rsid w:val="002502C9"/>
    <w:rsid w:val="00250835"/>
    <w:rsid w:val="002556EF"/>
    <w:rsid w:val="00256093"/>
    <w:rsid w:val="00256E0F"/>
    <w:rsid w:val="00260019"/>
    <w:rsid w:val="0026001C"/>
    <w:rsid w:val="002612B5"/>
    <w:rsid w:val="00263163"/>
    <w:rsid w:val="002644DC"/>
    <w:rsid w:val="00266670"/>
    <w:rsid w:val="00267BE3"/>
    <w:rsid w:val="002702D4"/>
    <w:rsid w:val="002718BC"/>
    <w:rsid w:val="00272968"/>
    <w:rsid w:val="00273171"/>
    <w:rsid w:val="00273B6D"/>
    <w:rsid w:val="00275CE9"/>
    <w:rsid w:val="002760D2"/>
    <w:rsid w:val="00282B0F"/>
    <w:rsid w:val="00284A3E"/>
    <w:rsid w:val="00286C31"/>
    <w:rsid w:val="00287065"/>
    <w:rsid w:val="00287393"/>
    <w:rsid w:val="00290D70"/>
    <w:rsid w:val="00291064"/>
    <w:rsid w:val="0029692F"/>
    <w:rsid w:val="002A4597"/>
    <w:rsid w:val="002A6F4D"/>
    <w:rsid w:val="002A756E"/>
    <w:rsid w:val="002B2682"/>
    <w:rsid w:val="002B58FC"/>
    <w:rsid w:val="002C1B68"/>
    <w:rsid w:val="002C5DB3"/>
    <w:rsid w:val="002C7985"/>
    <w:rsid w:val="002D04E1"/>
    <w:rsid w:val="002D09CB"/>
    <w:rsid w:val="002D26EA"/>
    <w:rsid w:val="002D2A42"/>
    <w:rsid w:val="002D2FE5"/>
    <w:rsid w:val="002D5753"/>
    <w:rsid w:val="002E01EA"/>
    <w:rsid w:val="002E144D"/>
    <w:rsid w:val="002E18B3"/>
    <w:rsid w:val="002E5488"/>
    <w:rsid w:val="002E65AF"/>
    <w:rsid w:val="002E6863"/>
    <w:rsid w:val="002E6E0C"/>
    <w:rsid w:val="002F0D37"/>
    <w:rsid w:val="002F18F3"/>
    <w:rsid w:val="002F43A0"/>
    <w:rsid w:val="002F696A"/>
    <w:rsid w:val="003003EC"/>
    <w:rsid w:val="003026E9"/>
    <w:rsid w:val="00303D53"/>
    <w:rsid w:val="003063B7"/>
    <w:rsid w:val="003063E8"/>
    <w:rsid w:val="003068E0"/>
    <w:rsid w:val="003108D1"/>
    <w:rsid w:val="003112EE"/>
    <w:rsid w:val="0031143F"/>
    <w:rsid w:val="00314266"/>
    <w:rsid w:val="00314463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2F42"/>
    <w:rsid w:val="0034336E"/>
    <w:rsid w:val="00344779"/>
    <w:rsid w:val="0034583F"/>
    <w:rsid w:val="003478D2"/>
    <w:rsid w:val="00353FF3"/>
    <w:rsid w:val="00355AD9"/>
    <w:rsid w:val="003574D1"/>
    <w:rsid w:val="00357E7B"/>
    <w:rsid w:val="00361040"/>
    <w:rsid w:val="003646D5"/>
    <w:rsid w:val="003659ED"/>
    <w:rsid w:val="00367E0C"/>
    <w:rsid w:val="003700C0"/>
    <w:rsid w:val="00370AE8"/>
    <w:rsid w:val="00371AF2"/>
    <w:rsid w:val="00372EF0"/>
    <w:rsid w:val="00373077"/>
    <w:rsid w:val="00374BBA"/>
    <w:rsid w:val="00375B2E"/>
    <w:rsid w:val="00377D1F"/>
    <w:rsid w:val="00381D64"/>
    <w:rsid w:val="00385097"/>
    <w:rsid w:val="0038626C"/>
    <w:rsid w:val="00391C6F"/>
    <w:rsid w:val="00393A20"/>
    <w:rsid w:val="0039435E"/>
    <w:rsid w:val="00396646"/>
    <w:rsid w:val="00396B0E"/>
    <w:rsid w:val="003A0664"/>
    <w:rsid w:val="003A160E"/>
    <w:rsid w:val="003A214A"/>
    <w:rsid w:val="003A233A"/>
    <w:rsid w:val="003A44BB"/>
    <w:rsid w:val="003A779F"/>
    <w:rsid w:val="003A7A6C"/>
    <w:rsid w:val="003B009E"/>
    <w:rsid w:val="003B01DB"/>
    <w:rsid w:val="003B0F80"/>
    <w:rsid w:val="003B2210"/>
    <w:rsid w:val="003B2C7A"/>
    <w:rsid w:val="003B31A1"/>
    <w:rsid w:val="003C0702"/>
    <w:rsid w:val="003C0A3A"/>
    <w:rsid w:val="003C47E3"/>
    <w:rsid w:val="003C50A2"/>
    <w:rsid w:val="003C6DE9"/>
    <w:rsid w:val="003C6EDF"/>
    <w:rsid w:val="003C7B9C"/>
    <w:rsid w:val="003D054C"/>
    <w:rsid w:val="003D0740"/>
    <w:rsid w:val="003D21EE"/>
    <w:rsid w:val="003D4AAE"/>
    <w:rsid w:val="003D4C75"/>
    <w:rsid w:val="003D548A"/>
    <w:rsid w:val="003D58ED"/>
    <w:rsid w:val="003D7254"/>
    <w:rsid w:val="003E0653"/>
    <w:rsid w:val="003E09D4"/>
    <w:rsid w:val="003E3189"/>
    <w:rsid w:val="003E3949"/>
    <w:rsid w:val="003E4A56"/>
    <w:rsid w:val="003E6B00"/>
    <w:rsid w:val="003E7FDB"/>
    <w:rsid w:val="003F06EE"/>
    <w:rsid w:val="003F3B87"/>
    <w:rsid w:val="003F4912"/>
    <w:rsid w:val="003F5904"/>
    <w:rsid w:val="003F5ECA"/>
    <w:rsid w:val="003F7A0F"/>
    <w:rsid w:val="003F7DB2"/>
    <w:rsid w:val="004005F0"/>
    <w:rsid w:val="0040136F"/>
    <w:rsid w:val="004033B4"/>
    <w:rsid w:val="00403645"/>
    <w:rsid w:val="00404FE0"/>
    <w:rsid w:val="00406D66"/>
    <w:rsid w:val="00410C20"/>
    <w:rsid w:val="004110BA"/>
    <w:rsid w:val="00415C10"/>
    <w:rsid w:val="00416790"/>
    <w:rsid w:val="00416A4F"/>
    <w:rsid w:val="00423AC4"/>
    <w:rsid w:val="0042592F"/>
    <w:rsid w:val="004271FC"/>
    <w:rsid w:val="0042799E"/>
    <w:rsid w:val="0043151D"/>
    <w:rsid w:val="00432278"/>
    <w:rsid w:val="00433064"/>
    <w:rsid w:val="004351F3"/>
    <w:rsid w:val="00435893"/>
    <w:rsid w:val="004358D2"/>
    <w:rsid w:val="0044067A"/>
    <w:rsid w:val="00440811"/>
    <w:rsid w:val="00441D4C"/>
    <w:rsid w:val="00442F56"/>
    <w:rsid w:val="00443046"/>
    <w:rsid w:val="00443AAB"/>
    <w:rsid w:val="00443ADD"/>
    <w:rsid w:val="00444785"/>
    <w:rsid w:val="00444C7B"/>
    <w:rsid w:val="004462A0"/>
    <w:rsid w:val="00447B1D"/>
    <w:rsid w:val="00447C31"/>
    <w:rsid w:val="004510ED"/>
    <w:rsid w:val="00452837"/>
    <w:rsid w:val="00453210"/>
    <w:rsid w:val="004536AA"/>
    <w:rsid w:val="0045398D"/>
    <w:rsid w:val="00453DD5"/>
    <w:rsid w:val="00455046"/>
    <w:rsid w:val="004556A1"/>
    <w:rsid w:val="00456074"/>
    <w:rsid w:val="0045726C"/>
    <w:rsid w:val="00457476"/>
    <w:rsid w:val="0046076C"/>
    <w:rsid w:val="00460A67"/>
    <w:rsid w:val="0046146C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23"/>
    <w:rsid w:val="00491236"/>
    <w:rsid w:val="00491606"/>
    <w:rsid w:val="00491D7C"/>
    <w:rsid w:val="00493896"/>
    <w:rsid w:val="00493ED5"/>
    <w:rsid w:val="00494267"/>
    <w:rsid w:val="0049570D"/>
    <w:rsid w:val="004978B7"/>
    <w:rsid w:val="00497D33"/>
    <w:rsid w:val="004A1E58"/>
    <w:rsid w:val="004A2333"/>
    <w:rsid w:val="004A2FDC"/>
    <w:rsid w:val="004A32C4"/>
    <w:rsid w:val="004A3D43"/>
    <w:rsid w:val="004A3DE0"/>
    <w:rsid w:val="004A47FC"/>
    <w:rsid w:val="004A4903"/>
    <w:rsid w:val="004A49BA"/>
    <w:rsid w:val="004A4D83"/>
    <w:rsid w:val="004B0E9D"/>
    <w:rsid w:val="004B187A"/>
    <w:rsid w:val="004B37B1"/>
    <w:rsid w:val="004B5B98"/>
    <w:rsid w:val="004C0DD0"/>
    <w:rsid w:val="004C2A16"/>
    <w:rsid w:val="004C724A"/>
    <w:rsid w:val="004D16B8"/>
    <w:rsid w:val="004D4557"/>
    <w:rsid w:val="004D53B8"/>
    <w:rsid w:val="004D5707"/>
    <w:rsid w:val="004E2567"/>
    <w:rsid w:val="004E2568"/>
    <w:rsid w:val="004E3576"/>
    <w:rsid w:val="004E49DF"/>
    <w:rsid w:val="004E5256"/>
    <w:rsid w:val="004F1050"/>
    <w:rsid w:val="004F25B3"/>
    <w:rsid w:val="004F3F92"/>
    <w:rsid w:val="004F5788"/>
    <w:rsid w:val="004F6688"/>
    <w:rsid w:val="00501495"/>
    <w:rsid w:val="00501545"/>
    <w:rsid w:val="00503764"/>
    <w:rsid w:val="00503AE3"/>
    <w:rsid w:val="005055B0"/>
    <w:rsid w:val="0050662E"/>
    <w:rsid w:val="005074F0"/>
    <w:rsid w:val="00512972"/>
    <w:rsid w:val="00514F25"/>
    <w:rsid w:val="00515082"/>
    <w:rsid w:val="00515B07"/>
    <w:rsid w:val="00515D68"/>
    <w:rsid w:val="00515E14"/>
    <w:rsid w:val="0051687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58D6"/>
    <w:rsid w:val="005373F4"/>
    <w:rsid w:val="0054060D"/>
    <w:rsid w:val="0054089B"/>
    <w:rsid w:val="00542E65"/>
    <w:rsid w:val="00543739"/>
    <w:rsid w:val="0054378B"/>
    <w:rsid w:val="00544389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23FF"/>
    <w:rsid w:val="0056302F"/>
    <w:rsid w:val="0056499B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263"/>
    <w:rsid w:val="005768D1"/>
    <w:rsid w:val="0057773C"/>
    <w:rsid w:val="00580EBD"/>
    <w:rsid w:val="00583D6B"/>
    <w:rsid w:val="005840DF"/>
    <w:rsid w:val="005859BF"/>
    <w:rsid w:val="00587DFD"/>
    <w:rsid w:val="0059278C"/>
    <w:rsid w:val="00593DB4"/>
    <w:rsid w:val="0059466A"/>
    <w:rsid w:val="0059504E"/>
    <w:rsid w:val="00596BB3"/>
    <w:rsid w:val="00597548"/>
    <w:rsid w:val="00597702"/>
    <w:rsid w:val="005A4EE0"/>
    <w:rsid w:val="005A5916"/>
    <w:rsid w:val="005B6C66"/>
    <w:rsid w:val="005B7073"/>
    <w:rsid w:val="005C28C5"/>
    <w:rsid w:val="005C297B"/>
    <w:rsid w:val="005C2E30"/>
    <w:rsid w:val="005C3189"/>
    <w:rsid w:val="005C4167"/>
    <w:rsid w:val="005C4AF9"/>
    <w:rsid w:val="005C53A1"/>
    <w:rsid w:val="005D099E"/>
    <w:rsid w:val="005D1B78"/>
    <w:rsid w:val="005D425A"/>
    <w:rsid w:val="005D47C0"/>
    <w:rsid w:val="005E077A"/>
    <w:rsid w:val="005E0ECD"/>
    <w:rsid w:val="005E14CB"/>
    <w:rsid w:val="005E23E3"/>
    <w:rsid w:val="005E3659"/>
    <w:rsid w:val="005E4F0C"/>
    <w:rsid w:val="005E5186"/>
    <w:rsid w:val="005E749D"/>
    <w:rsid w:val="005F05C0"/>
    <w:rsid w:val="005F1427"/>
    <w:rsid w:val="005F56A8"/>
    <w:rsid w:val="005F58E5"/>
    <w:rsid w:val="005F60EE"/>
    <w:rsid w:val="006065D7"/>
    <w:rsid w:val="006065EF"/>
    <w:rsid w:val="00610E78"/>
    <w:rsid w:val="00612BA6"/>
    <w:rsid w:val="00614787"/>
    <w:rsid w:val="00615EFA"/>
    <w:rsid w:val="00616C21"/>
    <w:rsid w:val="00617B91"/>
    <w:rsid w:val="006209C2"/>
    <w:rsid w:val="00622136"/>
    <w:rsid w:val="006236B5"/>
    <w:rsid w:val="006237FB"/>
    <w:rsid w:val="00624301"/>
    <w:rsid w:val="006253B7"/>
    <w:rsid w:val="006320A3"/>
    <w:rsid w:val="00632853"/>
    <w:rsid w:val="006338A5"/>
    <w:rsid w:val="0064149C"/>
    <w:rsid w:val="00641C9A"/>
    <w:rsid w:val="00641CC6"/>
    <w:rsid w:val="00642321"/>
    <w:rsid w:val="006430DD"/>
    <w:rsid w:val="00643F71"/>
    <w:rsid w:val="006444E8"/>
    <w:rsid w:val="00646AED"/>
    <w:rsid w:val="00646CA9"/>
    <w:rsid w:val="00647133"/>
    <w:rsid w:val="006473C1"/>
    <w:rsid w:val="00651669"/>
    <w:rsid w:val="00651FCE"/>
    <w:rsid w:val="006522E1"/>
    <w:rsid w:val="00654C2B"/>
    <w:rsid w:val="00655ABB"/>
    <w:rsid w:val="0065630C"/>
    <w:rsid w:val="006564B9"/>
    <w:rsid w:val="00656C84"/>
    <w:rsid w:val="006570FC"/>
    <w:rsid w:val="00660E96"/>
    <w:rsid w:val="006613D5"/>
    <w:rsid w:val="00661D35"/>
    <w:rsid w:val="006646FF"/>
    <w:rsid w:val="00667638"/>
    <w:rsid w:val="00671280"/>
    <w:rsid w:val="00671AC6"/>
    <w:rsid w:val="00673674"/>
    <w:rsid w:val="00675399"/>
    <w:rsid w:val="00675E77"/>
    <w:rsid w:val="00676343"/>
    <w:rsid w:val="00680547"/>
    <w:rsid w:val="00680887"/>
    <w:rsid w:val="00680A95"/>
    <w:rsid w:val="0068447C"/>
    <w:rsid w:val="00685233"/>
    <w:rsid w:val="006855FC"/>
    <w:rsid w:val="00687A2B"/>
    <w:rsid w:val="00692C62"/>
    <w:rsid w:val="00693C2C"/>
    <w:rsid w:val="00694725"/>
    <w:rsid w:val="006B1E51"/>
    <w:rsid w:val="006B22E3"/>
    <w:rsid w:val="006B3F45"/>
    <w:rsid w:val="006B48DE"/>
    <w:rsid w:val="006B5E64"/>
    <w:rsid w:val="006C02F6"/>
    <w:rsid w:val="006C06A3"/>
    <w:rsid w:val="006C08D3"/>
    <w:rsid w:val="006C1D6C"/>
    <w:rsid w:val="006C265F"/>
    <w:rsid w:val="006C332F"/>
    <w:rsid w:val="006C3D19"/>
    <w:rsid w:val="006C552F"/>
    <w:rsid w:val="006C7AAC"/>
    <w:rsid w:val="006D02CD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E587B"/>
    <w:rsid w:val="006F02BD"/>
    <w:rsid w:val="006F2595"/>
    <w:rsid w:val="006F6520"/>
    <w:rsid w:val="00700158"/>
    <w:rsid w:val="00702F8D"/>
    <w:rsid w:val="00703C04"/>
    <w:rsid w:val="00703E9F"/>
    <w:rsid w:val="00704185"/>
    <w:rsid w:val="00706CA3"/>
    <w:rsid w:val="00712115"/>
    <w:rsid w:val="007123AC"/>
    <w:rsid w:val="00715656"/>
    <w:rsid w:val="00715DE2"/>
    <w:rsid w:val="00716D6A"/>
    <w:rsid w:val="00717FBD"/>
    <w:rsid w:val="00726FD8"/>
    <w:rsid w:val="00730107"/>
    <w:rsid w:val="00730EBF"/>
    <w:rsid w:val="007319BE"/>
    <w:rsid w:val="00731B4B"/>
    <w:rsid w:val="007327A5"/>
    <w:rsid w:val="00732B26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5F05"/>
    <w:rsid w:val="00756CF6"/>
    <w:rsid w:val="00757268"/>
    <w:rsid w:val="0075734B"/>
    <w:rsid w:val="00761612"/>
    <w:rsid w:val="00761C8E"/>
    <w:rsid w:val="00762E3C"/>
    <w:rsid w:val="00763210"/>
    <w:rsid w:val="00763EBC"/>
    <w:rsid w:val="00764061"/>
    <w:rsid w:val="00764895"/>
    <w:rsid w:val="0076666F"/>
    <w:rsid w:val="00766D30"/>
    <w:rsid w:val="00770EB6"/>
    <w:rsid w:val="0077185E"/>
    <w:rsid w:val="007748DF"/>
    <w:rsid w:val="00776635"/>
    <w:rsid w:val="00776724"/>
    <w:rsid w:val="007807B1"/>
    <w:rsid w:val="0078210C"/>
    <w:rsid w:val="00784BA5"/>
    <w:rsid w:val="0078654C"/>
    <w:rsid w:val="00792C4D"/>
    <w:rsid w:val="00793841"/>
    <w:rsid w:val="00793A69"/>
    <w:rsid w:val="00793FEA"/>
    <w:rsid w:val="0079426E"/>
    <w:rsid w:val="00794CA5"/>
    <w:rsid w:val="0079693F"/>
    <w:rsid w:val="007979AF"/>
    <w:rsid w:val="00797B36"/>
    <w:rsid w:val="007A07E7"/>
    <w:rsid w:val="007A1DD0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C73CC"/>
    <w:rsid w:val="007C79C1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5238"/>
    <w:rsid w:val="007F539D"/>
    <w:rsid w:val="007F5419"/>
    <w:rsid w:val="007F5549"/>
    <w:rsid w:val="007F5CF5"/>
    <w:rsid w:val="00800B18"/>
    <w:rsid w:val="008022E6"/>
    <w:rsid w:val="00804649"/>
    <w:rsid w:val="008062BC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6445"/>
    <w:rsid w:val="00837C3E"/>
    <w:rsid w:val="00837DCE"/>
    <w:rsid w:val="008434C9"/>
    <w:rsid w:val="00843CDB"/>
    <w:rsid w:val="00844985"/>
    <w:rsid w:val="00845B8E"/>
    <w:rsid w:val="00850131"/>
    <w:rsid w:val="00850545"/>
    <w:rsid w:val="0085753E"/>
    <w:rsid w:val="00861895"/>
    <w:rsid w:val="008628C6"/>
    <w:rsid w:val="008630BC"/>
    <w:rsid w:val="00865867"/>
    <w:rsid w:val="00865893"/>
    <w:rsid w:val="00866E4A"/>
    <w:rsid w:val="00866F6F"/>
    <w:rsid w:val="00867846"/>
    <w:rsid w:val="0087063D"/>
    <w:rsid w:val="008718D0"/>
    <w:rsid w:val="008719B7"/>
    <w:rsid w:val="008754B0"/>
    <w:rsid w:val="00875E43"/>
    <w:rsid w:val="00875F55"/>
    <w:rsid w:val="00880314"/>
    <w:rsid w:val="008803D6"/>
    <w:rsid w:val="00883D8E"/>
    <w:rsid w:val="0088436F"/>
    <w:rsid w:val="00884870"/>
    <w:rsid w:val="00884D43"/>
    <w:rsid w:val="008864C3"/>
    <w:rsid w:val="008866FB"/>
    <w:rsid w:val="00886854"/>
    <w:rsid w:val="008944C6"/>
    <w:rsid w:val="0089523E"/>
    <w:rsid w:val="008955D1"/>
    <w:rsid w:val="00896657"/>
    <w:rsid w:val="008A012C"/>
    <w:rsid w:val="008A0799"/>
    <w:rsid w:val="008A3E95"/>
    <w:rsid w:val="008A493B"/>
    <w:rsid w:val="008A4C1E"/>
    <w:rsid w:val="008B099F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1ECC"/>
    <w:rsid w:val="008E2C2B"/>
    <w:rsid w:val="008E3EA7"/>
    <w:rsid w:val="008E40B4"/>
    <w:rsid w:val="008E5040"/>
    <w:rsid w:val="008E75BA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634D"/>
    <w:rsid w:val="00910688"/>
    <w:rsid w:val="00911C30"/>
    <w:rsid w:val="00913BBC"/>
    <w:rsid w:val="00913FC8"/>
    <w:rsid w:val="00916C91"/>
    <w:rsid w:val="00920330"/>
    <w:rsid w:val="00922821"/>
    <w:rsid w:val="009228B2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4AB9"/>
    <w:rsid w:val="009453C3"/>
    <w:rsid w:val="00952329"/>
    <w:rsid w:val="00953148"/>
    <w:rsid w:val="009531DF"/>
    <w:rsid w:val="00954381"/>
    <w:rsid w:val="00955259"/>
    <w:rsid w:val="00955D15"/>
    <w:rsid w:val="0095612A"/>
    <w:rsid w:val="009564DE"/>
    <w:rsid w:val="00956FCD"/>
    <w:rsid w:val="0095751B"/>
    <w:rsid w:val="00963019"/>
    <w:rsid w:val="00963647"/>
    <w:rsid w:val="00963864"/>
    <w:rsid w:val="009651DD"/>
    <w:rsid w:val="00967AFD"/>
    <w:rsid w:val="00972325"/>
    <w:rsid w:val="009751A9"/>
    <w:rsid w:val="009764FA"/>
    <w:rsid w:val="00976895"/>
    <w:rsid w:val="00981C9E"/>
    <w:rsid w:val="00982536"/>
    <w:rsid w:val="00984748"/>
    <w:rsid w:val="0098716B"/>
    <w:rsid w:val="00987D2C"/>
    <w:rsid w:val="00993D24"/>
    <w:rsid w:val="00995F58"/>
    <w:rsid w:val="009966FF"/>
    <w:rsid w:val="00997034"/>
    <w:rsid w:val="009971A9"/>
    <w:rsid w:val="009A0FDB"/>
    <w:rsid w:val="009A1E38"/>
    <w:rsid w:val="009A3318"/>
    <w:rsid w:val="009A37D5"/>
    <w:rsid w:val="009A7DE2"/>
    <w:rsid w:val="009A7EC2"/>
    <w:rsid w:val="009B0A60"/>
    <w:rsid w:val="009B4592"/>
    <w:rsid w:val="009B56CF"/>
    <w:rsid w:val="009B60AA"/>
    <w:rsid w:val="009B631B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81F"/>
    <w:rsid w:val="009E435E"/>
    <w:rsid w:val="009E4BA9"/>
    <w:rsid w:val="009E7097"/>
    <w:rsid w:val="009F14D4"/>
    <w:rsid w:val="009F55FD"/>
    <w:rsid w:val="009F5B59"/>
    <w:rsid w:val="009F7803"/>
    <w:rsid w:val="009F7F80"/>
    <w:rsid w:val="00A01DB1"/>
    <w:rsid w:val="00A01F39"/>
    <w:rsid w:val="00A04A82"/>
    <w:rsid w:val="00A05C7B"/>
    <w:rsid w:val="00A05FB5"/>
    <w:rsid w:val="00A0780F"/>
    <w:rsid w:val="00A11572"/>
    <w:rsid w:val="00A11A8D"/>
    <w:rsid w:val="00A15D01"/>
    <w:rsid w:val="00A22C01"/>
    <w:rsid w:val="00A240D6"/>
    <w:rsid w:val="00A24FAC"/>
    <w:rsid w:val="00A25C4A"/>
    <w:rsid w:val="00A25F29"/>
    <w:rsid w:val="00A2668A"/>
    <w:rsid w:val="00A27C2E"/>
    <w:rsid w:val="00A30172"/>
    <w:rsid w:val="00A32EF3"/>
    <w:rsid w:val="00A337A0"/>
    <w:rsid w:val="00A34047"/>
    <w:rsid w:val="00A36991"/>
    <w:rsid w:val="00A40F41"/>
    <w:rsid w:val="00A4114C"/>
    <w:rsid w:val="00A430BF"/>
    <w:rsid w:val="00A4319D"/>
    <w:rsid w:val="00A43BFF"/>
    <w:rsid w:val="00A461EF"/>
    <w:rsid w:val="00A464E4"/>
    <w:rsid w:val="00A476AE"/>
    <w:rsid w:val="00A5089E"/>
    <w:rsid w:val="00A5140C"/>
    <w:rsid w:val="00A52521"/>
    <w:rsid w:val="00A5319F"/>
    <w:rsid w:val="00A53D3B"/>
    <w:rsid w:val="00A55454"/>
    <w:rsid w:val="00A557A7"/>
    <w:rsid w:val="00A60D96"/>
    <w:rsid w:val="00A62896"/>
    <w:rsid w:val="00A63852"/>
    <w:rsid w:val="00A63DC2"/>
    <w:rsid w:val="00A64826"/>
    <w:rsid w:val="00A64E41"/>
    <w:rsid w:val="00A673BC"/>
    <w:rsid w:val="00A7182F"/>
    <w:rsid w:val="00A72452"/>
    <w:rsid w:val="00A729A0"/>
    <w:rsid w:val="00A74954"/>
    <w:rsid w:val="00A76646"/>
    <w:rsid w:val="00A77520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449B"/>
    <w:rsid w:val="00A97C49"/>
    <w:rsid w:val="00AA1045"/>
    <w:rsid w:val="00AA224F"/>
    <w:rsid w:val="00AA42D4"/>
    <w:rsid w:val="00AA4F7F"/>
    <w:rsid w:val="00AA58FD"/>
    <w:rsid w:val="00AA6D95"/>
    <w:rsid w:val="00AA78AB"/>
    <w:rsid w:val="00AB0EB2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C7463"/>
    <w:rsid w:val="00AD378B"/>
    <w:rsid w:val="00AD5394"/>
    <w:rsid w:val="00AE0B56"/>
    <w:rsid w:val="00AE3DC2"/>
    <w:rsid w:val="00AE4766"/>
    <w:rsid w:val="00AE4E81"/>
    <w:rsid w:val="00AE4ED6"/>
    <w:rsid w:val="00AE541E"/>
    <w:rsid w:val="00AE56F2"/>
    <w:rsid w:val="00AE6611"/>
    <w:rsid w:val="00AE6A93"/>
    <w:rsid w:val="00AE7A99"/>
    <w:rsid w:val="00AF7A73"/>
    <w:rsid w:val="00B007EF"/>
    <w:rsid w:val="00B01C0E"/>
    <w:rsid w:val="00B02798"/>
    <w:rsid w:val="00B02B41"/>
    <w:rsid w:val="00B0371D"/>
    <w:rsid w:val="00B044A5"/>
    <w:rsid w:val="00B04F21"/>
    <w:rsid w:val="00B04F31"/>
    <w:rsid w:val="00B06A88"/>
    <w:rsid w:val="00B0708F"/>
    <w:rsid w:val="00B12806"/>
    <w:rsid w:val="00B12F98"/>
    <w:rsid w:val="00B15B90"/>
    <w:rsid w:val="00B17B89"/>
    <w:rsid w:val="00B21966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220C"/>
    <w:rsid w:val="00B43442"/>
    <w:rsid w:val="00B45625"/>
    <w:rsid w:val="00B4566C"/>
    <w:rsid w:val="00B4773C"/>
    <w:rsid w:val="00B50039"/>
    <w:rsid w:val="00B50FAE"/>
    <w:rsid w:val="00B511D9"/>
    <w:rsid w:val="00B5282A"/>
    <w:rsid w:val="00B538F4"/>
    <w:rsid w:val="00B545FE"/>
    <w:rsid w:val="00B6012B"/>
    <w:rsid w:val="00B60142"/>
    <w:rsid w:val="00B60538"/>
    <w:rsid w:val="00B606F4"/>
    <w:rsid w:val="00B620F6"/>
    <w:rsid w:val="00B666F6"/>
    <w:rsid w:val="00B66EDC"/>
    <w:rsid w:val="00B6704F"/>
    <w:rsid w:val="00B71167"/>
    <w:rsid w:val="00B724E8"/>
    <w:rsid w:val="00B7456B"/>
    <w:rsid w:val="00B77AEF"/>
    <w:rsid w:val="00B81327"/>
    <w:rsid w:val="00B83B16"/>
    <w:rsid w:val="00B85339"/>
    <w:rsid w:val="00B855F0"/>
    <w:rsid w:val="00B8562D"/>
    <w:rsid w:val="00B861FF"/>
    <w:rsid w:val="00B86983"/>
    <w:rsid w:val="00B87DC5"/>
    <w:rsid w:val="00B91703"/>
    <w:rsid w:val="00B923AC"/>
    <w:rsid w:val="00B9300F"/>
    <w:rsid w:val="00B95B1D"/>
    <w:rsid w:val="00B9665F"/>
    <w:rsid w:val="00B975EA"/>
    <w:rsid w:val="00BA0398"/>
    <w:rsid w:val="00BA08B4"/>
    <w:rsid w:val="00BA0EF9"/>
    <w:rsid w:val="00BA268E"/>
    <w:rsid w:val="00BA27C8"/>
    <w:rsid w:val="00BA28A2"/>
    <w:rsid w:val="00BA5216"/>
    <w:rsid w:val="00BA5415"/>
    <w:rsid w:val="00BB04F8"/>
    <w:rsid w:val="00BB0F03"/>
    <w:rsid w:val="00BB166E"/>
    <w:rsid w:val="00BB3115"/>
    <w:rsid w:val="00BB39B4"/>
    <w:rsid w:val="00BB4018"/>
    <w:rsid w:val="00BB4184"/>
    <w:rsid w:val="00BB4AC3"/>
    <w:rsid w:val="00BB5A48"/>
    <w:rsid w:val="00BB64CB"/>
    <w:rsid w:val="00BB6ABC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D5C61"/>
    <w:rsid w:val="00BE3666"/>
    <w:rsid w:val="00BE37CC"/>
    <w:rsid w:val="00BE39CA"/>
    <w:rsid w:val="00BE5A44"/>
    <w:rsid w:val="00BE5ABE"/>
    <w:rsid w:val="00BE60BB"/>
    <w:rsid w:val="00BE62C2"/>
    <w:rsid w:val="00BE7F9A"/>
    <w:rsid w:val="00BF302E"/>
    <w:rsid w:val="00BF31E6"/>
    <w:rsid w:val="00BF5F8B"/>
    <w:rsid w:val="00BF62D8"/>
    <w:rsid w:val="00BF7F05"/>
    <w:rsid w:val="00C00F91"/>
    <w:rsid w:val="00C01BCA"/>
    <w:rsid w:val="00C02A3D"/>
    <w:rsid w:val="00C02FCB"/>
    <w:rsid w:val="00C03188"/>
    <w:rsid w:val="00C070F2"/>
    <w:rsid w:val="00C12406"/>
    <w:rsid w:val="00C12B87"/>
    <w:rsid w:val="00C13661"/>
    <w:rsid w:val="00C14B20"/>
    <w:rsid w:val="00C15875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56C5C"/>
    <w:rsid w:val="00C60483"/>
    <w:rsid w:val="00C61DA2"/>
    <w:rsid w:val="00C66894"/>
    <w:rsid w:val="00C67A6D"/>
    <w:rsid w:val="00C70130"/>
    <w:rsid w:val="00C71B6A"/>
    <w:rsid w:val="00C723A4"/>
    <w:rsid w:val="00C74A15"/>
    <w:rsid w:val="00C7518D"/>
    <w:rsid w:val="00C771B0"/>
    <w:rsid w:val="00C7765D"/>
    <w:rsid w:val="00C805EF"/>
    <w:rsid w:val="00C80F36"/>
    <w:rsid w:val="00C810B5"/>
    <w:rsid w:val="00C81169"/>
    <w:rsid w:val="00C8149E"/>
    <w:rsid w:val="00C81A74"/>
    <w:rsid w:val="00C8212A"/>
    <w:rsid w:val="00C82A58"/>
    <w:rsid w:val="00C82A59"/>
    <w:rsid w:val="00C8362B"/>
    <w:rsid w:val="00C83935"/>
    <w:rsid w:val="00C85A4F"/>
    <w:rsid w:val="00C85CF5"/>
    <w:rsid w:val="00C87AB0"/>
    <w:rsid w:val="00C91D31"/>
    <w:rsid w:val="00C91D6B"/>
    <w:rsid w:val="00C96409"/>
    <w:rsid w:val="00C968EC"/>
    <w:rsid w:val="00C97CE3"/>
    <w:rsid w:val="00CA0089"/>
    <w:rsid w:val="00CA27A3"/>
    <w:rsid w:val="00CA72F3"/>
    <w:rsid w:val="00CB0922"/>
    <w:rsid w:val="00CB1742"/>
    <w:rsid w:val="00CB2461"/>
    <w:rsid w:val="00CB2912"/>
    <w:rsid w:val="00CB383A"/>
    <w:rsid w:val="00CB4BCC"/>
    <w:rsid w:val="00CB6A2E"/>
    <w:rsid w:val="00CC00D7"/>
    <w:rsid w:val="00CC19E0"/>
    <w:rsid w:val="00CC2578"/>
    <w:rsid w:val="00CC40AF"/>
    <w:rsid w:val="00CC540C"/>
    <w:rsid w:val="00CC5D20"/>
    <w:rsid w:val="00CD081E"/>
    <w:rsid w:val="00CD0FE1"/>
    <w:rsid w:val="00CD1FA2"/>
    <w:rsid w:val="00CD33FB"/>
    <w:rsid w:val="00CD3BD3"/>
    <w:rsid w:val="00CD4299"/>
    <w:rsid w:val="00CD492A"/>
    <w:rsid w:val="00CD78B5"/>
    <w:rsid w:val="00CE307C"/>
    <w:rsid w:val="00CE3DFA"/>
    <w:rsid w:val="00CE4265"/>
    <w:rsid w:val="00CE6DC4"/>
    <w:rsid w:val="00CE6EA1"/>
    <w:rsid w:val="00CE6FA1"/>
    <w:rsid w:val="00CE77A1"/>
    <w:rsid w:val="00CF1542"/>
    <w:rsid w:val="00CF1953"/>
    <w:rsid w:val="00CF1F20"/>
    <w:rsid w:val="00CF2697"/>
    <w:rsid w:val="00CF4D23"/>
    <w:rsid w:val="00CF77AE"/>
    <w:rsid w:val="00D02191"/>
    <w:rsid w:val="00D0246D"/>
    <w:rsid w:val="00D02E41"/>
    <w:rsid w:val="00D030E4"/>
    <w:rsid w:val="00D03278"/>
    <w:rsid w:val="00D048B9"/>
    <w:rsid w:val="00D06A9C"/>
    <w:rsid w:val="00D06C2B"/>
    <w:rsid w:val="00D1089A"/>
    <w:rsid w:val="00D1314F"/>
    <w:rsid w:val="00D1514D"/>
    <w:rsid w:val="00D16B8B"/>
    <w:rsid w:val="00D16EDC"/>
    <w:rsid w:val="00D174D8"/>
    <w:rsid w:val="00D1783E"/>
    <w:rsid w:val="00D20ADC"/>
    <w:rsid w:val="00D22821"/>
    <w:rsid w:val="00D252E0"/>
    <w:rsid w:val="00D26430"/>
    <w:rsid w:val="00D32398"/>
    <w:rsid w:val="00D347C2"/>
    <w:rsid w:val="00D34B85"/>
    <w:rsid w:val="00D34E4F"/>
    <w:rsid w:val="00D354D7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75A"/>
    <w:rsid w:val="00D51BDC"/>
    <w:rsid w:val="00D5257A"/>
    <w:rsid w:val="00D56B7C"/>
    <w:rsid w:val="00D61424"/>
    <w:rsid w:val="00D63802"/>
    <w:rsid w:val="00D63A38"/>
    <w:rsid w:val="00D67262"/>
    <w:rsid w:val="00D72E30"/>
    <w:rsid w:val="00D76D0D"/>
    <w:rsid w:val="00D8098E"/>
    <w:rsid w:val="00D8155E"/>
    <w:rsid w:val="00D8292D"/>
    <w:rsid w:val="00D849E5"/>
    <w:rsid w:val="00D8504F"/>
    <w:rsid w:val="00D8570B"/>
    <w:rsid w:val="00D85CA5"/>
    <w:rsid w:val="00D91037"/>
    <w:rsid w:val="00D928DD"/>
    <w:rsid w:val="00D93CCE"/>
    <w:rsid w:val="00D941AF"/>
    <w:rsid w:val="00DA2D77"/>
    <w:rsid w:val="00DA2EB6"/>
    <w:rsid w:val="00DA3CB6"/>
    <w:rsid w:val="00DA42FE"/>
    <w:rsid w:val="00DA4966"/>
    <w:rsid w:val="00DA4EB0"/>
    <w:rsid w:val="00DA5FED"/>
    <w:rsid w:val="00DA6058"/>
    <w:rsid w:val="00DA78FE"/>
    <w:rsid w:val="00DB10BF"/>
    <w:rsid w:val="00DB2577"/>
    <w:rsid w:val="00DB379C"/>
    <w:rsid w:val="00DB3EA8"/>
    <w:rsid w:val="00DB3ED7"/>
    <w:rsid w:val="00DB42B9"/>
    <w:rsid w:val="00DB58F5"/>
    <w:rsid w:val="00DB6E04"/>
    <w:rsid w:val="00DB7298"/>
    <w:rsid w:val="00DB74F1"/>
    <w:rsid w:val="00DB7B4B"/>
    <w:rsid w:val="00DC05D1"/>
    <w:rsid w:val="00DC0990"/>
    <w:rsid w:val="00DC0D89"/>
    <w:rsid w:val="00DC0ED8"/>
    <w:rsid w:val="00DC0FE8"/>
    <w:rsid w:val="00DC2B12"/>
    <w:rsid w:val="00DC6253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0C2B"/>
    <w:rsid w:val="00E03956"/>
    <w:rsid w:val="00E04878"/>
    <w:rsid w:val="00E06664"/>
    <w:rsid w:val="00E06DE5"/>
    <w:rsid w:val="00E075C3"/>
    <w:rsid w:val="00E079B9"/>
    <w:rsid w:val="00E10F9E"/>
    <w:rsid w:val="00E13B68"/>
    <w:rsid w:val="00E13BFD"/>
    <w:rsid w:val="00E15B29"/>
    <w:rsid w:val="00E15EDD"/>
    <w:rsid w:val="00E20D17"/>
    <w:rsid w:val="00E225D9"/>
    <w:rsid w:val="00E2278F"/>
    <w:rsid w:val="00E238EA"/>
    <w:rsid w:val="00E2427A"/>
    <w:rsid w:val="00E26A2E"/>
    <w:rsid w:val="00E3061F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0A44"/>
    <w:rsid w:val="00E41DE9"/>
    <w:rsid w:val="00E42037"/>
    <w:rsid w:val="00E50525"/>
    <w:rsid w:val="00E513FE"/>
    <w:rsid w:val="00E52913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DB3"/>
    <w:rsid w:val="00E84E6A"/>
    <w:rsid w:val="00E85747"/>
    <w:rsid w:val="00E85C22"/>
    <w:rsid w:val="00E868AB"/>
    <w:rsid w:val="00E875B2"/>
    <w:rsid w:val="00E91829"/>
    <w:rsid w:val="00E92F84"/>
    <w:rsid w:val="00E93562"/>
    <w:rsid w:val="00E9774F"/>
    <w:rsid w:val="00EA737E"/>
    <w:rsid w:val="00EA746D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3C0B"/>
    <w:rsid w:val="00EC4C15"/>
    <w:rsid w:val="00EC5DD7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8E1"/>
    <w:rsid w:val="00EF5C18"/>
    <w:rsid w:val="00F016D8"/>
    <w:rsid w:val="00F034F8"/>
    <w:rsid w:val="00F04CD5"/>
    <w:rsid w:val="00F0540D"/>
    <w:rsid w:val="00F06DDB"/>
    <w:rsid w:val="00F10450"/>
    <w:rsid w:val="00F121C7"/>
    <w:rsid w:val="00F1252F"/>
    <w:rsid w:val="00F13544"/>
    <w:rsid w:val="00F148C6"/>
    <w:rsid w:val="00F149EE"/>
    <w:rsid w:val="00F1614C"/>
    <w:rsid w:val="00F1615C"/>
    <w:rsid w:val="00F17809"/>
    <w:rsid w:val="00F20D7B"/>
    <w:rsid w:val="00F21DDF"/>
    <w:rsid w:val="00F23479"/>
    <w:rsid w:val="00F2378A"/>
    <w:rsid w:val="00F25EDF"/>
    <w:rsid w:val="00F2647F"/>
    <w:rsid w:val="00F26D99"/>
    <w:rsid w:val="00F27521"/>
    <w:rsid w:val="00F279ED"/>
    <w:rsid w:val="00F30499"/>
    <w:rsid w:val="00F3083D"/>
    <w:rsid w:val="00F34270"/>
    <w:rsid w:val="00F343D1"/>
    <w:rsid w:val="00F344CC"/>
    <w:rsid w:val="00F347CD"/>
    <w:rsid w:val="00F353C4"/>
    <w:rsid w:val="00F37466"/>
    <w:rsid w:val="00F403D7"/>
    <w:rsid w:val="00F437A1"/>
    <w:rsid w:val="00F4397B"/>
    <w:rsid w:val="00F453D2"/>
    <w:rsid w:val="00F4575C"/>
    <w:rsid w:val="00F459A0"/>
    <w:rsid w:val="00F45AC2"/>
    <w:rsid w:val="00F45ED3"/>
    <w:rsid w:val="00F4663D"/>
    <w:rsid w:val="00F503F3"/>
    <w:rsid w:val="00F5321D"/>
    <w:rsid w:val="00F532BB"/>
    <w:rsid w:val="00F54850"/>
    <w:rsid w:val="00F553D8"/>
    <w:rsid w:val="00F5554C"/>
    <w:rsid w:val="00F57421"/>
    <w:rsid w:val="00F57605"/>
    <w:rsid w:val="00F60EAF"/>
    <w:rsid w:val="00F61DC7"/>
    <w:rsid w:val="00F62247"/>
    <w:rsid w:val="00F65665"/>
    <w:rsid w:val="00F67166"/>
    <w:rsid w:val="00F726EE"/>
    <w:rsid w:val="00F749FF"/>
    <w:rsid w:val="00F75671"/>
    <w:rsid w:val="00F765E2"/>
    <w:rsid w:val="00F7769C"/>
    <w:rsid w:val="00F7783F"/>
    <w:rsid w:val="00F77BAC"/>
    <w:rsid w:val="00F80A32"/>
    <w:rsid w:val="00F81A8A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A7934"/>
    <w:rsid w:val="00FA7D0E"/>
    <w:rsid w:val="00FB0CDC"/>
    <w:rsid w:val="00FB1248"/>
    <w:rsid w:val="00FB293B"/>
    <w:rsid w:val="00FB324C"/>
    <w:rsid w:val="00FB49E9"/>
    <w:rsid w:val="00FB4FC8"/>
    <w:rsid w:val="00FB7419"/>
    <w:rsid w:val="00FC28D6"/>
    <w:rsid w:val="00FC2D85"/>
    <w:rsid w:val="00FC2E84"/>
    <w:rsid w:val="00FC5058"/>
    <w:rsid w:val="00FC52C0"/>
    <w:rsid w:val="00FD028B"/>
    <w:rsid w:val="00FD04C9"/>
    <w:rsid w:val="00FD4A8D"/>
    <w:rsid w:val="00FD4E9B"/>
    <w:rsid w:val="00FD5148"/>
    <w:rsid w:val="00FD5D60"/>
    <w:rsid w:val="00FD73A4"/>
    <w:rsid w:val="00FD7989"/>
    <w:rsid w:val="00FD79BB"/>
    <w:rsid w:val="00FE1CED"/>
    <w:rsid w:val="00FE22D5"/>
    <w:rsid w:val="00FE260E"/>
    <w:rsid w:val="00FE2D06"/>
    <w:rsid w:val="00FE39B9"/>
    <w:rsid w:val="00FE3DD1"/>
    <w:rsid w:val="00FE3E27"/>
    <w:rsid w:val="00FE64D2"/>
    <w:rsid w:val="00FF27B3"/>
    <w:rsid w:val="00FF2A9C"/>
    <w:rsid w:val="00FF372D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6198AC"/>
  <w15:docId w15:val="{7A0B660D-1892-4C7B-9570-DAC8E61A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C3B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D5C3B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D5C3B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D5C3B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D5C3B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09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B009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B009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B009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B009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D5C3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D5C3B"/>
  </w:style>
  <w:style w:type="paragraph" w:customStyle="1" w:styleId="00ClientCover">
    <w:name w:val="00ClientCover"/>
    <w:basedOn w:val="Normal"/>
    <w:rsid w:val="000D5C3B"/>
  </w:style>
  <w:style w:type="paragraph" w:customStyle="1" w:styleId="02Text">
    <w:name w:val="02Text"/>
    <w:basedOn w:val="Normal"/>
    <w:rsid w:val="000D5C3B"/>
  </w:style>
  <w:style w:type="paragraph" w:customStyle="1" w:styleId="BillBasic">
    <w:name w:val="BillBasic"/>
    <w:link w:val="BillBasicChar"/>
    <w:rsid w:val="000D5C3B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D5C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D5C3B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D5C3B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D5C3B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D5C3B"/>
    <w:pPr>
      <w:spacing w:before="240"/>
    </w:pPr>
  </w:style>
  <w:style w:type="paragraph" w:customStyle="1" w:styleId="EnactingWords">
    <w:name w:val="EnactingWords"/>
    <w:basedOn w:val="BillBasic"/>
    <w:rsid w:val="000D5C3B"/>
    <w:pPr>
      <w:spacing w:before="120"/>
    </w:pPr>
  </w:style>
  <w:style w:type="paragraph" w:customStyle="1" w:styleId="Amain">
    <w:name w:val="A main"/>
    <w:basedOn w:val="BillBasic"/>
    <w:rsid w:val="000D5C3B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D5C3B"/>
    <w:pPr>
      <w:ind w:left="1100"/>
    </w:pPr>
  </w:style>
  <w:style w:type="paragraph" w:customStyle="1" w:styleId="Apara">
    <w:name w:val="A para"/>
    <w:basedOn w:val="BillBasic"/>
    <w:rsid w:val="000D5C3B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D5C3B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D5C3B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0D5C3B"/>
    <w:pPr>
      <w:ind w:left="1100"/>
    </w:pPr>
  </w:style>
  <w:style w:type="paragraph" w:customStyle="1" w:styleId="aExamHead">
    <w:name w:val="aExam Head"/>
    <w:basedOn w:val="BillBasicHeading"/>
    <w:next w:val="aExam"/>
    <w:rsid w:val="000D5C3B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D5C3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D5C3B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D5C3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D5C3B"/>
    <w:pPr>
      <w:spacing w:before="120" w:after="60"/>
    </w:pPr>
  </w:style>
  <w:style w:type="paragraph" w:customStyle="1" w:styleId="HeaderOdd6">
    <w:name w:val="HeaderOdd6"/>
    <w:basedOn w:val="HeaderEven6"/>
    <w:rsid w:val="000D5C3B"/>
    <w:pPr>
      <w:jc w:val="right"/>
    </w:pPr>
  </w:style>
  <w:style w:type="paragraph" w:customStyle="1" w:styleId="HeaderOdd">
    <w:name w:val="HeaderOdd"/>
    <w:basedOn w:val="HeaderEven"/>
    <w:rsid w:val="000D5C3B"/>
    <w:pPr>
      <w:jc w:val="right"/>
    </w:pPr>
  </w:style>
  <w:style w:type="paragraph" w:customStyle="1" w:styleId="N-TOCheading">
    <w:name w:val="N-TOCheading"/>
    <w:basedOn w:val="BillBasicHeading"/>
    <w:next w:val="N-9pt"/>
    <w:rsid w:val="000D5C3B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D5C3B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D5C3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D5C3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D5C3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D5C3B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D5C3B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D5C3B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D5C3B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D5C3B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D5C3B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D5C3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D5C3B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D5C3B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D5C3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D5C3B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D5C3B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D5C3B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D5C3B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D5C3B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D5C3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D5C3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D5C3B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3B009E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D5C3B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D5C3B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D5C3B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D5C3B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D5C3B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0D5C3B"/>
    <w:rPr>
      <w:rFonts w:ascii="Arial" w:hAnsi="Arial"/>
      <w:sz w:val="16"/>
    </w:rPr>
  </w:style>
  <w:style w:type="paragraph" w:customStyle="1" w:styleId="PageBreak">
    <w:name w:val="PageBreak"/>
    <w:basedOn w:val="Normal"/>
    <w:rsid w:val="000D5C3B"/>
    <w:rPr>
      <w:sz w:val="4"/>
    </w:rPr>
  </w:style>
  <w:style w:type="paragraph" w:customStyle="1" w:styleId="04Dictionary">
    <w:name w:val="04Dictionary"/>
    <w:basedOn w:val="Normal"/>
    <w:rsid w:val="000D5C3B"/>
  </w:style>
  <w:style w:type="paragraph" w:customStyle="1" w:styleId="N-line1">
    <w:name w:val="N-line1"/>
    <w:basedOn w:val="BillBasic"/>
    <w:rsid w:val="000D5C3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D5C3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D5C3B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D5C3B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D5C3B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D5C3B"/>
  </w:style>
  <w:style w:type="paragraph" w:customStyle="1" w:styleId="03Schedule">
    <w:name w:val="03Schedule"/>
    <w:basedOn w:val="Normal"/>
    <w:rsid w:val="000D5C3B"/>
  </w:style>
  <w:style w:type="paragraph" w:customStyle="1" w:styleId="ISched-heading">
    <w:name w:val="I Sched-heading"/>
    <w:basedOn w:val="BillBasicHeading"/>
    <w:next w:val="Normal"/>
    <w:rsid w:val="000D5C3B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D5C3B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D5C3B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D5C3B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D5C3B"/>
  </w:style>
  <w:style w:type="paragraph" w:customStyle="1" w:styleId="Ipara">
    <w:name w:val="I para"/>
    <w:basedOn w:val="Apara"/>
    <w:rsid w:val="000D5C3B"/>
    <w:pPr>
      <w:outlineLvl w:val="9"/>
    </w:pPr>
  </w:style>
  <w:style w:type="paragraph" w:customStyle="1" w:styleId="Isubpara">
    <w:name w:val="I subpara"/>
    <w:basedOn w:val="Asubpara"/>
    <w:rsid w:val="000D5C3B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D5C3B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D5C3B"/>
  </w:style>
  <w:style w:type="character" w:customStyle="1" w:styleId="CharDivNo">
    <w:name w:val="CharDivNo"/>
    <w:basedOn w:val="DefaultParagraphFont"/>
    <w:rsid w:val="000D5C3B"/>
  </w:style>
  <w:style w:type="character" w:customStyle="1" w:styleId="CharDivText">
    <w:name w:val="CharDivText"/>
    <w:basedOn w:val="DefaultParagraphFont"/>
    <w:rsid w:val="000D5C3B"/>
  </w:style>
  <w:style w:type="character" w:customStyle="1" w:styleId="CharPartNo">
    <w:name w:val="CharPartNo"/>
    <w:basedOn w:val="DefaultParagraphFont"/>
    <w:rsid w:val="000D5C3B"/>
  </w:style>
  <w:style w:type="paragraph" w:customStyle="1" w:styleId="Placeholder">
    <w:name w:val="Placeholder"/>
    <w:basedOn w:val="Normal"/>
    <w:rsid w:val="000D5C3B"/>
    <w:rPr>
      <w:sz w:val="10"/>
    </w:rPr>
  </w:style>
  <w:style w:type="paragraph" w:styleId="PlainText">
    <w:name w:val="Plain Text"/>
    <w:basedOn w:val="Normal"/>
    <w:rsid w:val="000D5C3B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D5C3B"/>
  </w:style>
  <w:style w:type="character" w:customStyle="1" w:styleId="CharChapText">
    <w:name w:val="CharChapText"/>
    <w:basedOn w:val="DefaultParagraphFont"/>
    <w:rsid w:val="000D5C3B"/>
  </w:style>
  <w:style w:type="character" w:customStyle="1" w:styleId="CharPartText">
    <w:name w:val="CharPartText"/>
    <w:basedOn w:val="DefaultParagraphFont"/>
    <w:rsid w:val="000D5C3B"/>
  </w:style>
  <w:style w:type="paragraph" w:styleId="TOC1">
    <w:name w:val="toc 1"/>
    <w:basedOn w:val="Normal"/>
    <w:next w:val="Normal"/>
    <w:autoRedefine/>
    <w:rsid w:val="000D5C3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D5C3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D5C3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D5C3B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D5C3B"/>
  </w:style>
  <w:style w:type="paragraph" w:styleId="Title">
    <w:name w:val="Title"/>
    <w:basedOn w:val="Normal"/>
    <w:qFormat/>
    <w:rsid w:val="003B009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D5C3B"/>
    <w:pPr>
      <w:ind w:left="4252"/>
    </w:pPr>
  </w:style>
  <w:style w:type="paragraph" w:customStyle="1" w:styleId="ActNo">
    <w:name w:val="ActNo"/>
    <w:basedOn w:val="BillBasicHeading"/>
    <w:rsid w:val="000D5C3B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D5C3B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D5C3B"/>
    <w:pPr>
      <w:ind w:left="1500" w:hanging="400"/>
    </w:pPr>
  </w:style>
  <w:style w:type="paragraph" w:customStyle="1" w:styleId="LongTitle">
    <w:name w:val="LongTitle"/>
    <w:basedOn w:val="BillBasic"/>
    <w:rsid w:val="000D5C3B"/>
    <w:pPr>
      <w:spacing w:before="300"/>
    </w:pPr>
  </w:style>
  <w:style w:type="paragraph" w:customStyle="1" w:styleId="Minister">
    <w:name w:val="Minister"/>
    <w:basedOn w:val="BillBasic"/>
    <w:rsid w:val="000D5C3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D5C3B"/>
    <w:pPr>
      <w:tabs>
        <w:tab w:val="left" w:pos="4320"/>
      </w:tabs>
    </w:pPr>
  </w:style>
  <w:style w:type="paragraph" w:customStyle="1" w:styleId="madeunder">
    <w:name w:val="made under"/>
    <w:basedOn w:val="BillBasic"/>
    <w:rsid w:val="000D5C3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D5C3B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D5C3B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D5C3B"/>
    <w:rPr>
      <w:i/>
    </w:rPr>
  </w:style>
  <w:style w:type="paragraph" w:customStyle="1" w:styleId="00SigningPage">
    <w:name w:val="00SigningPage"/>
    <w:basedOn w:val="Normal"/>
    <w:rsid w:val="000D5C3B"/>
  </w:style>
  <w:style w:type="paragraph" w:customStyle="1" w:styleId="Aparareturn">
    <w:name w:val="A para return"/>
    <w:basedOn w:val="BillBasic"/>
    <w:rsid w:val="000D5C3B"/>
    <w:pPr>
      <w:ind w:left="1600"/>
    </w:pPr>
  </w:style>
  <w:style w:type="paragraph" w:customStyle="1" w:styleId="Asubparareturn">
    <w:name w:val="A subpara return"/>
    <w:basedOn w:val="BillBasic"/>
    <w:rsid w:val="000D5C3B"/>
    <w:pPr>
      <w:ind w:left="2100"/>
    </w:pPr>
  </w:style>
  <w:style w:type="paragraph" w:customStyle="1" w:styleId="CommentNum">
    <w:name w:val="CommentNum"/>
    <w:basedOn w:val="Comment"/>
    <w:rsid w:val="000D5C3B"/>
    <w:pPr>
      <w:ind w:left="1800" w:hanging="1800"/>
    </w:pPr>
  </w:style>
  <w:style w:type="paragraph" w:styleId="TOC8">
    <w:name w:val="toc 8"/>
    <w:basedOn w:val="TOC3"/>
    <w:next w:val="Normal"/>
    <w:autoRedefine/>
    <w:rsid w:val="000D5C3B"/>
    <w:pPr>
      <w:keepNext w:val="0"/>
      <w:spacing w:before="120"/>
    </w:pPr>
  </w:style>
  <w:style w:type="paragraph" w:customStyle="1" w:styleId="Judges">
    <w:name w:val="Judges"/>
    <w:basedOn w:val="Minister"/>
    <w:rsid w:val="000D5C3B"/>
    <w:pPr>
      <w:spacing w:before="180"/>
    </w:pPr>
  </w:style>
  <w:style w:type="paragraph" w:customStyle="1" w:styleId="BillFor">
    <w:name w:val="BillFor"/>
    <w:basedOn w:val="BillBasicHeading"/>
    <w:rsid w:val="000D5C3B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D5C3B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D5C3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D5C3B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D5C3B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D5C3B"/>
    <w:pPr>
      <w:spacing w:before="60"/>
      <w:ind w:left="2540" w:hanging="400"/>
    </w:pPr>
  </w:style>
  <w:style w:type="paragraph" w:customStyle="1" w:styleId="aDefpara">
    <w:name w:val="aDef para"/>
    <w:basedOn w:val="Apara"/>
    <w:rsid w:val="000D5C3B"/>
  </w:style>
  <w:style w:type="paragraph" w:customStyle="1" w:styleId="aDefsubpara">
    <w:name w:val="aDef subpara"/>
    <w:basedOn w:val="Asubpara"/>
    <w:rsid w:val="000D5C3B"/>
  </w:style>
  <w:style w:type="paragraph" w:customStyle="1" w:styleId="Idefpara">
    <w:name w:val="I def para"/>
    <w:basedOn w:val="Ipara"/>
    <w:rsid w:val="000D5C3B"/>
  </w:style>
  <w:style w:type="paragraph" w:customStyle="1" w:styleId="Idefsubpara">
    <w:name w:val="I def subpara"/>
    <w:basedOn w:val="Isubpara"/>
    <w:rsid w:val="000D5C3B"/>
  </w:style>
  <w:style w:type="paragraph" w:customStyle="1" w:styleId="Notified">
    <w:name w:val="Notified"/>
    <w:basedOn w:val="BillBasic"/>
    <w:rsid w:val="000D5C3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D5C3B"/>
  </w:style>
  <w:style w:type="paragraph" w:customStyle="1" w:styleId="IDict-Heading">
    <w:name w:val="I Dict-Heading"/>
    <w:basedOn w:val="BillBasicHeading"/>
    <w:rsid w:val="000D5C3B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D5C3B"/>
  </w:style>
  <w:style w:type="paragraph" w:styleId="Salutation">
    <w:name w:val="Salutation"/>
    <w:basedOn w:val="Normal"/>
    <w:next w:val="Normal"/>
    <w:rsid w:val="003B009E"/>
  </w:style>
  <w:style w:type="paragraph" w:customStyle="1" w:styleId="aNoteBullet">
    <w:name w:val="aNoteBullet"/>
    <w:basedOn w:val="aNoteSymb"/>
    <w:rsid w:val="000D5C3B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3B009E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D5C3B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D5C3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D5C3B"/>
    <w:pPr>
      <w:spacing w:before="60"/>
      <w:ind w:firstLine="0"/>
    </w:pPr>
  </w:style>
  <w:style w:type="paragraph" w:customStyle="1" w:styleId="MinisterWord">
    <w:name w:val="MinisterWord"/>
    <w:basedOn w:val="Normal"/>
    <w:rsid w:val="000D5C3B"/>
    <w:pPr>
      <w:spacing w:before="60"/>
      <w:jc w:val="right"/>
    </w:pPr>
  </w:style>
  <w:style w:type="paragraph" w:customStyle="1" w:styleId="aExamPara">
    <w:name w:val="aExamPara"/>
    <w:basedOn w:val="aExam"/>
    <w:rsid w:val="000D5C3B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D5C3B"/>
    <w:pPr>
      <w:ind w:left="1500"/>
    </w:pPr>
  </w:style>
  <w:style w:type="paragraph" w:customStyle="1" w:styleId="aExamBullet">
    <w:name w:val="aExamBullet"/>
    <w:basedOn w:val="aExam"/>
    <w:rsid w:val="000D5C3B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D5C3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D5C3B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D5C3B"/>
    <w:rPr>
      <w:sz w:val="20"/>
    </w:rPr>
  </w:style>
  <w:style w:type="paragraph" w:customStyle="1" w:styleId="aParaNotePara">
    <w:name w:val="aParaNotePara"/>
    <w:basedOn w:val="aNoteParaSymb"/>
    <w:rsid w:val="000D5C3B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D5C3B"/>
    <w:rPr>
      <w:b/>
    </w:rPr>
  </w:style>
  <w:style w:type="character" w:customStyle="1" w:styleId="charBoldItals">
    <w:name w:val="charBoldItals"/>
    <w:basedOn w:val="DefaultParagraphFont"/>
    <w:rsid w:val="000D5C3B"/>
    <w:rPr>
      <w:b/>
      <w:i/>
    </w:rPr>
  </w:style>
  <w:style w:type="character" w:customStyle="1" w:styleId="charItals">
    <w:name w:val="charItals"/>
    <w:basedOn w:val="DefaultParagraphFont"/>
    <w:rsid w:val="000D5C3B"/>
    <w:rPr>
      <w:i/>
    </w:rPr>
  </w:style>
  <w:style w:type="character" w:customStyle="1" w:styleId="charUnderline">
    <w:name w:val="charUnderline"/>
    <w:basedOn w:val="DefaultParagraphFont"/>
    <w:rsid w:val="000D5C3B"/>
    <w:rPr>
      <w:u w:val="single"/>
    </w:rPr>
  </w:style>
  <w:style w:type="paragraph" w:customStyle="1" w:styleId="TableHd">
    <w:name w:val="TableHd"/>
    <w:basedOn w:val="Normal"/>
    <w:rsid w:val="000D5C3B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D5C3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D5C3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D5C3B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D5C3B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D5C3B"/>
    <w:pPr>
      <w:spacing w:before="60" w:after="60"/>
    </w:pPr>
  </w:style>
  <w:style w:type="paragraph" w:customStyle="1" w:styleId="IshadedH5Sec">
    <w:name w:val="I shaded H5 Sec"/>
    <w:basedOn w:val="AH5Sec"/>
    <w:rsid w:val="000D5C3B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D5C3B"/>
  </w:style>
  <w:style w:type="paragraph" w:customStyle="1" w:styleId="Penalty">
    <w:name w:val="Penalty"/>
    <w:basedOn w:val="Amainreturn"/>
    <w:rsid w:val="000D5C3B"/>
  </w:style>
  <w:style w:type="paragraph" w:customStyle="1" w:styleId="aNoteText">
    <w:name w:val="aNoteText"/>
    <w:basedOn w:val="aNoteSymb"/>
    <w:rsid w:val="000D5C3B"/>
    <w:pPr>
      <w:spacing w:before="60"/>
      <w:ind w:firstLine="0"/>
    </w:pPr>
  </w:style>
  <w:style w:type="paragraph" w:customStyle="1" w:styleId="aExamINum">
    <w:name w:val="aExamINum"/>
    <w:basedOn w:val="aExam"/>
    <w:rsid w:val="003B009E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D5C3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3B009E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D5C3B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D5C3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D5C3B"/>
    <w:pPr>
      <w:ind w:left="1600"/>
    </w:pPr>
  </w:style>
  <w:style w:type="paragraph" w:customStyle="1" w:styleId="aExampar">
    <w:name w:val="aExampar"/>
    <w:basedOn w:val="aExamss"/>
    <w:rsid w:val="000D5C3B"/>
    <w:pPr>
      <w:ind w:left="1600"/>
    </w:pPr>
  </w:style>
  <w:style w:type="paragraph" w:customStyle="1" w:styleId="aExamINumss">
    <w:name w:val="aExamINumss"/>
    <w:basedOn w:val="aExamss"/>
    <w:rsid w:val="000D5C3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D5C3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D5C3B"/>
    <w:pPr>
      <w:ind w:left="1500"/>
    </w:pPr>
  </w:style>
  <w:style w:type="paragraph" w:customStyle="1" w:styleId="aExamNumTextpar">
    <w:name w:val="aExamNumTextpar"/>
    <w:basedOn w:val="aExampar"/>
    <w:rsid w:val="003B009E"/>
    <w:pPr>
      <w:ind w:left="2000"/>
    </w:pPr>
  </w:style>
  <w:style w:type="paragraph" w:customStyle="1" w:styleId="aExamBulletss">
    <w:name w:val="aExamBulletss"/>
    <w:basedOn w:val="aExamss"/>
    <w:rsid w:val="000D5C3B"/>
    <w:pPr>
      <w:ind w:left="1500" w:hanging="400"/>
    </w:pPr>
  </w:style>
  <w:style w:type="paragraph" w:customStyle="1" w:styleId="aExamBulletpar">
    <w:name w:val="aExamBulletpar"/>
    <w:basedOn w:val="aExampar"/>
    <w:rsid w:val="000D5C3B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D5C3B"/>
    <w:pPr>
      <w:ind w:left="2140"/>
    </w:pPr>
  </w:style>
  <w:style w:type="paragraph" w:customStyle="1" w:styleId="aExamsubpar">
    <w:name w:val="aExamsubpar"/>
    <w:basedOn w:val="aExamss"/>
    <w:rsid w:val="000D5C3B"/>
    <w:pPr>
      <w:ind w:left="2140"/>
    </w:pPr>
  </w:style>
  <w:style w:type="paragraph" w:customStyle="1" w:styleId="aExamNumsubpar">
    <w:name w:val="aExamNumsubpar"/>
    <w:basedOn w:val="aExamsubpar"/>
    <w:rsid w:val="000D5C3B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3B009E"/>
    <w:pPr>
      <w:ind w:left="2540"/>
    </w:pPr>
  </w:style>
  <w:style w:type="paragraph" w:customStyle="1" w:styleId="aExamBulletsubpar">
    <w:name w:val="aExamBulletsubpar"/>
    <w:basedOn w:val="aExamsubpar"/>
    <w:rsid w:val="000D5C3B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D5C3B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D5C3B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D5C3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D5C3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D5C3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3B009E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D5C3B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D5C3B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D5C3B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D5C3B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D5C3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3B009E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3B009E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D5C3B"/>
  </w:style>
  <w:style w:type="paragraph" w:customStyle="1" w:styleId="SchApara">
    <w:name w:val="Sch A para"/>
    <w:basedOn w:val="Apara"/>
    <w:rsid w:val="000D5C3B"/>
  </w:style>
  <w:style w:type="paragraph" w:customStyle="1" w:styleId="SchAsubpara">
    <w:name w:val="Sch A subpara"/>
    <w:basedOn w:val="Asubpara"/>
    <w:rsid w:val="000D5C3B"/>
  </w:style>
  <w:style w:type="paragraph" w:customStyle="1" w:styleId="SchAsubsubpara">
    <w:name w:val="Sch A subsubpara"/>
    <w:basedOn w:val="Asubsubpara"/>
    <w:rsid w:val="000D5C3B"/>
  </w:style>
  <w:style w:type="paragraph" w:customStyle="1" w:styleId="TOCOL1">
    <w:name w:val="TOCOL 1"/>
    <w:basedOn w:val="TOC1"/>
    <w:rsid w:val="000D5C3B"/>
  </w:style>
  <w:style w:type="paragraph" w:customStyle="1" w:styleId="TOCOL2">
    <w:name w:val="TOCOL 2"/>
    <w:basedOn w:val="TOC2"/>
    <w:rsid w:val="000D5C3B"/>
    <w:pPr>
      <w:keepNext w:val="0"/>
    </w:pPr>
  </w:style>
  <w:style w:type="paragraph" w:customStyle="1" w:styleId="TOCOL3">
    <w:name w:val="TOCOL 3"/>
    <w:basedOn w:val="TOC3"/>
    <w:rsid w:val="000D5C3B"/>
    <w:pPr>
      <w:keepNext w:val="0"/>
    </w:pPr>
  </w:style>
  <w:style w:type="paragraph" w:customStyle="1" w:styleId="TOCOL4">
    <w:name w:val="TOCOL 4"/>
    <w:basedOn w:val="TOC4"/>
    <w:rsid w:val="000D5C3B"/>
    <w:pPr>
      <w:keepNext w:val="0"/>
    </w:pPr>
  </w:style>
  <w:style w:type="paragraph" w:customStyle="1" w:styleId="TOCOL5">
    <w:name w:val="TOCOL 5"/>
    <w:basedOn w:val="TOC5"/>
    <w:rsid w:val="000D5C3B"/>
    <w:pPr>
      <w:tabs>
        <w:tab w:val="left" w:pos="400"/>
      </w:tabs>
    </w:pPr>
  </w:style>
  <w:style w:type="paragraph" w:customStyle="1" w:styleId="TOCOL6">
    <w:name w:val="TOCOL 6"/>
    <w:basedOn w:val="TOC6"/>
    <w:rsid w:val="000D5C3B"/>
    <w:pPr>
      <w:keepNext w:val="0"/>
    </w:pPr>
  </w:style>
  <w:style w:type="paragraph" w:customStyle="1" w:styleId="TOCOL7">
    <w:name w:val="TOCOL 7"/>
    <w:basedOn w:val="TOC7"/>
    <w:rsid w:val="000D5C3B"/>
  </w:style>
  <w:style w:type="paragraph" w:customStyle="1" w:styleId="TOCOL8">
    <w:name w:val="TOCOL 8"/>
    <w:basedOn w:val="TOC8"/>
    <w:rsid w:val="000D5C3B"/>
  </w:style>
  <w:style w:type="paragraph" w:customStyle="1" w:styleId="TOCOL9">
    <w:name w:val="TOCOL 9"/>
    <w:basedOn w:val="TOC9"/>
    <w:rsid w:val="000D5C3B"/>
    <w:pPr>
      <w:ind w:right="0"/>
    </w:pPr>
  </w:style>
  <w:style w:type="paragraph" w:styleId="TOC9">
    <w:name w:val="toc 9"/>
    <w:basedOn w:val="Normal"/>
    <w:next w:val="Normal"/>
    <w:autoRedefine/>
    <w:rsid w:val="000D5C3B"/>
    <w:pPr>
      <w:ind w:left="1920" w:right="600"/>
    </w:pPr>
  </w:style>
  <w:style w:type="paragraph" w:customStyle="1" w:styleId="Billname1">
    <w:name w:val="Billname1"/>
    <w:basedOn w:val="Normal"/>
    <w:rsid w:val="000D5C3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D5C3B"/>
    <w:rPr>
      <w:sz w:val="20"/>
    </w:rPr>
  </w:style>
  <w:style w:type="paragraph" w:customStyle="1" w:styleId="TablePara10">
    <w:name w:val="TablePara10"/>
    <w:basedOn w:val="tablepara"/>
    <w:rsid w:val="000D5C3B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D5C3B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D5C3B"/>
  </w:style>
  <w:style w:type="character" w:customStyle="1" w:styleId="charPage">
    <w:name w:val="charPage"/>
    <w:basedOn w:val="DefaultParagraphFont"/>
    <w:rsid w:val="000D5C3B"/>
  </w:style>
  <w:style w:type="character" w:styleId="PageNumber">
    <w:name w:val="page number"/>
    <w:basedOn w:val="DefaultParagraphFont"/>
    <w:rsid w:val="000D5C3B"/>
  </w:style>
  <w:style w:type="paragraph" w:customStyle="1" w:styleId="Letterhead">
    <w:name w:val="Letterhead"/>
    <w:rsid w:val="000D5C3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3B009E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3B009E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D5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D5C3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3B009E"/>
  </w:style>
  <w:style w:type="character" w:customStyle="1" w:styleId="FooterChar">
    <w:name w:val="Footer Char"/>
    <w:basedOn w:val="DefaultParagraphFont"/>
    <w:link w:val="Footer"/>
    <w:rsid w:val="000D5C3B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D5C3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D5C3B"/>
  </w:style>
  <w:style w:type="paragraph" w:customStyle="1" w:styleId="TableBullet">
    <w:name w:val="TableBullet"/>
    <w:basedOn w:val="TableText10"/>
    <w:qFormat/>
    <w:rsid w:val="000D5C3B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0D5C3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D5C3B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3B009E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3B009E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D5C3B"/>
    <w:pPr>
      <w:numPr>
        <w:numId w:val="5"/>
      </w:numPr>
    </w:pPr>
  </w:style>
  <w:style w:type="paragraph" w:customStyle="1" w:styleId="ISchMain">
    <w:name w:val="I Sch Main"/>
    <w:basedOn w:val="BillBasic"/>
    <w:rsid w:val="000D5C3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D5C3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D5C3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D5C3B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D5C3B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D5C3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D5C3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D5C3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D5C3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D5C3B"/>
    <w:rPr>
      <w:sz w:val="24"/>
      <w:lang w:eastAsia="en-US"/>
    </w:rPr>
  </w:style>
  <w:style w:type="paragraph" w:customStyle="1" w:styleId="Status">
    <w:name w:val="Status"/>
    <w:basedOn w:val="Normal"/>
    <w:rsid w:val="000D5C3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D5C3B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3B009E"/>
  </w:style>
  <w:style w:type="character" w:styleId="UnresolvedMention">
    <w:name w:val="Unresolved Mention"/>
    <w:basedOn w:val="DefaultParagraphFont"/>
    <w:uiPriority w:val="99"/>
    <w:semiHidden/>
    <w:unhideWhenUsed/>
    <w:rsid w:val="002465A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37F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AU"/>
    </w:rPr>
  </w:style>
  <w:style w:type="paragraph" w:customStyle="1" w:styleId="Default">
    <w:name w:val="Default"/>
    <w:rsid w:val="002017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B0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00Spine">
    <w:name w:val="00Spine"/>
    <w:basedOn w:val="Normal"/>
    <w:rsid w:val="000D5C3B"/>
  </w:style>
  <w:style w:type="paragraph" w:customStyle="1" w:styleId="05Endnote0">
    <w:name w:val="05Endnote"/>
    <w:basedOn w:val="Normal"/>
    <w:rsid w:val="000D5C3B"/>
  </w:style>
  <w:style w:type="paragraph" w:customStyle="1" w:styleId="06Copyright">
    <w:name w:val="06Copyright"/>
    <w:basedOn w:val="Normal"/>
    <w:rsid w:val="000D5C3B"/>
  </w:style>
  <w:style w:type="paragraph" w:customStyle="1" w:styleId="RepubNo">
    <w:name w:val="RepubNo"/>
    <w:basedOn w:val="BillBasicHeading"/>
    <w:rsid w:val="000D5C3B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D5C3B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D5C3B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D5C3B"/>
    <w:rPr>
      <w:rFonts w:ascii="Arial" w:hAnsi="Arial"/>
      <w:b/>
    </w:rPr>
  </w:style>
  <w:style w:type="paragraph" w:customStyle="1" w:styleId="CoverSubHdg">
    <w:name w:val="CoverSubHdg"/>
    <w:basedOn w:val="CoverHeading"/>
    <w:rsid w:val="000D5C3B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D5C3B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D5C3B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D5C3B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D5C3B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D5C3B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D5C3B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D5C3B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D5C3B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D5C3B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D5C3B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D5C3B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D5C3B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D5C3B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D5C3B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D5C3B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D5C3B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D5C3B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D5C3B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D5C3B"/>
  </w:style>
  <w:style w:type="character" w:customStyle="1" w:styleId="charTableText">
    <w:name w:val="charTableText"/>
    <w:basedOn w:val="DefaultParagraphFont"/>
    <w:rsid w:val="000D5C3B"/>
  </w:style>
  <w:style w:type="paragraph" w:customStyle="1" w:styleId="Dict-HeadingSymb">
    <w:name w:val="Dict-Heading Symb"/>
    <w:basedOn w:val="Dict-Heading"/>
    <w:rsid w:val="000D5C3B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D5C3B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D5C3B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D5C3B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D5C3B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D5C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D5C3B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D5C3B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D5C3B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D5C3B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D5C3B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D5C3B"/>
    <w:pPr>
      <w:ind w:hanging="480"/>
    </w:pPr>
  </w:style>
  <w:style w:type="paragraph" w:styleId="MacroText">
    <w:name w:val="macro"/>
    <w:link w:val="MacroTextChar"/>
    <w:semiHidden/>
    <w:rsid w:val="000D5C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D5C3B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D5C3B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D5C3B"/>
  </w:style>
  <w:style w:type="paragraph" w:customStyle="1" w:styleId="RenumProvEntries">
    <w:name w:val="RenumProvEntries"/>
    <w:basedOn w:val="Normal"/>
    <w:rsid w:val="000D5C3B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D5C3B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D5C3B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D5C3B"/>
    <w:pPr>
      <w:ind w:left="252"/>
    </w:pPr>
  </w:style>
  <w:style w:type="paragraph" w:customStyle="1" w:styleId="RenumTableHdg">
    <w:name w:val="RenumTableHdg"/>
    <w:basedOn w:val="Normal"/>
    <w:rsid w:val="000D5C3B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D5C3B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D5C3B"/>
    <w:rPr>
      <w:b w:val="0"/>
    </w:rPr>
  </w:style>
  <w:style w:type="paragraph" w:customStyle="1" w:styleId="Sched-FormSymb">
    <w:name w:val="Sched-Form Symb"/>
    <w:basedOn w:val="Sched-Form"/>
    <w:rsid w:val="000D5C3B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D5C3B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D5C3B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D5C3B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D5C3B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D5C3B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D5C3B"/>
    <w:pPr>
      <w:ind w:firstLine="0"/>
    </w:pPr>
    <w:rPr>
      <w:b/>
    </w:rPr>
  </w:style>
  <w:style w:type="paragraph" w:customStyle="1" w:styleId="EndNoteTextPub">
    <w:name w:val="EndNoteTextPub"/>
    <w:basedOn w:val="Normal"/>
    <w:rsid w:val="000D5C3B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D5C3B"/>
    <w:rPr>
      <w:szCs w:val="24"/>
    </w:rPr>
  </w:style>
  <w:style w:type="character" w:customStyle="1" w:styleId="charNotBold">
    <w:name w:val="charNotBold"/>
    <w:basedOn w:val="DefaultParagraphFont"/>
    <w:rsid w:val="000D5C3B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D5C3B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D5C3B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D5C3B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D5C3B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D5C3B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D5C3B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D5C3B"/>
    <w:pPr>
      <w:tabs>
        <w:tab w:val="left" w:pos="2700"/>
      </w:tabs>
      <w:spacing w:before="0"/>
    </w:pPr>
  </w:style>
  <w:style w:type="paragraph" w:customStyle="1" w:styleId="parainpara">
    <w:name w:val="para in para"/>
    <w:rsid w:val="000D5C3B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D5C3B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D5C3B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D5C3B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D5C3B"/>
    <w:rPr>
      <w:b w:val="0"/>
      <w:sz w:val="32"/>
    </w:rPr>
  </w:style>
  <w:style w:type="paragraph" w:customStyle="1" w:styleId="MH1Chapter">
    <w:name w:val="M H1 Chapter"/>
    <w:basedOn w:val="AH1Chapter"/>
    <w:rsid w:val="000D5C3B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D5C3B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D5C3B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D5C3B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D5C3B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D5C3B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D5C3B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D5C3B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D5C3B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D5C3B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D5C3B"/>
    <w:pPr>
      <w:ind w:left="1800"/>
    </w:pPr>
  </w:style>
  <w:style w:type="paragraph" w:customStyle="1" w:styleId="Modparareturn">
    <w:name w:val="Mod para return"/>
    <w:basedOn w:val="AparareturnSymb"/>
    <w:rsid w:val="000D5C3B"/>
    <w:pPr>
      <w:ind w:left="2300"/>
    </w:pPr>
  </w:style>
  <w:style w:type="paragraph" w:customStyle="1" w:styleId="Modsubparareturn">
    <w:name w:val="Mod subpara return"/>
    <w:basedOn w:val="AsubparareturnSymb"/>
    <w:rsid w:val="000D5C3B"/>
    <w:pPr>
      <w:ind w:left="3040"/>
    </w:pPr>
  </w:style>
  <w:style w:type="paragraph" w:customStyle="1" w:styleId="Modref">
    <w:name w:val="Mod ref"/>
    <w:basedOn w:val="refSymb"/>
    <w:rsid w:val="000D5C3B"/>
    <w:pPr>
      <w:ind w:left="1100"/>
    </w:pPr>
  </w:style>
  <w:style w:type="paragraph" w:customStyle="1" w:styleId="ModaNote">
    <w:name w:val="Mod aNote"/>
    <w:basedOn w:val="aNoteSymb"/>
    <w:rsid w:val="000D5C3B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D5C3B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D5C3B"/>
    <w:pPr>
      <w:ind w:left="0" w:firstLine="0"/>
    </w:pPr>
  </w:style>
  <w:style w:type="paragraph" w:customStyle="1" w:styleId="AmdtEntries">
    <w:name w:val="AmdtEntries"/>
    <w:basedOn w:val="BillBasicHeading"/>
    <w:rsid w:val="000D5C3B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D5C3B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D5C3B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D5C3B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D5C3B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D5C3B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D5C3B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D5C3B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D5C3B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D5C3B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D5C3B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D5C3B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D5C3B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D5C3B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D5C3B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D5C3B"/>
  </w:style>
  <w:style w:type="paragraph" w:customStyle="1" w:styleId="refSymb">
    <w:name w:val="ref Symb"/>
    <w:basedOn w:val="BillBasic"/>
    <w:next w:val="Normal"/>
    <w:rsid w:val="000D5C3B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D5C3B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D5C3B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D5C3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D5C3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D5C3B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D5C3B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D5C3B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D5C3B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D5C3B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D5C3B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D5C3B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D5C3B"/>
    <w:pPr>
      <w:ind w:left="1599" w:hanging="2081"/>
    </w:pPr>
  </w:style>
  <w:style w:type="paragraph" w:customStyle="1" w:styleId="IdefsubparaSymb">
    <w:name w:val="I def subpara Symb"/>
    <w:basedOn w:val="IsubparaSymb"/>
    <w:rsid w:val="000D5C3B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D5C3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D5C3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D5C3B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D5C3B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D5C3B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D5C3B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D5C3B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D5C3B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D5C3B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D5C3B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D5C3B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D5C3B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D5C3B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D5C3B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D5C3B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D5C3B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D5C3B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D5C3B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D5C3B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D5C3B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D5C3B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D5C3B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D5C3B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D5C3B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D5C3B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D5C3B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D5C3B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D5C3B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D5C3B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D5C3B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D5C3B"/>
  </w:style>
  <w:style w:type="paragraph" w:customStyle="1" w:styleId="PenaltyParaSymb">
    <w:name w:val="PenaltyPara Symb"/>
    <w:basedOn w:val="Normal"/>
    <w:rsid w:val="000D5C3B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D5C3B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D5C3B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D5C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legislation.act.gov.au/a/2024-29/" TargetMode="External"/><Relationship Id="rId26" Type="http://schemas.openxmlformats.org/officeDocument/2006/relationships/hyperlink" Target="https://legislation.act.gov.au/a/1997-84/" TargetMode="External"/><Relationship Id="rId39" Type="http://schemas.openxmlformats.org/officeDocument/2006/relationships/hyperlink" Target="http://www.legislation.act.gov.au/a/2008-19" TargetMode="External"/><Relationship Id="rId21" Type="http://schemas.openxmlformats.org/officeDocument/2006/relationships/hyperlink" Target="http://www.legislation.act.gov.au/a/1997-79" TargetMode="External"/><Relationship Id="rId34" Type="http://schemas.openxmlformats.org/officeDocument/2006/relationships/hyperlink" Target="http://www.legislation.act.gov.au/a/2004-11" TargetMode="External"/><Relationship Id="rId42" Type="http://schemas.openxmlformats.org/officeDocument/2006/relationships/header" Target="header5.xml"/><Relationship Id="rId47" Type="http://schemas.openxmlformats.org/officeDocument/2006/relationships/hyperlink" Target="http://www.legislation.act.gov.au/" TargetMode="External"/><Relationship Id="rId50" Type="http://schemas.openxmlformats.org/officeDocument/2006/relationships/footer" Target="footer7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9" Type="http://schemas.openxmlformats.org/officeDocument/2006/relationships/hyperlink" Target="http://www.legislation.act.gov.au/a/2004-11" TargetMode="Externa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2001-16" TargetMode="External"/><Relationship Id="rId32" Type="http://schemas.openxmlformats.org/officeDocument/2006/relationships/hyperlink" Target="http://www.legislation.act.gov.au/a/2004-11" TargetMode="External"/><Relationship Id="rId37" Type="http://schemas.openxmlformats.org/officeDocument/2006/relationships/hyperlink" Target="http://www.legislation.act.gov.au/a/2022-25" TargetMode="External"/><Relationship Id="rId40" Type="http://schemas.openxmlformats.org/officeDocument/2006/relationships/hyperlink" Target="http://www.legislation.act.gov.au/a/2001-16" TargetMode="External"/><Relationship Id="rId45" Type="http://schemas.openxmlformats.org/officeDocument/2006/relationships/footer" Target="footer6.xml"/><Relationship Id="rId53" Type="http://schemas.openxmlformats.org/officeDocument/2006/relationships/header" Target="header9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openxmlformats.org/officeDocument/2006/relationships/hyperlink" Target="http://www.legislation.act.gov.au/sl/1998-17" TargetMode="External"/><Relationship Id="rId31" Type="http://schemas.openxmlformats.org/officeDocument/2006/relationships/hyperlink" Target="http://www.legislation.act.gov.au/a/2004-11" TargetMode="External"/><Relationship Id="rId44" Type="http://schemas.openxmlformats.org/officeDocument/2006/relationships/footer" Target="footer5.xml"/><Relationship Id="rId52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7-84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www.legislation.sa.gov.au/lz?path=/c/a/national%20electricity%20(south%20australia)%20act%201996" TargetMode="External"/><Relationship Id="rId27" Type="http://schemas.openxmlformats.org/officeDocument/2006/relationships/hyperlink" Target="http://www.legislation.act.gov.au/a/2004-11" TargetMode="External"/><Relationship Id="rId30" Type="http://schemas.openxmlformats.org/officeDocument/2006/relationships/hyperlink" Target="http://www.legislation.act.gov.au/a/2004-11" TargetMode="External"/><Relationship Id="rId35" Type="http://schemas.openxmlformats.org/officeDocument/2006/relationships/hyperlink" Target="http://www.legislation.act.gov.au/sl/2004-25" TargetMode="External"/><Relationship Id="rId43" Type="http://schemas.openxmlformats.org/officeDocument/2006/relationships/footer" Target="footer4.xml"/><Relationship Id="rId48" Type="http://schemas.openxmlformats.org/officeDocument/2006/relationships/header" Target="header6.xm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footer" Target="footer8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legislation.act.gov.au/a/2024-29/" TargetMode="External"/><Relationship Id="rId25" Type="http://schemas.openxmlformats.org/officeDocument/2006/relationships/hyperlink" Target="http://www.legislation.act.gov.au/a/2004-11" TargetMode="External"/><Relationship Id="rId33" Type="http://schemas.openxmlformats.org/officeDocument/2006/relationships/hyperlink" Target="http://www.legislation.act.gov.au/a/2004-11" TargetMode="External"/><Relationship Id="rId38" Type="http://schemas.openxmlformats.org/officeDocument/2006/relationships/hyperlink" Target="https://legislation.act.gov.au/a/db_39269/" TargetMode="External"/><Relationship Id="rId4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aemc.gov.au" TargetMode="External"/><Relationship Id="rId41" Type="http://schemas.openxmlformats.org/officeDocument/2006/relationships/header" Target="header4.xml"/><Relationship Id="rId54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6" TargetMode="External"/><Relationship Id="rId28" Type="http://schemas.openxmlformats.org/officeDocument/2006/relationships/hyperlink" Target="http://www.legislation.act.gov.au/a/2001-16" TargetMode="External"/><Relationship Id="rId36" Type="http://schemas.openxmlformats.org/officeDocument/2006/relationships/hyperlink" Target="http://www.legislation.act.gov.au/a/2001-16" TargetMode="External"/><Relationship Id="rId49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1420</Words>
  <Characters>7379</Characters>
  <Application>Microsoft Office Word</Application>
  <DocSecurity>0</DocSecurity>
  <Lines>240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Tenancies Amendment Regulation 2024 (No )</vt:lpstr>
    </vt:vector>
  </TitlesOfParts>
  <Manager>Regulation</Manager>
  <Company>Section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Tenancies Amendment Regulation 2024 (No )</dc:title>
  <dc:subject>Residential Tenancies Regulation 1998</dc:subject>
  <dc:creator>ACT Government</dc:creator>
  <cp:keywords>N01</cp:keywords>
  <dc:description>J2024-1070</dc:description>
  <cp:lastModifiedBy>PCODCS</cp:lastModifiedBy>
  <cp:revision>4</cp:revision>
  <cp:lastPrinted>2024-11-18T22:15:00Z</cp:lastPrinted>
  <dcterms:created xsi:type="dcterms:W3CDTF">2024-12-09T00:26:00Z</dcterms:created>
  <dcterms:modified xsi:type="dcterms:W3CDTF">2024-12-09T00:26:00Z</dcterms:modified>
  <cp:category>SL2024-35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Clare Steller</vt:lpwstr>
  </property>
  <property fmtid="{D5CDD505-2E9C-101B-9397-08002B2CF9AE}" pid="4" name="DrafterEmail">
    <vt:lpwstr>clare.steller@act.gov.au</vt:lpwstr>
  </property>
  <property fmtid="{D5CDD505-2E9C-101B-9397-08002B2CF9AE}" pid="5" name="DrafterPh">
    <vt:lpwstr>62054731</vt:lpwstr>
  </property>
  <property fmtid="{D5CDD505-2E9C-101B-9397-08002B2CF9AE}" pid="6" name="SettlerName">
    <vt:lpwstr>Robyn Kahonde</vt:lpwstr>
  </property>
  <property fmtid="{D5CDD505-2E9C-101B-9397-08002B2CF9AE}" pid="7" name="SettlerEmail">
    <vt:lpwstr>robyn.kahonde@act.gov.au</vt:lpwstr>
  </property>
  <property fmtid="{D5CDD505-2E9C-101B-9397-08002B2CF9AE}" pid="8" name="SettlerPh">
    <vt:lpwstr>(02) 6205 3776</vt:lpwstr>
  </property>
  <property fmtid="{D5CDD505-2E9C-101B-9397-08002B2CF9AE}" pid="9" name="Client">
    <vt:lpwstr>Justice and Community Safety Directorate</vt:lpwstr>
  </property>
  <property fmtid="{D5CDD505-2E9C-101B-9397-08002B2CF9AE}" pid="10" name="ClientName1">
    <vt:lpwstr>Heather McAuley</vt:lpwstr>
  </property>
  <property fmtid="{D5CDD505-2E9C-101B-9397-08002B2CF9AE}" pid="11" name="ClientEmail1">
    <vt:lpwstr>Heather.McAuley@act.gov.au</vt:lpwstr>
  </property>
  <property fmtid="{D5CDD505-2E9C-101B-9397-08002B2CF9AE}" pid="12" name="ClientPh1">
    <vt:lpwstr>62076483</vt:lpwstr>
  </property>
  <property fmtid="{D5CDD505-2E9C-101B-9397-08002B2CF9AE}" pid="13" name="ClientName2">
    <vt:lpwstr>Keira Germech</vt:lpwstr>
  </property>
  <property fmtid="{D5CDD505-2E9C-101B-9397-08002B2CF9AE}" pid="14" name="ClientEmail2">
    <vt:lpwstr>Keira.Germech@act.gov.au</vt:lpwstr>
  </property>
  <property fmtid="{D5CDD505-2E9C-101B-9397-08002B2CF9AE}" pid="15" name="ClientPh2">
    <vt:lpwstr>62053310</vt:lpwstr>
  </property>
  <property fmtid="{D5CDD505-2E9C-101B-9397-08002B2CF9AE}" pid="16" name="jobType">
    <vt:lpwstr>Drafting</vt:lpwstr>
  </property>
  <property fmtid="{D5CDD505-2E9C-101B-9397-08002B2CF9AE}" pid="17" name="MSIP_Label_69af8531-eb46-4968-8cb3-105d2f5ea87e_Enabled">
    <vt:lpwstr>true</vt:lpwstr>
  </property>
  <property fmtid="{D5CDD505-2E9C-101B-9397-08002B2CF9AE}" pid="18" name="MSIP_Label_69af8531-eb46-4968-8cb3-105d2f5ea87e_SetDate">
    <vt:lpwstr>2024-08-09T00:18:37Z</vt:lpwstr>
  </property>
  <property fmtid="{D5CDD505-2E9C-101B-9397-08002B2CF9AE}" pid="19" name="MSIP_Label_69af8531-eb46-4968-8cb3-105d2f5ea87e_Method">
    <vt:lpwstr>Standard</vt:lpwstr>
  </property>
  <property fmtid="{D5CDD505-2E9C-101B-9397-08002B2CF9AE}" pid="20" name="MSIP_Label_69af8531-eb46-4968-8cb3-105d2f5ea87e_Name">
    <vt:lpwstr>Official - No Marking</vt:lpwstr>
  </property>
  <property fmtid="{D5CDD505-2E9C-101B-9397-08002B2CF9AE}" pid="21" name="MSIP_Label_69af8531-eb46-4968-8cb3-105d2f5ea87e_SiteId">
    <vt:lpwstr>b46c1908-0334-4236-b978-585ee88e4199</vt:lpwstr>
  </property>
  <property fmtid="{D5CDD505-2E9C-101B-9397-08002B2CF9AE}" pid="22" name="MSIP_Label_69af8531-eb46-4968-8cb3-105d2f5ea87e_ActionId">
    <vt:lpwstr>8f0c99f0-fd55-46c6-8665-cc4461fbe903</vt:lpwstr>
  </property>
  <property fmtid="{D5CDD505-2E9C-101B-9397-08002B2CF9AE}" pid="23" name="MSIP_Label_69af8531-eb46-4968-8cb3-105d2f5ea87e_ContentBits">
    <vt:lpwstr>0</vt:lpwstr>
  </property>
  <property fmtid="{D5CDD505-2E9C-101B-9397-08002B2CF9AE}" pid="24" name="DMSID">
    <vt:lpwstr>13482731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Residential Tenancies Amendment Regulation 2024 (No )</vt:lpwstr>
  </property>
  <property fmtid="{D5CDD505-2E9C-101B-9397-08002B2CF9AE}" pid="28" name="ActName">
    <vt:lpwstr>Residential Tenancies Act 1997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