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6BAB" w14:textId="77777777" w:rsidR="0093714C" w:rsidRDefault="0093714C" w:rsidP="00FE5883">
      <w:pPr>
        <w:spacing w:before="480"/>
        <w:jc w:val="center"/>
      </w:pPr>
      <w:r>
        <w:rPr>
          <w:noProof/>
        </w:rPr>
        <w:drawing>
          <wp:inline distT="0" distB="0" distL="0" distR="0" wp14:anchorId="1A23236C" wp14:editId="511298F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255B0F" w14:textId="77777777" w:rsidR="0093714C" w:rsidRDefault="0093714C">
      <w:pPr>
        <w:jc w:val="center"/>
        <w:rPr>
          <w:rFonts w:ascii="Arial" w:hAnsi="Arial"/>
        </w:rPr>
      </w:pPr>
      <w:r>
        <w:rPr>
          <w:rFonts w:ascii="Arial" w:hAnsi="Arial"/>
        </w:rPr>
        <w:t>Australian Capital Territory</w:t>
      </w:r>
    </w:p>
    <w:p w14:paraId="4DC8FE3F" w14:textId="123C6FDB" w:rsidR="009C488B" w:rsidRPr="0037532C" w:rsidRDefault="009C488B" w:rsidP="00C64BF1">
      <w:pPr>
        <w:pStyle w:val="Billname1"/>
      </w:pPr>
      <w:r w:rsidRPr="0037532C">
        <w:fldChar w:fldCharType="begin"/>
      </w:r>
      <w:r w:rsidRPr="0037532C">
        <w:instrText xml:space="preserve"> REF Citation \*charformat  \* MERGEFORMAT </w:instrText>
      </w:r>
      <w:r w:rsidRPr="0037532C">
        <w:fldChar w:fldCharType="separate"/>
      </w:r>
      <w:r w:rsidR="007816DE">
        <w:t>Court Procedures Amendment Rules 2025 (No 1)</w:t>
      </w:r>
      <w:r w:rsidRPr="0037532C">
        <w:fldChar w:fldCharType="end"/>
      </w:r>
    </w:p>
    <w:p w14:paraId="32CE8BC8" w14:textId="7B31D4A8" w:rsidR="009C488B" w:rsidRPr="0037532C" w:rsidRDefault="009C488B">
      <w:pPr>
        <w:pStyle w:val="ActNo"/>
      </w:pPr>
      <w:r w:rsidRPr="0037532C">
        <w:t xml:space="preserve">Subordinate Law </w:t>
      </w:r>
      <w:fldSimple w:instr=" DOCPROPERTY &quot;Category&quot;  \* MERGEFORMAT ">
        <w:r w:rsidR="007816DE">
          <w:t>SL2025-10</w:t>
        </w:r>
      </w:fldSimple>
    </w:p>
    <w:p w14:paraId="38D549C7" w14:textId="77777777" w:rsidR="009C488B" w:rsidRPr="0037532C" w:rsidRDefault="009C488B">
      <w:pPr>
        <w:pStyle w:val="N-line3"/>
      </w:pPr>
    </w:p>
    <w:p w14:paraId="697C3420" w14:textId="50938FFF" w:rsidR="009C488B" w:rsidRPr="0037532C" w:rsidRDefault="009C488B">
      <w:pPr>
        <w:pStyle w:val="EnactingWordsRules"/>
      </w:pPr>
      <w:r w:rsidRPr="0037532C">
        <w:t xml:space="preserve">We, the rule-making committee, make the following rules of court under the </w:t>
      </w:r>
      <w:hyperlink r:id="rId9" w:tooltip="A2004-59" w:history="1">
        <w:r w:rsidR="00464F52" w:rsidRPr="00464F52">
          <w:rPr>
            <w:rStyle w:val="charCitHyperlinkItal"/>
          </w:rPr>
          <w:t>Court Procedures Act 2004</w:t>
        </w:r>
      </w:hyperlink>
      <w:r w:rsidRPr="0037532C">
        <w:t>, section 7.</w:t>
      </w:r>
    </w:p>
    <w:p w14:paraId="5CE8B1D9" w14:textId="48285089" w:rsidR="009C488B" w:rsidRPr="0037532C" w:rsidRDefault="009C488B">
      <w:pPr>
        <w:pStyle w:val="DateLine"/>
      </w:pPr>
      <w:r w:rsidRPr="0037532C">
        <w:t xml:space="preserve">Dated </w:t>
      </w:r>
      <w:r w:rsidR="0093714C">
        <w:t>27 June 2025</w:t>
      </w:r>
      <w:r w:rsidRPr="0037532C">
        <w:t>.</w:t>
      </w:r>
    </w:p>
    <w:p w14:paraId="65FBC632" w14:textId="77777777" w:rsidR="009C488B" w:rsidRPr="0037532C" w:rsidRDefault="009C488B" w:rsidP="00D008A5"/>
    <w:tbl>
      <w:tblPr>
        <w:tblW w:w="7559" w:type="dxa"/>
        <w:jc w:val="center"/>
        <w:tblLook w:val="0000" w:firstRow="0" w:lastRow="0" w:firstColumn="0" w:lastColumn="0" w:noHBand="0" w:noVBand="0"/>
      </w:tblPr>
      <w:tblGrid>
        <w:gridCol w:w="4253"/>
        <w:gridCol w:w="3306"/>
      </w:tblGrid>
      <w:tr w:rsidR="009C488B" w:rsidRPr="0037532C" w14:paraId="1080DDBE" w14:textId="77777777" w:rsidTr="00D008A5">
        <w:trPr>
          <w:jc w:val="center"/>
        </w:trPr>
        <w:tc>
          <w:tcPr>
            <w:tcW w:w="4253" w:type="dxa"/>
            <w:tcBorders>
              <w:top w:val="nil"/>
              <w:left w:val="nil"/>
              <w:bottom w:val="nil"/>
              <w:right w:val="nil"/>
            </w:tcBorders>
          </w:tcPr>
          <w:p w14:paraId="06EF4961" w14:textId="675F2823" w:rsidR="009C488B" w:rsidRPr="0037532C" w:rsidRDefault="00FD7D6A" w:rsidP="00D008A5">
            <w:pPr>
              <w:spacing w:before="160" w:after="40"/>
              <w:rPr>
                <w:caps/>
              </w:rPr>
            </w:pPr>
            <w:r>
              <w:rPr>
                <w:caps/>
              </w:rPr>
              <w:t xml:space="preserve">Lucy </w:t>
            </w:r>
            <w:r w:rsidRPr="00FD7D6A">
              <w:rPr>
                <w:caps/>
              </w:rPr>
              <w:t>McCallum</w:t>
            </w:r>
          </w:p>
        </w:tc>
        <w:tc>
          <w:tcPr>
            <w:tcW w:w="3306" w:type="dxa"/>
            <w:tcBorders>
              <w:top w:val="nil"/>
              <w:left w:val="nil"/>
              <w:bottom w:val="nil"/>
              <w:right w:val="nil"/>
            </w:tcBorders>
          </w:tcPr>
          <w:p w14:paraId="24DEC038" w14:textId="01B786A7" w:rsidR="009C488B" w:rsidRPr="0037532C" w:rsidRDefault="00FD7D6A" w:rsidP="00FD7D6A">
            <w:pPr>
              <w:spacing w:before="160" w:after="40"/>
              <w:jc w:val="right"/>
              <w:rPr>
                <w:caps/>
              </w:rPr>
            </w:pPr>
            <w:r w:rsidRPr="00FD7D6A">
              <w:rPr>
                <w:caps/>
              </w:rPr>
              <w:t xml:space="preserve"> Lorraine Walker</w:t>
            </w:r>
          </w:p>
        </w:tc>
      </w:tr>
      <w:tr w:rsidR="009C488B" w:rsidRPr="0037532C" w14:paraId="0FF042B9" w14:textId="77777777" w:rsidTr="00D008A5">
        <w:trPr>
          <w:jc w:val="center"/>
        </w:trPr>
        <w:tc>
          <w:tcPr>
            <w:tcW w:w="4253" w:type="dxa"/>
            <w:tcBorders>
              <w:top w:val="nil"/>
              <w:left w:val="nil"/>
              <w:bottom w:val="nil"/>
              <w:right w:val="nil"/>
            </w:tcBorders>
          </w:tcPr>
          <w:p w14:paraId="3AC77ABF" w14:textId="77777777" w:rsidR="009C488B" w:rsidRPr="0037532C" w:rsidRDefault="009C488B" w:rsidP="00D008A5">
            <w:pPr>
              <w:spacing w:before="160" w:after="40"/>
            </w:pPr>
            <w:r w:rsidRPr="0037532C">
              <w:t>Chief Justice</w:t>
            </w:r>
          </w:p>
        </w:tc>
        <w:tc>
          <w:tcPr>
            <w:tcW w:w="3306" w:type="dxa"/>
            <w:tcBorders>
              <w:top w:val="nil"/>
              <w:left w:val="nil"/>
              <w:bottom w:val="nil"/>
              <w:right w:val="nil"/>
            </w:tcBorders>
          </w:tcPr>
          <w:p w14:paraId="11BCB81F" w14:textId="77777777" w:rsidR="009C488B" w:rsidRPr="0037532C" w:rsidRDefault="009C488B" w:rsidP="00D008A5">
            <w:pPr>
              <w:spacing w:before="160" w:after="40"/>
              <w:jc w:val="right"/>
            </w:pPr>
            <w:r w:rsidRPr="0037532C">
              <w:t>Chief Magistrate</w:t>
            </w:r>
          </w:p>
        </w:tc>
      </w:tr>
      <w:tr w:rsidR="009C488B" w:rsidRPr="0037532C" w14:paraId="6B4407F4" w14:textId="77777777" w:rsidTr="00D008A5">
        <w:trPr>
          <w:jc w:val="center"/>
        </w:trPr>
        <w:tc>
          <w:tcPr>
            <w:tcW w:w="4253" w:type="dxa"/>
            <w:tcBorders>
              <w:top w:val="nil"/>
              <w:left w:val="nil"/>
              <w:bottom w:val="nil"/>
              <w:right w:val="nil"/>
            </w:tcBorders>
          </w:tcPr>
          <w:p w14:paraId="0F3C754C" w14:textId="5F58591B" w:rsidR="009C488B" w:rsidRPr="0037532C" w:rsidRDefault="00FD7D6A" w:rsidP="00D008A5">
            <w:pPr>
              <w:spacing w:before="160" w:after="40"/>
              <w:rPr>
                <w:caps/>
              </w:rPr>
            </w:pPr>
            <w:r w:rsidRPr="00FD7D6A">
              <w:rPr>
                <w:caps/>
              </w:rPr>
              <w:t>David Mossop</w:t>
            </w:r>
          </w:p>
        </w:tc>
        <w:tc>
          <w:tcPr>
            <w:tcW w:w="3306" w:type="dxa"/>
            <w:tcBorders>
              <w:top w:val="nil"/>
              <w:left w:val="nil"/>
              <w:bottom w:val="nil"/>
              <w:right w:val="nil"/>
            </w:tcBorders>
          </w:tcPr>
          <w:p w14:paraId="1D6CA008" w14:textId="3ADFD9C4" w:rsidR="009C488B" w:rsidRPr="0037532C" w:rsidRDefault="00FD7D6A" w:rsidP="00FD7D6A">
            <w:pPr>
              <w:spacing w:before="160" w:after="40"/>
              <w:jc w:val="right"/>
              <w:rPr>
                <w:caps/>
              </w:rPr>
            </w:pPr>
            <w:r w:rsidRPr="00FD7D6A">
              <w:rPr>
                <w:caps/>
              </w:rPr>
              <w:t>Ian Temby</w:t>
            </w:r>
          </w:p>
        </w:tc>
      </w:tr>
      <w:tr w:rsidR="009C488B" w:rsidRPr="0037532C" w14:paraId="33895FA5" w14:textId="77777777" w:rsidTr="00D008A5">
        <w:trPr>
          <w:jc w:val="center"/>
        </w:trPr>
        <w:tc>
          <w:tcPr>
            <w:tcW w:w="4253" w:type="dxa"/>
            <w:tcBorders>
              <w:top w:val="nil"/>
              <w:left w:val="nil"/>
              <w:bottom w:val="nil"/>
              <w:right w:val="nil"/>
            </w:tcBorders>
          </w:tcPr>
          <w:p w14:paraId="2BF20C8F" w14:textId="77777777" w:rsidR="009C488B" w:rsidRPr="0037532C" w:rsidRDefault="009C488B" w:rsidP="00D008A5">
            <w:pPr>
              <w:spacing w:before="160" w:after="40"/>
            </w:pPr>
            <w:r w:rsidRPr="0037532C">
              <w:t>Judge</w:t>
            </w:r>
          </w:p>
        </w:tc>
        <w:tc>
          <w:tcPr>
            <w:tcW w:w="3306" w:type="dxa"/>
            <w:tcBorders>
              <w:top w:val="nil"/>
              <w:left w:val="nil"/>
              <w:bottom w:val="nil"/>
              <w:right w:val="nil"/>
            </w:tcBorders>
          </w:tcPr>
          <w:p w14:paraId="7FD89998" w14:textId="77777777" w:rsidR="009C488B" w:rsidRPr="0037532C" w:rsidRDefault="009C488B" w:rsidP="00D008A5">
            <w:pPr>
              <w:spacing w:before="160" w:after="40"/>
              <w:jc w:val="right"/>
            </w:pPr>
            <w:r w:rsidRPr="0037532C">
              <w:t>Magistrate</w:t>
            </w:r>
          </w:p>
        </w:tc>
      </w:tr>
      <w:tr w:rsidR="009C488B" w:rsidRPr="0037532C" w14:paraId="4F72B636" w14:textId="77777777" w:rsidTr="00D008A5">
        <w:trPr>
          <w:jc w:val="center"/>
        </w:trPr>
        <w:tc>
          <w:tcPr>
            <w:tcW w:w="4253" w:type="dxa"/>
            <w:tcBorders>
              <w:top w:val="nil"/>
              <w:left w:val="nil"/>
              <w:bottom w:val="nil"/>
              <w:right w:val="nil"/>
            </w:tcBorders>
          </w:tcPr>
          <w:p w14:paraId="3827077F" w14:textId="77777777" w:rsidR="009C488B" w:rsidRPr="0037532C" w:rsidRDefault="009C488B" w:rsidP="00D008A5">
            <w:pPr>
              <w:spacing w:before="160" w:after="40"/>
              <w:rPr>
                <w:caps/>
              </w:rPr>
            </w:pPr>
          </w:p>
        </w:tc>
        <w:tc>
          <w:tcPr>
            <w:tcW w:w="3306" w:type="dxa"/>
            <w:tcBorders>
              <w:top w:val="nil"/>
              <w:left w:val="nil"/>
              <w:bottom w:val="nil"/>
              <w:right w:val="nil"/>
            </w:tcBorders>
          </w:tcPr>
          <w:p w14:paraId="4C5762B6" w14:textId="77777777" w:rsidR="009C488B" w:rsidRPr="0037532C" w:rsidRDefault="009C488B" w:rsidP="00D008A5">
            <w:pPr>
              <w:spacing w:before="160" w:after="40"/>
              <w:jc w:val="right"/>
              <w:rPr>
                <w:caps/>
              </w:rPr>
            </w:pPr>
          </w:p>
        </w:tc>
      </w:tr>
    </w:tbl>
    <w:p w14:paraId="7EC50423" w14:textId="77777777" w:rsidR="009C488B" w:rsidRPr="0037532C" w:rsidRDefault="009C488B">
      <w:pPr>
        <w:pStyle w:val="N-line3"/>
      </w:pPr>
    </w:p>
    <w:p w14:paraId="75AC10A6" w14:textId="77777777" w:rsidR="0011201B" w:rsidRDefault="0011201B">
      <w:pPr>
        <w:pStyle w:val="00SigningPage"/>
        <w:sectPr w:rsidR="0011201B" w:rsidSect="0011201B">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5518E790" w14:textId="77777777" w:rsidR="0093714C" w:rsidRDefault="0093714C" w:rsidP="00FE5883">
      <w:pPr>
        <w:spacing w:before="480"/>
        <w:jc w:val="center"/>
      </w:pPr>
      <w:r>
        <w:rPr>
          <w:noProof/>
        </w:rPr>
        <w:lastRenderedPageBreak/>
        <w:drawing>
          <wp:inline distT="0" distB="0" distL="0" distR="0" wp14:anchorId="22429956" wp14:editId="70014BC9">
            <wp:extent cx="1333500" cy="1167902"/>
            <wp:effectExtent l="0" t="0" r="0" b="0"/>
            <wp:docPr id="39169092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786EE2" w14:textId="77777777" w:rsidR="0093714C" w:rsidRDefault="0093714C">
      <w:pPr>
        <w:jc w:val="center"/>
        <w:rPr>
          <w:rFonts w:ascii="Arial" w:hAnsi="Arial"/>
        </w:rPr>
      </w:pPr>
      <w:r>
        <w:rPr>
          <w:rFonts w:ascii="Arial" w:hAnsi="Arial"/>
        </w:rPr>
        <w:t>Australian Capital Territory</w:t>
      </w:r>
    </w:p>
    <w:p w14:paraId="0986D09A" w14:textId="006DD85C" w:rsidR="009C488B" w:rsidRPr="0037532C" w:rsidRDefault="0093714C" w:rsidP="00C64BF1">
      <w:pPr>
        <w:pStyle w:val="Billname"/>
      </w:pPr>
      <w:bookmarkStart w:id="0" w:name="Citation"/>
      <w:r>
        <w:t>Court Procedures Amendment Rules 2025 (No 1)</w:t>
      </w:r>
      <w:bookmarkEnd w:id="0"/>
    </w:p>
    <w:p w14:paraId="13FD4990" w14:textId="60249BF6" w:rsidR="009C488B" w:rsidRPr="0037532C" w:rsidRDefault="009C488B">
      <w:pPr>
        <w:pStyle w:val="ActNo"/>
      </w:pPr>
      <w:r w:rsidRPr="0037532C">
        <w:t xml:space="preserve">Subordinate Law </w:t>
      </w:r>
      <w:fldSimple w:instr=" DOCPROPERTY &quot;Category&quot;  \* MERGEFORMAT ">
        <w:r w:rsidR="007816DE">
          <w:t>SL2025-10</w:t>
        </w:r>
      </w:fldSimple>
    </w:p>
    <w:p w14:paraId="76FBD3D4" w14:textId="77777777" w:rsidR="009C488B" w:rsidRPr="0037532C" w:rsidRDefault="009C488B">
      <w:pPr>
        <w:pStyle w:val="madeunder"/>
      </w:pPr>
      <w:r w:rsidRPr="0037532C">
        <w:t>made under the</w:t>
      </w:r>
    </w:p>
    <w:bookmarkStart w:id="1" w:name="ActName"/>
    <w:p w14:paraId="35FA66E6" w14:textId="09BF3FC9" w:rsidR="009C488B" w:rsidRPr="0037532C" w:rsidRDefault="00464F52">
      <w:pPr>
        <w:pStyle w:val="AuthLaw"/>
      </w:pPr>
      <w:r w:rsidRPr="00464F52">
        <w:rPr>
          <w:rStyle w:val="charCitHyperlinkAbbrev"/>
        </w:rPr>
        <w:fldChar w:fldCharType="begin"/>
      </w:r>
      <w:r>
        <w:rPr>
          <w:rStyle w:val="charCitHyperlinkAbbrev"/>
        </w:rPr>
        <w:instrText>HYPERLINK "http://www.legislation.act.gov.au/a/2004-59" \o "A2004-59"</w:instrText>
      </w:r>
      <w:r w:rsidRPr="00464F52">
        <w:rPr>
          <w:rStyle w:val="charCitHyperlinkAbbrev"/>
        </w:rPr>
      </w:r>
      <w:r w:rsidRPr="00464F52">
        <w:rPr>
          <w:rStyle w:val="charCitHyperlinkAbbrev"/>
        </w:rPr>
        <w:fldChar w:fldCharType="separate"/>
      </w:r>
      <w:r w:rsidRPr="00464F52">
        <w:rPr>
          <w:rStyle w:val="charCitHyperlinkAbbrev"/>
        </w:rPr>
        <w:t>Court Procedures Act 2004</w:t>
      </w:r>
      <w:r w:rsidRPr="00464F52">
        <w:rPr>
          <w:rStyle w:val="charCitHyperlinkAbbrev"/>
        </w:rPr>
        <w:fldChar w:fldCharType="end"/>
      </w:r>
      <w:bookmarkEnd w:id="1"/>
    </w:p>
    <w:p w14:paraId="624A5B32" w14:textId="77777777" w:rsidR="009C488B" w:rsidRPr="0037532C" w:rsidRDefault="009C488B">
      <w:pPr>
        <w:pStyle w:val="Placeholder"/>
      </w:pPr>
      <w:r w:rsidRPr="0037532C">
        <w:rPr>
          <w:rStyle w:val="CharChapNo"/>
        </w:rPr>
        <w:t xml:space="preserve">  </w:t>
      </w:r>
      <w:r w:rsidRPr="0037532C">
        <w:rPr>
          <w:rStyle w:val="CharChapText"/>
        </w:rPr>
        <w:t xml:space="preserve">  </w:t>
      </w:r>
    </w:p>
    <w:p w14:paraId="59997E9B" w14:textId="77777777" w:rsidR="009C488B" w:rsidRPr="0037532C" w:rsidRDefault="009C488B">
      <w:pPr>
        <w:pStyle w:val="Placeholder"/>
      </w:pPr>
      <w:r w:rsidRPr="0037532C">
        <w:rPr>
          <w:rStyle w:val="CharPartNo"/>
        </w:rPr>
        <w:t xml:space="preserve">  </w:t>
      </w:r>
      <w:r w:rsidRPr="0037532C">
        <w:rPr>
          <w:rStyle w:val="CharPartText"/>
        </w:rPr>
        <w:t xml:space="preserve">  </w:t>
      </w:r>
    </w:p>
    <w:p w14:paraId="709ADA4B" w14:textId="77777777" w:rsidR="009C488B" w:rsidRPr="0037532C" w:rsidRDefault="009C488B">
      <w:pPr>
        <w:pStyle w:val="Placeholder"/>
      </w:pPr>
      <w:r w:rsidRPr="0037532C">
        <w:rPr>
          <w:rStyle w:val="CharDivNo"/>
        </w:rPr>
        <w:t xml:space="preserve">  </w:t>
      </w:r>
      <w:r w:rsidRPr="0037532C">
        <w:rPr>
          <w:rStyle w:val="CharDivText"/>
        </w:rPr>
        <w:t xml:space="preserve">  </w:t>
      </w:r>
    </w:p>
    <w:p w14:paraId="7FB57537" w14:textId="77777777" w:rsidR="009C488B" w:rsidRPr="0037532C" w:rsidRDefault="009C488B">
      <w:pPr>
        <w:pStyle w:val="Placeholder"/>
      </w:pPr>
      <w:r w:rsidRPr="0037532C">
        <w:rPr>
          <w:rStyle w:val="charContents"/>
          <w:sz w:val="16"/>
        </w:rPr>
        <w:t xml:space="preserve">  </w:t>
      </w:r>
      <w:r w:rsidRPr="0037532C">
        <w:rPr>
          <w:rStyle w:val="charPage"/>
        </w:rPr>
        <w:t xml:space="preserve">  </w:t>
      </w:r>
    </w:p>
    <w:p w14:paraId="6F5EB67D" w14:textId="77777777" w:rsidR="009C488B" w:rsidRPr="0037532C" w:rsidRDefault="009C488B">
      <w:pPr>
        <w:pStyle w:val="N-TOCheading"/>
      </w:pPr>
      <w:r w:rsidRPr="0037532C">
        <w:rPr>
          <w:rStyle w:val="charContents"/>
        </w:rPr>
        <w:t>Contents</w:t>
      </w:r>
    </w:p>
    <w:p w14:paraId="1F8BCED3" w14:textId="77777777" w:rsidR="009C488B" w:rsidRPr="0037532C" w:rsidRDefault="009C488B">
      <w:pPr>
        <w:pStyle w:val="N-9pt"/>
      </w:pPr>
      <w:r w:rsidRPr="0037532C">
        <w:tab/>
      </w:r>
      <w:r w:rsidRPr="0037532C">
        <w:rPr>
          <w:rStyle w:val="charPage"/>
        </w:rPr>
        <w:t>Page</w:t>
      </w:r>
    </w:p>
    <w:p w14:paraId="16888C3C" w14:textId="59740F81" w:rsidR="00A833EE" w:rsidRDefault="00A833EE">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658463" w:history="1">
        <w:r w:rsidRPr="00CE4E37">
          <w:t>1</w:t>
        </w:r>
        <w:r>
          <w:rPr>
            <w:rFonts w:asciiTheme="minorHAnsi" w:eastAsiaTheme="minorEastAsia" w:hAnsiTheme="minorHAnsi" w:cstheme="minorBidi"/>
            <w:kern w:val="2"/>
            <w:sz w:val="24"/>
            <w:szCs w:val="24"/>
            <w:lang w:eastAsia="en-AU"/>
            <w14:ligatures w14:val="standardContextual"/>
          </w:rPr>
          <w:tab/>
        </w:r>
        <w:r w:rsidRPr="00CE4E37">
          <w:t>Name of rules</w:t>
        </w:r>
        <w:r>
          <w:tab/>
        </w:r>
        <w:r>
          <w:fldChar w:fldCharType="begin"/>
        </w:r>
        <w:r>
          <w:instrText xml:space="preserve"> PAGEREF _Toc201658463 \h </w:instrText>
        </w:r>
        <w:r>
          <w:fldChar w:fldCharType="separate"/>
        </w:r>
        <w:r w:rsidR="007816DE">
          <w:t>1</w:t>
        </w:r>
        <w:r>
          <w:fldChar w:fldCharType="end"/>
        </w:r>
      </w:hyperlink>
    </w:p>
    <w:p w14:paraId="0F78AA7F" w14:textId="32A3FE75"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64" w:history="1">
        <w:r w:rsidRPr="00CE4E37">
          <w:t>2</w:t>
        </w:r>
        <w:r>
          <w:rPr>
            <w:rFonts w:asciiTheme="minorHAnsi" w:eastAsiaTheme="minorEastAsia" w:hAnsiTheme="minorHAnsi" w:cstheme="minorBidi"/>
            <w:kern w:val="2"/>
            <w:sz w:val="24"/>
            <w:szCs w:val="24"/>
            <w:lang w:eastAsia="en-AU"/>
            <w14:ligatures w14:val="standardContextual"/>
          </w:rPr>
          <w:tab/>
        </w:r>
        <w:r w:rsidRPr="00CE4E37">
          <w:t>Commencement</w:t>
        </w:r>
        <w:r>
          <w:tab/>
        </w:r>
        <w:r>
          <w:fldChar w:fldCharType="begin"/>
        </w:r>
        <w:r>
          <w:instrText xml:space="preserve"> PAGEREF _Toc201658464 \h </w:instrText>
        </w:r>
        <w:r>
          <w:fldChar w:fldCharType="separate"/>
        </w:r>
        <w:r w:rsidR="007816DE">
          <w:t>1</w:t>
        </w:r>
        <w:r>
          <w:fldChar w:fldCharType="end"/>
        </w:r>
      </w:hyperlink>
    </w:p>
    <w:p w14:paraId="233195AB" w14:textId="28FC5E67"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65" w:history="1">
        <w:r w:rsidRPr="00CE4E37">
          <w:t>3</w:t>
        </w:r>
        <w:r>
          <w:rPr>
            <w:rFonts w:asciiTheme="minorHAnsi" w:eastAsiaTheme="minorEastAsia" w:hAnsiTheme="minorHAnsi" w:cstheme="minorBidi"/>
            <w:kern w:val="2"/>
            <w:sz w:val="24"/>
            <w:szCs w:val="24"/>
            <w:lang w:eastAsia="en-AU"/>
            <w14:ligatures w14:val="standardContextual"/>
          </w:rPr>
          <w:tab/>
        </w:r>
        <w:r w:rsidRPr="00CE4E37">
          <w:t>Legislation amended</w:t>
        </w:r>
        <w:r>
          <w:tab/>
        </w:r>
        <w:r>
          <w:fldChar w:fldCharType="begin"/>
        </w:r>
        <w:r>
          <w:instrText xml:space="preserve"> PAGEREF _Toc201658465 \h </w:instrText>
        </w:r>
        <w:r>
          <w:fldChar w:fldCharType="separate"/>
        </w:r>
        <w:r w:rsidR="007816DE">
          <w:t>1</w:t>
        </w:r>
        <w:r>
          <w:fldChar w:fldCharType="end"/>
        </w:r>
      </w:hyperlink>
    </w:p>
    <w:p w14:paraId="40477832" w14:textId="59D97A94"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66" w:history="1">
        <w:r w:rsidRPr="00CE4E37">
          <w:t>4</w:t>
        </w:r>
        <w:r>
          <w:rPr>
            <w:rFonts w:asciiTheme="minorHAnsi" w:eastAsiaTheme="minorEastAsia" w:hAnsiTheme="minorHAnsi" w:cstheme="minorBidi"/>
            <w:kern w:val="2"/>
            <w:sz w:val="24"/>
            <w:szCs w:val="24"/>
            <w:lang w:eastAsia="en-AU"/>
            <w14:ligatures w14:val="standardContextual"/>
          </w:rPr>
          <w:tab/>
        </w:r>
        <w:r w:rsidRPr="00CE4E37">
          <w:t>Rule 1701 (2), except notes</w:t>
        </w:r>
        <w:r>
          <w:tab/>
        </w:r>
        <w:r>
          <w:fldChar w:fldCharType="begin"/>
        </w:r>
        <w:r>
          <w:instrText xml:space="preserve"> PAGEREF _Toc201658466 \h </w:instrText>
        </w:r>
        <w:r>
          <w:fldChar w:fldCharType="separate"/>
        </w:r>
        <w:r w:rsidR="007816DE">
          <w:t>1</w:t>
        </w:r>
        <w:r>
          <w:fldChar w:fldCharType="end"/>
        </w:r>
      </w:hyperlink>
    </w:p>
    <w:p w14:paraId="10DADD0D" w14:textId="1E5006BA"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67" w:history="1">
        <w:r w:rsidRPr="00CE4E37">
          <w:t>5</w:t>
        </w:r>
        <w:r>
          <w:rPr>
            <w:rFonts w:asciiTheme="minorHAnsi" w:eastAsiaTheme="minorEastAsia" w:hAnsiTheme="minorHAnsi" w:cstheme="minorBidi"/>
            <w:kern w:val="2"/>
            <w:sz w:val="24"/>
            <w:szCs w:val="24"/>
            <w:lang w:eastAsia="en-AU"/>
            <w14:ligatures w14:val="standardContextual"/>
          </w:rPr>
          <w:tab/>
        </w:r>
        <w:r w:rsidRPr="00CE4E37">
          <w:t>Rule 4000B (1) (b) (i)</w:t>
        </w:r>
        <w:r>
          <w:tab/>
        </w:r>
        <w:r>
          <w:fldChar w:fldCharType="begin"/>
        </w:r>
        <w:r>
          <w:instrText xml:space="preserve"> PAGEREF _Toc201658467 \h </w:instrText>
        </w:r>
        <w:r>
          <w:fldChar w:fldCharType="separate"/>
        </w:r>
        <w:r w:rsidR="007816DE">
          <w:t>1</w:t>
        </w:r>
        <w:r>
          <w:fldChar w:fldCharType="end"/>
        </w:r>
      </w:hyperlink>
    </w:p>
    <w:p w14:paraId="375EE8C1" w14:textId="51D2547C"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68" w:history="1">
        <w:r w:rsidRPr="00CE4E37">
          <w:t>6</w:t>
        </w:r>
        <w:r>
          <w:rPr>
            <w:rFonts w:asciiTheme="minorHAnsi" w:eastAsiaTheme="minorEastAsia" w:hAnsiTheme="minorHAnsi" w:cstheme="minorBidi"/>
            <w:kern w:val="2"/>
            <w:sz w:val="24"/>
            <w:szCs w:val="24"/>
            <w:lang w:eastAsia="en-AU"/>
            <w14:ligatures w14:val="standardContextual"/>
          </w:rPr>
          <w:tab/>
        </w:r>
        <w:r w:rsidRPr="00CE4E37">
          <w:t>Rule 4000C (1), note</w:t>
        </w:r>
        <w:r>
          <w:tab/>
        </w:r>
        <w:r>
          <w:fldChar w:fldCharType="begin"/>
        </w:r>
        <w:r>
          <w:instrText xml:space="preserve"> PAGEREF _Toc201658468 \h </w:instrText>
        </w:r>
        <w:r>
          <w:fldChar w:fldCharType="separate"/>
        </w:r>
        <w:r w:rsidR="007816DE">
          <w:t>1</w:t>
        </w:r>
        <w:r>
          <w:fldChar w:fldCharType="end"/>
        </w:r>
      </w:hyperlink>
    </w:p>
    <w:p w14:paraId="4F141452" w14:textId="57822984" w:rsidR="00A833EE" w:rsidRDefault="00A833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58469" w:history="1">
        <w:r w:rsidRPr="00CE4E37">
          <w:t>7</w:t>
        </w:r>
        <w:r>
          <w:rPr>
            <w:rFonts w:asciiTheme="minorHAnsi" w:eastAsiaTheme="minorEastAsia" w:hAnsiTheme="minorHAnsi" w:cstheme="minorBidi"/>
            <w:kern w:val="2"/>
            <w:sz w:val="24"/>
            <w:szCs w:val="24"/>
            <w:lang w:eastAsia="en-AU"/>
            <w14:ligatures w14:val="standardContextual"/>
          </w:rPr>
          <w:tab/>
        </w:r>
        <w:r w:rsidRPr="00CE4E37">
          <w:t>Rule 4000D (3)</w:t>
        </w:r>
        <w:r>
          <w:tab/>
        </w:r>
        <w:r>
          <w:fldChar w:fldCharType="begin"/>
        </w:r>
        <w:r>
          <w:instrText xml:space="preserve"> PAGEREF _Toc201658469 \h </w:instrText>
        </w:r>
        <w:r>
          <w:fldChar w:fldCharType="separate"/>
        </w:r>
        <w:r w:rsidR="007816DE">
          <w:t>1</w:t>
        </w:r>
        <w:r>
          <w:fldChar w:fldCharType="end"/>
        </w:r>
      </w:hyperlink>
    </w:p>
    <w:p w14:paraId="505C7052" w14:textId="62D0C841"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0" w:history="1">
        <w:r w:rsidRPr="00CE4E37">
          <w:t>8</w:t>
        </w:r>
        <w:r>
          <w:rPr>
            <w:rFonts w:asciiTheme="minorHAnsi" w:eastAsiaTheme="minorEastAsia" w:hAnsiTheme="minorHAnsi" w:cstheme="minorBidi"/>
            <w:kern w:val="2"/>
            <w:sz w:val="24"/>
            <w:szCs w:val="24"/>
            <w:lang w:eastAsia="en-AU"/>
            <w14:ligatures w14:val="standardContextual"/>
          </w:rPr>
          <w:tab/>
        </w:r>
        <w:r w:rsidRPr="00CE4E37">
          <w:t>Rule 4000D (3) (a)</w:t>
        </w:r>
        <w:r>
          <w:tab/>
        </w:r>
        <w:r>
          <w:fldChar w:fldCharType="begin"/>
        </w:r>
        <w:r>
          <w:instrText xml:space="preserve"> PAGEREF _Toc201658470 \h </w:instrText>
        </w:r>
        <w:r>
          <w:fldChar w:fldCharType="separate"/>
        </w:r>
        <w:r w:rsidR="007816DE">
          <w:t>2</w:t>
        </w:r>
        <w:r>
          <w:fldChar w:fldCharType="end"/>
        </w:r>
      </w:hyperlink>
    </w:p>
    <w:p w14:paraId="054DCE2A" w14:textId="77CDBFD5"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1" w:history="1">
        <w:r w:rsidRPr="00CE4E37">
          <w:t>9</w:t>
        </w:r>
        <w:r>
          <w:rPr>
            <w:rFonts w:asciiTheme="minorHAnsi" w:eastAsiaTheme="minorEastAsia" w:hAnsiTheme="minorHAnsi" w:cstheme="minorBidi"/>
            <w:kern w:val="2"/>
            <w:sz w:val="24"/>
            <w:szCs w:val="24"/>
            <w:lang w:eastAsia="en-AU"/>
            <w14:ligatures w14:val="standardContextual"/>
          </w:rPr>
          <w:tab/>
        </w:r>
        <w:r w:rsidRPr="00CE4E37">
          <w:t>Rule 4000D (3) (b)</w:t>
        </w:r>
        <w:r>
          <w:tab/>
        </w:r>
        <w:r>
          <w:fldChar w:fldCharType="begin"/>
        </w:r>
        <w:r>
          <w:instrText xml:space="preserve"> PAGEREF _Toc201658471 \h </w:instrText>
        </w:r>
        <w:r>
          <w:fldChar w:fldCharType="separate"/>
        </w:r>
        <w:r w:rsidR="007816DE">
          <w:t>2</w:t>
        </w:r>
        <w:r>
          <w:fldChar w:fldCharType="end"/>
        </w:r>
      </w:hyperlink>
    </w:p>
    <w:p w14:paraId="14EAC29B" w14:textId="3D4A02E6"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2" w:history="1">
        <w:r w:rsidRPr="00CE4E37">
          <w:t>10</w:t>
        </w:r>
        <w:r>
          <w:rPr>
            <w:rFonts w:asciiTheme="minorHAnsi" w:eastAsiaTheme="minorEastAsia" w:hAnsiTheme="minorHAnsi" w:cstheme="minorBidi"/>
            <w:kern w:val="2"/>
            <w:sz w:val="24"/>
            <w:szCs w:val="24"/>
            <w:lang w:eastAsia="en-AU"/>
            <w14:ligatures w14:val="standardContextual"/>
          </w:rPr>
          <w:tab/>
        </w:r>
        <w:r w:rsidRPr="00CE4E37">
          <w:t>Rule 4000D (5) (c), except note</w:t>
        </w:r>
        <w:r>
          <w:tab/>
        </w:r>
        <w:r>
          <w:fldChar w:fldCharType="begin"/>
        </w:r>
        <w:r>
          <w:instrText xml:space="preserve"> PAGEREF _Toc201658472 \h </w:instrText>
        </w:r>
        <w:r>
          <w:fldChar w:fldCharType="separate"/>
        </w:r>
        <w:r w:rsidR="007816DE">
          <w:t>2</w:t>
        </w:r>
        <w:r>
          <w:fldChar w:fldCharType="end"/>
        </w:r>
      </w:hyperlink>
    </w:p>
    <w:p w14:paraId="0D386145" w14:textId="72E6C850"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3" w:history="1">
        <w:r w:rsidRPr="00CE4E37">
          <w:t>11</w:t>
        </w:r>
        <w:r>
          <w:rPr>
            <w:rFonts w:asciiTheme="minorHAnsi" w:eastAsiaTheme="minorEastAsia" w:hAnsiTheme="minorHAnsi" w:cstheme="minorBidi"/>
            <w:kern w:val="2"/>
            <w:sz w:val="24"/>
            <w:szCs w:val="24"/>
            <w:lang w:eastAsia="en-AU"/>
            <w14:ligatures w14:val="standardContextual"/>
          </w:rPr>
          <w:tab/>
        </w:r>
        <w:r w:rsidRPr="00CE4E37">
          <w:t>New part 5.1A</w:t>
        </w:r>
        <w:r>
          <w:tab/>
        </w:r>
        <w:r>
          <w:fldChar w:fldCharType="begin"/>
        </w:r>
        <w:r>
          <w:instrText xml:space="preserve"> PAGEREF _Toc201658473 \h </w:instrText>
        </w:r>
        <w:r>
          <w:fldChar w:fldCharType="separate"/>
        </w:r>
        <w:r w:rsidR="007816DE">
          <w:t>2</w:t>
        </w:r>
        <w:r>
          <w:fldChar w:fldCharType="end"/>
        </w:r>
      </w:hyperlink>
    </w:p>
    <w:p w14:paraId="46F846F1" w14:textId="06F4D28E"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4" w:history="1">
        <w:r w:rsidRPr="00CE4E37">
          <w:t>12</w:t>
        </w:r>
        <w:r>
          <w:rPr>
            <w:rFonts w:asciiTheme="minorHAnsi" w:eastAsiaTheme="minorEastAsia" w:hAnsiTheme="minorHAnsi" w:cstheme="minorBidi"/>
            <w:kern w:val="2"/>
            <w:sz w:val="24"/>
            <w:szCs w:val="24"/>
            <w:lang w:eastAsia="en-AU"/>
            <w14:ligatures w14:val="standardContextual"/>
          </w:rPr>
          <w:tab/>
        </w:r>
        <w:r w:rsidRPr="00CE4E37">
          <w:t>Rules 5537 and 5538</w:t>
        </w:r>
        <w:r>
          <w:tab/>
        </w:r>
        <w:r>
          <w:fldChar w:fldCharType="begin"/>
        </w:r>
        <w:r>
          <w:instrText xml:space="preserve"> PAGEREF _Toc201658474 \h </w:instrText>
        </w:r>
        <w:r>
          <w:fldChar w:fldCharType="separate"/>
        </w:r>
        <w:r w:rsidR="007816DE">
          <w:t>7</w:t>
        </w:r>
        <w:r>
          <w:fldChar w:fldCharType="end"/>
        </w:r>
      </w:hyperlink>
    </w:p>
    <w:p w14:paraId="3DC67234" w14:textId="2DAAB7F9"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5" w:history="1">
        <w:r w:rsidRPr="00CE4E37">
          <w:t>13</w:t>
        </w:r>
        <w:r>
          <w:rPr>
            <w:rFonts w:asciiTheme="minorHAnsi" w:eastAsiaTheme="minorEastAsia" w:hAnsiTheme="minorHAnsi" w:cstheme="minorBidi"/>
            <w:kern w:val="2"/>
            <w:sz w:val="24"/>
            <w:szCs w:val="24"/>
            <w:lang w:eastAsia="en-AU"/>
            <w14:ligatures w14:val="standardContextual"/>
          </w:rPr>
          <w:tab/>
        </w:r>
        <w:r w:rsidRPr="00CE4E37">
          <w:t>Rule 6251 (3) (j), new dot point</w:t>
        </w:r>
        <w:r>
          <w:tab/>
        </w:r>
        <w:r>
          <w:fldChar w:fldCharType="begin"/>
        </w:r>
        <w:r>
          <w:instrText xml:space="preserve"> PAGEREF _Toc201658475 \h </w:instrText>
        </w:r>
        <w:r>
          <w:fldChar w:fldCharType="separate"/>
        </w:r>
        <w:r w:rsidR="007816DE">
          <w:t>7</w:t>
        </w:r>
        <w:r>
          <w:fldChar w:fldCharType="end"/>
        </w:r>
      </w:hyperlink>
    </w:p>
    <w:p w14:paraId="011808E4" w14:textId="1739C29F"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6" w:history="1">
        <w:r w:rsidRPr="00CE4E37">
          <w:t>14</w:t>
        </w:r>
        <w:r>
          <w:rPr>
            <w:rFonts w:asciiTheme="minorHAnsi" w:eastAsiaTheme="minorEastAsia" w:hAnsiTheme="minorHAnsi" w:cstheme="minorBidi"/>
            <w:kern w:val="2"/>
            <w:sz w:val="24"/>
            <w:szCs w:val="24"/>
            <w:lang w:eastAsia="en-AU"/>
            <w14:ligatures w14:val="standardContextual"/>
          </w:rPr>
          <w:tab/>
        </w:r>
        <w:r w:rsidRPr="00CE4E37">
          <w:t>Schedule 4, part 4.2</w:t>
        </w:r>
        <w:r>
          <w:tab/>
        </w:r>
        <w:r>
          <w:fldChar w:fldCharType="begin"/>
        </w:r>
        <w:r>
          <w:instrText xml:space="preserve"> PAGEREF _Toc201658476 \h </w:instrText>
        </w:r>
        <w:r>
          <w:fldChar w:fldCharType="separate"/>
        </w:r>
        <w:r w:rsidR="007816DE">
          <w:t>8</w:t>
        </w:r>
        <w:r>
          <w:fldChar w:fldCharType="end"/>
        </w:r>
      </w:hyperlink>
    </w:p>
    <w:p w14:paraId="1219B7B2" w14:textId="5C705474"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7" w:history="1">
        <w:r w:rsidRPr="00CE4E37">
          <w:t>15</w:t>
        </w:r>
        <w:r>
          <w:rPr>
            <w:rFonts w:asciiTheme="minorHAnsi" w:eastAsiaTheme="minorEastAsia" w:hAnsiTheme="minorHAnsi" w:cstheme="minorBidi"/>
            <w:kern w:val="2"/>
            <w:sz w:val="24"/>
            <w:szCs w:val="24"/>
            <w:lang w:eastAsia="en-AU"/>
            <w14:ligatures w14:val="standardContextual"/>
          </w:rPr>
          <w:tab/>
        </w:r>
        <w:r w:rsidRPr="00CE4E37">
          <w:t>Schedule 5, part 5.1, items 63 and 64</w:t>
        </w:r>
        <w:r>
          <w:tab/>
        </w:r>
        <w:r>
          <w:fldChar w:fldCharType="begin"/>
        </w:r>
        <w:r>
          <w:instrText xml:space="preserve"> PAGEREF _Toc201658477 \h </w:instrText>
        </w:r>
        <w:r>
          <w:fldChar w:fldCharType="separate"/>
        </w:r>
        <w:r w:rsidR="007816DE">
          <w:t>15</w:t>
        </w:r>
        <w:r>
          <w:fldChar w:fldCharType="end"/>
        </w:r>
      </w:hyperlink>
    </w:p>
    <w:p w14:paraId="7FA8E939" w14:textId="7A068C4B"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8" w:history="1">
        <w:r w:rsidRPr="00CE4E37">
          <w:t>16</w:t>
        </w:r>
        <w:r>
          <w:rPr>
            <w:rFonts w:asciiTheme="minorHAnsi" w:eastAsiaTheme="minorEastAsia" w:hAnsiTheme="minorHAnsi" w:cstheme="minorBidi"/>
            <w:kern w:val="2"/>
            <w:sz w:val="24"/>
            <w:szCs w:val="24"/>
            <w:lang w:eastAsia="en-AU"/>
            <w14:ligatures w14:val="standardContextual"/>
          </w:rPr>
          <w:tab/>
        </w:r>
        <w:r w:rsidRPr="00CE4E37">
          <w:t>Schedule 5, part 5.1, item 106</w:t>
        </w:r>
        <w:r>
          <w:tab/>
        </w:r>
        <w:r>
          <w:fldChar w:fldCharType="begin"/>
        </w:r>
        <w:r>
          <w:instrText xml:space="preserve"> PAGEREF _Toc201658478 \h </w:instrText>
        </w:r>
        <w:r>
          <w:fldChar w:fldCharType="separate"/>
        </w:r>
        <w:r w:rsidR="007816DE">
          <w:t>15</w:t>
        </w:r>
        <w:r>
          <w:fldChar w:fldCharType="end"/>
        </w:r>
      </w:hyperlink>
    </w:p>
    <w:p w14:paraId="0E0838F1" w14:textId="557AB52C" w:rsidR="00A833EE" w:rsidRDefault="00A833EE">
      <w:pPr>
        <w:pStyle w:val="TOC5"/>
        <w:rPr>
          <w:rFonts w:asciiTheme="minorHAnsi" w:eastAsiaTheme="minorEastAsia" w:hAnsiTheme="minorHAnsi" w:cstheme="minorBidi"/>
          <w:kern w:val="2"/>
          <w:sz w:val="24"/>
          <w:szCs w:val="24"/>
          <w:lang w:eastAsia="en-AU"/>
          <w14:ligatures w14:val="standardContextual"/>
        </w:rPr>
      </w:pPr>
      <w:r>
        <w:tab/>
      </w:r>
      <w:hyperlink w:anchor="_Toc201658479" w:history="1">
        <w:r w:rsidRPr="00CE4E37">
          <w:t>17</w:t>
        </w:r>
        <w:r>
          <w:rPr>
            <w:rFonts w:asciiTheme="minorHAnsi" w:eastAsiaTheme="minorEastAsia" w:hAnsiTheme="minorHAnsi" w:cstheme="minorBidi"/>
            <w:kern w:val="2"/>
            <w:sz w:val="24"/>
            <w:szCs w:val="24"/>
            <w:lang w:eastAsia="en-AU"/>
            <w14:ligatures w14:val="standardContextual"/>
          </w:rPr>
          <w:tab/>
        </w:r>
        <w:r w:rsidRPr="00CE4E37">
          <w:t>Dictionary, new definitions</w:t>
        </w:r>
        <w:r>
          <w:tab/>
        </w:r>
        <w:r>
          <w:fldChar w:fldCharType="begin"/>
        </w:r>
        <w:r>
          <w:instrText xml:space="preserve"> PAGEREF _Toc201658479 \h </w:instrText>
        </w:r>
        <w:r>
          <w:fldChar w:fldCharType="separate"/>
        </w:r>
        <w:r w:rsidR="007816DE">
          <w:t>15</w:t>
        </w:r>
        <w:r>
          <w:fldChar w:fldCharType="end"/>
        </w:r>
      </w:hyperlink>
    </w:p>
    <w:p w14:paraId="518A4067" w14:textId="6C7D2FC5" w:rsidR="009C488B" w:rsidRPr="0037532C" w:rsidRDefault="00A833EE">
      <w:pPr>
        <w:pStyle w:val="BillBasic"/>
      </w:pPr>
      <w:r>
        <w:fldChar w:fldCharType="end"/>
      </w:r>
    </w:p>
    <w:p w14:paraId="06D91D3C" w14:textId="77777777" w:rsidR="0011201B" w:rsidRDefault="0011201B">
      <w:pPr>
        <w:pStyle w:val="01Contents"/>
        <w:sectPr w:rsidR="0011201B" w:rsidSect="0011201B">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01AB705D" w14:textId="78267038" w:rsidR="009C488B" w:rsidRPr="0037532C" w:rsidRDefault="0011201B" w:rsidP="0011201B">
      <w:pPr>
        <w:pStyle w:val="AH5Sec"/>
        <w:shd w:val="pct25" w:color="auto" w:fill="auto"/>
      </w:pPr>
      <w:bookmarkStart w:id="2" w:name="_Toc201658463"/>
      <w:r w:rsidRPr="0011201B">
        <w:rPr>
          <w:rStyle w:val="CharSectNo"/>
        </w:rPr>
        <w:lastRenderedPageBreak/>
        <w:t>1</w:t>
      </w:r>
      <w:r w:rsidRPr="0037532C">
        <w:tab/>
      </w:r>
      <w:r w:rsidR="009C488B" w:rsidRPr="0037532C">
        <w:t>Name of rules</w:t>
      </w:r>
      <w:bookmarkEnd w:id="2"/>
    </w:p>
    <w:p w14:paraId="29024DF1" w14:textId="5807A0CD" w:rsidR="009C488B" w:rsidRPr="0037532C" w:rsidRDefault="009C488B">
      <w:pPr>
        <w:pStyle w:val="Amainreturn"/>
      </w:pPr>
      <w:r w:rsidRPr="0037532C">
        <w:t xml:space="preserve">These rules are the </w:t>
      </w:r>
      <w:r w:rsidRPr="0037532C">
        <w:rPr>
          <w:i/>
        </w:rPr>
        <w:fldChar w:fldCharType="begin"/>
      </w:r>
      <w:r w:rsidRPr="0037532C">
        <w:rPr>
          <w:i/>
        </w:rPr>
        <w:instrText xml:space="preserve"> REF citation \*charformat </w:instrText>
      </w:r>
      <w:r w:rsidR="00EF5FA1" w:rsidRPr="0037532C">
        <w:rPr>
          <w:i/>
        </w:rPr>
        <w:instrText xml:space="preserve"> \* MERGEFORMAT </w:instrText>
      </w:r>
      <w:r w:rsidRPr="0037532C">
        <w:rPr>
          <w:i/>
        </w:rPr>
        <w:fldChar w:fldCharType="separate"/>
      </w:r>
      <w:r w:rsidR="007816DE" w:rsidRPr="007816DE">
        <w:rPr>
          <w:rStyle w:val="charItals"/>
        </w:rPr>
        <w:t>Court Procedures Amendment Rules 2025 (No 1</w:t>
      </w:r>
      <w:r w:rsidR="007816DE" w:rsidRPr="007816DE">
        <w:rPr>
          <w:i/>
        </w:rPr>
        <w:t>)</w:t>
      </w:r>
      <w:r w:rsidRPr="0037532C">
        <w:rPr>
          <w:i/>
        </w:rPr>
        <w:fldChar w:fldCharType="end"/>
      </w:r>
      <w:r w:rsidRPr="0037532C">
        <w:rPr>
          <w:iCs/>
        </w:rPr>
        <w:t>.</w:t>
      </w:r>
    </w:p>
    <w:p w14:paraId="03A539C9" w14:textId="76C82AFF" w:rsidR="00162CBB" w:rsidRPr="0037532C" w:rsidRDefault="0011201B" w:rsidP="0011201B">
      <w:pPr>
        <w:pStyle w:val="AH5Sec"/>
        <w:shd w:val="pct25" w:color="auto" w:fill="auto"/>
      </w:pPr>
      <w:bookmarkStart w:id="3" w:name="_Toc201658464"/>
      <w:r w:rsidRPr="0011201B">
        <w:rPr>
          <w:rStyle w:val="CharSectNo"/>
        </w:rPr>
        <w:t>2</w:t>
      </w:r>
      <w:r w:rsidRPr="0037532C">
        <w:tab/>
      </w:r>
      <w:r w:rsidR="00162CBB" w:rsidRPr="0037532C">
        <w:t>Commencement</w:t>
      </w:r>
      <w:bookmarkEnd w:id="3"/>
    </w:p>
    <w:p w14:paraId="74A67BCE" w14:textId="77777777" w:rsidR="00162CBB" w:rsidRPr="0037532C" w:rsidRDefault="00162CBB" w:rsidP="00162CBB">
      <w:pPr>
        <w:pStyle w:val="Amainreturn"/>
      </w:pPr>
      <w:r w:rsidRPr="0037532C">
        <w:t>These rules commence on 1 July 2025.</w:t>
      </w:r>
    </w:p>
    <w:p w14:paraId="31E878FC" w14:textId="14AF0AF5" w:rsidR="00162CBB" w:rsidRPr="0037532C" w:rsidRDefault="00162CBB" w:rsidP="00162CBB">
      <w:pPr>
        <w:pStyle w:val="aNote"/>
      </w:pPr>
      <w:r w:rsidRPr="00464F52">
        <w:rPr>
          <w:rStyle w:val="charItals"/>
        </w:rPr>
        <w:t>Note</w:t>
      </w:r>
      <w:r w:rsidRPr="00464F52">
        <w:rPr>
          <w:rStyle w:val="charItals"/>
        </w:rPr>
        <w:tab/>
      </w:r>
      <w:r w:rsidRPr="0037532C">
        <w:t xml:space="preserve">The naming and commencement provisions automatically commence on the notification day (see </w:t>
      </w:r>
      <w:hyperlink r:id="rId21" w:tooltip="A2001-14" w:history="1">
        <w:r w:rsidR="00464F52" w:rsidRPr="00464F52">
          <w:rPr>
            <w:rStyle w:val="charCitHyperlinkAbbrev"/>
          </w:rPr>
          <w:t>Legislation Act</w:t>
        </w:r>
      </w:hyperlink>
      <w:r w:rsidRPr="0037532C">
        <w:t>, s</w:t>
      </w:r>
      <w:r w:rsidR="00942991" w:rsidRPr="0037532C">
        <w:t xml:space="preserve"> </w:t>
      </w:r>
      <w:r w:rsidRPr="0037532C">
        <w:t>75 (1)).</w:t>
      </w:r>
    </w:p>
    <w:p w14:paraId="3E762BCC" w14:textId="4C626BA3" w:rsidR="00162CBB" w:rsidRPr="0037532C" w:rsidRDefault="0011201B" w:rsidP="0011201B">
      <w:pPr>
        <w:pStyle w:val="AH5Sec"/>
        <w:shd w:val="pct25" w:color="auto" w:fill="auto"/>
      </w:pPr>
      <w:bookmarkStart w:id="4" w:name="_Toc201658465"/>
      <w:r w:rsidRPr="0011201B">
        <w:rPr>
          <w:rStyle w:val="CharSectNo"/>
        </w:rPr>
        <w:t>3</w:t>
      </w:r>
      <w:r w:rsidRPr="0037532C">
        <w:tab/>
      </w:r>
      <w:r w:rsidR="00162CBB" w:rsidRPr="0037532C">
        <w:t>Legislation amended</w:t>
      </w:r>
      <w:bookmarkEnd w:id="4"/>
    </w:p>
    <w:p w14:paraId="567AF930" w14:textId="3F661EF1" w:rsidR="00162CBB" w:rsidRPr="0037532C" w:rsidRDefault="00162CBB" w:rsidP="00162CBB">
      <w:pPr>
        <w:pStyle w:val="Amainreturn"/>
      </w:pPr>
      <w:r w:rsidRPr="0037532C">
        <w:t xml:space="preserve">These rules amend the </w:t>
      </w:r>
      <w:hyperlink r:id="rId22" w:tooltip="SL2006-29" w:history="1">
        <w:r w:rsidR="00464F52" w:rsidRPr="00464F52">
          <w:rPr>
            <w:rStyle w:val="charCitHyperlinkItal"/>
          </w:rPr>
          <w:t>Court Procedures Rules 2006</w:t>
        </w:r>
      </w:hyperlink>
      <w:r w:rsidRPr="0037532C">
        <w:t>.</w:t>
      </w:r>
    </w:p>
    <w:p w14:paraId="38003685" w14:textId="67B95799" w:rsidR="004156B6" w:rsidRPr="0037532C" w:rsidRDefault="0011201B" w:rsidP="0011201B">
      <w:pPr>
        <w:pStyle w:val="AH5Sec"/>
        <w:shd w:val="pct25" w:color="auto" w:fill="auto"/>
      </w:pPr>
      <w:bookmarkStart w:id="5" w:name="_Toc201658466"/>
      <w:r w:rsidRPr="0011201B">
        <w:rPr>
          <w:rStyle w:val="CharSectNo"/>
        </w:rPr>
        <w:t>4</w:t>
      </w:r>
      <w:r w:rsidRPr="0037532C">
        <w:tab/>
      </w:r>
      <w:r w:rsidR="004156B6" w:rsidRPr="0037532C">
        <w:t>Rule 1701 (2)</w:t>
      </w:r>
      <w:r w:rsidR="003E1A1C" w:rsidRPr="0037532C">
        <w:t>, except notes</w:t>
      </w:r>
      <w:bookmarkEnd w:id="5"/>
    </w:p>
    <w:p w14:paraId="15A84156" w14:textId="72DF4BD8" w:rsidR="004156B6" w:rsidRPr="0037532C" w:rsidRDefault="004156B6" w:rsidP="004156B6">
      <w:pPr>
        <w:pStyle w:val="direction"/>
      </w:pPr>
      <w:r w:rsidRPr="0037532C">
        <w:t>substitute</w:t>
      </w:r>
    </w:p>
    <w:p w14:paraId="368EA982" w14:textId="590740FD" w:rsidR="004156B6" w:rsidRPr="0037532C" w:rsidRDefault="004156B6" w:rsidP="004156B6">
      <w:pPr>
        <w:pStyle w:val="IMain"/>
      </w:pPr>
      <w:r w:rsidRPr="0037532C">
        <w:tab/>
        <w:t>(2)</w:t>
      </w:r>
      <w:r w:rsidRPr="0037532C">
        <w:tab/>
      </w:r>
      <w:r w:rsidR="006928E6" w:rsidRPr="0037532C">
        <w:t>Unless the court otherwise orders, t</w:t>
      </w:r>
      <w:r w:rsidRPr="0037532C">
        <w:t xml:space="preserve">he </w:t>
      </w:r>
      <w:r w:rsidR="003E1A1C" w:rsidRPr="0037532C">
        <w:t xml:space="preserve">award of costs </w:t>
      </w:r>
      <w:r w:rsidR="006928E6" w:rsidRPr="0037532C">
        <w:t>for</w:t>
      </w:r>
      <w:r w:rsidR="003E1A1C" w:rsidRPr="0037532C">
        <w:t xml:space="preserve"> an application</w:t>
      </w:r>
      <w:r w:rsidR="00AE612E" w:rsidRPr="0037532C">
        <w:t>, or another interlocutory order,</w:t>
      </w:r>
      <w:r w:rsidR="003E1A1C" w:rsidRPr="0037532C">
        <w:t xml:space="preserve"> in </w:t>
      </w:r>
      <w:r w:rsidR="00174C9C" w:rsidRPr="0037532C">
        <w:t xml:space="preserve">a </w:t>
      </w:r>
      <w:r w:rsidR="003E1A1C" w:rsidRPr="0037532C">
        <w:t xml:space="preserve">proceeding </w:t>
      </w:r>
      <w:r w:rsidRPr="0037532C">
        <w:t>must not be assessed until the proceeding ends.</w:t>
      </w:r>
    </w:p>
    <w:p w14:paraId="7199AC66" w14:textId="69DD3EA6" w:rsidR="0032111C" w:rsidRPr="0037532C" w:rsidRDefault="0011201B" w:rsidP="0011201B">
      <w:pPr>
        <w:pStyle w:val="AH5Sec"/>
        <w:shd w:val="pct25" w:color="auto" w:fill="auto"/>
      </w:pPr>
      <w:bookmarkStart w:id="6" w:name="_Toc201658467"/>
      <w:r w:rsidRPr="0011201B">
        <w:rPr>
          <w:rStyle w:val="CharSectNo"/>
        </w:rPr>
        <w:t>5</w:t>
      </w:r>
      <w:r w:rsidRPr="0037532C">
        <w:tab/>
      </w:r>
      <w:r w:rsidR="0032111C" w:rsidRPr="0037532C">
        <w:t>Rule 4000B (1) (b) (i)</w:t>
      </w:r>
      <w:bookmarkEnd w:id="6"/>
    </w:p>
    <w:p w14:paraId="2830B55D" w14:textId="6FAA678E" w:rsidR="0032111C" w:rsidRPr="0037532C" w:rsidRDefault="0032111C" w:rsidP="0032111C">
      <w:pPr>
        <w:pStyle w:val="direction"/>
      </w:pPr>
      <w:r w:rsidRPr="0037532C">
        <w:t>substitute</w:t>
      </w:r>
    </w:p>
    <w:p w14:paraId="6472C1CA" w14:textId="64E67570" w:rsidR="0032111C" w:rsidRPr="0037532C" w:rsidRDefault="0032111C" w:rsidP="0032111C">
      <w:pPr>
        <w:pStyle w:val="Isubpara"/>
      </w:pPr>
      <w:r w:rsidRPr="0037532C">
        <w:tab/>
        <w:t>(i)</w:t>
      </w:r>
      <w:r w:rsidRPr="0037532C">
        <w:tab/>
      </w:r>
      <w:r w:rsidR="00C13488" w:rsidRPr="0037532C">
        <w:t xml:space="preserve">each </w:t>
      </w:r>
      <w:r w:rsidR="00AE612E" w:rsidRPr="0037532C">
        <w:t xml:space="preserve">other </w:t>
      </w:r>
      <w:r w:rsidRPr="0037532C">
        <w:t>party to the proceeding; and</w:t>
      </w:r>
    </w:p>
    <w:p w14:paraId="28D4887D" w14:textId="0289570D" w:rsidR="005A62B9" w:rsidRPr="0037532C" w:rsidRDefault="0011201B" w:rsidP="0011201B">
      <w:pPr>
        <w:pStyle w:val="AH5Sec"/>
        <w:shd w:val="pct25" w:color="auto" w:fill="auto"/>
      </w:pPr>
      <w:bookmarkStart w:id="7" w:name="_Toc201658468"/>
      <w:r w:rsidRPr="0011201B">
        <w:rPr>
          <w:rStyle w:val="CharSectNo"/>
        </w:rPr>
        <w:t>6</w:t>
      </w:r>
      <w:r w:rsidRPr="0037532C">
        <w:tab/>
      </w:r>
      <w:r w:rsidR="005A62B9" w:rsidRPr="0037532C">
        <w:t>Rule 4000C (1), note</w:t>
      </w:r>
      <w:bookmarkEnd w:id="7"/>
    </w:p>
    <w:p w14:paraId="7C84F6CD" w14:textId="77777777" w:rsidR="005A62B9" w:rsidRPr="0037532C" w:rsidRDefault="005A62B9" w:rsidP="005A62B9">
      <w:pPr>
        <w:pStyle w:val="direction"/>
      </w:pPr>
      <w:r w:rsidRPr="0037532C">
        <w:t>omit</w:t>
      </w:r>
    </w:p>
    <w:p w14:paraId="7F95FD42" w14:textId="0A192ABD" w:rsidR="00F22A88" w:rsidRPr="0037532C" w:rsidRDefault="0011201B" w:rsidP="0011201B">
      <w:pPr>
        <w:pStyle w:val="AH5Sec"/>
        <w:shd w:val="pct25" w:color="auto" w:fill="auto"/>
      </w:pPr>
      <w:bookmarkStart w:id="8" w:name="_Toc201658469"/>
      <w:r w:rsidRPr="0011201B">
        <w:rPr>
          <w:rStyle w:val="CharSectNo"/>
        </w:rPr>
        <w:t>7</w:t>
      </w:r>
      <w:r w:rsidRPr="0037532C">
        <w:tab/>
      </w:r>
      <w:r w:rsidR="00F22A88" w:rsidRPr="0037532C">
        <w:t>Rule 4000D (3)</w:t>
      </w:r>
      <w:bookmarkEnd w:id="8"/>
    </w:p>
    <w:p w14:paraId="4F9649D1" w14:textId="6F2ADDA2" w:rsidR="00F22A88" w:rsidRPr="0037532C" w:rsidRDefault="00F22A88" w:rsidP="00F22A88">
      <w:pPr>
        <w:pStyle w:val="direction"/>
      </w:pPr>
      <w:r w:rsidRPr="0037532C">
        <w:t>after</w:t>
      </w:r>
    </w:p>
    <w:p w14:paraId="4FE8E6EF" w14:textId="6ADDDA9F" w:rsidR="00F22A88" w:rsidRPr="0037532C" w:rsidRDefault="00F22A88" w:rsidP="00F22A88">
      <w:pPr>
        <w:pStyle w:val="Amainreturn"/>
      </w:pPr>
      <w:r w:rsidRPr="0037532C">
        <w:t>served</w:t>
      </w:r>
    </w:p>
    <w:p w14:paraId="43CDAB85" w14:textId="4439E030" w:rsidR="00F22A88" w:rsidRPr="0037532C" w:rsidRDefault="00F22A88" w:rsidP="00F22A88">
      <w:pPr>
        <w:pStyle w:val="direction"/>
      </w:pPr>
      <w:r w:rsidRPr="0037532C">
        <w:t>insert</w:t>
      </w:r>
    </w:p>
    <w:p w14:paraId="56371B73" w14:textId="702CE109" w:rsidR="00F22A88" w:rsidRPr="0037532C" w:rsidRDefault="00F22A88" w:rsidP="00F22A88">
      <w:pPr>
        <w:pStyle w:val="Amainreturn"/>
      </w:pPr>
      <w:r w:rsidRPr="0037532C">
        <w:t>on</w:t>
      </w:r>
    </w:p>
    <w:p w14:paraId="2F1B5E02" w14:textId="0F59FBAF" w:rsidR="003C135C" w:rsidRPr="0037532C" w:rsidRDefault="0011201B" w:rsidP="0011201B">
      <w:pPr>
        <w:pStyle w:val="AH5Sec"/>
        <w:shd w:val="pct25" w:color="auto" w:fill="auto"/>
      </w:pPr>
      <w:bookmarkStart w:id="9" w:name="_Toc201658470"/>
      <w:r w:rsidRPr="0011201B">
        <w:rPr>
          <w:rStyle w:val="CharSectNo"/>
        </w:rPr>
        <w:lastRenderedPageBreak/>
        <w:t>8</w:t>
      </w:r>
      <w:r w:rsidRPr="0037532C">
        <w:tab/>
      </w:r>
      <w:r w:rsidR="003C135C" w:rsidRPr="0037532C">
        <w:t>Rule 4000D (3) (a)</w:t>
      </w:r>
      <w:bookmarkEnd w:id="9"/>
    </w:p>
    <w:p w14:paraId="4292764B" w14:textId="07D0F217" w:rsidR="003C135C" w:rsidRPr="0037532C" w:rsidRDefault="003C135C" w:rsidP="003C135C">
      <w:pPr>
        <w:pStyle w:val="direction"/>
      </w:pPr>
      <w:r w:rsidRPr="0037532C">
        <w:t>omit</w:t>
      </w:r>
    </w:p>
    <w:p w14:paraId="4C3FAD85" w14:textId="5415779D" w:rsidR="003C135C" w:rsidRPr="0037532C" w:rsidRDefault="003C135C" w:rsidP="003C135C">
      <w:pPr>
        <w:pStyle w:val="Amainreturn"/>
      </w:pPr>
      <w:r w:rsidRPr="0037532C">
        <w:t>on</w:t>
      </w:r>
    </w:p>
    <w:p w14:paraId="50772312" w14:textId="75A3289D" w:rsidR="003C135C" w:rsidRPr="0037532C" w:rsidRDefault="0011201B" w:rsidP="0011201B">
      <w:pPr>
        <w:pStyle w:val="AH5Sec"/>
        <w:shd w:val="pct25" w:color="auto" w:fill="auto"/>
      </w:pPr>
      <w:bookmarkStart w:id="10" w:name="_Toc201658471"/>
      <w:r w:rsidRPr="0011201B">
        <w:rPr>
          <w:rStyle w:val="CharSectNo"/>
        </w:rPr>
        <w:t>9</w:t>
      </w:r>
      <w:r w:rsidRPr="0037532C">
        <w:tab/>
      </w:r>
      <w:r w:rsidR="003C135C" w:rsidRPr="0037532C">
        <w:t>Rule 4000D (3) (b)</w:t>
      </w:r>
      <w:bookmarkEnd w:id="10"/>
    </w:p>
    <w:p w14:paraId="36DFCE96" w14:textId="43051726" w:rsidR="003C135C" w:rsidRPr="0037532C" w:rsidRDefault="003C135C" w:rsidP="003C135C">
      <w:pPr>
        <w:pStyle w:val="direction"/>
      </w:pPr>
      <w:r w:rsidRPr="0037532C">
        <w:t>substitute</w:t>
      </w:r>
    </w:p>
    <w:p w14:paraId="3D24A69A" w14:textId="1E858AE2" w:rsidR="003C135C" w:rsidRPr="0037532C" w:rsidRDefault="003C135C" w:rsidP="003C135C">
      <w:pPr>
        <w:pStyle w:val="Ipara"/>
      </w:pPr>
      <w:r w:rsidRPr="0037532C">
        <w:tab/>
        <w:t>(b)</w:t>
      </w:r>
      <w:r w:rsidRPr="0037532C">
        <w:tab/>
      </w:r>
      <w:r w:rsidR="00C13488" w:rsidRPr="0037532C">
        <w:t>each</w:t>
      </w:r>
      <w:r w:rsidRPr="0037532C">
        <w:t xml:space="preserve"> other party to the proceeding.</w:t>
      </w:r>
    </w:p>
    <w:p w14:paraId="3C915EA6" w14:textId="54DB218E" w:rsidR="00856E92" w:rsidRPr="0037532C" w:rsidRDefault="0011201B" w:rsidP="0011201B">
      <w:pPr>
        <w:pStyle w:val="AH5Sec"/>
        <w:shd w:val="pct25" w:color="auto" w:fill="auto"/>
      </w:pPr>
      <w:bookmarkStart w:id="11" w:name="_Toc201658472"/>
      <w:r w:rsidRPr="0011201B">
        <w:rPr>
          <w:rStyle w:val="CharSectNo"/>
        </w:rPr>
        <w:t>10</w:t>
      </w:r>
      <w:r w:rsidRPr="0037532C">
        <w:tab/>
      </w:r>
      <w:r w:rsidR="00856E92" w:rsidRPr="0037532C">
        <w:t>Rule 4000D (5) (c)</w:t>
      </w:r>
      <w:r w:rsidR="0037532C">
        <w:t>, except note</w:t>
      </w:r>
      <w:bookmarkEnd w:id="11"/>
    </w:p>
    <w:p w14:paraId="5C6378EB" w14:textId="6F22C156" w:rsidR="00856E92" w:rsidRPr="0037532C" w:rsidRDefault="00856E92" w:rsidP="00856E92">
      <w:pPr>
        <w:pStyle w:val="direction"/>
      </w:pPr>
      <w:r w:rsidRPr="0037532C">
        <w:t>substitute</w:t>
      </w:r>
    </w:p>
    <w:p w14:paraId="30D37711" w14:textId="0D7D9A54" w:rsidR="00856E92" w:rsidRPr="0037532C" w:rsidRDefault="004F1A49" w:rsidP="004F1A49">
      <w:pPr>
        <w:pStyle w:val="Ipara"/>
      </w:pPr>
      <w:r w:rsidRPr="0037532C">
        <w:tab/>
        <w:t>(c)</w:t>
      </w:r>
      <w:r w:rsidRPr="0037532C">
        <w:tab/>
        <w:t xml:space="preserve">serve a stamped copy of the notice on </w:t>
      </w:r>
      <w:r w:rsidR="00C13488" w:rsidRPr="0037532C">
        <w:t>each</w:t>
      </w:r>
      <w:r w:rsidRPr="0037532C">
        <w:t xml:space="preserve"> other party to the proceeding.</w:t>
      </w:r>
    </w:p>
    <w:p w14:paraId="13FD1D0C" w14:textId="6A4E31D8" w:rsidR="005A62B9" w:rsidRPr="0037532C" w:rsidRDefault="0011201B" w:rsidP="0011201B">
      <w:pPr>
        <w:pStyle w:val="AH5Sec"/>
        <w:shd w:val="pct25" w:color="auto" w:fill="auto"/>
      </w:pPr>
      <w:bookmarkStart w:id="12" w:name="_Toc201658473"/>
      <w:r w:rsidRPr="0011201B">
        <w:rPr>
          <w:rStyle w:val="CharSectNo"/>
        </w:rPr>
        <w:t>11</w:t>
      </w:r>
      <w:r w:rsidRPr="0037532C">
        <w:tab/>
      </w:r>
      <w:r w:rsidR="005A62B9" w:rsidRPr="0037532C">
        <w:t>New part 5.1A</w:t>
      </w:r>
      <w:bookmarkEnd w:id="12"/>
    </w:p>
    <w:p w14:paraId="70501186" w14:textId="77777777" w:rsidR="005A62B9" w:rsidRPr="0037532C" w:rsidRDefault="005A62B9" w:rsidP="005A62B9">
      <w:pPr>
        <w:pStyle w:val="direction"/>
      </w:pPr>
      <w:r w:rsidRPr="0037532C">
        <w:t>insert</w:t>
      </w:r>
    </w:p>
    <w:p w14:paraId="4ABD3C69" w14:textId="77777777" w:rsidR="005A62B9" w:rsidRPr="0037532C" w:rsidRDefault="005A62B9" w:rsidP="005A62B9">
      <w:pPr>
        <w:pStyle w:val="IH2Part"/>
        <w:rPr>
          <w:bCs/>
        </w:rPr>
      </w:pPr>
      <w:r w:rsidRPr="0037532C">
        <w:t>Part 5.1A</w:t>
      </w:r>
      <w:r w:rsidRPr="0037532C">
        <w:tab/>
        <w:t>Criminal appellate proceedings</w:t>
      </w:r>
      <w:r w:rsidRPr="0037532C">
        <w:rPr>
          <w:bCs/>
        </w:rPr>
        <w:t>—representation</w:t>
      </w:r>
    </w:p>
    <w:p w14:paraId="58C3765D" w14:textId="77777777" w:rsidR="005A62B9" w:rsidRPr="0037532C" w:rsidRDefault="005A62B9" w:rsidP="005A62B9">
      <w:pPr>
        <w:pStyle w:val="IH5Sec"/>
        <w:rPr>
          <w:bCs/>
        </w:rPr>
      </w:pPr>
      <w:r w:rsidRPr="0037532C">
        <w:t>5002</w:t>
      </w:r>
      <w:r w:rsidRPr="0037532C">
        <w:tab/>
        <w:t>Definitions</w:t>
      </w:r>
      <w:r w:rsidRPr="0037532C">
        <w:rPr>
          <w:bCs/>
        </w:rPr>
        <w:t>—pt 5.1A</w:t>
      </w:r>
    </w:p>
    <w:p w14:paraId="5DA0AF0A" w14:textId="77777777" w:rsidR="005A62B9" w:rsidRPr="0037532C" w:rsidRDefault="005A62B9" w:rsidP="005A62B9">
      <w:pPr>
        <w:pStyle w:val="Amainreturn"/>
      </w:pPr>
      <w:r w:rsidRPr="0037532C">
        <w:t>In this part:</w:t>
      </w:r>
    </w:p>
    <w:p w14:paraId="786809FE" w14:textId="32AA51EB" w:rsidR="005A62B9" w:rsidRPr="0037532C" w:rsidRDefault="005A62B9" w:rsidP="0011201B">
      <w:pPr>
        <w:pStyle w:val="aDef"/>
      </w:pPr>
      <w:r w:rsidRPr="00464F52">
        <w:rPr>
          <w:rStyle w:val="charBoldItals"/>
        </w:rPr>
        <w:t>criminal appellate proceeding</w:t>
      </w:r>
      <w:r w:rsidRPr="0037532C">
        <w:t xml:space="preserve"> means an appellate proceeding in relation to an acquittal, conviction or sentence.</w:t>
      </w:r>
    </w:p>
    <w:p w14:paraId="4A543CAD" w14:textId="77777777" w:rsidR="005A62B9" w:rsidRPr="0037532C" w:rsidRDefault="005A62B9" w:rsidP="0011201B">
      <w:pPr>
        <w:pStyle w:val="aDef"/>
      </w:pPr>
      <w:r w:rsidRPr="00464F52">
        <w:rPr>
          <w:rStyle w:val="charBoldItals"/>
        </w:rPr>
        <w:t>relevant party</w:t>
      </w:r>
      <w:r w:rsidRPr="0037532C">
        <w:rPr>
          <w:bCs/>
          <w:iCs/>
        </w:rPr>
        <w:t xml:space="preserve"> in a criminal appellate proceeding, means</w:t>
      </w:r>
      <w:r w:rsidRPr="0037532C">
        <w:t>—</w:t>
      </w:r>
    </w:p>
    <w:p w14:paraId="1CA885CD" w14:textId="77777777" w:rsidR="005A62B9" w:rsidRPr="0037532C" w:rsidRDefault="005A62B9" w:rsidP="005A62B9">
      <w:pPr>
        <w:pStyle w:val="Idefpara"/>
      </w:pPr>
      <w:r w:rsidRPr="0037532C">
        <w:tab/>
        <w:t>(a)</w:t>
      </w:r>
      <w:r w:rsidRPr="0037532C">
        <w:tab/>
        <w:t>for a criminal appellate proceeding in relation to an acquittal—the person who was acquitted; and</w:t>
      </w:r>
    </w:p>
    <w:p w14:paraId="0821D1DB" w14:textId="77777777" w:rsidR="005A62B9" w:rsidRPr="0037532C" w:rsidRDefault="005A62B9" w:rsidP="005A62B9">
      <w:pPr>
        <w:pStyle w:val="Idefpara"/>
      </w:pPr>
      <w:r w:rsidRPr="0037532C">
        <w:tab/>
        <w:t>(b)</w:t>
      </w:r>
      <w:r w:rsidRPr="0037532C">
        <w:tab/>
        <w:t>for a criminal appellate proceeding in relation to a conviction—the person against whom the conviction was recorded; and</w:t>
      </w:r>
    </w:p>
    <w:p w14:paraId="147C83DF" w14:textId="77777777" w:rsidR="005A62B9" w:rsidRPr="0037532C" w:rsidRDefault="005A62B9" w:rsidP="005A62B9">
      <w:pPr>
        <w:pStyle w:val="Idefpara"/>
      </w:pPr>
      <w:r w:rsidRPr="0037532C">
        <w:lastRenderedPageBreak/>
        <w:tab/>
        <w:t>(c)</w:t>
      </w:r>
      <w:r w:rsidRPr="0037532C">
        <w:tab/>
        <w:t>for a criminal appellate proceeding in relation to a sentence—the person on whom the sentence was imposed.</w:t>
      </w:r>
    </w:p>
    <w:p w14:paraId="07DBB62A" w14:textId="77777777" w:rsidR="005A62B9" w:rsidRPr="0037532C" w:rsidRDefault="005A62B9" w:rsidP="005A62B9">
      <w:pPr>
        <w:pStyle w:val="IH5Sec"/>
      </w:pPr>
      <w:r w:rsidRPr="007D3192">
        <w:t>5003</w:t>
      </w:r>
      <w:r w:rsidRPr="0037532C">
        <w:tab/>
        <w:t>Criminal appellate proceedings—notice of solicitor acting</w:t>
      </w:r>
    </w:p>
    <w:p w14:paraId="12E82CEC" w14:textId="77777777" w:rsidR="005A62B9" w:rsidRPr="0037532C" w:rsidRDefault="005A62B9" w:rsidP="005A62B9">
      <w:pPr>
        <w:pStyle w:val="IMain"/>
      </w:pPr>
      <w:r w:rsidRPr="0037532C">
        <w:tab/>
        <w:t>(1)</w:t>
      </w:r>
      <w:r w:rsidRPr="0037532C">
        <w:tab/>
        <w:t>If a solicitor is acting for a relevant party in a criminal appellate proceeding, the solicitor must, as soon as practicable, but not later than 14 days after the day the solicitor begins acting—</w:t>
      </w:r>
    </w:p>
    <w:p w14:paraId="70100E08" w14:textId="77777777" w:rsidR="005A62B9" w:rsidRPr="0037532C" w:rsidRDefault="005A62B9" w:rsidP="005A62B9">
      <w:pPr>
        <w:pStyle w:val="Ipara"/>
      </w:pPr>
      <w:r w:rsidRPr="0037532C">
        <w:tab/>
        <w:t>(a)</w:t>
      </w:r>
      <w:r w:rsidRPr="0037532C">
        <w:tab/>
        <w:t>file with the court a notice that the solicitor is acting for the relevant party; and</w:t>
      </w:r>
    </w:p>
    <w:p w14:paraId="32F740DE" w14:textId="77777777" w:rsidR="005A62B9" w:rsidRPr="0037532C" w:rsidRDefault="005A62B9" w:rsidP="005A62B9">
      <w:pPr>
        <w:pStyle w:val="Ipara"/>
        <w:rPr>
          <w:szCs w:val="24"/>
        </w:rPr>
      </w:pPr>
      <w:r w:rsidRPr="0037532C">
        <w:tab/>
        <w:t>(b)</w:t>
      </w:r>
      <w:r w:rsidRPr="0037532C">
        <w:tab/>
        <w:t>serve a stamped copy of the notice on—</w:t>
      </w:r>
    </w:p>
    <w:p w14:paraId="52805725" w14:textId="0F97C04D" w:rsidR="005A62B9" w:rsidRPr="0037532C" w:rsidRDefault="005A62B9" w:rsidP="005A62B9">
      <w:pPr>
        <w:pStyle w:val="Isubpara"/>
      </w:pPr>
      <w:r w:rsidRPr="0037532C">
        <w:tab/>
        <w:t>(i)</w:t>
      </w:r>
      <w:r w:rsidRPr="0037532C">
        <w:tab/>
      </w:r>
      <w:r w:rsidR="00C13488" w:rsidRPr="0037532C">
        <w:t xml:space="preserve">each </w:t>
      </w:r>
      <w:r w:rsidR="00AE612E" w:rsidRPr="0037532C">
        <w:t xml:space="preserve">other </w:t>
      </w:r>
      <w:r w:rsidR="00E40215" w:rsidRPr="0037532C">
        <w:t>party to the proceeding</w:t>
      </w:r>
      <w:r w:rsidRPr="0037532C">
        <w:t>; and</w:t>
      </w:r>
    </w:p>
    <w:p w14:paraId="209BFFC2" w14:textId="77777777" w:rsidR="005A62B9" w:rsidRPr="0037532C" w:rsidRDefault="005A62B9" w:rsidP="005A62B9">
      <w:pPr>
        <w:pStyle w:val="Isubpara"/>
      </w:pPr>
      <w:r w:rsidRPr="0037532C">
        <w:tab/>
        <w:t>(ii)</w:t>
      </w:r>
      <w:r w:rsidRPr="0037532C">
        <w:tab/>
        <w:t>any solicitor who was acting for the relevant party.</w:t>
      </w:r>
    </w:p>
    <w:p w14:paraId="1BAF7CBC" w14:textId="4EAC4DF2" w:rsidR="005A62B9" w:rsidRPr="0037532C" w:rsidRDefault="005A62B9" w:rsidP="005A62B9">
      <w:pPr>
        <w:pStyle w:val="aNote"/>
      </w:pPr>
      <w:r w:rsidRPr="0037532C">
        <w:rPr>
          <w:rStyle w:val="charItals"/>
        </w:rPr>
        <w:t>Note</w:t>
      </w:r>
      <w:r w:rsidRPr="0037532C">
        <w:rPr>
          <w:rStyle w:val="charItals"/>
        </w:rPr>
        <w:tab/>
      </w:r>
      <w:r w:rsidRPr="0037532C">
        <w:t xml:space="preserve">See approved form 5.1A (Criminal appellate proceeding—notice of solicitor acting) </w:t>
      </w:r>
      <w:hyperlink r:id="rId23" w:tooltip="Criminal appellate proceeding—notice of solicitor acting" w:history="1">
        <w:r w:rsidR="0037532C" w:rsidRPr="0037532C">
          <w:rPr>
            <w:rStyle w:val="charCitHyperlinkAbbrev"/>
          </w:rPr>
          <w:t>AF2025-10</w:t>
        </w:r>
      </w:hyperlink>
      <w:r w:rsidRPr="0037532C">
        <w:t>.</w:t>
      </w:r>
    </w:p>
    <w:p w14:paraId="3651082C" w14:textId="77777777" w:rsidR="005A62B9" w:rsidRPr="0037532C" w:rsidRDefault="005A62B9" w:rsidP="005A62B9">
      <w:pPr>
        <w:pStyle w:val="IMain"/>
      </w:pPr>
      <w:r w:rsidRPr="0037532C">
        <w:tab/>
        <w:t>(2)</w:t>
      </w:r>
      <w:r w:rsidRPr="0037532C">
        <w:tab/>
        <w:t>A notice under subrule (1) must include an address for service.</w:t>
      </w:r>
    </w:p>
    <w:p w14:paraId="5DB34B96" w14:textId="44A475B9" w:rsidR="005A62B9" w:rsidRPr="0037532C" w:rsidRDefault="005A62B9" w:rsidP="005A62B9">
      <w:pPr>
        <w:pStyle w:val="IMain"/>
      </w:pPr>
      <w:r w:rsidRPr="0037532C">
        <w:tab/>
        <w:t>(3)</w:t>
      </w:r>
      <w:r w:rsidRPr="0037532C">
        <w:tab/>
        <w:t>If a solicitor acts for 2 or more relevant parties in the same criminal appellate proceeding, the solicitor may file a single notice under subrule</w:t>
      </w:r>
      <w:r w:rsidR="00A833EE">
        <w:t> </w:t>
      </w:r>
      <w:r w:rsidRPr="0037532C">
        <w:t>(1) that lists all the people the solicitor acts for in the proceeding.</w:t>
      </w:r>
    </w:p>
    <w:p w14:paraId="42679DE5" w14:textId="77777777" w:rsidR="005A62B9" w:rsidRPr="0037532C" w:rsidRDefault="005A62B9" w:rsidP="005A62B9">
      <w:pPr>
        <w:pStyle w:val="IMain"/>
      </w:pPr>
      <w:r w:rsidRPr="0037532C">
        <w:tab/>
        <w:t>(4)</w:t>
      </w:r>
      <w:r w:rsidRPr="0037532C">
        <w:tab/>
        <w:t>To remove any doubt, a relevant party may, at any stage of a criminal appellate proceeding and without an order being made by the court, instruct another solicitor to act for them in place of the solicitor who is on the record for them in the proceeding.</w:t>
      </w:r>
    </w:p>
    <w:p w14:paraId="1C214351" w14:textId="77777777" w:rsidR="005A62B9" w:rsidRPr="0037532C" w:rsidRDefault="005A62B9" w:rsidP="005A62B9">
      <w:pPr>
        <w:pStyle w:val="IMain"/>
      </w:pPr>
      <w:r w:rsidRPr="0037532C">
        <w:tab/>
        <w:t>(5)</w:t>
      </w:r>
      <w:r w:rsidRPr="0037532C">
        <w:tab/>
        <w:t>If a solicitor files and serves a notice under subrule (1), the solicitor is taken to act for the relevant party until—</w:t>
      </w:r>
    </w:p>
    <w:p w14:paraId="43204E32" w14:textId="77777777" w:rsidR="005A62B9" w:rsidRPr="0037532C" w:rsidRDefault="005A62B9" w:rsidP="005A62B9">
      <w:pPr>
        <w:pStyle w:val="Ipara"/>
      </w:pPr>
      <w:r w:rsidRPr="0037532C">
        <w:tab/>
        <w:t>(a)</w:t>
      </w:r>
      <w:r w:rsidRPr="0037532C">
        <w:tab/>
        <w:t>another solicitor—</w:t>
      </w:r>
    </w:p>
    <w:p w14:paraId="4964B0DA" w14:textId="77777777" w:rsidR="005A62B9" w:rsidRPr="0037532C" w:rsidRDefault="005A62B9" w:rsidP="005A62B9">
      <w:pPr>
        <w:pStyle w:val="Isubpara"/>
      </w:pPr>
      <w:r w:rsidRPr="0037532C">
        <w:tab/>
        <w:t>(i)</w:t>
      </w:r>
      <w:r w:rsidRPr="0037532C">
        <w:tab/>
        <w:t>files a notice under subrule (1) (a); and</w:t>
      </w:r>
    </w:p>
    <w:p w14:paraId="36E1691F" w14:textId="77777777" w:rsidR="005A62B9" w:rsidRPr="0037532C" w:rsidRDefault="005A62B9" w:rsidP="005A62B9">
      <w:pPr>
        <w:pStyle w:val="Isubpara"/>
      </w:pPr>
      <w:r w:rsidRPr="0037532C">
        <w:tab/>
        <w:t>(ii)</w:t>
      </w:r>
      <w:r w:rsidRPr="0037532C">
        <w:tab/>
        <w:t xml:space="preserve">serves a stamped copy of the notice in accordance with subrule (1) (b); or </w:t>
      </w:r>
    </w:p>
    <w:p w14:paraId="008AA082" w14:textId="77777777" w:rsidR="005A62B9" w:rsidRPr="0037532C" w:rsidRDefault="005A62B9" w:rsidP="005A62B9">
      <w:pPr>
        <w:pStyle w:val="Ipara"/>
      </w:pPr>
      <w:r w:rsidRPr="0037532C">
        <w:lastRenderedPageBreak/>
        <w:tab/>
        <w:t>(b)</w:t>
      </w:r>
      <w:r w:rsidRPr="0037532C">
        <w:tab/>
        <w:t>the solicitor files a notice under rule 5004 and serves a stamped copy of the notice in accordance with that rule; or</w:t>
      </w:r>
    </w:p>
    <w:p w14:paraId="613C5153" w14:textId="0016F027" w:rsidR="005A62B9" w:rsidRPr="0037532C" w:rsidRDefault="005A62B9" w:rsidP="005A62B9">
      <w:pPr>
        <w:pStyle w:val="Ipara"/>
      </w:pPr>
      <w:r w:rsidRPr="0037532C">
        <w:tab/>
        <w:t>(c)</w:t>
      </w:r>
      <w:r w:rsidRPr="0037532C">
        <w:tab/>
        <w:t>the solicitor is given leave to withdraw under rule 5005, and complies with rule 5005 (5);</w:t>
      </w:r>
      <w:r w:rsidR="003D7CF9" w:rsidRPr="0037532C">
        <w:t xml:space="preserve"> or</w:t>
      </w:r>
    </w:p>
    <w:p w14:paraId="6208BC89" w14:textId="77777777" w:rsidR="005A62B9" w:rsidRPr="0037532C" w:rsidRDefault="005A62B9" w:rsidP="005A62B9">
      <w:pPr>
        <w:pStyle w:val="Ipara"/>
      </w:pPr>
      <w:r w:rsidRPr="0037532C">
        <w:tab/>
        <w:t>(d)</w:t>
      </w:r>
      <w:r w:rsidRPr="0037532C">
        <w:tab/>
        <w:t>the court makes an order under rule 5006 that the solicitor’s name be removed from the record; or</w:t>
      </w:r>
    </w:p>
    <w:p w14:paraId="0435C1D8" w14:textId="36229CBF" w:rsidR="005A62B9" w:rsidRPr="0037532C" w:rsidRDefault="005A62B9" w:rsidP="005A62B9">
      <w:pPr>
        <w:pStyle w:val="Ipara"/>
      </w:pPr>
      <w:r w:rsidRPr="0037532C">
        <w:tab/>
        <w:t>(e)</w:t>
      </w:r>
      <w:r w:rsidRPr="0037532C">
        <w:tab/>
        <w:t xml:space="preserve">the solicitor’s name is removed from the local roll under the </w:t>
      </w:r>
      <w:hyperlink r:id="rId24" w:tooltip="A2006-25" w:history="1">
        <w:r w:rsidR="00464F52" w:rsidRPr="00464F52">
          <w:rPr>
            <w:rStyle w:val="charCitHyperlinkItal"/>
          </w:rPr>
          <w:t>Legal Profession Act 2006</w:t>
        </w:r>
      </w:hyperlink>
      <w:r w:rsidRPr="0037532C">
        <w:t>; or</w:t>
      </w:r>
    </w:p>
    <w:p w14:paraId="1D5A286E" w14:textId="14A5A609" w:rsidR="005A62B9" w:rsidRPr="0037532C" w:rsidRDefault="005A62B9" w:rsidP="005A62B9">
      <w:pPr>
        <w:pStyle w:val="Ipara"/>
      </w:pPr>
      <w:r w:rsidRPr="0037532C">
        <w:tab/>
        <w:t>(f)</w:t>
      </w:r>
      <w:r w:rsidRPr="0037532C">
        <w:tab/>
        <w:t xml:space="preserve">a solicitor’s local practising certificate under the </w:t>
      </w:r>
      <w:hyperlink r:id="rId25" w:tooltip="A2006-25" w:history="1">
        <w:r w:rsidR="00464F52" w:rsidRPr="00464F52">
          <w:rPr>
            <w:rStyle w:val="charCitHyperlinkItal"/>
          </w:rPr>
          <w:t>Legal Profession Act 2006</w:t>
        </w:r>
      </w:hyperlink>
      <w:r w:rsidRPr="00464F52">
        <w:rPr>
          <w:rStyle w:val="charItals"/>
        </w:rPr>
        <w:t xml:space="preserve"> </w:t>
      </w:r>
      <w:r w:rsidRPr="0037532C">
        <w:t>is cancelled or suspended.</w:t>
      </w:r>
    </w:p>
    <w:p w14:paraId="3CEC1665" w14:textId="77777777" w:rsidR="005A62B9" w:rsidRPr="0037532C" w:rsidRDefault="005A62B9" w:rsidP="005A62B9">
      <w:pPr>
        <w:pStyle w:val="IH5Sec"/>
      </w:pPr>
      <w:r w:rsidRPr="0037532C">
        <w:t>5004</w:t>
      </w:r>
      <w:r w:rsidRPr="0037532C">
        <w:tab/>
        <w:t>Criminal appellate proceedings—solicitor’s instructions to act for relevant party ended</w:t>
      </w:r>
    </w:p>
    <w:p w14:paraId="4823F4B0" w14:textId="77777777" w:rsidR="005A62B9" w:rsidRPr="0037532C" w:rsidRDefault="005A62B9" w:rsidP="005A62B9">
      <w:pPr>
        <w:pStyle w:val="IMain"/>
      </w:pPr>
      <w:r w:rsidRPr="0037532C">
        <w:tab/>
        <w:t>(1)</w:t>
      </w:r>
      <w:r w:rsidRPr="0037532C">
        <w:tab/>
        <w:t>This rule applies if—</w:t>
      </w:r>
    </w:p>
    <w:p w14:paraId="266ECF2B" w14:textId="77777777" w:rsidR="005A62B9" w:rsidRPr="0037532C" w:rsidRDefault="005A62B9" w:rsidP="005A62B9">
      <w:pPr>
        <w:pStyle w:val="Ipara"/>
      </w:pPr>
      <w:r w:rsidRPr="0037532C">
        <w:tab/>
        <w:t>(a)</w:t>
      </w:r>
      <w:r w:rsidRPr="0037532C">
        <w:tab/>
        <w:t>a solicitor is on the record for a relevant party in a criminal appellate proceeding; and</w:t>
      </w:r>
    </w:p>
    <w:p w14:paraId="040E6630" w14:textId="16CFAD1E" w:rsidR="005A62B9" w:rsidRPr="0037532C" w:rsidRDefault="005A62B9" w:rsidP="005A62B9">
      <w:pPr>
        <w:pStyle w:val="Ipara"/>
      </w:pPr>
      <w:r w:rsidRPr="0037532C">
        <w:tab/>
        <w:t>(</w:t>
      </w:r>
      <w:r w:rsidR="00644571" w:rsidRPr="0037532C">
        <w:t>b</w:t>
      </w:r>
      <w:r w:rsidRPr="0037532C">
        <w:t>)</w:t>
      </w:r>
      <w:r w:rsidRPr="0037532C">
        <w:tab/>
        <w:t>the solicitor’s instructions to act for the party are ended before—</w:t>
      </w:r>
    </w:p>
    <w:p w14:paraId="3772F071" w14:textId="77777777" w:rsidR="005A62B9" w:rsidRPr="0037532C" w:rsidRDefault="005A62B9" w:rsidP="005A62B9">
      <w:pPr>
        <w:pStyle w:val="Isubpara"/>
      </w:pPr>
      <w:r w:rsidRPr="0037532C">
        <w:tab/>
        <w:t>(i)</w:t>
      </w:r>
      <w:r w:rsidRPr="0037532C">
        <w:tab/>
        <w:t>for an application for leave to appeal under this chapter—the application is decided; or</w:t>
      </w:r>
    </w:p>
    <w:p w14:paraId="4F7EF0F2" w14:textId="3848AB3E" w:rsidR="005A62B9" w:rsidRPr="0037532C" w:rsidRDefault="005A62B9" w:rsidP="005A62B9">
      <w:pPr>
        <w:pStyle w:val="Isubpara"/>
      </w:pPr>
      <w:r w:rsidRPr="0037532C">
        <w:tab/>
        <w:t>(ii)</w:t>
      </w:r>
      <w:r w:rsidRPr="0037532C">
        <w:tab/>
        <w:t xml:space="preserve">for an appeal under this </w:t>
      </w:r>
      <w:r w:rsidR="003D7CF9" w:rsidRPr="0037532C">
        <w:t>chapter</w:t>
      </w:r>
      <w:r w:rsidRPr="0037532C">
        <w:t>—judgment is given in the appeal.</w:t>
      </w:r>
    </w:p>
    <w:p w14:paraId="53EE6235" w14:textId="77777777" w:rsidR="005A62B9" w:rsidRPr="0037532C" w:rsidRDefault="005A62B9" w:rsidP="005A62B9">
      <w:pPr>
        <w:pStyle w:val="IMain"/>
      </w:pPr>
      <w:r w:rsidRPr="0037532C">
        <w:tab/>
        <w:t>(2)</w:t>
      </w:r>
      <w:r w:rsidRPr="0037532C">
        <w:tab/>
        <w:t>The solicitor must—</w:t>
      </w:r>
    </w:p>
    <w:p w14:paraId="7B3A737A" w14:textId="77777777" w:rsidR="005A62B9" w:rsidRPr="0037532C" w:rsidRDefault="005A62B9" w:rsidP="005A62B9">
      <w:pPr>
        <w:pStyle w:val="Ipara"/>
      </w:pPr>
      <w:r w:rsidRPr="0037532C">
        <w:tab/>
        <w:t>(a)</w:t>
      </w:r>
      <w:r w:rsidRPr="0037532C">
        <w:tab/>
        <w:t>file a notice stating that the solicitor is no longer acting for the relevant party; and</w:t>
      </w:r>
    </w:p>
    <w:p w14:paraId="0C6D0290" w14:textId="1BC23B96" w:rsidR="005A62B9" w:rsidRPr="0037532C" w:rsidRDefault="005A62B9" w:rsidP="005A62B9">
      <w:pPr>
        <w:pStyle w:val="Ipara"/>
      </w:pPr>
      <w:r w:rsidRPr="0037532C">
        <w:tab/>
        <w:t>(b)</w:t>
      </w:r>
      <w:r w:rsidRPr="0037532C">
        <w:tab/>
        <w:t xml:space="preserve">serve a stamped copy of the notice on each party to the </w:t>
      </w:r>
      <w:r w:rsidR="004031E2" w:rsidRPr="0037532C">
        <w:t>proceeding</w:t>
      </w:r>
      <w:r w:rsidRPr="0037532C">
        <w:t xml:space="preserve"> (including the relevant party).</w:t>
      </w:r>
    </w:p>
    <w:p w14:paraId="4D080FE0" w14:textId="641E7B39" w:rsidR="005A62B9" w:rsidRPr="0037532C" w:rsidRDefault="005A62B9" w:rsidP="005A62B9">
      <w:pPr>
        <w:pStyle w:val="aNote"/>
      </w:pPr>
      <w:r w:rsidRPr="00464F52">
        <w:rPr>
          <w:rStyle w:val="charItals"/>
        </w:rPr>
        <w:t>Note</w:t>
      </w:r>
      <w:r w:rsidRPr="00464F52">
        <w:rPr>
          <w:rStyle w:val="charItals"/>
        </w:rPr>
        <w:tab/>
      </w:r>
      <w:r w:rsidRPr="0037532C">
        <w:t xml:space="preserve">See approved form 5.1B (Criminal appellate proceeding—notice of solicitor no longer acting) </w:t>
      </w:r>
      <w:hyperlink r:id="rId26" w:tooltip="Criminal appellate proceeding—notice of solicitor no longer acting" w:history="1">
        <w:r w:rsidR="00E95129" w:rsidRPr="00E95129">
          <w:rPr>
            <w:rStyle w:val="charCitHyperlinkAbbrev"/>
          </w:rPr>
          <w:t>AF2025-11</w:t>
        </w:r>
      </w:hyperlink>
      <w:r w:rsidRPr="0037532C">
        <w:t>.</w:t>
      </w:r>
    </w:p>
    <w:p w14:paraId="4955DBBE" w14:textId="77777777" w:rsidR="005A62B9" w:rsidRPr="0037532C" w:rsidRDefault="005A62B9" w:rsidP="005A62B9">
      <w:pPr>
        <w:pStyle w:val="IMain"/>
      </w:pPr>
      <w:r w:rsidRPr="0037532C">
        <w:lastRenderedPageBreak/>
        <w:tab/>
        <w:t>(3)</w:t>
      </w:r>
      <w:r w:rsidRPr="0037532C">
        <w:tab/>
        <w:t>The solicitor must file and serve the notice as soon as practicable, but not later than 14 days after the day the solicitor’s instructions are ended.</w:t>
      </w:r>
    </w:p>
    <w:p w14:paraId="7DDBD9EB" w14:textId="77777777" w:rsidR="005A62B9" w:rsidRPr="0037532C" w:rsidRDefault="005A62B9" w:rsidP="005A62B9">
      <w:pPr>
        <w:pStyle w:val="IH5Sec"/>
      </w:pPr>
      <w:r w:rsidRPr="0037532C">
        <w:t>5005</w:t>
      </w:r>
      <w:r w:rsidRPr="0037532C">
        <w:tab/>
        <w:t>Criminal appellate proceedings—solicitor wants to withdraw from acting for relevant party</w:t>
      </w:r>
    </w:p>
    <w:p w14:paraId="7643FAAA" w14:textId="77777777" w:rsidR="005A62B9" w:rsidRPr="0037532C" w:rsidRDefault="005A62B9" w:rsidP="005A62B9">
      <w:pPr>
        <w:pStyle w:val="IMain"/>
      </w:pPr>
      <w:r w:rsidRPr="0037532C">
        <w:tab/>
        <w:t>(1)</w:t>
      </w:r>
      <w:r w:rsidRPr="0037532C">
        <w:tab/>
        <w:t>This rule applies if—</w:t>
      </w:r>
    </w:p>
    <w:p w14:paraId="28F433FC" w14:textId="77777777" w:rsidR="005A62B9" w:rsidRPr="0037532C" w:rsidRDefault="005A62B9" w:rsidP="005A62B9">
      <w:pPr>
        <w:pStyle w:val="Ipara"/>
      </w:pPr>
      <w:r w:rsidRPr="0037532C">
        <w:tab/>
        <w:t>(a)</w:t>
      </w:r>
      <w:r w:rsidRPr="0037532C">
        <w:tab/>
        <w:t>a solicitor is on the record for a relevant party in a criminal appellate proceeding; and</w:t>
      </w:r>
    </w:p>
    <w:p w14:paraId="3B7B1780" w14:textId="77777777" w:rsidR="005A62B9" w:rsidRPr="0037532C" w:rsidRDefault="005A62B9" w:rsidP="005A62B9">
      <w:pPr>
        <w:pStyle w:val="Ipara"/>
      </w:pPr>
      <w:r w:rsidRPr="0037532C">
        <w:tab/>
        <w:t>(b)</w:t>
      </w:r>
      <w:r w:rsidRPr="0037532C">
        <w:tab/>
        <w:t>the solicitor no longer wants to act for the relevant party in relation to the proceeding.</w:t>
      </w:r>
    </w:p>
    <w:p w14:paraId="7C4151E1" w14:textId="77777777" w:rsidR="005A62B9" w:rsidRPr="0037532C" w:rsidRDefault="005A62B9" w:rsidP="005A62B9">
      <w:pPr>
        <w:pStyle w:val="IMain"/>
      </w:pPr>
      <w:r w:rsidRPr="0037532C">
        <w:tab/>
        <w:t>(2)</w:t>
      </w:r>
      <w:r w:rsidRPr="0037532C">
        <w:tab/>
        <w:t>The solicitor may withdraw from acting for the relevant party only with the court’s leave.</w:t>
      </w:r>
    </w:p>
    <w:p w14:paraId="70EF1068" w14:textId="77777777" w:rsidR="005A62B9" w:rsidRPr="0037532C" w:rsidRDefault="005A62B9" w:rsidP="005A62B9">
      <w:pPr>
        <w:pStyle w:val="aNote"/>
      </w:pPr>
      <w:r w:rsidRPr="00464F52">
        <w:rPr>
          <w:rStyle w:val="charItals"/>
        </w:rPr>
        <w:t>Note</w:t>
      </w:r>
      <w:r w:rsidRPr="00464F52">
        <w:rPr>
          <w:rStyle w:val="charItals"/>
        </w:rPr>
        <w:tab/>
      </w:r>
      <w:r w:rsidRPr="0037532C">
        <w:t>Pt 6.2 (Applications in proceedings) applies to an application for leave under this rule.</w:t>
      </w:r>
    </w:p>
    <w:p w14:paraId="1E5566BC" w14:textId="77777777" w:rsidR="005A62B9" w:rsidRPr="0037532C" w:rsidRDefault="005A62B9" w:rsidP="005A62B9">
      <w:pPr>
        <w:pStyle w:val="IMain"/>
      </w:pPr>
      <w:r w:rsidRPr="0037532C">
        <w:tab/>
        <w:t>(3)</w:t>
      </w:r>
      <w:r w:rsidRPr="0037532C">
        <w:tab/>
        <w:t>The application must be made in writing and—</w:t>
      </w:r>
    </w:p>
    <w:p w14:paraId="4D530500" w14:textId="77777777" w:rsidR="005A62B9" w:rsidRPr="0037532C" w:rsidRDefault="005A62B9" w:rsidP="005A62B9">
      <w:pPr>
        <w:pStyle w:val="Ipara"/>
      </w:pPr>
      <w:r w:rsidRPr="0037532C">
        <w:tab/>
        <w:t>(a)</w:t>
      </w:r>
      <w:r w:rsidRPr="0037532C">
        <w:tab/>
        <w:t>state the name of the solicitor making the application; and</w:t>
      </w:r>
    </w:p>
    <w:p w14:paraId="04F3AE84" w14:textId="77777777" w:rsidR="005A62B9" w:rsidRPr="0037532C" w:rsidRDefault="005A62B9" w:rsidP="005A62B9">
      <w:pPr>
        <w:pStyle w:val="Ipara"/>
      </w:pPr>
      <w:r w:rsidRPr="0037532C">
        <w:tab/>
        <w:t>(b)</w:t>
      </w:r>
      <w:r w:rsidRPr="0037532C">
        <w:tab/>
        <w:t>state briefly the order sought.</w:t>
      </w:r>
    </w:p>
    <w:p w14:paraId="137AA572" w14:textId="25388ADB" w:rsidR="005A62B9" w:rsidRPr="0037532C" w:rsidRDefault="005A62B9" w:rsidP="005A62B9">
      <w:pPr>
        <w:pStyle w:val="IMain"/>
      </w:pPr>
      <w:r w:rsidRPr="0037532C">
        <w:tab/>
        <w:t>(4)</w:t>
      </w:r>
      <w:r w:rsidRPr="0037532C">
        <w:tab/>
        <w:t xml:space="preserve">A stamped copy of the </w:t>
      </w:r>
      <w:r w:rsidR="007A6B04" w:rsidRPr="0037532C">
        <w:t>application</w:t>
      </w:r>
      <w:r w:rsidRPr="0037532C">
        <w:t xml:space="preserve"> must be served</w:t>
      </w:r>
      <w:r w:rsidR="00C13488" w:rsidRPr="0037532C">
        <w:t xml:space="preserve"> on</w:t>
      </w:r>
      <w:r w:rsidRPr="0037532C">
        <w:t>—</w:t>
      </w:r>
    </w:p>
    <w:p w14:paraId="6329AF53" w14:textId="0659BEFD" w:rsidR="005A62B9" w:rsidRPr="0037532C" w:rsidRDefault="005A62B9" w:rsidP="005A62B9">
      <w:pPr>
        <w:pStyle w:val="Ipara"/>
      </w:pPr>
      <w:r w:rsidRPr="0037532C">
        <w:tab/>
        <w:t>(</w:t>
      </w:r>
      <w:r w:rsidR="00644571" w:rsidRPr="0037532C">
        <w:t>a</w:t>
      </w:r>
      <w:r w:rsidRPr="0037532C">
        <w:t>)</w:t>
      </w:r>
      <w:r w:rsidRPr="0037532C">
        <w:tab/>
        <w:t>the relevant party—</w:t>
      </w:r>
    </w:p>
    <w:p w14:paraId="5137E3BC" w14:textId="77777777" w:rsidR="005A62B9" w:rsidRPr="0037532C" w:rsidRDefault="005A62B9" w:rsidP="005A62B9">
      <w:pPr>
        <w:pStyle w:val="Isubpara"/>
      </w:pPr>
      <w:r w:rsidRPr="0037532C">
        <w:tab/>
        <w:t>(i)</w:t>
      </w:r>
      <w:r w:rsidRPr="0037532C">
        <w:tab/>
        <w:t xml:space="preserve">personally; or </w:t>
      </w:r>
    </w:p>
    <w:p w14:paraId="6828824E" w14:textId="21E5545A" w:rsidR="005A62B9" w:rsidRPr="0037532C" w:rsidRDefault="005A62B9" w:rsidP="005A62B9">
      <w:pPr>
        <w:pStyle w:val="Isubpara"/>
      </w:pPr>
      <w:r w:rsidRPr="0037532C">
        <w:tab/>
        <w:t>(ii)</w:t>
      </w:r>
      <w:r w:rsidRPr="0037532C">
        <w:tab/>
        <w:t xml:space="preserve">by registered letter addressed to the party’s last-known address; </w:t>
      </w:r>
      <w:r w:rsidR="004573D2" w:rsidRPr="0037532C">
        <w:t>or</w:t>
      </w:r>
    </w:p>
    <w:p w14:paraId="7B160683" w14:textId="77777777" w:rsidR="004573D2" w:rsidRPr="0037532C" w:rsidRDefault="004573D2" w:rsidP="004573D2">
      <w:pPr>
        <w:pStyle w:val="Isubpara"/>
      </w:pPr>
      <w:r w:rsidRPr="0037532C">
        <w:tab/>
        <w:t>(iii)</w:t>
      </w:r>
      <w:r w:rsidRPr="0037532C">
        <w:tab/>
        <w:t>if the court orders another way of service—as ordered; and</w:t>
      </w:r>
    </w:p>
    <w:p w14:paraId="751BD076" w14:textId="4CECAD5B" w:rsidR="005A62B9" w:rsidRPr="0037532C" w:rsidRDefault="005A62B9" w:rsidP="005A62B9">
      <w:pPr>
        <w:pStyle w:val="Ipara"/>
      </w:pPr>
      <w:r w:rsidRPr="0037532C">
        <w:tab/>
        <w:t>(</w:t>
      </w:r>
      <w:r w:rsidR="00644571" w:rsidRPr="0037532C">
        <w:t>b</w:t>
      </w:r>
      <w:r w:rsidRPr="0037532C">
        <w:t>)</w:t>
      </w:r>
      <w:r w:rsidRPr="0037532C">
        <w:tab/>
      </w:r>
      <w:r w:rsidR="00C13488" w:rsidRPr="0037532C">
        <w:t xml:space="preserve">each </w:t>
      </w:r>
      <w:r w:rsidR="004031E2" w:rsidRPr="0037532C">
        <w:t>other party to the proceeding</w:t>
      </w:r>
      <w:r w:rsidRPr="0037532C">
        <w:t>.</w:t>
      </w:r>
    </w:p>
    <w:p w14:paraId="47192ECF" w14:textId="77777777" w:rsidR="005A62B9" w:rsidRPr="0037532C" w:rsidRDefault="005A62B9" w:rsidP="00A833EE">
      <w:pPr>
        <w:pStyle w:val="IMain"/>
        <w:keepNext/>
      </w:pPr>
      <w:r w:rsidRPr="0037532C">
        <w:lastRenderedPageBreak/>
        <w:tab/>
        <w:t>(5)</w:t>
      </w:r>
      <w:r w:rsidRPr="0037532C">
        <w:tab/>
        <w:t>If the court gives the solicitor leave to withdraw, the solicitor must—</w:t>
      </w:r>
    </w:p>
    <w:p w14:paraId="2C25A36D" w14:textId="77777777" w:rsidR="005A62B9" w:rsidRPr="0037532C" w:rsidRDefault="005A62B9" w:rsidP="00A833EE">
      <w:pPr>
        <w:pStyle w:val="Ipara"/>
        <w:keepNext/>
      </w:pPr>
      <w:r w:rsidRPr="0037532C">
        <w:tab/>
        <w:t>(a)</w:t>
      </w:r>
      <w:r w:rsidRPr="0037532C">
        <w:tab/>
        <w:t>file a notice of withdrawal; and</w:t>
      </w:r>
    </w:p>
    <w:p w14:paraId="3AFB597A" w14:textId="05ACB7C9" w:rsidR="005A62B9" w:rsidRPr="0037532C" w:rsidRDefault="005A62B9" w:rsidP="005A62B9">
      <w:pPr>
        <w:pStyle w:val="aNotepar"/>
      </w:pPr>
      <w:r w:rsidRPr="00464F52">
        <w:rPr>
          <w:rStyle w:val="charItals"/>
        </w:rPr>
        <w:t>Note</w:t>
      </w:r>
      <w:r w:rsidRPr="00464F52">
        <w:rPr>
          <w:rStyle w:val="charItals"/>
        </w:rPr>
        <w:tab/>
      </w:r>
      <w:r w:rsidRPr="0037532C">
        <w:t xml:space="preserve">See approved form 5.1C (Criminal appellate proceeding—notice of withdrawal of solicitor) </w:t>
      </w:r>
      <w:hyperlink r:id="rId27" w:tooltip="Criminal appellate proceeding—notice of withdrawal of solicitor" w:history="1">
        <w:r w:rsidR="00E95129" w:rsidRPr="00E95129">
          <w:rPr>
            <w:rStyle w:val="charCitHyperlinkAbbrev"/>
          </w:rPr>
          <w:t>AF2025-12</w:t>
        </w:r>
      </w:hyperlink>
      <w:r w:rsidRPr="0037532C">
        <w:t>.</w:t>
      </w:r>
    </w:p>
    <w:p w14:paraId="57A45EBB" w14:textId="77777777" w:rsidR="005A62B9" w:rsidRPr="0037532C" w:rsidRDefault="005A62B9" w:rsidP="005A62B9">
      <w:pPr>
        <w:pStyle w:val="Ipara"/>
      </w:pPr>
      <w:r w:rsidRPr="0037532C">
        <w:tab/>
        <w:t>(b)</w:t>
      </w:r>
      <w:r w:rsidRPr="0037532C">
        <w:tab/>
        <w:t>serve a stamped copy of the notice on the relevant party—</w:t>
      </w:r>
    </w:p>
    <w:p w14:paraId="57D31BBA" w14:textId="77777777" w:rsidR="005A62B9" w:rsidRPr="0037532C" w:rsidRDefault="005A62B9" w:rsidP="005A62B9">
      <w:pPr>
        <w:pStyle w:val="Isubpara"/>
      </w:pPr>
      <w:r w:rsidRPr="0037532C">
        <w:tab/>
        <w:t>(i)</w:t>
      </w:r>
      <w:r w:rsidRPr="0037532C">
        <w:tab/>
        <w:t xml:space="preserve">personally; or </w:t>
      </w:r>
    </w:p>
    <w:p w14:paraId="58DB88B5" w14:textId="77777777" w:rsidR="005A62B9" w:rsidRPr="0037532C" w:rsidRDefault="005A62B9" w:rsidP="005A62B9">
      <w:pPr>
        <w:pStyle w:val="Isubpara"/>
      </w:pPr>
      <w:r w:rsidRPr="0037532C">
        <w:tab/>
        <w:t>(ii)</w:t>
      </w:r>
      <w:r w:rsidRPr="0037532C">
        <w:tab/>
        <w:t>by registered letter addressed to the party’s last-known address; or</w:t>
      </w:r>
    </w:p>
    <w:p w14:paraId="7918754C" w14:textId="77777777" w:rsidR="005A62B9" w:rsidRPr="0037532C" w:rsidRDefault="005A62B9" w:rsidP="005A62B9">
      <w:pPr>
        <w:pStyle w:val="Isubpara"/>
      </w:pPr>
      <w:r w:rsidRPr="0037532C">
        <w:tab/>
        <w:t>(iii)</w:t>
      </w:r>
      <w:r w:rsidRPr="0037532C">
        <w:tab/>
        <w:t>if the court orders another way of service—as ordered; and</w:t>
      </w:r>
    </w:p>
    <w:p w14:paraId="3A58D3E1" w14:textId="5E5970E5" w:rsidR="005A62B9" w:rsidRPr="0037532C" w:rsidRDefault="005A62B9" w:rsidP="005A62B9">
      <w:pPr>
        <w:pStyle w:val="Ipara"/>
      </w:pPr>
      <w:r w:rsidRPr="0037532C">
        <w:tab/>
        <w:t>(c)</w:t>
      </w:r>
      <w:r w:rsidRPr="0037532C">
        <w:tab/>
        <w:t xml:space="preserve">serve a stamped copy of the notice on </w:t>
      </w:r>
      <w:r w:rsidR="00C13488" w:rsidRPr="0037532C">
        <w:t xml:space="preserve">each </w:t>
      </w:r>
      <w:r w:rsidR="00E40215" w:rsidRPr="0037532C">
        <w:t>other party to the proceeding</w:t>
      </w:r>
      <w:r w:rsidRPr="0037532C">
        <w:t>.</w:t>
      </w:r>
    </w:p>
    <w:p w14:paraId="7CC52E89" w14:textId="77777777" w:rsidR="005A62B9" w:rsidRPr="0037532C" w:rsidRDefault="005A62B9" w:rsidP="005A62B9">
      <w:pPr>
        <w:pStyle w:val="IH5Sec"/>
      </w:pPr>
      <w:r w:rsidRPr="007D3192">
        <w:t>5006</w:t>
      </w:r>
      <w:r w:rsidRPr="0037532C">
        <w:tab/>
        <w:t>Criminal appellate proceedings—removal of solicitor by court</w:t>
      </w:r>
    </w:p>
    <w:p w14:paraId="339728C5" w14:textId="77777777" w:rsidR="005A62B9" w:rsidRPr="0037532C" w:rsidRDefault="005A62B9" w:rsidP="005A62B9">
      <w:pPr>
        <w:pStyle w:val="IMain"/>
      </w:pPr>
      <w:r w:rsidRPr="0037532C">
        <w:tab/>
        <w:t>(1)</w:t>
      </w:r>
      <w:r w:rsidRPr="0037532C">
        <w:tab/>
        <w:t>This rule applies if</w:t>
      </w:r>
      <w:r w:rsidRPr="0037532C">
        <w:rPr>
          <w:b/>
        </w:rPr>
        <w:t>—</w:t>
      </w:r>
    </w:p>
    <w:p w14:paraId="4903CFBA" w14:textId="77777777" w:rsidR="005A62B9" w:rsidRPr="0037532C" w:rsidRDefault="005A62B9" w:rsidP="005A62B9">
      <w:pPr>
        <w:pStyle w:val="Ipara"/>
      </w:pPr>
      <w:r w:rsidRPr="0037532C">
        <w:tab/>
        <w:t>(a)</w:t>
      </w:r>
      <w:r w:rsidRPr="0037532C">
        <w:tab/>
        <w:t>a solicitor is on the record for a relevant party in a criminal appellate proceeding; and</w:t>
      </w:r>
    </w:p>
    <w:p w14:paraId="3244FB52" w14:textId="77777777" w:rsidR="005A62B9" w:rsidRPr="0037532C" w:rsidRDefault="005A62B9" w:rsidP="005A62B9">
      <w:pPr>
        <w:pStyle w:val="Ipara"/>
        <w:rPr>
          <w:b/>
        </w:rPr>
      </w:pPr>
      <w:r w:rsidRPr="0037532C">
        <w:tab/>
        <w:t>(b)</w:t>
      </w:r>
      <w:r w:rsidRPr="0037532C">
        <w:tab/>
        <w:t>the solicitor</w:t>
      </w:r>
      <w:r w:rsidRPr="0037532C">
        <w:rPr>
          <w:b/>
        </w:rPr>
        <w:t>—</w:t>
      </w:r>
    </w:p>
    <w:p w14:paraId="1B6A5015" w14:textId="77777777" w:rsidR="005A62B9" w:rsidRPr="0037532C" w:rsidRDefault="005A62B9" w:rsidP="005A62B9">
      <w:pPr>
        <w:pStyle w:val="Isubpara"/>
      </w:pPr>
      <w:r w:rsidRPr="0037532C">
        <w:tab/>
        <w:t>(i)</w:t>
      </w:r>
      <w:r w:rsidRPr="0037532C">
        <w:tab/>
        <w:t>loses the capacity to act as the solicitor for the relevant party; or</w:t>
      </w:r>
    </w:p>
    <w:p w14:paraId="588F008E" w14:textId="77777777" w:rsidR="005A62B9" w:rsidRPr="0037532C" w:rsidRDefault="005A62B9" w:rsidP="005A62B9">
      <w:pPr>
        <w:pStyle w:val="Isubpara"/>
      </w:pPr>
      <w:r w:rsidRPr="0037532C">
        <w:tab/>
        <w:t>(ii)</w:t>
      </w:r>
      <w:r w:rsidRPr="0037532C">
        <w:tab/>
        <w:t>cannot be found; and</w:t>
      </w:r>
    </w:p>
    <w:p w14:paraId="01153A01" w14:textId="029624AF" w:rsidR="005A62B9" w:rsidRPr="0037532C" w:rsidRDefault="005A62B9" w:rsidP="005A62B9">
      <w:pPr>
        <w:pStyle w:val="Ipara"/>
      </w:pPr>
      <w:r w:rsidRPr="0037532C">
        <w:tab/>
        <w:t>(</w:t>
      </w:r>
      <w:r w:rsidR="00644571" w:rsidRPr="0037532C">
        <w:t>c</w:t>
      </w:r>
      <w:r w:rsidRPr="0037532C">
        <w:t>)</w:t>
      </w:r>
      <w:r w:rsidRPr="0037532C">
        <w:tab/>
        <w:t>the solicitor does not file a notice that they are no longer acting for the relevant party; and</w:t>
      </w:r>
    </w:p>
    <w:p w14:paraId="24A3F099" w14:textId="7947BEE1" w:rsidR="005A62B9" w:rsidRPr="0037532C" w:rsidRDefault="005A62B9" w:rsidP="005A62B9">
      <w:pPr>
        <w:pStyle w:val="Ipara"/>
      </w:pPr>
      <w:r w:rsidRPr="0037532C">
        <w:tab/>
        <w:t>(</w:t>
      </w:r>
      <w:r w:rsidR="00644571" w:rsidRPr="0037532C">
        <w:t>d</w:t>
      </w:r>
      <w:r w:rsidRPr="0037532C">
        <w:t>)</w:t>
      </w:r>
      <w:r w:rsidRPr="0037532C">
        <w:tab/>
        <w:t>another solicitor does not file a notice of solicitor acting under rule 5003.</w:t>
      </w:r>
    </w:p>
    <w:p w14:paraId="4051D8BD" w14:textId="77777777" w:rsidR="005A62B9" w:rsidRPr="0037532C" w:rsidRDefault="005A62B9" w:rsidP="00A833EE">
      <w:pPr>
        <w:pStyle w:val="IMain"/>
        <w:keepNext/>
      </w:pPr>
      <w:r w:rsidRPr="0037532C">
        <w:lastRenderedPageBreak/>
        <w:tab/>
        <w:t>(2)</w:t>
      </w:r>
      <w:r w:rsidRPr="0037532C">
        <w:tab/>
        <w:t>The relevant party may apply to the court for the removal of the solicitor’s name from the record.</w:t>
      </w:r>
    </w:p>
    <w:p w14:paraId="1EF4A0DE" w14:textId="77777777" w:rsidR="005A62B9" w:rsidRPr="0037532C" w:rsidRDefault="005A62B9" w:rsidP="005A62B9">
      <w:pPr>
        <w:pStyle w:val="aNote"/>
      </w:pPr>
      <w:r w:rsidRPr="0037532C">
        <w:rPr>
          <w:rStyle w:val="charItals"/>
        </w:rPr>
        <w:t>Note</w:t>
      </w:r>
      <w:r w:rsidRPr="0037532C">
        <w:rPr>
          <w:rStyle w:val="charItals"/>
        </w:rPr>
        <w:tab/>
      </w:r>
      <w:r w:rsidRPr="0037532C">
        <w:t>Pt 6.2 (Applications in proceedings) applies to an application for an order under this rule.</w:t>
      </w:r>
    </w:p>
    <w:p w14:paraId="29CC2A7C" w14:textId="77777777" w:rsidR="005A62B9" w:rsidRPr="0037532C" w:rsidRDefault="005A62B9" w:rsidP="005A62B9">
      <w:pPr>
        <w:pStyle w:val="IMain"/>
      </w:pPr>
      <w:r w:rsidRPr="0037532C">
        <w:tab/>
        <w:t>(3)</w:t>
      </w:r>
      <w:r w:rsidRPr="0037532C">
        <w:tab/>
        <w:t>On application under subrule (2), the court may order that the solicitor’s name be removed from the record.</w:t>
      </w:r>
    </w:p>
    <w:p w14:paraId="1886959D" w14:textId="77777777" w:rsidR="005A62B9" w:rsidRPr="0037532C" w:rsidRDefault="005A62B9" w:rsidP="005A62B9">
      <w:pPr>
        <w:pStyle w:val="IH5Sec"/>
      </w:pPr>
      <w:r w:rsidRPr="007D3192">
        <w:t>5007</w:t>
      </w:r>
      <w:r w:rsidRPr="0037532C">
        <w:tab/>
        <w:t>Criminal appellate proceedings—solicitor removed from roll etc</w:t>
      </w:r>
    </w:p>
    <w:p w14:paraId="7E267535" w14:textId="77777777" w:rsidR="005A62B9" w:rsidRPr="0037532C" w:rsidRDefault="005A62B9" w:rsidP="005A62B9">
      <w:pPr>
        <w:pStyle w:val="IMain"/>
      </w:pPr>
      <w:r w:rsidRPr="0037532C">
        <w:tab/>
        <w:t>(1)</w:t>
      </w:r>
      <w:r w:rsidRPr="0037532C">
        <w:tab/>
        <w:t>This rule applies if</w:t>
      </w:r>
      <w:r w:rsidRPr="0037532C">
        <w:rPr>
          <w:bCs/>
        </w:rPr>
        <w:t>—</w:t>
      </w:r>
    </w:p>
    <w:p w14:paraId="246B75E8" w14:textId="57A1C682" w:rsidR="005A62B9" w:rsidRPr="0037532C" w:rsidRDefault="005A62B9" w:rsidP="005A62B9">
      <w:pPr>
        <w:pStyle w:val="Ipara"/>
      </w:pPr>
      <w:r w:rsidRPr="0037532C">
        <w:tab/>
        <w:t>(a)</w:t>
      </w:r>
      <w:r w:rsidRPr="0037532C">
        <w:tab/>
        <w:t xml:space="preserve">a solicitor’s name is removed from the local roll under the </w:t>
      </w:r>
      <w:hyperlink r:id="rId28" w:tooltip="A2006-25" w:history="1">
        <w:r w:rsidR="00A833EE" w:rsidRPr="00A833EE">
          <w:rPr>
            <w:rStyle w:val="charCitHyperlinkItal"/>
          </w:rPr>
          <w:t>Legal Profession Act 2006</w:t>
        </w:r>
      </w:hyperlink>
      <w:r w:rsidRPr="0037532C">
        <w:t xml:space="preserve">; or </w:t>
      </w:r>
    </w:p>
    <w:p w14:paraId="4996FE4D" w14:textId="3BF499F3" w:rsidR="005A62B9" w:rsidRPr="0037532C" w:rsidRDefault="005A62B9" w:rsidP="005A62B9">
      <w:pPr>
        <w:pStyle w:val="Ipara"/>
      </w:pPr>
      <w:r w:rsidRPr="0037532C">
        <w:tab/>
        <w:t>(b)</w:t>
      </w:r>
      <w:r w:rsidRPr="0037532C">
        <w:tab/>
        <w:t xml:space="preserve">a solicitor’s local practising certificate under the </w:t>
      </w:r>
      <w:hyperlink r:id="rId29" w:tooltip="A2006-25" w:history="1">
        <w:r w:rsidR="00A833EE" w:rsidRPr="00A833EE">
          <w:rPr>
            <w:rStyle w:val="charCitHyperlinkItal"/>
          </w:rPr>
          <w:t>Legal Profession Act 2006</w:t>
        </w:r>
      </w:hyperlink>
      <w:r w:rsidRPr="0037532C">
        <w:rPr>
          <w:rStyle w:val="charItals"/>
        </w:rPr>
        <w:t xml:space="preserve"> </w:t>
      </w:r>
      <w:r w:rsidRPr="0037532C">
        <w:t>is cancelled or suspended.</w:t>
      </w:r>
    </w:p>
    <w:p w14:paraId="40A6B294" w14:textId="77777777" w:rsidR="005A62B9" w:rsidRPr="0037532C" w:rsidRDefault="005A62B9" w:rsidP="005A62B9">
      <w:pPr>
        <w:pStyle w:val="IMain"/>
      </w:pPr>
      <w:r w:rsidRPr="0037532C">
        <w:tab/>
        <w:t>(2)</w:t>
      </w:r>
      <w:r w:rsidRPr="0037532C">
        <w:tab/>
        <w:t>A copy of all processes and other documents to be served in a criminal appellate proceeding in which the solicitor is a solicitor on the record must be served on</w:t>
      </w:r>
      <w:r w:rsidRPr="0037532C">
        <w:rPr>
          <w:b/>
        </w:rPr>
        <w:t>—</w:t>
      </w:r>
    </w:p>
    <w:p w14:paraId="561DB31A" w14:textId="190ABCDA" w:rsidR="005A62B9" w:rsidRPr="0037532C" w:rsidRDefault="005A62B9" w:rsidP="005A62B9">
      <w:pPr>
        <w:pStyle w:val="Ipara"/>
      </w:pPr>
      <w:r w:rsidRPr="0037532C">
        <w:tab/>
        <w:t>(a)</w:t>
      </w:r>
      <w:r w:rsidRPr="0037532C">
        <w:tab/>
        <w:t xml:space="preserve">if a receiver is appointed under the </w:t>
      </w:r>
      <w:hyperlink r:id="rId30" w:tooltip="A2006-25" w:history="1">
        <w:r w:rsidR="00A833EE" w:rsidRPr="00A833EE">
          <w:rPr>
            <w:rStyle w:val="charCitHyperlinkItal"/>
          </w:rPr>
          <w:t>Legal Profession Act 2006</w:t>
        </w:r>
      </w:hyperlink>
      <w:r w:rsidRPr="0037532C">
        <w:t xml:space="preserve"> for the solicitor’s practice</w:t>
      </w:r>
      <w:r w:rsidRPr="0037532C">
        <w:rPr>
          <w:b/>
        </w:rPr>
        <w:t>—</w:t>
      </w:r>
      <w:r w:rsidRPr="0037532C">
        <w:t>the receiver; or</w:t>
      </w:r>
    </w:p>
    <w:p w14:paraId="4C6CD665" w14:textId="77777777" w:rsidR="005A62B9" w:rsidRPr="0037532C" w:rsidRDefault="005A62B9" w:rsidP="005A62B9">
      <w:pPr>
        <w:pStyle w:val="Ipara"/>
      </w:pPr>
      <w:r w:rsidRPr="0037532C">
        <w:tab/>
        <w:t>(b)</w:t>
      </w:r>
      <w:r w:rsidRPr="0037532C">
        <w:tab/>
        <w:t>if a receiver is not appointed</w:t>
      </w:r>
      <w:r w:rsidRPr="0037532C">
        <w:rPr>
          <w:b/>
        </w:rPr>
        <w:t>—</w:t>
      </w:r>
      <w:r w:rsidRPr="0037532C">
        <w:t>the relevant party’s home or business address until another solicitor is appointed.</w:t>
      </w:r>
    </w:p>
    <w:p w14:paraId="203A0FAF" w14:textId="30027BA5" w:rsidR="005A62B9" w:rsidRPr="0037532C" w:rsidRDefault="0011201B" w:rsidP="0011201B">
      <w:pPr>
        <w:pStyle w:val="AH5Sec"/>
        <w:shd w:val="pct25" w:color="auto" w:fill="auto"/>
      </w:pPr>
      <w:bookmarkStart w:id="13" w:name="_Toc201658474"/>
      <w:r w:rsidRPr="0011201B">
        <w:rPr>
          <w:rStyle w:val="CharSectNo"/>
        </w:rPr>
        <w:t>12</w:t>
      </w:r>
      <w:r w:rsidRPr="0037532C">
        <w:tab/>
      </w:r>
      <w:r w:rsidR="005A62B9" w:rsidRPr="0037532C">
        <w:t>Rules 5537 and 5538</w:t>
      </w:r>
      <w:bookmarkEnd w:id="13"/>
    </w:p>
    <w:p w14:paraId="6E787E9E" w14:textId="77777777" w:rsidR="005A62B9" w:rsidRPr="0037532C" w:rsidRDefault="005A62B9" w:rsidP="005A62B9">
      <w:pPr>
        <w:pStyle w:val="direction"/>
      </w:pPr>
      <w:r w:rsidRPr="0037532C">
        <w:t>omit</w:t>
      </w:r>
    </w:p>
    <w:p w14:paraId="1C2D53A0" w14:textId="09A592EE" w:rsidR="005A62B9" w:rsidRPr="0037532C" w:rsidRDefault="0011201B" w:rsidP="0011201B">
      <w:pPr>
        <w:pStyle w:val="AH5Sec"/>
        <w:shd w:val="pct25" w:color="auto" w:fill="auto"/>
      </w:pPr>
      <w:bookmarkStart w:id="14" w:name="_Toc201658475"/>
      <w:r w:rsidRPr="0011201B">
        <w:rPr>
          <w:rStyle w:val="CharSectNo"/>
        </w:rPr>
        <w:t>13</w:t>
      </w:r>
      <w:r w:rsidRPr="0037532C">
        <w:tab/>
      </w:r>
      <w:r w:rsidR="005A62B9" w:rsidRPr="0037532C">
        <w:t>Rule 6251 (3) (j), new dot point</w:t>
      </w:r>
      <w:bookmarkEnd w:id="14"/>
    </w:p>
    <w:p w14:paraId="11EDD654" w14:textId="77777777" w:rsidR="005A62B9" w:rsidRPr="0037532C" w:rsidRDefault="005A62B9" w:rsidP="005A62B9">
      <w:pPr>
        <w:pStyle w:val="direction"/>
      </w:pPr>
      <w:r w:rsidRPr="0037532C">
        <w:t>insert</w:t>
      </w:r>
    </w:p>
    <w:p w14:paraId="6C4406A4" w14:textId="17393B53" w:rsidR="005A62B9" w:rsidRPr="0037532C" w:rsidRDefault="0011201B" w:rsidP="0011201B">
      <w:pPr>
        <w:pStyle w:val="Aparabullet"/>
        <w:tabs>
          <w:tab w:val="left" w:pos="2000"/>
        </w:tabs>
      </w:pPr>
      <w:r w:rsidRPr="0037532C">
        <w:rPr>
          <w:rFonts w:ascii="Symbol" w:hAnsi="Symbol"/>
          <w:sz w:val="20"/>
        </w:rPr>
        <w:t></w:t>
      </w:r>
      <w:r w:rsidRPr="0037532C">
        <w:rPr>
          <w:rFonts w:ascii="Symbol" w:hAnsi="Symbol"/>
          <w:sz w:val="20"/>
        </w:rPr>
        <w:tab/>
      </w:r>
      <w:r w:rsidR="005A62B9" w:rsidRPr="0037532C">
        <w:t>section 28 (Power of court to amend information) if the amendment is consented to or not opposed</w:t>
      </w:r>
    </w:p>
    <w:p w14:paraId="63DEDB3D" w14:textId="3A3ED334" w:rsidR="005A62B9" w:rsidRPr="0037532C" w:rsidRDefault="0011201B" w:rsidP="0011201B">
      <w:pPr>
        <w:pStyle w:val="AH5Sec"/>
        <w:shd w:val="pct25" w:color="auto" w:fill="auto"/>
      </w:pPr>
      <w:bookmarkStart w:id="15" w:name="_Toc201658476"/>
      <w:r w:rsidRPr="0011201B">
        <w:rPr>
          <w:rStyle w:val="CharSectNo"/>
        </w:rPr>
        <w:lastRenderedPageBreak/>
        <w:t>14</w:t>
      </w:r>
      <w:r w:rsidRPr="0037532C">
        <w:tab/>
      </w:r>
      <w:r w:rsidR="005A62B9" w:rsidRPr="0037532C">
        <w:t>Schedule 4, part 4.2</w:t>
      </w:r>
      <w:bookmarkEnd w:id="15"/>
    </w:p>
    <w:p w14:paraId="778D911E" w14:textId="77777777" w:rsidR="005A62B9" w:rsidRPr="0037532C" w:rsidRDefault="005A62B9" w:rsidP="005A62B9">
      <w:pPr>
        <w:pStyle w:val="direction"/>
      </w:pPr>
      <w:r w:rsidRPr="0037532C">
        <w:t>substitute</w:t>
      </w:r>
    </w:p>
    <w:p w14:paraId="2E8117A0" w14:textId="7BABBD8D" w:rsidR="005A62B9" w:rsidRPr="007D3192" w:rsidRDefault="005A62B9" w:rsidP="006928E6">
      <w:pPr>
        <w:pStyle w:val="IH2Part"/>
      </w:pPr>
      <w:r w:rsidRPr="007D3192">
        <w:t>Part 4.2</w:t>
      </w:r>
      <w:r w:rsidRPr="007D3192">
        <w:tab/>
        <w:t>Scale of costs—items</w:t>
      </w:r>
    </w:p>
    <w:p w14:paraId="5302C24F" w14:textId="77777777" w:rsidR="007D0D5F" w:rsidRPr="007D0D5F" w:rsidRDefault="007D0D5F" w:rsidP="007D0D5F"/>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161"/>
        <w:gridCol w:w="1134"/>
        <w:gridCol w:w="2297"/>
      </w:tblGrid>
      <w:tr w:rsidR="005A62B9" w:rsidRPr="0037532C" w14:paraId="7EEE24F8" w14:textId="77777777" w:rsidTr="00A833EE">
        <w:trPr>
          <w:cantSplit/>
          <w:tblHeader/>
        </w:trPr>
        <w:tc>
          <w:tcPr>
            <w:tcW w:w="1200" w:type="dxa"/>
            <w:tcBorders>
              <w:bottom w:val="single" w:sz="4" w:space="0" w:color="auto"/>
            </w:tcBorders>
          </w:tcPr>
          <w:p w14:paraId="29741AE3" w14:textId="77777777" w:rsidR="005A62B9" w:rsidRPr="0037532C" w:rsidRDefault="005A62B9" w:rsidP="007F2CC4">
            <w:pPr>
              <w:pStyle w:val="TableColHd"/>
              <w:rPr>
                <w:color w:val="000000"/>
              </w:rPr>
            </w:pPr>
            <w:r w:rsidRPr="0037532C">
              <w:rPr>
                <w:color w:val="000000"/>
              </w:rPr>
              <w:t>column 1</w:t>
            </w:r>
          </w:p>
          <w:p w14:paraId="66382E0F" w14:textId="77777777" w:rsidR="005A62B9" w:rsidRPr="0037532C" w:rsidRDefault="005A62B9" w:rsidP="007F2CC4">
            <w:pPr>
              <w:pStyle w:val="TableColHd"/>
              <w:rPr>
                <w:color w:val="000000"/>
              </w:rPr>
            </w:pPr>
            <w:r w:rsidRPr="0037532C">
              <w:rPr>
                <w:color w:val="000000"/>
              </w:rPr>
              <w:t>item</w:t>
            </w:r>
          </w:p>
        </w:tc>
        <w:tc>
          <w:tcPr>
            <w:tcW w:w="3161" w:type="dxa"/>
            <w:tcBorders>
              <w:bottom w:val="single" w:sz="4" w:space="0" w:color="auto"/>
            </w:tcBorders>
          </w:tcPr>
          <w:p w14:paraId="144BED1D" w14:textId="77777777" w:rsidR="005A62B9" w:rsidRPr="0037532C" w:rsidRDefault="005A62B9" w:rsidP="007F2CC4">
            <w:pPr>
              <w:pStyle w:val="TableColHd"/>
              <w:rPr>
                <w:color w:val="000000"/>
              </w:rPr>
            </w:pPr>
            <w:r w:rsidRPr="0037532C">
              <w:rPr>
                <w:color w:val="000000"/>
              </w:rPr>
              <w:t>column 2</w:t>
            </w:r>
          </w:p>
          <w:p w14:paraId="3FD42815" w14:textId="77777777" w:rsidR="005A62B9" w:rsidRPr="0037532C" w:rsidRDefault="005A62B9" w:rsidP="007F2CC4">
            <w:pPr>
              <w:pStyle w:val="TableColHd"/>
              <w:rPr>
                <w:color w:val="000000"/>
              </w:rPr>
            </w:pPr>
            <w:r w:rsidRPr="0037532C">
              <w:rPr>
                <w:color w:val="000000"/>
              </w:rPr>
              <w:t>matter in relation to which charge is made</w:t>
            </w:r>
          </w:p>
        </w:tc>
        <w:tc>
          <w:tcPr>
            <w:tcW w:w="3431" w:type="dxa"/>
            <w:gridSpan w:val="2"/>
            <w:tcBorders>
              <w:bottom w:val="single" w:sz="4" w:space="0" w:color="auto"/>
            </w:tcBorders>
          </w:tcPr>
          <w:p w14:paraId="49129076" w14:textId="77777777" w:rsidR="005A62B9" w:rsidRPr="0037532C" w:rsidRDefault="005A62B9" w:rsidP="007F2CC4">
            <w:pPr>
              <w:pStyle w:val="TableColHd"/>
              <w:rPr>
                <w:color w:val="000000"/>
              </w:rPr>
            </w:pPr>
            <w:r w:rsidRPr="0037532C">
              <w:rPr>
                <w:color w:val="000000"/>
              </w:rPr>
              <w:t>column 3</w:t>
            </w:r>
          </w:p>
          <w:p w14:paraId="683CC8BF" w14:textId="77777777" w:rsidR="005A62B9" w:rsidRPr="0037532C" w:rsidRDefault="005A62B9" w:rsidP="007F2CC4">
            <w:pPr>
              <w:pStyle w:val="TableColHd"/>
              <w:rPr>
                <w:color w:val="000000"/>
              </w:rPr>
            </w:pPr>
            <w:r w:rsidRPr="0037532C">
              <w:rPr>
                <w:color w:val="000000"/>
              </w:rPr>
              <w:t>charge ($)</w:t>
            </w:r>
          </w:p>
        </w:tc>
      </w:tr>
      <w:tr w:rsidR="005A62B9" w:rsidRPr="0037532C" w14:paraId="435B23F2" w14:textId="77777777" w:rsidTr="00A833EE">
        <w:trPr>
          <w:cantSplit/>
        </w:trPr>
        <w:tc>
          <w:tcPr>
            <w:tcW w:w="7792" w:type="dxa"/>
            <w:gridSpan w:val="4"/>
            <w:tcBorders>
              <w:top w:val="single" w:sz="4" w:space="0" w:color="auto"/>
            </w:tcBorders>
          </w:tcPr>
          <w:p w14:paraId="110D3947" w14:textId="77777777" w:rsidR="005A62B9" w:rsidRPr="0037532C" w:rsidRDefault="005A62B9" w:rsidP="007F2CC4">
            <w:pPr>
              <w:pStyle w:val="IH3Div"/>
            </w:pPr>
            <w:r w:rsidRPr="007D0D5F">
              <w:t>Division 4.2.1</w:t>
            </w:r>
            <w:r w:rsidRPr="0037532C">
              <w:rPr>
                <w:color w:val="000000"/>
              </w:rPr>
              <w:tab/>
            </w:r>
            <w:r w:rsidRPr="007D3192">
              <w:t>Instructions</w:t>
            </w:r>
          </w:p>
        </w:tc>
      </w:tr>
      <w:tr w:rsidR="005A62B9" w:rsidRPr="0037532C" w14:paraId="1142EEA3" w14:textId="77777777" w:rsidTr="00A833EE">
        <w:trPr>
          <w:cantSplit/>
        </w:trPr>
        <w:tc>
          <w:tcPr>
            <w:tcW w:w="1200" w:type="dxa"/>
          </w:tcPr>
          <w:p w14:paraId="1A7EDBE0" w14:textId="77777777" w:rsidR="005A62B9" w:rsidRPr="0037532C" w:rsidRDefault="005A62B9" w:rsidP="007F2CC4">
            <w:pPr>
              <w:pStyle w:val="TableText10"/>
            </w:pPr>
            <w:r w:rsidRPr="0037532C">
              <w:t>1</w:t>
            </w:r>
          </w:p>
        </w:tc>
        <w:tc>
          <w:tcPr>
            <w:tcW w:w="3161" w:type="dxa"/>
          </w:tcPr>
          <w:p w14:paraId="0FC5D581" w14:textId="77777777" w:rsidR="005A62B9" w:rsidRPr="0037532C" w:rsidRDefault="005A62B9" w:rsidP="007F2CC4">
            <w:pPr>
              <w:pStyle w:val="TableText10"/>
            </w:pPr>
            <w:r w:rsidRPr="0037532C">
              <w:t>to sue or defend, to appeal or oppose an appeal</w:t>
            </w:r>
          </w:p>
        </w:tc>
        <w:tc>
          <w:tcPr>
            <w:tcW w:w="3431" w:type="dxa"/>
            <w:gridSpan w:val="2"/>
          </w:tcPr>
          <w:p w14:paraId="339C6106" w14:textId="77777777" w:rsidR="005A62B9" w:rsidRPr="0037532C" w:rsidRDefault="005A62B9" w:rsidP="007F2CC4">
            <w:pPr>
              <w:pStyle w:val="TableText10"/>
              <w:rPr>
                <w:color w:val="000000"/>
              </w:rPr>
            </w:pPr>
            <w:r w:rsidRPr="0037532C">
              <w:rPr>
                <w:color w:val="000000"/>
              </w:rPr>
              <w:t>220.70</w:t>
            </w:r>
          </w:p>
        </w:tc>
      </w:tr>
      <w:tr w:rsidR="005A62B9" w:rsidRPr="0037532C" w14:paraId="4E505BEF" w14:textId="77777777" w:rsidTr="00A833EE">
        <w:trPr>
          <w:cantSplit/>
        </w:trPr>
        <w:tc>
          <w:tcPr>
            <w:tcW w:w="1200" w:type="dxa"/>
          </w:tcPr>
          <w:p w14:paraId="4FC99351" w14:textId="77777777" w:rsidR="005A62B9" w:rsidRPr="0037532C" w:rsidRDefault="005A62B9" w:rsidP="007F2CC4">
            <w:pPr>
              <w:pStyle w:val="TableText10"/>
            </w:pPr>
            <w:r w:rsidRPr="0037532C">
              <w:t>2</w:t>
            </w:r>
          </w:p>
        </w:tc>
        <w:tc>
          <w:tcPr>
            <w:tcW w:w="3161" w:type="dxa"/>
          </w:tcPr>
          <w:p w14:paraId="03257BCC" w14:textId="77777777" w:rsidR="005A62B9" w:rsidRPr="0037532C" w:rsidRDefault="005A62B9" w:rsidP="007F2CC4">
            <w:pPr>
              <w:pStyle w:val="TableText10"/>
            </w:pPr>
            <w:r w:rsidRPr="0037532C">
              <w:t>for statement of claim, petition, special case or counterclaim</w:t>
            </w:r>
          </w:p>
        </w:tc>
        <w:tc>
          <w:tcPr>
            <w:tcW w:w="3431" w:type="dxa"/>
            <w:gridSpan w:val="2"/>
          </w:tcPr>
          <w:p w14:paraId="500AEDC4" w14:textId="77777777" w:rsidR="005A62B9" w:rsidRPr="0037532C" w:rsidRDefault="005A62B9" w:rsidP="007F2CC4">
            <w:pPr>
              <w:pStyle w:val="TableText10"/>
              <w:rPr>
                <w:color w:val="000000"/>
              </w:rPr>
            </w:pPr>
            <w:r w:rsidRPr="0037532C">
              <w:rPr>
                <w:color w:val="000000"/>
              </w:rPr>
              <w:t>220.70</w:t>
            </w:r>
          </w:p>
        </w:tc>
      </w:tr>
      <w:tr w:rsidR="005A62B9" w:rsidRPr="0037532C" w14:paraId="0F3CF1B7" w14:textId="77777777" w:rsidTr="00A833EE">
        <w:trPr>
          <w:cantSplit/>
        </w:trPr>
        <w:tc>
          <w:tcPr>
            <w:tcW w:w="1200" w:type="dxa"/>
          </w:tcPr>
          <w:p w14:paraId="7BE3C799" w14:textId="77777777" w:rsidR="005A62B9" w:rsidRPr="0037532C" w:rsidRDefault="005A62B9" w:rsidP="007F2CC4">
            <w:pPr>
              <w:pStyle w:val="TableText10"/>
            </w:pPr>
            <w:r w:rsidRPr="0037532C">
              <w:t>3</w:t>
            </w:r>
          </w:p>
        </w:tc>
        <w:tc>
          <w:tcPr>
            <w:tcW w:w="3161" w:type="dxa"/>
          </w:tcPr>
          <w:p w14:paraId="6C6D285F" w14:textId="77777777" w:rsidR="005A62B9" w:rsidRPr="0037532C" w:rsidRDefault="005A62B9" w:rsidP="007F2CC4">
            <w:pPr>
              <w:pStyle w:val="TableText10"/>
            </w:pPr>
            <w:r w:rsidRPr="0037532C">
              <w:t>for defence</w:t>
            </w:r>
          </w:p>
        </w:tc>
        <w:tc>
          <w:tcPr>
            <w:tcW w:w="3431" w:type="dxa"/>
            <w:gridSpan w:val="2"/>
          </w:tcPr>
          <w:p w14:paraId="32B2C504" w14:textId="77777777" w:rsidR="005A62B9" w:rsidRPr="0037532C" w:rsidRDefault="005A62B9" w:rsidP="007F2CC4">
            <w:pPr>
              <w:pStyle w:val="TableText10"/>
              <w:rPr>
                <w:color w:val="000000"/>
              </w:rPr>
            </w:pPr>
            <w:r w:rsidRPr="0037532C">
              <w:rPr>
                <w:color w:val="000000"/>
              </w:rPr>
              <w:t>188.90</w:t>
            </w:r>
          </w:p>
        </w:tc>
      </w:tr>
      <w:tr w:rsidR="005A62B9" w:rsidRPr="0037532C" w14:paraId="51E04C40" w14:textId="77777777" w:rsidTr="00A833EE">
        <w:trPr>
          <w:cantSplit/>
        </w:trPr>
        <w:tc>
          <w:tcPr>
            <w:tcW w:w="1200" w:type="dxa"/>
          </w:tcPr>
          <w:p w14:paraId="3011A2FE" w14:textId="77777777" w:rsidR="005A62B9" w:rsidRPr="0037532C" w:rsidRDefault="005A62B9" w:rsidP="007F2CC4">
            <w:pPr>
              <w:pStyle w:val="TableText10"/>
            </w:pPr>
            <w:r w:rsidRPr="0037532C">
              <w:t>4</w:t>
            </w:r>
          </w:p>
        </w:tc>
        <w:tc>
          <w:tcPr>
            <w:tcW w:w="3161" w:type="dxa"/>
          </w:tcPr>
          <w:p w14:paraId="2FA6B5E1" w14:textId="77777777" w:rsidR="005A62B9" w:rsidRPr="0037532C" w:rsidRDefault="005A62B9" w:rsidP="007F2CC4">
            <w:pPr>
              <w:pStyle w:val="TableText10"/>
              <w:ind w:left="704" w:hanging="704"/>
            </w:pPr>
            <w:r w:rsidRPr="0037532C">
              <w:t>for—</w:t>
            </w:r>
          </w:p>
          <w:p w14:paraId="299C36C8" w14:textId="77777777" w:rsidR="005A62B9" w:rsidRPr="0037532C" w:rsidRDefault="005A62B9" w:rsidP="007F2CC4">
            <w:pPr>
              <w:pStyle w:val="TablePara10"/>
            </w:pPr>
            <w:r w:rsidRPr="0037532C">
              <w:tab/>
              <w:t>(a)</w:t>
            </w:r>
            <w:r w:rsidRPr="0037532C">
              <w:tab/>
              <w:t>a reply; or</w:t>
            </w:r>
          </w:p>
          <w:p w14:paraId="68EE596A" w14:textId="77777777" w:rsidR="005A62B9" w:rsidRPr="0037532C" w:rsidRDefault="005A62B9" w:rsidP="007F2CC4">
            <w:pPr>
              <w:pStyle w:val="TablePara10"/>
            </w:pPr>
            <w:r w:rsidRPr="0037532C">
              <w:tab/>
              <w:t>(b)</w:t>
            </w:r>
            <w:r w:rsidRPr="0037532C">
              <w:tab/>
              <w:t>amending a pleading; or</w:t>
            </w:r>
          </w:p>
          <w:p w14:paraId="1AE931A5" w14:textId="77777777" w:rsidR="005A62B9" w:rsidRPr="0037532C" w:rsidRDefault="005A62B9" w:rsidP="007F2CC4">
            <w:pPr>
              <w:pStyle w:val="TablePara10"/>
            </w:pPr>
            <w:r w:rsidRPr="0037532C">
              <w:tab/>
              <w:t>(c)</w:t>
            </w:r>
            <w:r w:rsidRPr="0037532C">
              <w:tab/>
              <w:t>a notice claiming contribution or indemnity; or</w:t>
            </w:r>
          </w:p>
          <w:p w14:paraId="7F223D43" w14:textId="77777777" w:rsidR="005A62B9" w:rsidRPr="0037532C" w:rsidRDefault="005A62B9" w:rsidP="007F2CC4">
            <w:pPr>
              <w:pStyle w:val="TablePara10"/>
            </w:pPr>
            <w:r w:rsidRPr="0037532C">
              <w:tab/>
              <w:t>(d)</w:t>
            </w:r>
            <w:r w:rsidRPr="0037532C">
              <w:tab/>
              <w:t>a document to be brought into the registrar’s office (for example, an account or deed); or</w:t>
            </w:r>
          </w:p>
          <w:p w14:paraId="5F9527A0" w14:textId="77777777" w:rsidR="005A62B9" w:rsidRPr="0037532C" w:rsidRDefault="005A62B9" w:rsidP="007F2CC4">
            <w:pPr>
              <w:pStyle w:val="TablePara10"/>
            </w:pPr>
            <w:r w:rsidRPr="0037532C">
              <w:tab/>
              <w:t>(e)</w:t>
            </w:r>
            <w:r w:rsidRPr="0037532C">
              <w:tab/>
              <w:t>adding parties by order; or</w:t>
            </w:r>
          </w:p>
          <w:p w14:paraId="781E21BA" w14:textId="77777777" w:rsidR="005A62B9" w:rsidRPr="0037532C" w:rsidRDefault="005A62B9" w:rsidP="007F2CC4">
            <w:pPr>
              <w:pStyle w:val="TablePara10"/>
            </w:pPr>
            <w:r w:rsidRPr="0037532C">
              <w:tab/>
              <w:t>(f)</w:t>
            </w:r>
            <w:r w:rsidRPr="0037532C">
              <w:tab/>
              <w:t>a bond or other deed; or</w:t>
            </w:r>
          </w:p>
          <w:p w14:paraId="3700DF65" w14:textId="77777777" w:rsidR="005A62B9" w:rsidRPr="0037532C" w:rsidRDefault="005A62B9" w:rsidP="007F2CC4">
            <w:pPr>
              <w:pStyle w:val="TablePara10"/>
              <w:rPr>
                <w:color w:val="000000"/>
              </w:rPr>
            </w:pPr>
            <w:r w:rsidRPr="0037532C">
              <w:tab/>
              <w:t>(g)</w:t>
            </w:r>
            <w:r w:rsidRPr="0037532C">
              <w:tab/>
              <w:t>retaining counsel, including preparing retainer</w:t>
            </w:r>
          </w:p>
        </w:tc>
        <w:tc>
          <w:tcPr>
            <w:tcW w:w="3431" w:type="dxa"/>
            <w:gridSpan w:val="2"/>
          </w:tcPr>
          <w:p w14:paraId="3787053A" w14:textId="77777777" w:rsidR="005A62B9" w:rsidRPr="0037532C" w:rsidRDefault="005A62B9" w:rsidP="007F2CC4">
            <w:pPr>
              <w:pStyle w:val="TableText10"/>
            </w:pPr>
            <w:r w:rsidRPr="0037532C">
              <w:t>78.80</w:t>
            </w:r>
          </w:p>
        </w:tc>
      </w:tr>
      <w:tr w:rsidR="005A62B9" w:rsidRPr="0037532C" w14:paraId="09537E20" w14:textId="77777777" w:rsidTr="00A833EE">
        <w:tc>
          <w:tcPr>
            <w:tcW w:w="1200" w:type="dxa"/>
          </w:tcPr>
          <w:p w14:paraId="24DA0659" w14:textId="77777777" w:rsidR="005A62B9" w:rsidRPr="0037532C" w:rsidRDefault="005A62B9" w:rsidP="007F2CC4">
            <w:pPr>
              <w:pStyle w:val="TableText10"/>
            </w:pPr>
            <w:r w:rsidRPr="0037532C">
              <w:lastRenderedPageBreak/>
              <w:t>5</w:t>
            </w:r>
          </w:p>
        </w:tc>
        <w:tc>
          <w:tcPr>
            <w:tcW w:w="3161" w:type="dxa"/>
          </w:tcPr>
          <w:p w14:paraId="5B3248AA" w14:textId="77777777" w:rsidR="005A62B9" w:rsidRPr="0037532C" w:rsidRDefault="005A62B9" w:rsidP="007F2CC4">
            <w:pPr>
              <w:pStyle w:val="TableText10"/>
              <w:keepNext/>
              <w:ind w:left="704" w:hanging="704"/>
              <w:rPr>
                <w:color w:val="000000"/>
              </w:rPr>
            </w:pPr>
            <w:r w:rsidRPr="0037532C">
              <w:rPr>
                <w:color w:val="000000"/>
              </w:rPr>
              <w:t>for—</w:t>
            </w:r>
          </w:p>
          <w:p w14:paraId="331A94C6" w14:textId="77777777" w:rsidR="005A62B9" w:rsidRPr="0037532C" w:rsidRDefault="005A62B9" w:rsidP="007F2CC4">
            <w:pPr>
              <w:pStyle w:val="TablePara10"/>
              <w:keepNext/>
              <w:rPr>
                <w:color w:val="000000"/>
              </w:rPr>
            </w:pPr>
            <w:r w:rsidRPr="0037532C">
              <w:rPr>
                <w:color w:val="000000"/>
              </w:rPr>
              <w:tab/>
              <w:t>(a)</w:t>
            </w:r>
            <w:r w:rsidRPr="0037532C">
              <w:rPr>
                <w:color w:val="000000"/>
              </w:rPr>
              <w:tab/>
              <w:t>a pleading not otherwise provided for; or</w:t>
            </w:r>
          </w:p>
          <w:p w14:paraId="1DCA42CE" w14:textId="77777777" w:rsidR="005A62B9" w:rsidRPr="0037532C" w:rsidRDefault="005A62B9" w:rsidP="007F2CC4">
            <w:pPr>
              <w:pStyle w:val="TablePara10"/>
              <w:keepNext/>
              <w:rPr>
                <w:color w:val="000000"/>
              </w:rPr>
            </w:pPr>
            <w:r w:rsidRPr="0037532C">
              <w:rPr>
                <w:color w:val="000000"/>
              </w:rPr>
              <w:tab/>
              <w:t>(b)</w:t>
            </w:r>
            <w:r w:rsidRPr="0037532C">
              <w:rPr>
                <w:color w:val="000000"/>
              </w:rPr>
              <w:tab/>
              <w:t>interrogatories for the examination of a party or witness; or</w:t>
            </w:r>
          </w:p>
          <w:p w14:paraId="73718843" w14:textId="77777777" w:rsidR="005A62B9" w:rsidRPr="0037532C" w:rsidRDefault="005A62B9" w:rsidP="007F2CC4">
            <w:pPr>
              <w:pStyle w:val="TablePara10"/>
              <w:keepNext/>
              <w:rPr>
                <w:color w:val="000000"/>
              </w:rPr>
            </w:pPr>
            <w:r w:rsidRPr="0037532C">
              <w:rPr>
                <w:color w:val="000000"/>
              </w:rPr>
              <w:tab/>
              <w:t>(c)</w:t>
            </w:r>
            <w:r w:rsidRPr="0037532C">
              <w:rPr>
                <w:color w:val="000000"/>
              </w:rPr>
              <w:tab/>
              <w:t>an affidavit in answer to interrogatories or other special affidavit; or</w:t>
            </w:r>
          </w:p>
          <w:p w14:paraId="658571B7" w14:textId="77777777" w:rsidR="005A62B9" w:rsidRPr="0037532C" w:rsidRDefault="005A62B9" w:rsidP="007F2CC4">
            <w:pPr>
              <w:pStyle w:val="TablePara10"/>
              <w:keepNext/>
              <w:rPr>
                <w:color w:val="000000"/>
              </w:rPr>
            </w:pPr>
            <w:r w:rsidRPr="0037532C">
              <w:rPr>
                <w:color w:val="000000"/>
              </w:rPr>
              <w:tab/>
              <w:t>(d)</w:t>
            </w:r>
            <w:r w:rsidRPr="0037532C">
              <w:rPr>
                <w:color w:val="000000"/>
              </w:rPr>
              <w:tab/>
              <w:t>disclosure or a list of documents; or</w:t>
            </w:r>
          </w:p>
          <w:p w14:paraId="4B687197" w14:textId="77777777" w:rsidR="005A62B9" w:rsidRPr="0037532C" w:rsidRDefault="005A62B9" w:rsidP="007F2CC4">
            <w:pPr>
              <w:pStyle w:val="TablePara10"/>
              <w:keepNext/>
              <w:rPr>
                <w:color w:val="000000"/>
              </w:rPr>
            </w:pPr>
            <w:r w:rsidRPr="0037532C">
              <w:rPr>
                <w:color w:val="000000"/>
              </w:rPr>
              <w:tab/>
              <w:t>(e)</w:t>
            </w:r>
            <w:r w:rsidRPr="0037532C">
              <w:rPr>
                <w:color w:val="000000"/>
              </w:rPr>
              <w:tab/>
              <w:t>an application for an order that a matter be heard before the Full Court; or</w:t>
            </w:r>
          </w:p>
          <w:p w14:paraId="00DA8E38" w14:textId="77777777" w:rsidR="005A62B9" w:rsidRPr="0037532C" w:rsidRDefault="005A62B9" w:rsidP="007F2CC4">
            <w:pPr>
              <w:pStyle w:val="TablePara10"/>
              <w:keepNext/>
              <w:rPr>
                <w:color w:val="000000"/>
              </w:rPr>
            </w:pPr>
            <w:r w:rsidRPr="0037532C">
              <w:rPr>
                <w:color w:val="000000"/>
              </w:rPr>
              <w:tab/>
              <w:t>(f)</w:t>
            </w:r>
            <w:r w:rsidRPr="0037532C">
              <w:rPr>
                <w:color w:val="000000"/>
              </w:rPr>
              <w:tab/>
              <w:t>a brief on application in chambers</w:t>
            </w:r>
          </w:p>
        </w:tc>
        <w:tc>
          <w:tcPr>
            <w:tcW w:w="3431" w:type="dxa"/>
            <w:gridSpan w:val="2"/>
          </w:tcPr>
          <w:p w14:paraId="5B8E9E15" w14:textId="77777777" w:rsidR="005A62B9" w:rsidRPr="0037532C" w:rsidRDefault="005A62B9" w:rsidP="007F2CC4">
            <w:pPr>
              <w:pStyle w:val="TableText10"/>
              <w:keepNext/>
              <w:rPr>
                <w:color w:val="000000"/>
              </w:rPr>
            </w:pPr>
            <w:r w:rsidRPr="0037532C">
              <w:rPr>
                <w:color w:val="000000"/>
              </w:rPr>
              <w:t>157.60</w:t>
            </w:r>
          </w:p>
        </w:tc>
      </w:tr>
      <w:tr w:rsidR="005A62B9" w:rsidRPr="0037532C" w14:paraId="73DD89BB" w14:textId="77777777" w:rsidTr="00A833EE">
        <w:trPr>
          <w:cantSplit/>
        </w:trPr>
        <w:tc>
          <w:tcPr>
            <w:tcW w:w="1200" w:type="dxa"/>
          </w:tcPr>
          <w:p w14:paraId="631A3F2E" w14:textId="77777777" w:rsidR="005A62B9" w:rsidRPr="0037532C" w:rsidRDefault="005A62B9" w:rsidP="007F2CC4">
            <w:pPr>
              <w:pStyle w:val="TableText10"/>
            </w:pPr>
            <w:r w:rsidRPr="0037532C">
              <w:t>6</w:t>
            </w:r>
          </w:p>
        </w:tc>
        <w:tc>
          <w:tcPr>
            <w:tcW w:w="3161" w:type="dxa"/>
          </w:tcPr>
          <w:p w14:paraId="00F6B257" w14:textId="77777777" w:rsidR="005A62B9" w:rsidRPr="0037532C" w:rsidRDefault="005A62B9" w:rsidP="007F2CC4">
            <w:pPr>
              <w:pStyle w:val="TableText10"/>
              <w:ind w:left="704" w:hanging="704"/>
              <w:rPr>
                <w:color w:val="000000"/>
              </w:rPr>
            </w:pPr>
            <w:r w:rsidRPr="0037532C">
              <w:rPr>
                <w:color w:val="000000"/>
              </w:rPr>
              <w:t>for—</w:t>
            </w:r>
          </w:p>
          <w:p w14:paraId="132452EE" w14:textId="77777777" w:rsidR="005A62B9" w:rsidRPr="0037532C" w:rsidRDefault="005A62B9" w:rsidP="007F2CC4">
            <w:pPr>
              <w:pStyle w:val="TablePara10"/>
              <w:rPr>
                <w:color w:val="000000"/>
              </w:rPr>
            </w:pPr>
            <w:r w:rsidRPr="0037532C">
              <w:rPr>
                <w:color w:val="000000"/>
              </w:rPr>
              <w:tab/>
              <w:t>(a)</w:t>
            </w:r>
            <w:r w:rsidRPr="0037532C">
              <w:rPr>
                <w:color w:val="000000"/>
              </w:rPr>
              <w:tab/>
              <w:t>an application whether in court, before the registrar or in chambers; or</w:t>
            </w:r>
          </w:p>
          <w:p w14:paraId="738E2516" w14:textId="77777777" w:rsidR="005A62B9" w:rsidRPr="0037532C" w:rsidRDefault="005A62B9" w:rsidP="007F2CC4">
            <w:pPr>
              <w:pStyle w:val="TablePara10"/>
              <w:rPr>
                <w:color w:val="000000"/>
              </w:rPr>
            </w:pPr>
            <w:r w:rsidRPr="0037532C">
              <w:rPr>
                <w:color w:val="000000"/>
              </w:rPr>
              <w:tab/>
              <w:t>(b)</w:t>
            </w:r>
            <w:r w:rsidRPr="0037532C">
              <w:rPr>
                <w:color w:val="000000"/>
              </w:rPr>
              <w:tab/>
              <w:t>opposition to an application; or</w:t>
            </w:r>
          </w:p>
          <w:p w14:paraId="2F31C447" w14:textId="77777777" w:rsidR="005A62B9" w:rsidRPr="0037532C" w:rsidRDefault="005A62B9" w:rsidP="007F2CC4">
            <w:pPr>
              <w:pStyle w:val="TablePara10"/>
              <w:rPr>
                <w:color w:val="000000"/>
              </w:rPr>
            </w:pPr>
            <w:r w:rsidRPr="0037532C">
              <w:rPr>
                <w:color w:val="000000"/>
              </w:rPr>
              <w:tab/>
              <w:t>(c)</w:t>
            </w:r>
            <w:r w:rsidRPr="0037532C">
              <w:rPr>
                <w:color w:val="000000"/>
              </w:rPr>
              <w:tab/>
              <w:t>the assessment of a bill of costs</w:t>
            </w:r>
          </w:p>
        </w:tc>
        <w:tc>
          <w:tcPr>
            <w:tcW w:w="3431" w:type="dxa"/>
            <w:gridSpan w:val="2"/>
          </w:tcPr>
          <w:p w14:paraId="23439CA7" w14:textId="77777777" w:rsidR="005A62B9" w:rsidRPr="0037532C" w:rsidRDefault="005A62B9" w:rsidP="007F2CC4">
            <w:pPr>
              <w:pStyle w:val="TableText10"/>
              <w:rPr>
                <w:color w:val="000000"/>
              </w:rPr>
            </w:pPr>
            <w:r w:rsidRPr="0037532C">
              <w:rPr>
                <w:color w:val="000000"/>
              </w:rPr>
              <w:t>157.60</w:t>
            </w:r>
          </w:p>
        </w:tc>
      </w:tr>
      <w:tr w:rsidR="005A62B9" w:rsidRPr="0037532C" w14:paraId="56039C11" w14:textId="77777777" w:rsidTr="00A833EE">
        <w:trPr>
          <w:cantSplit/>
        </w:trPr>
        <w:tc>
          <w:tcPr>
            <w:tcW w:w="1200" w:type="dxa"/>
          </w:tcPr>
          <w:p w14:paraId="14F9CDB0" w14:textId="77777777" w:rsidR="005A62B9" w:rsidRPr="0037532C" w:rsidRDefault="005A62B9" w:rsidP="007F2CC4">
            <w:pPr>
              <w:pStyle w:val="TableText10"/>
            </w:pPr>
            <w:r w:rsidRPr="0037532C">
              <w:t>7</w:t>
            </w:r>
          </w:p>
        </w:tc>
        <w:tc>
          <w:tcPr>
            <w:tcW w:w="3161" w:type="dxa"/>
          </w:tcPr>
          <w:p w14:paraId="4E548B10" w14:textId="77777777" w:rsidR="005A62B9" w:rsidRPr="0037532C" w:rsidRDefault="005A62B9" w:rsidP="007F2CC4">
            <w:pPr>
              <w:pStyle w:val="TableText10"/>
              <w:rPr>
                <w:color w:val="000000"/>
              </w:rPr>
            </w:pPr>
            <w:r w:rsidRPr="0037532C">
              <w:rPr>
                <w:color w:val="000000"/>
              </w:rPr>
              <w:t>for brief to advise on evidence</w:t>
            </w:r>
          </w:p>
        </w:tc>
        <w:tc>
          <w:tcPr>
            <w:tcW w:w="3431" w:type="dxa"/>
            <w:gridSpan w:val="2"/>
          </w:tcPr>
          <w:p w14:paraId="1C67D283" w14:textId="77777777" w:rsidR="005A62B9" w:rsidRPr="0037532C" w:rsidRDefault="005A62B9" w:rsidP="007F2CC4">
            <w:pPr>
              <w:pStyle w:val="TableText10"/>
              <w:rPr>
                <w:color w:val="000000"/>
              </w:rPr>
            </w:pPr>
            <w:r w:rsidRPr="0037532C">
              <w:rPr>
                <w:color w:val="000000"/>
              </w:rPr>
              <w:t>141.90</w:t>
            </w:r>
          </w:p>
        </w:tc>
      </w:tr>
      <w:tr w:rsidR="005A62B9" w:rsidRPr="0037532C" w14:paraId="0D5F73E1" w14:textId="77777777" w:rsidTr="00A833EE">
        <w:trPr>
          <w:cantSplit/>
        </w:trPr>
        <w:tc>
          <w:tcPr>
            <w:tcW w:w="1200" w:type="dxa"/>
          </w:tcPr>
          <w:p w14:paraId="63872605" w14:textId="77777777" w:rsidR="005A62B9" w:rsidRPr="0037532C" w:rsidRDefault="005A62B9" w:rsidP="007F2CC4">
            <w:pPr>
              <w:pStyle w:val="TableText10"/>
            </w:pPr>
            <w:r w:rsidRPr="0037532C">
              <w:t>8</w:t>
            </w:r>
          </w:p>
        </w:tc>
        <w:tc>
          <w:tcPr>
            <w:tcW w:w="3161" w:type="dxa"/>
          </w:tcPr>
          <w:p w14:paraId="52CA7298" w14:textId="77777777" w:rsidR="005A62B9" w:rsidRPr="0037532C" w:rsidRDefault="005A62B9" w:rsidP="007F2CC4">
            <w:pPr>
              <w:pStyle w:val="TableText10"/>
              <w:ind w:left="704" w:hanging="704"/>
              <w:rPr>
                <w:color w:val="000000"/>
              </w:rPr>
            </w:pPr>
            <w:r w:rsidRPr="0037532C">
              <w:rPr>
                <w:color w:val="000000"/>
              </w:rPr>
              <w:t>for—</w:t>
            </w:r>
          </w:p>
          <w:p w14:paraId="3B9B16D2" w14:textId="77777777" w:rsidR="005A62B9" w:rsidRPr="0037532C" w:rsidRDefault="005A62B9" w:rsidP="007F2CC4">
            <w:pPr>
              <w:pStyle w:val="TablePara10"/>
              <w:rPr>
                <w:color w:val="000000"/>
              </w:rPr>
            </w:pPr>
            <w:r w:rsidRPr="0037532C">
              <w:rPr>
                <w:color w:val="000000"/>
              </w:rPr>
              <w:tab/>
              <w:t>(a)</w:t>
            </w:r>
            <w:r w:rsidRPr="0037532C">
              <w:rPr>
                <w:color w:val="000000"/>
              </w:rPr>
              <w:tab/>
              <w:t>a statement of facts in an action; or</w:t>
            </w:r>
          </w:p>
          <w:p w14:paraId="47C75BD1" w14:textId="77777777" w:rsidR="005A62B9" w:rsidRPr="0037532C" w:rsidRDefault="005A62B9" w:rsidP="007F2CC4">
            <w:pPr>
              <w:pStyle w:val="TablePara10"/>
              <w:rPr>
                <w:color w:val="000000"/>
              </w:rPr>
            </w:pPr>
            <w:r w:rsidRPr="0037532C">
              <w:rPr>
                <w:color w:val="000000"/>
              </w:rPr>
              <w:tab/>
              <w:t>(b)</w:t>
            </w:r>
            <w:r w:rsidRPr="0037532C">
              <w:rPr>
                <w:color w:val="000000"/>
              </w:rPr>
              <w:tab/>
              <w:t>a request for particulars; or</w:t>
            </w:r>
          </w:p>
          <w:p w14:paraId="461A3F7C" w14:textId="77777777" w:rsidR="005A62B9" w:rsidRPr="0037532C" w:rsidRDefault="005A62B9" w:rsidP="007F2CC4">
            <w:pPr>
              <w:pStyle w:val="TablePara10"/>
              <w:rPr>
                <w:color w:val="000000"/>
              </w:rPr>
            </w:pPr>
            <w:r w:rsidRPr="0037532C">
              <w:rPr>
                <w:color w:val="000000"/>
              </w:rPr>
              <w:tab/>
              <w:t>(c)</w:t>
            </w:r>
            <w:r w:rsidRPr="0037532C">
              <w:rPr>
                <w:color w:val="000000"/>
              </w:rPr>
              <w:tab/>
              <w:t>particulars</w:t>
            </w:r>
          </w:p>
        </w:tc>
        <w:tc>
          <w:tcPr>
            <w:tcW w:w="3431" w:type="dxa"/>
            <w:gridSpan w:val="2"/>
          </w:tcPr>
          <w:p w14:paraId="78025AB9" w14:textId="77777777" w:rsidR="005A62B9" w:rsidRPr="0037532C" w:rsidRDefault="005A62B9" w:rsidP="007F2CC4">
            <w:pPr>
              <w:pStyle w:val="TableText10"/>
              <w:rPr>
                <w:color w:val="000000"/>
              </w:rPr>
            </w:pPr>
            <w:r w:rsidRPr="0037532C">
              <w:rPr>
                <w:color w:val="000000"/>
              </w:rPr>
              <w:t>157.60</w:t>
            </w:r>
          </w:p>
        </w:tc>
      </w:tr>
      <w:tr w:rsidR="005A62B9" w:rsidRPr="0037532C" w14:paraId="56114F1E" w14:textId="77777777" w:rsidTr="00A833EE">
        <w:trPr>
          <w:cantSplit/>
        </w:trPr>
        <w:tc>
          <w:tcPr>
            <w:tcW w:w="1200" w:type="dxa"/>
          </w:tcPr>
          <w:p w14:paraId="21ED3E34" w14:textId="77777777" w:rsidR="005A62B9" w:rsidRPr="0037532C" w:rsidRDefault="005A62B9" w:rsidP="007F2CC4">
            <w:pPr>
              <w:pStyle w:val="TableText10"/>
            </w:pPr>
            <w:r w:rsidRPr="0037532C">
              <w:t>9</w:t>
            </w:r>
          </w:p>
        </w:tc>
        <w:tc>
          <w:tcPr>
            <w:tcW w:w="3161" w:type="dxa"/>
          </w:tcPr>
          <w:p w14:paraId="257824F6" w14:textId="77777777" w:rsidR="005A62B9" w:rsidRPr="0037532C" w:rsidRDefault="005A62B9" w:rsidP="007F2CC4">
            <w:pPr>
              <w:pStyle w:val="TableText10"/>
              <w:rPr>
                <w:color w:val="000000"/>
              </w:rPr>
            </w:pPr>
            <w:r w:rsidRPr="0037532C">
              <w:rPr>
                <w:color w:val="000000"/>
              </w:rPr>
              <w:t>for brief in preparation for trial</w:t>
            </w:r>
          </w:p>
        </w:tc>
        <w:tc>
          <w:tcPr>
            <w:tcW w:w="3431" w:type="dxa"/>
            <w:gridSpan w:val="2"/>
          </w:tcPr>
          <w:p w14:paraId="0D2EC391" w14:textId="77777777" w:rsidR="005A62B9" w:rsidRPr="0037532C" w:rsidRDefault="005A62B9" w:rsidP="007F2CC4">
            <w:pPr>
              <w:pStyle w:val="TableText10"/>
              <w:rPr>
                <w:color w:val="000000"/>
              </w:rPr>
            </w:pPr>
            <w:r w:rsidRPr="0037532C">
              <w:rPr>
                <w:color w:val="000000"/>
              </w:rPr>
              <w:t>the amount the registrar considers appropriate</w:t>
            </w:r>
          </w:p>
        </w:tc>
      </w:tr>
      <w:tr w:rsidR="005A62B9" w:rsidRPr="0037532C" w14:paraId="4F1FA6F4" w14:textId="77777777" w:rsidTr="00A833EE">
        <w:trPr>
          <w:cantSplit/>
        </w:trPr>
        <w:tc>
          <w:tcPr>
            <w:tcW w:w="7792" w:type="dxa"/>
            <w:gridSpan w:val="4"/>
          </w:tcPr>
          <w:p w14:paraId="711509A3" w14:textId="77777777" w:rsidR="005A62B9" w:rsidRPr="0037532C" w:rsidRDefault="005A62B9" w:rsidP="007F2CC4">
            <w:pPr>
              <w:pStyle w:val="IH3Div"/>
            </w:pPr>
            <w:r w:rsidRPr="007D0D5F">
              <w:lastRenderedPageBreak/>
              <w:t>Division 4.2.2</w:t>
            </w:r>
            <w:r w:rsidRPr="0037532C">
              <w:rPr>
                <w:color w:val="000000"/>
              </w:rPr>
              <w:tab/>
            </w:r>
            <w:r w:rsidRPr="007D3192">
              <w:t>Drawing</w:t>
            </w:r>
          </w:p>
        </w:tc>
      </w:tr>
      <w:tr w:rsidR="005A62B9" w:rsidRPr="0037532C" w14:paraId="1C98681E" w14:textId="77777777" w:rsidTr="00A833EE">
        <w:trPr>
          <w:cantSplit/>
        </w:trPr>
        <w:tc>
          <w:tcPr>
            <w:tcW w:w="1200" w:type="dxa"/>
          </w:tcPr>
          <w:p w14:paraId="0C54B87C" w14:textId="77777777" w:rsidR="005A62B9" w:rsidRPr="0037532C" w:rsidRDefault="005A62B9" w:rsidP="007F2CC4">
            <w:pPr>
              <w:pStyle w:val="TableText10"/>
            </w:pPr>
            <w:r w:rsidRPr="0037532C">
              <w:t>10</w:t>
            </w:r>
          </w:p>
        </w:tc>
        <w:tc>
          <w:tcPr>
            <w:tcW w:w="3161" w:type="dxa"/>
          </w:tcPr>
          <w:p w14:paraId="2936185B" w14:textId="77777777" w:rsidR="005A62B9" w:rsidRPr="0037532C" w:rsidRDefault="005A62B9" w:rsidP="007F2CC4">
            <w:pPr>
              <w:pStyle w:val="TableText10"/>
              <w:rPr>
                <w:color w:val="000000"/>
              </w:rPr>
            </w:pPr>
            <w:r w:rsidRPr="0037532C">
              <w:rPr>
                <w:color w:val="000000"/>
              </w:rPr>
              <w:t>for an originating process or counterclaim</w:t>
            </w:r>
          </w:p>
        </w:tc>
        <w:tc>
          <w:tcPr>
            <w:tcW w:w="1134" w:type="dxa"/>
            <w:tcBorders>
              <w:right w:val="nil"/>
            </w:tcBorders>
          </w:tcPr>
          <w:p w14:paraId="1B513473" w14:textId="77777777" w:rsidR="005A62B9" w:rsidRPr="0037532C" w:rsidRDefault="005A62B9" w:rsidP="007F2CC4">
            <w:pPr>
              <w:pStyle w:val="TableText10"/>
              <w:rPr>
                <w:color w:val="000000"/>
              </w:rPr>
            </w:pPr>
            <w:r w:rsidRPr="0037532C">
              <w:rPr>
                <w:color w:val="000000"/>
              </w:rPr>
              <w:t>164.70</w:t>
            </w:r>
          </w:p>
        </w:tc>
        <w:tc>
          <w:tcPr>
            <w:tcW w:w="2297" w:type="dxa"/>
            <w:tcBorders>
              <w:left w:val="nil"/>
            </w:tcBorders>
          </w:tcPr>
          <w:p w14:paraId="1555EE01" w14:textId="77777777" w:rsidR="005A62B9" w:rsidRPr="0037532C" w:rsidRDefault="005A62B9" w:rsidP="007F2CC4">
            <w:pPr>
              <w:pStyle w:val="TableText10"/>
              <w:rPr>
                <w:color w:val="000000"/>
              </w:rPr>
            </w:pPr>
            <w:r w:rsidRPr="0037532C">
              <w:rPr>
                <w:color w:val="000000"/>
              </w:rPr>
              <w:t>or, if longer than 700 words, 23.40 per 100 words</w:t>
            </w:r>
          </w:p>
        </w:tc>
      </w:tr>
      <w:tr w:rsidR="005A62B9" w:rsidRPr="0037532C" w14:paraId="2D8E70D0" w14:textId="77777777" w:rsidTr="00A833EE">
        <w:trPr>
          <w:cantSplit/>
        </w:trPr>
        <w:tc>
          <w:tcPr>
            <w:tcW w:w="1200" w:type="dxa"/>
          </w:tcPr>
          <w:p w14:paraId="1DDF12E1" w14:textId="77777777" w:rsidR="005A62B9" w:rsidRPr="0037532C" w:rsidRDefault="005A62B9" w:rsidP="007F2CC4">
            <w:pPr>
              <w:pStyle w:val="TableText10"/>
            </w:pPr>
            <w:r w:rsidRPr="0037532C">
              <w:t>11</w:t>
            </w:r>
          </w:p>
        </w:tc>
        <w:tc>
          <w:tcPr>
            <w:tcW w:w="3161" w:type="dxa"/>
          </w:tcPr>
          <w:p w14:paraId="11E3FC43" w14:textId="77777777" w:rsidR="005A62B9" w:rsidRPr="0037532C" w:rsidRDefault="005A62B9" w:rsidP="007F2CC4">
            <w:pPr>
              <w:pStyle w:val="TableText10"/>
              <w:rPr>
                <w:color w:val="000000"/>
              </w:rPr>
            </w:pPr>
            <w:r w:rsidRPr="0037532C">
              <w:rPr>
                <w:color w:val="000000"/>
              </w:rPr>
              <w:t>for any other pleading, a notice claiming contribution or indemnity, or an amendment of a pleading</w:t>
            </w:r>
          </w:p>
        </w:tc>
        <w:tc>
          <w:tcPr>
            <w:tcW w:w="1134" w:type="dxa"/>
            <w:tcBorders>
              <w:right w:val="nil"/>
            </w:tcBorders>
          </w:tcPr>
          <w:p w14:paraId="7251447E" w14:textId="77777777" w:rsidR="005A62B9" w:rsidRPr="0037532C" w:rsidRDefault="005A62B9" w:rsidP="007F2CC4">
            <w:pPr>
              <w:pStyle w:val="TableText10"/>
            </w:pPr>
            <w:r w:rsidRPr="0037532C">
              <w:t>110.40</w:t>
            </w:r>
          </w:p>
        </w:tc>
        <w:tc>
          <w:tcPr>
            <w:tcW w:w="2297" w:type="dxa"/>
            <w:tcBorders>
              <w:left w:val="nil"/>
            </w:tcBorders>
          </w:tcPr>
          <w:p w14:paraId="32BD91C8" w14:textId="77777777" w:rsidR="005A62B9" w:rsidRPr="0037532C" w:rsidRDefault="005A62B9" w:rsidP="007F2CC4">
            <w:pPr>
              <w:pStyle w:val="TableText10"/>
              <w:rPr>
                <w:color w:val="000000"/>
              </w:rPr>
            </w:pPr>
            <w:r w:rsidRPr="0037532C">
              <w:rPr>
                <w:color w:val="000000"/>
              </w:rPr>
              <w:t>or, if longer than 400 words, 23.40 per 100 words</w:t>
            </w:r>
          </w:p>
        </w:tc>
      </w:tr>
      <w:tr w:rsidR="005A62B9" w:rsidRPr="0037532C" w14:paraId="165E6ACF" w14:textId="77777777" w:rsidTr="00A833EE">
        <w:trPr>
          <w:cantSplit/>
        </w:trPr>
        <w:tc>
          <w:tcPr>
            <w:tcW w:w="1200" w:type="dxa"/>
          </w:tcPr>
          <w:p w14:paraId="4C8A9628" w14:textId="77777777" w:rsidR="005A62B9" w:rsidRPr="0037532C" w:rsidRDefault="005A62B9" w:rsidP="007F2CC4">
            <w:pPr>
              <w:pStyle w:val="TableText10"/>
            </w:pPr>
            <w:r w:rsidRPr="0037532C">
              <w:t>12</w:t>
            </w:r>
          </w:p>
        </w:tc>
        <w:tc>
          <w:tcPr>
            <w:tcW w:w="3161" w:type="dxa"/>
          </w:tcPr>
          <w:p w14:paraId="7BAF5804" w14:textId="77777777" w:rsidR="005A62B9" w:rsidRPr="0037532C" w:rsidRDefault="005A62B9" w:rsidP="007F2CC4">
            <w:pPr>
              <w:pStyle w:val="TableText10"/>
              <w:ind w:left="704" w:hanging="704"/>
              <w:rPr>
                <w:color w:val="000000"/>
              </w:rPr>
            </w:pPr>
            <w:r w:rsidRPr="0037532C">
              <w:rPr>
                <w:color w:val="000000"/>
              </w:rPr>
              <w:t>for—</w:t>
            </w:r>
          </w:p>
          <w:p w14:paraId="10D08957" w14:textId="77777777" w:rsidR="005A62B9" w:rsidRPr="0037532C" w:rsidRDefault="005A62B9" w:rsidP="007F2CC4">
            <w:pPr>
              <w:pStyle w:val="TablePara10"/>
              <w:rPr>
                <w:color w:val="000000"/>
              </w:rPr>
            </w:pPr>
            <w:r w:rsidRPr="0037532C">
              <w:rPr>
                <w:color w:val="000000"/>
              </w:rPr>
              <w:tab/>
              <w:t>(a)</w:t>
            </w:r>
            <w:r w:rsidRPr="0037532C">
              <w:rPr>
                <w:color w:val="000000"/>
              </w:rPr>
              <w:tab/>
              <w:t>a notice of an application in a proceeding; or</w:t>
            </w:r>
          </w:p>
          <w:p w14:paraId="2B319A0F" w14:textId="77777777" w:rsidR="005A62B9" w:rsidRPr="0037532C" w:rsidRDefault="005A62B9" w:rsidP="007F2CC4">
            <w:pPr>
              <w:pStyle w:val="TablePara10"/>
              <w:rPr>
                <w:color w:val="000000"/>
              </w:rPr>
            </w:pPr>
            <w:r w:rsidRPr="0037532C">
              <w:rPr>
                <w:color w:val="000000"/>
              </w:rPr>
              <w:tab/>
              <w:t>(b)</w:t>
            </w:r>
            <w:r w:rsidRPr="0037532C">
              <w:rPr>
                <w:color w:val="000000"/>
              </w:rPr>
              <w:tab/>
              <w:t>a notice to produce documents; or</w:t>
            </w:r>
          </w:p>
          <w:p w14:paraId="28F007EB" w14:textId="77777777" w:rsidR="005A62B9" w:rsidRPr="0037532C" w:rsidRDefault="005A62B9" w:rsidP="007F2CC4">
            <w:pPr>
              <w:pStyle w:val="TablePara10"/>
              <w:rPr>
                <w:color w:val="000000"/>
              </w:rPr>
            </w:pPr>
            <w:r w:rsidRPr="0037532C">
              <w:rPr>
                <w:color w:val="000000"/>
              </w:rPr>
              <w:tab/>
              <w:t>(c)</w:t>
            </w:r>
            <w:r w:rsidRPr="0037532C">
              <w:rPr>
                <w:color w:val="000000"/>
              </w:rPr>
              <w:tab/>
              <w:t>a notice to admit facts; or</w:t>
            </w:r>
          </w:p>
          <w:p w14:paraId="1B6C8D60" w14:textId="77777777" w:rsidR="005A62B9" w:rsidRPr="0037532C" w:rsidRDefault="005A62B9" w:rsidP="007F2CC4">
            <w:pPr>
              <w:pStyle w:val="TablePara10"/>
              <w:rPr>
                <w:color w:val="000000"/>
              </w:rPr>
            </w:pPr>
            <w:r w:rsidRPr="0037532C">
              <w:rPr>
                <w:color w:val="000000"/>
              </w:rPr>
              <w:tab/>
              <w:t>(d)</w:t>
            </w:r>
            <w:r w:rsidRPr="0037532C">
              <w:rPr>
                <w:color w:val="000000"/>
              </w:rPr>
              <w:tab/>
              <w:t>a special case; or</w:t>
            </w:r>
          </w:p>
          <w:p w14:paraId="2E786EE6" w14:textId="77777777" w:rsidR="005A62B9" w:rsidRPr="0037532C" w:rsidRDefault="005A62B9" w:rsidP="007F2CC4">
            <w:pPr>
              <w:pStyle w:val="TablePara10"/>
              <w:rPr>
                <w:color w:val="000000"/>
              </w:rPr>
            </w:pPr>
            <w:r w:rsidRPr="0037532C">
              <w:rPr>
                <w:color w:val="000000"/>
              </w:rPr>
              <w:tab/>
              <w:t>(e)</w:t>
            </w:r>
            <w:r w:rsidRPr="0037532C">
              <w:rPr>
                <w:color w:val="000000"/>
              </w:rPr>
              <w:tab/>
              <w:t>interrogatories; or</w:t>
            </w:r>
          </w:p>
          <w:p w14:paraId="5D432AEB" w14:textId="77777777" w:rsidR="005A62B9" w:rsidRPr="0037532C" w:rsidRDefault="005A62B9" w:rsidP="007F2CC4">
            <w:pPr>
              <w:pStyle w:val="TablePara10"/>
              <w:rPr>
                <w:color w:val="000000"/>
              </w:rPr>
            </w:pPr>
            <w:r w:rsidRPr="0037532C">
              <w:rPr>
                <w:color w:val="000000"/>
              </w:rPr>
              <w:tab/>
              <w:t>(f)</w:t>
            </w:r>
            <w:r w:rsidRPr="0037532C">
              <w:rPr>
                <w:color w:val="000000"/>
              </w:rPr>
              <w:tab/>
              <w:t>a special affidavit; or</w:t>
            </w:r>
          </w:p>
          <w:p w14:paraId="74D27081" w14:textId="77777777" w:rsidR="005A62B9" w:rsidRPr="0037532C" w:rsidRDefault="005A62B9" w:rsidP="007F2CC4">
            <w:pPr>
              <w:pStyle w:val="TablePara10"/>
              <w:rPr>
                <w:color w:val="000000"/>
              </w:rPr>
            </w:pPr>
            <w:r w:rsidRPr="0037532C">
              <w:rPr>
                <w:color w:val="000000"/>
              </w:rPr>
              <w:tab/>
              <w:t>(g)</w:t>
            </w:r>
            <w:r w:rsidRPr="0037532C">
              <w:rPr>
                <w:color w:val="000000"/>
              </w:rPr>
              <w:tab/>
              <w:t>a brief (including observations)</w:t>
            </w:r>
          </w:p>
        </w:tc>
        <w:tc>
          <w:tcPr>
            <w:tcW w:w="1134" w:type="dxa"/>
            <w:tcBorders>
              <w:right w:val="nil"/>
            </w:tcBorders>
          </w:tcPr>
          <w:p w14:paraId="4832FDB9" w14:textId="77777777" w:rsidR="005A62B9" w:rsidRPr="0037532C" w:rsidRDefault="005A62B9" w:rsidP="007F2CC4">
            <w:pPr>
              <w:pStyle w:val="TableText10"/>
            </w:pPr>
            <w:r w:rsidRPr="0037532C">
              <w:t>101.00</w:t>
            </w:r>
          </w:p>
        </w:tc>
        <w:tc>
          <w:tcPr>
            <w:tcW w:w="2297" w:type="dxa"/>
            <w:tcBorders>
              <w:left w:val="nil"/>
            </w:tcBorders>
          </w:tcPr>
          <w:p w14:paraId="673C7B98" w14:textId="77777777" w:rsidR="005A62B9" w:rsidRPr="0037532C" w:rsidRDefault="005A62B9" w:rsidP="007F2CC4">
            <w:pPr>
              <w:pStyle w:val="TableText10"/>
              <w:rPr>
                <w:color w:val="000000"/>
              </w:rPr>
            </w:pPr>
            <w:r w:rsidRPr="0037532C">
              <w:rPr>
                <w:color w:val="000000"/>
              </w:rPr>
              <w:t>or, if longer than 400 words, 23.40 per 100 words</w:t>
            </w:r>
          </w:p>
        </w:tc>
      </w:tr>
      <w:tr w:rsidR="005A62B9" w:rsidRPr="0037532C" w14:paraId="0544647F" w14:textId="77777777" w:rsidTr="00A833EE">
        <w:trPr>
          <w:cantSplit/>
        </w:trPr>
        <w:tc>
          <w:tcPr>
            <w:tcW w:w="1200" w:type="dxa"/>
          </w:tcPr>
          <w:p w14:paraId="3F3452F4" w14:textId="77777777" w:rsidR="005A62B9" w:rsidRPr="0037532C" w:rsidRDefault="005A62B9" w:rsidP="007F2CC4">
            <w:pPr>
              <w:pStyle w:val="TableText10"/>
            </w:pPr>
            <w:r w:rsidRPr="0037532C">
              <w:t>13</w:t>
            </w:r>
          </w:p>
        </w:tc>
        <w:tc>
          <w:tcPr>
            <w:tcW w:w="3161" w:type="dxa"/>
          </w:tcPr>
          <w:p w14:paraId="555F269E" w14:textId="77777777" w:rsidR="005A62B9" w:rsidRPr="0037532C" w:rsidRDefault="005A62B9" w:rsidP="007F2CC4">
            <w:pPr>
              <w:pStyle w:val="TableText10"/>
              <w:rPr>
                <w:color w:val="000000"/>
              </w:rPr>
            </w:pPr>
            <w:r w:rsidRPr="0037532C">
              <w:rPr>
                <w:color w:val="000000"/>
              </w:rPr>
              <w:t>a formal affidavit, including an affidavit of service</w:t>
            </w:r>
          </w:p>
        </w:tc>
        <w:tc>
          <w:tcPr>
            <w:tcW w:w="1134" w:type="dxa"/>
            <w:tcBorders>
              <w:right w:val="nil"/>
            </w:tcBorders>
          </w:tcPr>
          <w:p w14:paraId="3E595C48" w14:textId="77777777" w:rsidR="005A62B9" w:rsidRPr="0037532C" w:rsidRDefault="005A62B9" w:rsidP="007F2CC4">
            <w:pPr>
              <w:pStyle w:val="TableText10"/>
            </w:pPr>
            <w:r w:rsidRPr="0037532C">
              <w:t>55.40</w:t>
            </w:r>
          </w:p>
        </w:tc>
        <w:tc>
          <w:tcPr>
            <w:tcW w:w="2297" w:type="dxa"/>
            <w:tcBorders>
              <w:left w:val="nil"/>
            </w:tcBorders>
          </w:tcPr>
          <w:p w14:paraId="05360AAE" w14:textId="77777777" w:rsidR="005A62B9" w:rsidRPr="0037532C" w:rsidRDefault="005A62B9" w:rsidP="007F2CC4">
            <w:pPr>
              <w:pStyle w:val="TableText10"/>
              <w:rPr>
                <w:color w:val="000000"/>
              </w:rPr>
            </w:pPr>
          </w:p>
        </w:tc>
      </w:tr>
      <w:tr w:rsidR="005A62B9" w:rsidRPr="0037532C" w14:paraId="7BD37D2E" w14:textId="77777777" w:rsidTr="00A833EE">
        <w:trPr>
          <w:cantSplit/>
        </w:trPr>
        <w:tc>
          <w:tcPr>
            <w:tcW w:w="1200" w:type="dxa"/>
          </w:tcPr>
          <w:p w14:paraId="2BD000DA" w14:textId="77777777" w:rsidR="005A62B9" w:rsidRPr="0037532C" w:rsidRDefault="005A62B9" w:rsidP="007F2CC4">
            <w:pPr>
              <w:pStyle w:val="TableText10"/>
            </w:pPr>
            <w:r w:rsidRPr="0037532C">
              <w:t>14</w:t>
            </w:r>
          </w:p>
        </w:tc>
        <w:tc>
          <w:tcPr>
            <w:tcW w:w="3161" w:type="dxa"/>
          </w:tcPr>
          <w:p w14:paraId="65BD852F" w14:textId="77777777" w:rsidR="005A62B9" w:rsidRPr="0037532C" w:rsidRDefault="005A62B9" w:rsidP="007F2CC4">
            <w:pPr>
              <w:pStyle w:val="TableText10"/>
              <w:rPr>
                <w:color w:val="000000"/>
              </w:rPr>
            </w:pPr>
            <w:r w:rsidRPr="0037532C">
              <w:rPr>
                <w:color w:val="000000"/>
              </w:rPr>
              <w:t>any other document</w:t>
            </w:r>
          </w:p>
        </w:tc>
        <w:tc>
          <w:tcPr>
            <w:tcW w:w="1134" w:type="dxa"/>
            <w:tcBorders>
              <w:right w:val="nil"/>
            </w:tcBorders>
          </w:tcPr>
          <w:p w14:paraId="32AB3BAF" w14:textId="77777777" w:rsidR="005A62B9" w:rsidRPr="0037532C" w:rsidRDefault="005A62B9" w:rsidP="007F2CC4">
            <w:pPr>
              <w:pStyle w:val="TableText10"/>
            </w:pPr>
            <w:r w:rsidRPr="0037532C">
              <w:t>43.80</w:t>
            </w:r>
          </w:p>
        </w:tc>
        <w:tc>
          <w:tcPr>
            <w:tcW w:w="2297" w:type="dxa"/>
            <w:tcBorders>
              <w:left w:val="nil"/>
            </w:tcBorders>
          </w:tcPr>
          <w:p w14:paraId="6E1D79B8" w14:textId="77777777" w:rsidR="005A62B9" w:rsidRPr="0037532C" w:rsidRDefault="005A62B9" w:rsidP="007F2CC4">
            <w:pPr>
              <w:pStyle w:val="TableText10"/>
              <w:rPr>
                <w:color w:val="000000"/>
              </w:rPr>
            </w:pPr>
            <w:r w:rsidRPr="0037532C">
              <w:rPr>
                <w:color w:val="000000"/>
              </w:rPr>
              <w:t>or, if longer than 100 words, 25.90 per 100 words</w:t>
            </w:r>
          </w:p>
        </w:tc>
      </w:tr>
      <w:tr w:rsidR="005A62B9" w:rsidRPr="0037532C" w14:paraId="0172FFF8" w14:textId="77777777" w:rsidTr="00A833EE">
        <w:trPr>
          <w:cantSplit/>
        </w:trPr>
        <w:tc>
          <w:tcPr>
            <w:tcW w:w="7792" w:type="dxa"/>
            <w:gridSpan w:val="4"/>
          </w:tcPr>
          <w:p w14:paraId="7B7638EE" w14:textId="77777777" w:rsidR="005A62B9" w:rsidRPr="0037532C" w:rsidRDefault="005A62B9" w:rsidP="007F2CC4">
            <w:pPr>
              <w:pStyle w:val="IH3Div"/>
            </w:pPr>
            <w:r w:rsidRPr="007D0D5F">
              <w:t>Division 4.2.3</w:t>
            </w:r>
            <w:r w:rsidRPr="0037532C">
              <w:rPr>
                <w:color w:val="000000"/>
              </w:rPr>
              <w:tab/>
            </w:r>
            <w:r w:rsidRPr="007D3192">
              <w:t>Engrossing</w:t>
            </w:r>
          </w:p>
        </w:tc>
      </w:tr>
      <w:tr w:rsidR="005A62B9" w:rsidRPr="0037532C" w14:paraId="1BCE314E" w14:textId="77777777" w:rsidTr="00A833EE">
        <w:trPr>
          <w:cantSplit/>
        </w:trPr>
        <w:tc>
          <w:tcPr>
            <w:tcW w:w="1200" w:type="dxa"/>
          </w:tcPr>
          <w:p w14:paraId="33D28A29" w14:textId="77777777" w:rsidR="005A62B9" w:rsidRPr="0037532C" w:rsidRDefault="005A62B9" w:rsidP="007F2CC4">
            <w:pPr>
              <w:pStyle w:val="TableText10"/>
            </w:pPr>
            <w:r w:rsidRPr="0037532C">
              <w:t>15</w:t>
            </w:r>
          </w:p>
        </w:tc>
        <w:tc>
          <w:tcPr>
            <w:tcW w:w="3161" w:type="dxa"/>
          </w:tcPr>
          <w:p w14:paraId="2F0B2229" w14:textId="77777777" w:rsidR="005A62B9" w:rsidRPr="0037532C" w:rsidRDefault="005A62B9" w:rsidP="007F2CC4">
            <w:pPr>
              <w:pStyle w:val="TableText10"/>
              <w:rPr>
                <w:color w:val="000000"/>
              </w:rPr>
            </w:pPr>
            <w:r w:rsidRPr="0037532C">
              <w:rPr>
                <w:color w:val="000000"/>
              </w:rPr>
              <w:t>of a document</w:t>
            </w:r>
          </w:p>
        </w:tc>
        <w:tc>
          <w:tcPr>
            <w:tcW w:w="1134" w:type="dxa"/>
            <w:tcBorders>
              <w:right w:val="nil"/>
            </w:tcBorders>
          </w:tcPr>
          <w:p w14:paraId="592A4703" w14:textId="77777777" w:rsidR="005A62B9" w:rsidRPr="0037532C" w:rsidRDefault="005A62B9" w:rsidP="007F2CC4">
            <w:pPr>
              <w:pStyle w:val="TableText10"/>
            </w:pPr>
            <w:r w:rsidRPr="0037532C">
              <w:t>6.90</w:t>
            </w:r>
          </w:p>
        </w:tc>
        <w:tc>
          <w:tcPr>
            <w:tcW w:w="2297" w:type="dxa"/>
            <w:tcBorders>
              <w:left w:val="nil"/>
            </w:tcBorders>
          </w:tcPr>
          <w:p w14:paraId="45F3248E" w14:textId="77777777" w:rsidR="005A62B9" w:rsidRPr="0037532C" w:rsidRDefault="005A62B9" w:rsidP="007F2CC4">
            <w:pPr>
              <w:pStyle w:val="TableText10"/>
              <w:rPr>
                <w:color w:val="000000"/>
              </w:rPr>
            </w:pPr>
            <w:r w:rsidRPr="0037532C">
              <w:rPr>
                <w:color w:val="000000"/>
              </w:rPr>
              <w:t>per 100 words</w:t>
            </w:r>
          </w:p>
        </w:tc>
      </w:tr>
      <w:tr w:rsidR="005A62B9" w:rsidRPr="0037532C" w14:paraId="34603878" w14:textId="77777777" w:rsidTr="00A833EE">
        <w:trPr>
          <w:cantSplit/>
        </w:trPr>
        <w:tc>
          <w:tcPr>
            <w:tcW w:w="7792" w:type="dxa"/>
            <w:gridSpan w:val="4"/>
          </w:tcPr>
          <w:p w14:paraId="50464F62" w14:textId="77777777" w:rsidR="005A62B9" w:rsidRPr="0037532C" w:rsidRDefault="005A62B9" w:rsidP="007F2CC4">
            <w:pPr>
              <w:pStyle w:val="IH3Div"/>
            </w:pPr>
            <w:r w:rsidRPr="007D0D5F">
              <w:lastRenderedPageBreak/>
              <w:t>Division 4.2.4</w:t>
            </w:r>
            <w:r w:rsidRPr="0037532C">
              <w:rPr>
                <w:color w:val="000000"/>
              </w:rPr>
              <w:tab/>
            </w:r>
            <w:r w:rsidRPr="007D3192">
              <w:t>Copies</w:t>
            </w:r>
          </w:p>
        </w:tc>
      </w:tr>
      <w:tr w:rsidR="005A62B9" w:rsidRPr="0037532C" w14:paraId="7CEBD021" w14:textId="77777777" w:rsidTr="00A833EE">
        <w:trPr>
          <w:cantSplit/>
        </w:trPr>
        <w:tc>
          <w:tcPr>
            <w:tcW w:w="1200" w:type="dxa"/>
          </w:tcPr>
          <w:p w14:paraId="6A633393" w14:textId="77777777" w:rsidR="005A62B9" w:rsidRPr="0037532C" w:rsidRDefault="005A62B9" w:rsidP="007F2CC4">
            <w:pPr>
              <w:pStyle w:val="TableText10"/>
            </w:pPr>
            <w:r w:rsidRPr="0037532C">
              <w:t>16</w:t>
            </w:r>
          </w:p>
        </w:tc>
        <w:tc>
          <w:tcPr>
            <w:tcW w:w="3161" w:type="dxa"/>
          </w:tcPr>
          <w:p w14:paraId="7ABE8263" w14:textId="77777777" w:rsidR="005A62B9" w:rsidRPr="0037532C" w:rsidRDefault="005A62B9" w:rsidP="007F2CC4">
            <w:pPr>
              <w:pStyle w:val="TableText10"/>
              <w:rPr>
                <w:color w:val="000000"/>
              </w:rPr>
            </w:pPr>
            <w:r w:rsidRPr="0037532C">
              <w:rPr>
                <w:color w:val="000000"/>
              </w:rPr>
              <w:t>of any document, or of multiple documents copied at the same time—</w:t>
            </w:r>
          </w:p>
          <w:p w14:paraId="799D170F" w14:textId="77777777" w:rsidR="005A62B9" w:rsidRPr="0037532C" w:rsidRDefault="005A62B9" w:rsidP="007F2CC4">
            <w:pPr>
              <w:pStyle w:val="TablePara10"/>
              <w:rPr>
                <w:color w:val="000000"/>
              </w:rPr>
            </w:pPr>
            <w:r w:rsidRPr="0037532C">
              <w:rPr>
                <w:color w:val="000000"/>
              </w:rPr>
              <w:tab/>
              <w:t>(a)</w:t>
            </w:r>
            <w:r w:rsidRPr="0037532C">
              <w:rPr>
                <w:color w:val="000000"/>
              </w:rPr>
              <w:tab/>
              <w:t>for each of the first 10 copies; or</w:t>
            </w:r>
          </w:p>
          <w:p w14:paraId="1A8A8779" w14:textId="77777777" w:rsidR="005A62B9" w:rsidRPr="0037532C" w:rsidRDefault="005A62B9" w:rsidP="007F2CC4">
            <w:pPr>
              <w:pStyle w:val="TablePara10"/>
              <w:rPr>
                <w:color w:val="000000"/>
              </w:rPr>
            </w:pPr>
            <w:r w:rsidRPr="0037532C">
              <w:rPr>
                <w:color w:val="000000"/>
              </w:rPr>
              <w:tab/>
              <w:t>(b)</w:t>
            </w:r>
            <w:r w:rsidRPr="0037532C">
              <w:rPr>
                <w:color w:val="000000"/>
              </w:rPr>
              <w:tab/>
              <w:t>for each additional copy up to 100 copies; or</w:t>
            </w:r>
          </w:p>
          <w:p w14:paraId="4F7BEB86" w14:textId="77777777" w:rsidR="005A62B9" w:rsidRPr="0037532C" w:rsidRDefault="005A62B9" w:rsidP="007F2CC4">
            <w:pPr>
              <w:pStyle w:val="TablePara10"/>
              <w:rPr>
                <w:color w:val="000000"/>
              </w:rPr>
            </w:pPr>
            <w:r w:rsidRPr="0037532C">
              <w:rPr>
                <w:color w:val="000000"/>
              </w:rPr>
              <w:tab/>
              <w:t>(c)</w:t>
            </w:r>
            <w:r w:rsidRPr="0037532C">
              <w:rPr>
                <w:color w:val="000000"/>
              </w:rPr>
              <w:tab/>
              <w:t>for each additional copy over 100 copies</w:t>
            </w:r>
          </w:p>
        </w:tc>
        <w:tc>
          <w:tcPr>
            <w:tcW w:w="1134" w:type="dxa"/>
            <w:tcBorders>
              <w:right w:val="nil"/>
            </w:tcBorders>
          </w:tcPr>
          <w:p w14:paraId="600740DB" w14:textId="77777777" w:rsidR="005A62B9" w:rsidRPr="0037532C" w:rsidRDefault="005A62B9" w:rsidP="007F2CC4">
            <w:pPr>
              <w:pStyle w:val="TableText10"/>
              <w:spacing w:before="820"/>
            </w:pPr>
            <w:r w:rsidRPr="0037532C">
              <w:t>4.40</w:t>
            </w:r>
          </w:p>
          <w:p w14:paraId="114FEED9" w14:textId="77777777" w:rsidR="005A62B9" w:rsidRPr="0037532C" w:rsidRDefault="005A62B9" w:rsidP="007F2CC4">
            <w:pPr>
              <w:pStyle w:val="TableText10"/>
              <w:spacing w:before="320"/>
            </w:pPr>
            <w:r w:rsidRPr="0037532C">
              <w:t>2.00</w:t>
            </w:r>
          </w:p>
          <w:p w14:paraId="428AB3C7" w14:textId="77777777" w:rsidR="005A62B9" w:rsidRPr="0037532C" w:rsidRDefault="005A62B9" w:rsidP="007F2CC4">
            <w:pPr>
              <w:pStyle w:val="TableText10"/>
              <w:spacing w:before="320"/>
            </w:pPr>
            <w:r w:rsidRPr="0037532C">
              <w:t>0.70</w:t>
            </w:r>
          </w:p>
        </w:tc>
        <w:tc>
          <w:tcPr>
            <w:tcW w:w="2297" w:type="dxa"/>
            <w:tcBorders>
              <w:left w:val="nil"/>
            </w:tcBorders>
          </w:tcPr>
          <w:p w14:paraId="5E1FB4EE" w14:textId="77777777" w:rsidR="005A62B9" w:rsidRPr="0037532C" w:rsidRDefault="005A62B9" w:rsidP="007F2CC4">
            <w:pPr>
              <w:pStyle w:val="TableText10"/>
              <w:spacing w:before="820"/>
              <w:rPr>
                <w:color w:val="000000"/>
              </w:rPr>
            </w:pPr>
            <w:r w:rsidRPr="0037532C">
              <w:rPr>
                <w:color w:val="000000"/>
              </w:rPr>
              <w:t>per page</w:t>
            </w:r>
          </w:p>
          <w:p w14:paraId="016CEDEC" w14:textId="77777777" w:rsidR="005A62B9" w:rsidRPr="0037532C" w:rsidRDefault="005A62B9" w:rsidP="007F2CC4">
            <w:pPr>
              <w:pStyle w:val="TableText10"/>
              <w:spacing w:before="320"/>
              <w:rPr>
                <w:color w:val="000000"/>
              </w:rPr>
            </w:pPr>
            <w:r w:rsidRPr="0037532C">
              <w:rPr>
                <w:color w:val="000000"/>
              </w:rPr>
              <w:t>per page</w:t>
            </w:r>
          </w:p>
          <w:p w14:paraId="4AF039F2" w14:textId="77777777" w:rsidR="005A62B9" w:rsidRPr="0037532C" w:rsidRDefault="005A62B9" w:rsidP="007F2CC4">
            <w:pPr>
              <w:pStyle w:val="TableText10"/>
              <w:spacing w:before="320"/>
              <w:rPr>
                <w:color w:val="000000"/>
              </w:rPr>
            </w:pPr>
            <w:r w:rsidRPr="0037532C">
              <w:rPr>
                <w:color w:val="000000"/>
              </w:rPr>
              <w:t>per page</w:t>
            </w:r>
          </w:p>
        </w:tc>
      </w:tr>
      <w:tr w:rsidR="005A62B9" w:rsidRPr="0037532C" w14:paraId="76ABD572" w14:textId="77777777" w:rsidTr="00A833EE">
        <w:trPr>
          <w:cantSplit/>
        </w:trPr>
        <w:tc>
          <w:tcPr>
            <w:tcW w:w="7792" w:type="dxa"/>
            <w:gridSpan w:val="4"/>
          </w:tcPr>
          <w:p w14:paraId="7D9C77C6" w14:textId="77777777" w:rsidR="005A62B9" w:rsidRPr="0037532C" w:rsidRDefault="005A62B9" w:rsidP="007F2CC4">
            <w:pPr>
              <w:pStyle w:val="IH3Div"/>
            </w:pPr>
            <w:r w:rsidRPr="007D0D5F">
              <w:t>Division 4.2.5</w:t>
            </w:r>
            <w:r w:rsidRPr="0037532C">
              <w:rPr>
                <w:color w:val="000000"/>
              </w:rPr>
              <w:tab/>
            </w:r>
            <w:r w:rsidRPr="007D3192">
              <w:t>Perusal</w:t>
            </w:r>
          </w:p>
        </w:tc>
      </w:tr>
      <w:tr w:rsidR="005A62B9" w:rsidRPr="0037532C" w14:paraId="18DAE03B" w14:textId="77777777" w:rsidTr="00A833EE">
        <w:trPr>
          <w:cantSplit/>
        </w:trPr>
        <w:tc>
          <w:tcPr>
            <w:tcW w:w="1200" w:type="dxa"/>
          </w:tcPr>
          <w:p w14:paraId="3928739F" w14:textId="77777777" w:rsidR="005A62B9" w:rsidRPr="0037532C" w:rsidRDefault="005A62B9" w:rsidP="007F2CC4">
            <w:pPr>
              <w:pStyle w:val="TableText10"/>
            </w:pPr>
            <w:r w:rsidRPr="0037532C">
              <w:t>17</w:t>
            </w:r>
          </w:p>
        </w:tc>
        <w:tc>
          <w:tcPr>
            <w:tcW w:w="3161" w:type="dxa"/>
          </w:tcPr>
          <w:p w14:paraId="5FE86251" w14:textId="77777777" w:rsidR="005A62B9" w:rsidRPr="0037532C" w:rsidRDefault="005A62B9" w:rsidP="007F2CC4">
            <w:pPr>
              <w:pStyle w:val="TableText10"/>
              <w:ind w:left="704" w:hanging="704"/>
              <w:rPr>
                <w:color w:val="000000"/>
              </w:rPr>
            </w:pPr>
            <w:r w:rsidRPr="0037532C">
              <w:rPr>
                <w:color w:val="000000"/>
              </w:rPr>
              <w:t>of—</w:t>
            </w:r>
          </w:p>
          <w:p w14:paraId="7110A92C" w14:textId="77777777" w:rsidR="005A62B9" w:rsidRPr="0037532C" w:rsidRDefault="005A62B9" w:rsidP="007F2CC4">
            <w:pPr>
              <w:pStyle w:val="TablePara10"/>
              <w:rPr>
                <w:color w:val="000000"/>
              </w:rPr>
            </w:pPr>
            <w:r w:rsidRPr="0037532C">
              <w:rPr>
                <w:color w:val="000000"/>
              </w:rPr>
              <w:tab/>
              <w:t>(a)</w:t>
            </w:r>
            <w:r w:rsidRPr="0037532C">
              <w:rPr>
                <w:color w:val="000000"/>
              </w:rPr>
              <w:tab/>
              <w:t>an originating process; or</w:t>
            </w:r>
          </w:p>
          <w:p w14:paraId="2736DE78" w14:textId="77777777" w:rsidR="005A62B9" w:rsidRPr="0037532C" w:rsidRDefault="005A62B9" w:rsidP="007F2CC4">
            <w:pPr>
              <w:pStyle w:val="TablePara10"/>
              <w:rPr>
                <w:color w:val="000000"/>
              </w:rPr>
            </w:pPr>
            <w:r w:rsidRPr="0037532C">
              <w:rPr>
                <w:color w:val="000000"/>
              </w:rPr>
              <w:tab/>
              <w:t>(b)</w:t>
            </w:r>
            <w:r w:rsidRPr="0037532C">
              <w:rPr>
                <w:color w:val="000000"/>
              </w:rPr>
              <w:tab/>
              <w:t>a pleading; or</w:t>
            </w:r>
          </w:p>
          <w:p w14:paraId="7F016134" w14:textId="77777777" w:rsidR="005A62B9" w:rsidRPr="0037532C" w:rsidRDefault="005A62B9" w:rsidP="007F2CC4">
            <w:pPr>
              <w:pStyle w:val="TablePara10"/>
              <w:rPr>
                <w:color w:val="000000"/>
              </w:rPr>
            </w:pPr>
            <w:r w:rsidRPr="0037532C">
              <w:rPr>
                <w:color w:val="000000"/>
              </w:rPr>
              <w:tab/>
              <w:t>(c)</w:t>
            </w:r>
            <w:r w:rsidRPr="0037532C">
              <w:rPr>
                <w:color w:val="000000"/>
              </w:rPr>
              <w:tab/>
              <w:t>an application in a proceeding; or</w:t>
            </w:r>
          </w:p>
          <w:p w14:paraId="72FB1042" w14:textId="77777777" w:rsidR="005A62B9" w:rsidRPr="0037532C" w:rsidRDefault="005A62B9" w:rsidP="007F2CC4">
            <w:pPr>
              <w:pStyle w:val="TablePara10"/>
              <w:rPr>
                <w:color w:val="000000"/>
              </w:rPr>
            </w:pPr>
            <w:r w:rsidRPr="0037532C">
              <w:rPr>
                <w:color w:val="000000"/>
              </w:rPr>
              <w:tab/>
              <w:t>(d)</w:t>
            </w:r>
            <w:r w:rsidRPr="0037532C">
              <w:rPr>
                <w:color w:val="000000"/>
              </w:rPr>
              <w:tab/>
              <w:t>interrogatories; or</w:t>
            </w:r>
          </w:p>
          <w:p w14:paraId="24ABA44C" w14:textId="77777777" w:rsidR="005A62B9" w:rsidRPr="0037532C" w:rsidRDefault="005A62B9" w:rsidP="007F2CC4">
            <w:pPr>
              <w:pStyle w:val="TablePara10"/>
              <w:rPr>
                <w:color w:val="000000"/>
              </w:rPr>
            </w:pPr>
            <w:r w:rsidRPr="0037532C">
              <w:rPr>
                <w:color w:val="000000"/>
              </w:rPr>
              <w:tab/>
              <w:t>(e)</w:t>
            </w:r>
            <w:r w:rsidRPr="0037532C">
              <w:rPr>
                <w:color w:val="000000"/>
              </w:rPr>
              <w:tab/>
              <w:t>a special case; or</w:t>
            </w:r>
          </w:p>
          <w:p w14:paraId="67CAB5DF" w14:textId="77777777" w:rsidR="005A62B9" w:rsidRPr="0037532C" w:rsidRDefault="005A62B9" w:rsidP="007F2CC4">
            <w:pPr>
              <w:pStyle w:val="TablePara10"/>
              <w:rPr>
                <w:color w:val="000000"/>
              </w:rPr>
            </w:pPr>
            <w:r w:rsidRPr="0037532C">
              <w:rPr>
                <w:color w:val="000000"/>
              </w:rPr>
              <w:tab/>
              <w:t>(f)</w:t>
            </w:r>
            <w:r w:rsidRPr="0037532C">
              <w:rPr>
                <w:color w:val="000000"/>
              </w:rPr>
              <w:tab/>
              <w:t>a notice to admit</w:t>
            </w:r>
          </w:p>
        </w:tc>
        <w:tc>
          <w:tcPr>
            <w:tcW w:w="1134" w:type="dxa"/>
            <w:tcBorders>
              <w:right w:val="nil"/>
            </w:tcBorders>
          </w:tcPr>
          <w:p w14:paraId="66B02A0A" w14:textId="77777777" w:rsidR="005A62B9" w:rsidRPr="0037532C" w:rsidRDefault="005A62B9" w:rsidP="007F2CC4">
            <w:pPr>
              <w:pStyle w:val="TableText10"/>
            </w:pPr>
            <w:r w:rsidRPr="0037532C">
              <w:t>77.70</w:t>
            </w:r>
          </w:p>
        </w:tc>
        <w:tc>
          <w:tcPr>
            <w:tcW w:w="2297" w:type="dxa"/>
            <w:tcBorders>
              <w:left w:val="nil"/>
            </w:tcBorders>
          </w:tcPr>
          <w:p w14:paraId="0F49AF68" w14:textId="77777777" w:rsidR="005A62B9" w:rsidRPr="0037532C" w:rsidRDefault="005A62B9" w:rsidP="007F2CC4">
            <w:pPr>
              <w:pStyle w:val="TableText10"/>
              <w:rPr>
                <w:color w:val="000000"/>
              </w:rPr>
            </w:pPr>
            <w:r w:rsidRPr="0037532C">
              <w:rPr>
                <w:color w:val="000000"/>
              </w:rPr>
              <w:t>or, if longer than 800 words, 8.80 per 100 words</w:t>
            </w:r>
          </w:p>
        </w:tc>
      </w:tr>
      <w:tr w:rsidR="005A62B9" w:rsidRPr="0037532C" w14:paraId="0DC23027" w14:textId="77777777" w:rsidTr="00A833EE">
        <w:trPr>
          <w:cantSplit/>
        </w:trPr>
        <w:tc>
          <w:tcPr>
            <w:tcW w:w="1200" w:type="dxa"/>
          </w:tcPr>
          <w:p w14:paraId="1FD8FACC" w14:textId="77777777" w:rsidR="005A62B9" w:rsidRPr="0037532C" w:rsidRDefault="005A62B9" w:rsidP="007F2CC4">
            <w:pPr>
              <w:pStyle w:val="TableText10"/>
            </w:pPr>
            <w:r w:rsidRPr="0037532C">
              <w:t>18</w:t>
            </w:r>
          </w:p>
        </w:tc>
        <w:tc>
          <w:tcPr>
            <w:tcW w:w="3161" w:type="dxa"/>
          </w:tcPr>
          <w:p w14:paraId="621A22E6" w14:textId="77777777" w:rsidR="005A62B9" w:rsidRPr="0037532C" w:rsidRDefault="005A62B9" w:rsidP="007F2CC4">
            <w:pPr>
              <w:pStyle w:val="TableText10"/>
              <w:rPr>
                <w:color w:val="000000"/>
              </w:rPr>
            </w:pPr>
            <w:r w:rsidRPr="0037532C">
              <w:rPr>
                <w:color w:val="000000"/>
              </w:rPr>
              <w:t>of any other document, if it is necessary to peruse</w:t>
            </w:r>
          </w:p>
        </w:tc>
        <w:tc>
          <w:tcPr>
            <w:tcW w:w="1134" w:type="dxa"/>
            <w:tcBorders>
              <w:right w:val="nil"/>
            </w:tcBorders>
          </w:tcPr>
          <w:p w14:paraId="1FB9B3A3" w14:textId="77777777" w:rsidR="005A62B9" w:rsidRPr="0037532C" w:rsidRDefault="005A62B9" w:rsidP="007F2CC4">
            <w:pPr>
              <w:pStyle w:val="TableText10"/>
            </w:pPr>
            <w:r w:rsidRPr="0037532C">
              <w:t>8.80</w:t>
            </w:r>
          </w:p>
        </w:tc>
        <w:tc>
          <w:tcPr>
            <w:tcW w:w="2297" w:type="dxa"/>
            <w:tcBorders>
              <w:left w:val="nil"/>
            </w:tcBorders>
          </w:tcPr>
          <w:p w14:paraId="322D4523" w14:textId="77777777" w:rsidR="005A62B9" w:rsidRPr="0037532C" w:rsidRDefault="005A62B9" w:rsidP="007F2CC4">
            <w:pPr>
              <w:pStyle w:val="TableText10"/>
              <w:rPr>
                <w:color w:val="000000"/>
              </w:rPr>
            </w:pPr>
            <w:r w:rsidRPr="0037532C">
              <w:rPr>
                <w:color w:val="000000"/>
              </w:rPr>
              <w:t>per 100 words</w:t>
            </w:r>
          </w:p>
        </w:tc>
      </w:tr>
      <w:tr w:rsidR="005A62B9" w:rsidRPr="0037532C" w14:paraId="4E921F1F" w14:textId="77777777" w:rsidTr="00A833EE">
        <w:trPr>
          <w:cantSplit/>
        </w:trPr>
        <w:tc>
          <w:tcPr>
            <w:tcW w:w="1200" w:type="dxa"/>
          </w:tcPr>
          <w:p w14:paraId="6DBDF2E0" w14:textId="77777777" w:rsidR="005A62B9" w:rsidRPr="0037532C" w:rsidRDefault="005A62B9" w:rsidP="007F2CC4">
            <w:pPr>
              <w:pStyle w:val="TableText10"/>
            </w:pPr>
            <w:r w:rsidRPr="0037532C">
              <w:t>19</w:t>
            </w:r>
          </w:p>
        </w:tc>
        <w:tc>
          <w:tcPr>
            <w:tcW w:w="3161" w:type="dxa"/>
          </w:tcPr>
          <w:p w14:paraId="2B1B69BF" w14:textId="77777777" w:rsidR="005A62B9" w:rsidRPr="0037532C" w:rsidRDefault="005A62B9" w:rsidP="007F2CC4">
            <w:pPr>
              <w:pStyle w:val="TableText10"/>
              <w:rPr>
                <w:color w:val="000000"/>
              </w:rPr>
            </w:pPr>
            <w:r w:rsidRPr="0037532C">
              <w:rPr>
                <w:color w:val="000000"/>
              </w:rPr>
              <w:t>of a document by scanning it, if it is not necessary to peruse</w:t>
            </w:r>
          </w:p>
        </w:tc>
        <w:tc>
          <w:tcPr>
            <w:tcW w:w="1134" w:type="dxa"/>
            <w:tcBorders>
              <w:right w:val="nil"/>
            </w:tcBorders>
          </w:tcPr>
          <w:p w14:paraId="55B48D4A" w14:textId="77777777" w:rsidR="005A62B9" w:rsidRPr="0037532C" w:rsidRDefault="005A62B9" w:rsidP="007F2CC4">
            <w:pPr>
              <w:pStyle w:val="TableText10"/>
            </w:pPr>
            <w:r w:rsidRPr="0037532C">
              <w:t>8.60</w:t>
            </w:r>
          </w:p>
        </w:tc>
        <w:tc>
          <w:tcPr>
            <w:tcW w:w="2297" w:type="dxa"/>
            <w:tcBorders>
              <w:left w:val="nil"/>
            </w:tcBorders>
          </w:tcPr>
          <w:p w14:paraId="0A9D45F9" w14:textId="77777777" w:rsidR="005A62B9" w:rsidRPr="0037532C" w:rsidRDefault="005A62B9" w:rsidP="007F2CC4">
            <w:pPr>
              <w:pStyle w:val="TableText10"/>
              <w:rPr>
                <w:color w:val="000000"/>
              </w:rPr>
            </w:pPr>
            <w:r w:rsidRPr="0037532C">
              <w:rPr>
                <w:color w:val="000000"/>
              </w:rPr>
              <w:t>or, if the document has more than 10 pages, the additional amount the registrar considers appropriate</w:t>
            </w:r>
          </w:p>
        </w:tc>
      </w:tr>
      <w:tr w:rsidR="005A62B9" w:rsidRPr="0037532C" w14:paraId="3EB4B0A8" w14:textId="77777777" w:rsidTr="00A833EE">
        <w:trPr>
          <w:cantSplit/>
        </w:trPr>
        <w:tc>
          <w:tcPr>
            <w:tcW w:w="7792" w:type="dxa"/>
            <w:gridSpan w:val="4"/>
          </w:tcPr>
          <w:p w14:paraId="56C0D4E8" w14:textId="77777777" w:rsidR="005A62B9" w:rsidRPr="0037532C" w:rsidRDefault="005A62B9" w:rsidP="007F2CC4">
            <w:pPr>
              <w:pStyle w:val="IH3Div"/>
            </w:pPr>
            <w:r w:rsidRPr="007D0D5F">
              <w:lastRenderedPageBreak/>
              <w:t>Division 4.2.6</w:t>
            </w:r>
            <w:r w:rsidRPr="0037532C">
              <w:rPr>
                <w:color w:val="000000"/>
              </w:rPr>
              <w:tab/>
            </w:r>
            <w:r w:rsidRPr="007D3192">
              <w:t>Attendances</w:t>
            </w:r>
          </w:p>
        </w:tc>
      </w:tr>
      <w:tr w:rsidR="005A62B9" w:rsidRPr="0037532C" w14:paraId="7F35838D" w14:textId="77777777" w:rsidTr="00A833EE">
        <w:trPr>
          <w:cantSplit/>
        </w:trPr>
        <w:tc>
          <w:tcPr>
            <w:tcW w:w="1200" w:type="dxa"/>
          </w:tcPr>
          <w:p w14:paraId="34E9F7D8" w14:textId="77777777" w:rsidR="005A62B9" w:rsidRPr="0037532C" w:rsidRDefault="005A62B9" w:rsidP="007F2CC4">
            <w:pPr>
              <w:pStyle w:val="TableText10"/>
            </w:pPr>
            <w:r w:rsidRPr="0037532C">
              <w:t>20</w:t>
            </w:r>
          </w:p>
        </w:tc>
        <w:tc>
          <w:tcPr>
            <w:tcW w:w="3161" w:type="dxa"/>
          </w:tcPr>
          <w:p w14:paraId="0ED5F901" w14:textId="77777777" w:rsidR="005A62B9" w:rsidRPr="0037532C" w:rsidRDefault="005A62B9" w:rsidP="007F2CC4">
            <w:pPr>
              <w:pStyle w:val="TableText10"/>
              <w:rPr>
                <w:color w:val="000000"/>
              </w:rPr>
            </w:pPr>
            <w:r w:rsidRPr="0037532C">
              <w:rPr>
                <w:color w:val="000000"/>
              </w:rPr>
              <w:t>for personal service, if necessary, of 1 or more documents at the same time</w:t>
            </w:r>
          </w:p>
        </w:tc>
        <w:tc>
          <w:tcPr>
            <w:tcW w:w="1134" w:type="dxa"/>
            <w:tcBorders>
              <w:right w:val="nil"/>
            </w:tcBorders>
          </w:tcPr>
          <w:p w14:paraId="41BE658B" w14:textId="77777777" w:rsidR="005A62B9" w:rsidRPr="0037532C" w:rsidRDefault="005A62B9" w:rsidP="007F2CC4">
            <w:pPr>
              <w:pStyle w:val="TableText10"/>
            </w:pPr>
            <w:r w:rsidRPr="0037532C">
              <w:t>117.90</w:t>
            </w:r>
          </w:p>
        </w:tc>
        <w:tc>
          <w:tcPr>
            <w:tcW w:w="2297" w:type="dxa"/>
            <w:tcBorders>
              <w:left w:val="nil"/>
            </w:tcBorders>
          </w:tcPr>
          <w:p w14:paraId="404A5898" w14:textId="77777777" w:rsidR="005A62B9" w:rsidRPr="0037532C" w:rsidRDefault="005A62B9" w:rsidP="007F2CC4">
            <w:pPr>
              <w:pStyle w:val="TableText10"/>
              <w:rPr>
                <w:color w:val="000000"/>
              </w:rPr>
            </w:pPr>
          </w:p>
        </w:tc>
      </w:tr>
      <w:tr w:rsidR="005A62B9" w:rsidRPr="0037532C" w14:paraId="5A0ACF09" w14:textId="77777777" w:rsidTr="00A833EE">
        <w:trPr>
          <w:cantSplit/>
        </w:trPr>
        <w:tc>
          <w:tcPr>
            <w:tcW w:w="1200" w:type="dxa"/>
          </w:tcPr>
          <w:p w14:paraId="4304AB3D" w14:textId="77777777" w:rsidR="005A62B9" w:rsidRPr="0037532C" w:rsidRDefault="005A62B9" w:rsidP="007F2CC4">
            <w:pPr>
              <w:pStyle w:val="TableText10"/>
            </w:pPr>
            <w:r w:rsidRPr="0037532C">
              <w:t>21</w:t>
            </w:r>
          </w:p>
        </w:tc>
        <w:tc>
          <w:tcPr>
            <w:tcW w:w="3161" w:type="dxa"/>
          </w:tcPr>
          <w:p w14:paraId="252A161C" w14:textId="77777777" w:rsidR="005A62B9" w:rsidRPr="0037532C" w:rsidRDefault="005A62B9" w:rsidP="007F2CC4">
            <w:pPr>
              <w:pStyle w:val="TableText10"/>
              <w:rPr>
                <w:color w:val="000000"/>
              </w:rPr>
            </w:pPr>
            <w:r w:rsidRPr="0037532C">
              <w:rPr>
                <w:color w:val="000000"/>
              </w:rPr>
              <w:t>for service of 1 or more documents at the same time—</w:t>
            </w:r>
          </w:p>
          <w:p w14:paraId="5A9EE692" w14:textId="77777777" w:rsidR="005A62B9" w:rsidRPr="0037532C" w:rsidRDefault="005A62B9" w:rsidP="007F2CC4">
            <w:pPr>
              <w:pStyle w:val="TablePara10"/>
              <w:rPr>
                <w:color w:val="000000"/>
              </w:rPr>
            </w:pPr>
            <w:r w:rsidRPr="0037532C">
              <w:rPr>
                <w:color w:val="000000"/>
              </w:rPr>
              <w:tab/>
              <w:t>(a)</w:t>
            </w:r>
            <w:r w:rsidRPr="0037532C">
              <w:rPr>
                <w:color w:val="000000"/>
              </w:rPr>
              <w:tab/>
              <w:t>at the office of a solicitor on the record or the address for service of a party; or</w:t>
            </w:r>
          </w:p>
          <w:p w14:paraId="1D0043EF" w14:textId="77777777" w:rsidR="005A62B9" w:rsidRPr="0037532C" w:rsidRDefault="005A62B9" w:rsidP="007F2CC4">
            <w:pPr>
              <w:pStyle w:val="TablePara10"/>
              <w:rPr>
                <w:color w:val="000000"/>
              </w:rPr>
            </w:pPr>
            <w:r w:rsidRPr="0037532C">
              <w:rPr>
                <w:color w:val="000000"/>
              </w:rPr>
              <w:tab/>
              <w:t>(b)</w:t>
            </w:r>
            <w:r w:rsidRPr="0037532C">
              <w:rPr>
                <w:color w:val="000000"/>
              </w:rPr>
              <w:tab/>
              <w:t>by post; or</w:t>
            </w:r>
          </w:p>
          <w:p w14:paraId="2E3AF9F2" w14:textId="77777777" w:rsidR="005A62B9" w:rsidRPr="0037532C" w:rsidRDefault="005A62B9" w:rsidP="007F2CC4">
            <w:pPr>
              <w:pStyle w:val="TablePara10"/>
              <w:rPr>
                <w:color w:val="000000"/>
              </w:rPr>
            </w:pPr>
            <w:r w:rsidRPr="0037532C">
              <w:rPr>
                <w:color w:val="000000"/>
              </w:rPr>
              <w:tab/>
              <w:t>(c)</w:t>
            </w:r>
            <w:r w:rsidRPr="0037532C">
              <w:rPr>
                <w:color w:val="000000"/>
              </w:rPr>
              <w:tab/>
              <w:t>made through a document exchange</w:t>
            </w:r>
          </w:p>
        </w:tc>
        <w:tc>
          <w:tcPr>
            <w:tcW w:w="1134" w:type="dxa"/>
            <w:tcBorders>
              <w:right w:val="nil"/>
            </w:tcBorders>
          </w:tcPr>
          <w:p w14:paraId="279395C1" w14:textId="77777777" w:rsidR="005A62B9" w:rsidRPr="0037532C" w:rsidRDefault="005A62B9" w:rsidP="007F2CC4">
            <w:pPr>
              <w:pStyle w:val="TableText10"/>
            </w:pPr>
            <w:r w:rsidRPr="0037532C">
              <w:t>47.70</w:t>
            </w:r>
          </w:p>
        </w:tc>
        <w:tc>
          <w:tcPr>
            <w:tcW w:w="2297" w:type="dxa"/>
            <w:tcBorders>
              <w:left w:val="nil"/>
            </w:tcBorders>
          </w:tcPr>
          <w:p w14:paraId="63E4C29C" w14:textId="77777777" w:rsidR="005A62B9" w:rsidRPr="0037532C" w:rsidRDefault="005A62B9" w:rsidP="007F2CC4">
            <w:pPr>
              <w:pStyle w:val="TableText10"/>
              <w:rPr>
                <w:color w:val="000000"/>
              </w:rPr>
            </w:pPr>
          </w:p>
        </w:tc>
      </w:tr>
      <w:tr w:rsidR="005A62B9" w:rsidRPr="0037532C" w14:paraId="6DAE6FD3" w14:textId="77777777" w:rsidTr="00A833EE">
        <w:tc>
          <w:tcPr>
            <w:tcW w:w="1200" w:type="dxa"/>
          </w:tcPr>
          <w:p w14:paraId="6BB5697A" w14:textId="77777777" w:rsidR="005A62B9" w:rsidRPr="0037532C" w:rsidRDefault="005A62B9" w:rsidP="007F2CC4">
            <w:pPr>
              <w:pStyle w:val="TableText10"/>
            </w:pPr>
            <w:r w:rsidRPr="0037532C">
              <w:t>22</w:t>
            </w:r>
          </w:p>
        </w:tc>
        <w:tc>
          <w:tcPr>
            <w:tcW w:w="3161" w:type="dxa"/>
          </w:tcPr>
          <w:p w14:paraId="299C6C07" w14:textId="77777777" w:rsidR="005A62B9" w:rsidRPr="0037532C" w:rsidRDefault="005A62B9" w:rsidP="007F2CC4">
            <w:pPr>
              <w:pStyle w:val="TableText10"/>
            </w:pPr>
            <w:r w:rsidRPr="0037532C">
              <w:rPr>
                <w:color w:val="000000"/>
              </w:rPr>
              <w:t>by attendance (including travel and waiting time)</w:t>
            </w:r>
            <w:r w:rsidRPr="0037532C">
              <w:t>—</w:t>
            </w:r>
          </w:p>
          <w:p w14:paraId="70E90203" w14:textId="77777777" w:rsidR="005A62B9" w:rsidRPr="0037532C" w:rsidRDefault="005A62B9" w:rsidP="007F2CC4">
            <w:pPr>
              <w:pStyle w:val="TablePara10"/>
            </w:pPr>
            <w:r w:rsidRPr="0037532C">
              <w:tab/>
              <w:t>(a)</w:t>
            </w:r>
            <w:r w:rsidRPr="0037532C">
              <w:tab/>
              <w:t>by a solicitor; or</w:t>
            </w:r>
          </w:p>
          <w:p w14:paraId="35FF1325" w14:textId="77777777" w:rsidR="005A62B9" w:rsidRPr="0037532C" w:rsidRDefault="005A62B9" w:rsidP="007F2CC4">
            <w:pPr>
              <w:pStyle w:val="TablePara10"/>
            </w:pPr>
            <w:r w:rsidRPr="0037532C">
              <w:tab/>
              <w:t>(b)</w:t>
            </w:r>
            <w:r w:rsidRPr="0037532C">
              <w:tab/>
              <w:t>by a clerk</w:t>
            </w:r>
          </w:p>
        </w:tc>
        <w:tc>
          <w:tcPr>
            <w:tcW w:w="1134" w:type="dxa"/>
            <w:tcBorders>
              <w:right w:val="nil"/>
            </w:tcBorders>
          </w:tcPr>
          <w:p w14:paraId="158E3535" w14:textId="77777777" w:rsidR="005A62B9" w:rsidRPr="0037532C" w:rsidRDefault="005A62B9" w:rsidP="007F2CC4">
            <w:pPr>
              <w:pStyle w:val="TableText10"/>
              <w:spacing w:before="600"/>
              <w:rPr>
                <w:color w:val="000000"/>
              </w:rPr>
            </w:pPr>
            <w:r w:rsidRPr="0037532C">
              <w:rPr>
                <w:color w:val="000000"/>
              </w:rPr>
              <w:t>42.40</w:t>
            </w:r>
          </w:p>
          <w:p w14:paraId="0B9BDFAA" w14:textId="77777777" w:rsidR="005A62B9" w:rsidRPr="0037532C" w:rsidRDefault="005A62B9" w:rsidP="007F2CC4">
            <w:pPr>
              <w:pStyle w:val="TableText10"/>
              <w:rPr>
                <w:color w:val="000000"/>
              </w:rPr>
            </w:pPr>
            <w:r w:rsidRPr="0037532C">
              <w:rPr>
                <w:color w:val="000000"/>
              </w:rPr>
              <w:t>17.70</w:t>
            </w:r>
          </w:p>
        </w:tc>
        <w:tc>
          <w:tcPr>
            <w:tcW w:w="2297" w:type="dxa"/>
            <w:tcBorders>
              <w:left w:val="nil"/>
            </w:tcBorders>
          </w:tcPr>
          <w:p w14:paraId="75E03314" w14:textId="77777777" w:rsidR="005A62B9" w:rsidRPr="0037532C" w:rsidRDefault="005A62B9" w:rsidP="007F2CC4">
            <w:pPr>
              <w:pStyle w:val="TableText10"/>
              <w:spacing w:before="600"/>
              <w:rPr>
                <w:color w:val="000000"/>
              </w:rPr>
            </w:pPr>
            <w:r w:rsidRPr="0037532C">
              <w:rPr>
                <w:color w:val="000000"/>
              </w:rPr>
              <w:t>per 6 minutes</w:t>
            </w:r>
          </w:p>
          <w:p w14:paraId="35147A8E" w14:textId="77777777" w:rsidR="005A62B9" w:rsidRPr="0037532C" w:rsidRDefault="005A62B9" w:rsidP="007F2CC4">
            <w:pPr>
              <w:pStyle w:val="TableText10"/>
              <w:rPr>
                <w:color w:val="000000"/>
              </w:rPr>
            </w:pPr>
            <w:r w:rsidRPr="0037532C">
              <w:rPr>
                <w:color w:val="000000"/>
              </w:rPr>
              <w:t>per 6 minutes</w:t>
            </w:r>
          </w:p>
        </w:tc>
      </w:tr>
      <w:tr w:rsidR="005A62B9" w:rsidRPr="0037532C" w14:paraId="583A61DA" w14:textId="77777777" w:rsidTr="00A833EE">
        <w:trPr>
          <w:cantSplit/>
        </w:trPr>
        <w:tc>
          <w:tcPr>
            <w:tcW w:w="1200" w:type="dxa"/>
          </w:tcPr>
          <w:p w14:paraId="5804F47A" w14:textId="77777777" w:rsidR="005A62B9" w:rsidRPr="0037532C" w:rsidRDefault="005A62B9" w:rsidP="007F2CC4">
            <w:pPr>
              <w:pStyle w:val="TableText10"/>
            </w:pPr>
            <w:r w:rsidRPr="0037532C">
              <w:t>23</w:t>
            </w:r>
          </w:p>
        </w:tc>
        <w:tc>
          <w:tcPr>
            <w:tcW w:w="3161" w:type="dxa"/>
          </w:tcPr>
          <w:p w14:paraId="5123CBDA" w14:textId="77777777" w:rsidR="005A62B9" w:rsidRPr="0037532C" w:rsidRDefault="005A62B9" w:rsidP="007F2CC4">
            <w:pPr>
              <w:pStyle w:val="TableText10"/>
              <w:rPr>
                <w:color w:val="000000"/>
              </w:rPr>
            </w:pPr>
            <w:r w:rsidRPr="0037532C">
              <w:rPr>
                <w:color w:val="000000"/>
              </w:rPr>
              <w:t>at the registry or other office or place for—</w:t>
            </w:r>
          </w:p>
          <w:p w14:paraId="65505ABC" w14:textId="77777777" w:rsidR="005A62B9" w:rsidRPr="0037532C" w:rsidRDefault="005A62B9" w:rsidP="007F2CC4">
            <w:pPr>
              <w:pStyle w:val="TablePara10"/>
              <w:rPr>
                <w:color w:val="000000"/>
              </w:rPr>
            </w:pPr>
            <w:r w:rsidRPr="0037532C">
              <w:rPr>
                <w:color w:val="000000"/>
              </w:rPr>
              <w:tab/>
              <w:t>(a)</w:t>
            </w:r>
            <w:r w:rsidRPr="0037532C">
              <w:rPr>
                <w:color w:val="000000"/>
              </w:rPr>
              <w:tab/>
              <w:t>filing, delivering, or collecting a document; or</w:t>
            </w:r>
          </w:p>
          <w:p w14:paraId="56B5D7C1" w14:textId="77777777" w:rsidR="005A62B9" w:rsidRPr="0037532C" w:rsidRDefault="005A62B9" w:rsidP="007F2CC4">
            <w:pPr>
              <w:pStyle w:val="TablePara10"/>
              <w:rPr>
                <w:color w:val="000000"/>
              </w:rPr>
            </w:pPr>
            <w:r w:rsidRPr="0037532C">
              <w:rPr>
                <w:color w:val="000000"/>
              </w:rPr>
              <w:tab/>
              <w:t>(b)</w:t>
            </w:r>
            <w:r w:rsidRPr="0037532C">
              <w:rPr>
                <w:color w:val="000000"/>
              </w:rPr>
              <w:tab/>
              <w:t>a purpose not involving the exercise of legal skill or knowledge</w:t>
            </w:r>
          </w:p>
        </w:tc>
        <w:tc>
          <w:tcPr>
            <w:tcW w:w="1134" w:type="dxa"/>
            <w:tcBorders>
              <w:right w:val="nil"/>
            </w:tcBorders>
          </w:tcPr>
          <w:p w14:paraId="1922F1D0" w14:textId="77777777" w:rsidR="005A62B9" w:rsidRPr="0037532C" w:rsidRDefault="005A62B9" w:rsidP="007F2CC4">
            <w:pPr>
              <w:pStyle w:val="TableText10"/>
            </w:pPr>
            <w:r w:rsidRPr="0037532C">
              <w:t>39.30</w:t>
            </w:r>
          </w:p>
        </w:tc>
        <w:tc>
          <w:tcPr>
            <w:tcW w:w="2297" w:type="dxa"/>
            <w:tcBorders>
              <w:left w:val="nil"/>
            </w:tcBorders>
          </w:tcPr>
          <w:p w14:paraId="6CA38536" w14:textId="77777777" w:rsidR="005A62B9" w:rsidRPr="0037532C" w:rsidRDefault="005A62B9" w:rsidP="007F2CC4">
            <w:pPr>
              <w:pStyle w:val="TableText10"/>
              <w:rPr>
                <w:color w:val="000000"/>
              </w:rPr>
            </w:pPr>
          </w:p>
        </w:tc>
      </w:tr>
      <w:tr w:rsidR="005A62B9" w:rsidRPr="0037532C" w14:paraId="414377BB" w14:textId="77777777" w:rsidTr="00A833EE">
        <w:trPr>
          <w:cantSplit/>
        </w:trPr>
        <w:tc>
          <w:tcPr>
            <w:tcW w:w="1200" w:type="dxa"/>
          </w:tcPr>
          <w:p w14:paraId="52C8BE23" w14:textId="77777777" w:rsidR="005A62B9" w:rsidRPr="0037532C" w:rsidRDefault="005A62B9" w:rsidP="007F2CC4">
            <w:pPr>
              <w:pStyle w:val="TableText10"/>
            </w:pPr>
            <w:r w:rsidRPr="0037532C">
              <w:t>24</w:t>
            </w:r>
          </w:p>
        </w:tc>
        <w:tc>
          <w:tcPr>
            <w:tcW w:w="3161" w:type="dxa"/>
          </w:tcPr>
          <w:p w14:paraId="7A332BAA" w14:textId="77777777" w:rsidR="005A62B9" w:rsidRPr="0037532C" w:rsidRDefault="005A62B9" w:rsidP="007F2CC4">
            <w:pPr>
              <w:pStyle w:val="TableText10"/>
              <w:rPr>
                <w:color w:val="000000"/>
              </w:rPr>
            </w:pPr>
            <w:r w:rsidRPr="0037532C">
              <w:rPr>
                <w:color w:val="000000"/>
              </w:rPr>
              <w:t>formal telephone attendance</w:t>
            </w:r>
          </w:p>
        </w:tc>
        <w:tc>
          <w:tcPr>
            <w:tcW w:w="1134" w:type="dxa"/>
            <w:tcBorders>
              <w:right w:val="nil"/>
            </w:tcBorders>
          </w:tcPr>
          <w:p w14:paraId="181F08A1" w14:textId="77777777" w:rsidR="005A62B9" w:rsidRPr="0037532C" w:rsidRDefault="005A62B9" w:rsidP="007F2CC4">
            <w:pPr>
              <w:pStyle w:val="TableText10"/>
              <w:rPr>
                <w:color w:val="000000"/>
              </w:rPr>
            </w:pPr>
            <w:r w:rsidRPr="0037532C">
              <w:t>39.30</w:t>
            </w:r>
          </w:p>
        </w:tc>
        <w:tc>
          <w:tcPr>
            <w:tcW w:w="2297" w:type="dxa"/>
            <w:tcBorders>
              <w:left w:val="nil"/>
            </w:tcBorders>
          </w:tcPr>
          <w:p w14:paraId="799AC34E" w14:textId="77777777" w:rsidR="005A62B9" w:rsidRPr="0037532C" w:rsidRDefault="005A62B9" w:rsidP="007F2CC4">
            <w:pPr>
              <w:pStyle w:val="TableText10"/>
              <w:rPr>
                <w:color w:val="000000"/>
              </w:rPr>
            </w:pPr>
          </w:p>
        </w:tc>
      </w:tr>
      <w:tr w:rsidR="005A62B9" w:rsidRPr="0037532C" w14:paraId="5DECA280" w14:textId="77777777" w:rsidTr="00A833EE">
        <w:trPr>
          <w:cantSplit/>
        </w:trPr>
        <w:tc>
          <w:tcPr>
            <w:tcW w:w="1200" w:type="dxa"/>
          </w:tcPr>
          <w:p w14:paraId="54550617" w14:textId="77777777" w:rsidR="005A62B9" w:rsidRPr="0037532C" w:rsidRDefault="005A62B9" w:rsidP="007F2CC4">
            <w:pPr>
              <w:pStyle w:val="TableText10"/>
            </w:pPr>
            <w:r w:rsidRPr="0037532C">
              <w:t>25</w:t>
            </w:r>
          </w:p>
        </w:tc>
        <w:tc>
          <w:tcPr>
            <w:tcW w:w="3161" w:type="dxa"/>
          </w:tcPr>
          <w:p w14:paraId="5CD7934B" w14:textId="77777777" w:rsidR="005A62B9" w:rsidRPr="0037532C" w:rsidRDefault="005A62B9" w:rsidP="007F2CC4">
            <w:pPr>
              <w:pStyle w:val="TableText10"/>
              <w:rPr>
                <w:color w:val="000000"/>
              </w:rPr>
            </w:pPr>
            <w:r w:rsidRPr="0037532C">
              <w:rPr>
                <w:color w:val="000000"/>
              </w:rPr>
              <w:t>telephone attendance leaving message only</w:t>
            </w:r>
          </w:p>
        </w:tc>
        <w:tc>
          <w:tcPr>
            <w:tcW w:w="1134" w:type="dxa"/>
            <w:tcBorders>
              <w:right w:val="nil"/>
            </w:tcBorders>
          </w:tcPr>
          <w:p w14:paraId="553A9683" w14:textId="77777777" w:rsidR="005A62B9" w:rsidRPr="0037532C" w:rsidRDefault="005A62B9" w:rsidP="007F2CC4">
            <w:pPr>
              <w:pStyle w:val="TableText10"/>
            </w:pPr>
            <w:r w:rsidRPr="0037532C">
              <w:t>19.50</w:t>
            </w:r>
          </w:p>
        </w:tc>
        <w:tc>
          <w:tcPr>
            <w:tcW w:w="2297" w:type="dxa"/>
            <w:tcBorders>
              <w:left w:val="nil"/>
            </w:tcBorders>
          </w:tcPr>
          <w:p w14:paraId="43ACF981" w14:textId="77777777" w:rsidR="005A62B9" w:rsidRPr="0037532C" w:rsidRDefault="005A62B9" w:rsidP="007F2CC4">
            <w:pPr>
              <w:pStyle w:val="TableText10"/>
              <w:rPr>
                <w:color w:val="000000"/>
              </w:rPr>
            </w:pPr>
          </w:p>
        </w:tc>
      </w:tr>
      <w:tr w:rsidR="005A62B9" w:rsidRPr="0037532C" w14:paraId="11E35868" w14:textId="77777777" w:rsidTr="00A833EE">
        <w:trPr>
          <w:cantSplit/>
        </w:trPr>
        <w:tc>
          <w:tcPr>
            <w:tcW w:w="1200" w:type="dxa"/>
          </w:tcPr>
          <w:p w14:paraId="5A230421" w14:textId="77777777" w:rsidR="005A62B9" w:rsidRPr="0037532C" w:rsidRDefault="005A62B9" w:rsidP="007F2CC4">
            <w:pPr>
              <w:pStyle w:val="TableText10"/>
            </w:pPr>
            <w:r w:rsidRPr="0037532C">
              <w:lastRenderedPageBreak/>
              <w:t>26</w:t>
            </w:r>
          </w:p>
        </w:tc>
        <w:tc>
          <w:tcPr>
            <w:tcW w:w="3161" w:type="dxa"/>
          </w:tcPr>
          <w:p w14:paraId="0C625AF4" w14:textId="77777777" w:rsidR="005A62B9" w:rsidRPr="0037532C" w:rsidRDefault="005A62B9" w:rsidP="007F2CC4">
            <w:pPr>
              <w:pStyle w:val="TableText10"/>
              <w:rPr>
                <w:color w:val="000000"/>
              </w:rPr>
            </w:pPr>
            <w:r w:rsidRPr="0037532C">
              <w:rPr>
                <w:color w:val="000000"/>
              </w:rPr>
              <w:t>if the registrar is satisfied, in relation to travel, that the purpose of the journey could not have been satisfactorily accomplished by an agent and that—</w:t>
            </w:r>
          </w:p>
          <w:p w14:paraId="34480ADF" w14:textId="77777777" w:rsidR="005A62B9" w:rsidRPr="0037532C" w:rsidRDefault="005A62B9" w:rsidP="007F2CC4">
            <w:pPr>
              <w:pStyle w:val="TablePara10"/>
              <w:rPr>
                <w:color w:val="000000"/>
              </w:rPr>
            </w:pPr>
            <w:r w:rsidRPr="0037532C">
              <w:rPr>
                <w:color w:val="000000"/>
              </w:rPr>
              <w:tab/>
              <w:t>(a)</w:t>
            </w:r>
            <w:r w:rsidRPr="0037532C">
              <w:rPr>
                <w:color w:val="000000"/>
              </w:rPr>
              <w:tab/>
              <w:t>a solicitor has been necessarily absent from the place where the solicitor carries on practice; or</w:t>
            </w:r>
          </w:p>
          <w:p w14:paraId="4AD5EABF" w14:textId="77777777" w:rsidR="005A62B9" w:rsidRPr="0037532C" w:rsidRDefault="005A62B9" w:rsidP="007F2CC4">
            <w:pPr>
              <w:pStyle w:val="TablePara10"/>
              <w:spacing w:before="360"/>
              <w:rPr>
                <w:color w:val="000000"/>
              </w:rPr>
            </w:pPr>
            <w:r w:rsidRPr="0037532C">
              <w:rPr>
                <w:color w:val="000000"/>
              </w:rPr>
              <w:tab/>
              <w:t>(b)</w:t>
            </w:r>
            <w:r w:rsidRPr="0037532C">
              <w:rPr>
                <w:color w:val="000000"/>
              </w:rPr>
              <w:tab/>
              <w:t>a clerk has attended in place of the solicitor</w:t>
            </w:r>
          </w:p>
        </w:tc>
        <w:tc>
          <w:tcPr>
            <w:tcW w:w="3431" w:type="dxa"/>
            <w:gridSpan w:val="2"/>
          </w:tcPr>
          <w:p w14:paraId="0B9B8425" w14:textId="77777777" w:rsidR="005A62B9" w:rsidRPr="0037532C" w:rsidRDefault="005A62B9" w:rsidP="007F2CC4">
            <w:pPr>
              <w:pStyle w:val="TableText10"/>
              <w:spacing w:before="1220"/>
              <w:rPr>
                <w:color w:val="000000"/>
              </w:rPr>
            </w:pPr>
            <w:r w:rsidRPr="0037532C">
              <w:rPr>
                <w:color w:val="000000"/>
              </w:rPr>
              <w:t>an allowance (in addition to reasonable travelling expenses), for each day (other than Saturdays and Sundays) that the solicitor is absent, of not more than 1 838.70</w:t>
            </w:r>
          </w:p>
          <w:p w14:paraId="6829425A" w14:textId="77777777" w:rsidR="005A62B9" w:rsidRPr="0037532C" w:rsidRDefault="005A62B9" w:rsidP="007F2CC4">
            <w:pPr>
              <w:pStyle w:val="TableText10"/>
              <w:spacing w:before="120"/>
              <w:rPr>
                <w:color w:val="000000"/>
              </w:rPr>
            </w:pPr>
            <w:r w:rsidRPr="0037532C">
              <w:rPr>
                <w:color w:val="000000"/>
              </w:rPr>
              <w:t>an allowance (in addition to reasonable travelling expenses), for each day (other than Saturdays and Sundays) that the clerk is absent, of not more than 472.30</w:t>
            </w:r>
          </w:p>
        </w:tc>
      </w:tr>
      <w:tr w:rsidR="005A62B9" w:rsidRPr="0037532C" w14:paraId="31DC5BF6" w14:textId="77777777" w:rsidTr="00A833EE">
        <w:trPr>
          <w:cantSplit/>
        </w:trPr>
        <w:tc>
          <w:tcPr>
            <w:tcW w:w="7792" w:type="dxa"/>
            <w:gridSpan w:val="4"/>
          </w:tcPr>
          <w:p w14:paraId="59C33BDC" w14:textId="77777777" w:rsidR="005A62B9" w:rsidRPr="0037532C" w:rsidRDefault="005A62B9" w:rsidP="007F2CC4">
            <w:pPr>
              <w:pStyle w:val="IH3Div"/>
            </w:pPr>
            <w:r w:rsidRPr="007D0D5F">
              <w:t>Division 4.2.7</w:t>
            </w:r>
            <w:r w:rsidRPr="0037532C">
              <w:rPr>
                <w:color w:val="000000"/>
              </w:rPr>
              <w:tab/>
            </w:r>
            <w:r w:rsidRPr="007D3192">
              <w:t>Letters</w:t>
            </w:r>
          </w:p>
        </w:tc>
      </w:tr>
      <w:tr w:rsidR="005A62B9" w:rsidRPr="0037532C" w14:paraId="765DFC91" w14:textId="77777777" w:rsidTr="00A833EE">
        <w:trPr>
          <w:cantSplit/>
        </w:trPr>
        <w:tc>
          <w:tcPr>
            <w:tcW w:w="1200" w:type="dxa"/>
          </w:tcPr>
          <w:p w14:paraId="6DC0BB90" w14:textId="77777777" w:rsidR="005A62B9" w:rsidRPr="0037532C" w:rsidRDefault="005A62B9" w:rsidP="007F2CC4">
            <w:pPr>
              <w:pStyle w:val="TableText10"/>
            </w:pPr>
            <w:r w:rsidRPr="0037532C">
              <w:t>27</w:t>
            </w:r>
          </w:p>
        </w:tc>
        <w:tc>
          <w:tcPr>
            <w:tcW w:w="3161" w:type="dxa"/>
          </w:tcPr>
          <w:p w14:paraId="15E8834B" w14:textId="77777777" w:rsidR="005A62B9" w:rsidRPr="0037532C" w:rsidRDefault="005A62B9" w:rsidP="007F2CC4">
            <w:pPr>
              <w:pStyle w:val="TableText10"/>
              <w:rPr>
                <w:color w:val="000000"/>
              </w:rPr>
            </w:pPr>
            <w:r w:rsidRPr="0037532C">
              <w:rPr>
                <w:color w:val="000000"/>
              </w:rPr>
              <w:t>ordinary letter</w:t>
            </w:r>
          </w:p>
        </w:tc>
        <w:tc>
          <w:tcPr>
            <w:tcW w:w="1134" w:type="dxa"/>
            <w:tcBorders>
              <w:right w:val="nil"/>
            </w:tcBorders>
          </w:tcPr>
          <w:p w14:paraId="14019104" w14:textId="77777777" w:rsidR="005A62B9" w:rsidRPr="0037532C" w:rsidRDefault="005A62B9" w:rsidP="007F2CC4">
            <w:pPr>
              <w:pStyle w:val="TableText10"/>
            </w:pPr>
            <w:r w:rsidRPr="0037532C">
              <w:t>54.80</w:t>
            </w:r>
          </w:p>
        </w:tc>
        <w:tc>
          <w:tcPr>
            <w:tcW w:w="2297" w:type="dxa"/>
            <w:tcBorders>
              <w:left w:val="nil"/>
            </w:tcBorders>
          </w:tcPr>
          <w:p w14:paraId="1B2505D8" w14:textId="77777777" w:rsidR="005A62B9" w:rsidRPr="0037532C" w:rsidRDefault="005A62B9" w:rsidP="007F2CC4">
            <w:pPr>
              <w:pStyle w:val="TableText10"/>
              <w:rPr>
                <w:color w:val="000000"/>
              </w:rPr>
            </w:pPr>
            <w:r w:rsidRPr="0037532C">
              <w:rPr>
                <w:color w:val="000000"/>
              </w:rPr>
              <w:t>or 26.60 per 100 words</w:t>
            </w:r>
          </w:p>
        </w:tc>
      </w:tr>
      <w:tr w:rsidR="005A62B9" w:rsidRPr="0037532C" w14:paraId="500FE8CA" w14:textId="77777777" w:rsidTr="00A833EE">
        <w:trPr>
          <w:cantSplit/>
        </w:trPr>
        <w:tc>
          <w:tcPr>
            <w:tcW w:w="1200" w:type="dxa"/>
          </w:tcPr>
          <w:p w14:paraId="0EAF435C" w14:textId="77777777" w:rsidR="005A62B9" w:rsidRPr="0037532C" w:rsidRDefault="005A62B9" w:rsidP="007F2CC4">
            <w:pPr>
              <w:pStyle w:val="TableText10"/>
            </w:pPr>
            <w:r w:rsidRPr="0037532C">
              <w:t>28</w:t>
            </w:r>
          </w:p>
        </w:tc>
        <w:tc>
          <w:tcPr>
            <w:tcW w:w="3161" w:type="dxa"/>
          </w:tcPr>
          <w:p w14:paraId="74B7DD7C" w14:textId="77777777" w:rsidR="005A62B9" w:rsidRPr="0037532C" w:rsidRDefault="005A62B9" w:rsidP="007F2CC4">
            <w:pPr>
              <w:pStyle w:val="TableText10"/>
              <w:rPr>
                <w:color w:val="000000"/>
              </w:rPr>
            </w:pPr>
            <w:r w:rsidRPr="0037532C">
              <w:rPr>
                <w:color w:val="000000"/>
              </w:rPr>
              <w:t>special letter</w:t>
            </w:r>
          </w:p>
        </w:tc>
        <w:tc>
          <w:tcPr>
            <w:tcW w:w="1134" w:type="dxa"/>
            <w:tcBorders>
              <w:right w:val="nil"/>
            </w:tcBorders>
          </w:tcPr>
          <w:p w14:paraId="4CB8DFAC" w14:textId="77777777" w:rsidR="005A62B9" w:rsidRPr="0037532C" w:rsidRDefault="005A62B9" w:rsidP="007F2CC4">
            <w:pPr>
              <w:pStyle w:val="TableText10"/>
            </w:pPr>
            <w:r w:rsidRPr="0037532C">
              <w:t>91.00</w:t>
            </w:r>
          </w:p>
        </w:tc>
        <w:tc>
          <w:tcPr>
            <w:tcW w:w="2297" w:type="dxa"/>
            <w:tcBorders>
              <w:left w:val="nil"/>
            </w:tcBorders>
          </w:tcPr>
          <w:p w14:paraId="6B69AC9D" w14:textId="77777777" w:rsidR="005A62B9" w:rsidRPr="0037532C" w:rsidRDefault="005A62B9" w:rsidP="007F2CC4">
            <w:pPr>
              <w:pStyle w:val="TableText10"/>
              <w:rPr>
                <w:color w:val="000000"/>
              </w:rPr>
            </w:pPr>
            <w:r w:rsidRPr="0037532C">
              <w:rPr>
                <w:color w:val="000000"/>
              </w:rPr>
              <w:t>or 26.60 per 100 words</w:t>
            </w:r>
          </w:p>
        </w:tc>
      </w:tr>
      <w:tr w:rsidR="005A62B9" w:rsidRPr="0037532C" w14:paraId="27452D3E" w14:textId="77777777" w:rsidTr="00A833EE">
        <w:trPr>
          <w:cantSplit/>
        </w:trPr>
        <w:tc>
          <w:tcPr>
            <w:tcW w:w="1200" w:type="dxa"/>
          </w:tcPr>
          <w:p w14:paraId="0D625AA3" w14:textId="77777777" w:rsidR="005A62B9" w:rsidRPr="0037532C" w:rsidRDefault="005A62B9" w:rsidP="007F2CC4">
            <w:pPr>
              <w:pStyle w:val="TableText10"/>
            </w:pPr>
            <w:r w:rsidRPr="0037532C">
              <w:t>29</w:t>
            </w:r>
          </w:p>
        </w:tc>
        <w:tc>
          <w:tcPr>
            <w:tcW w:w="3161" w:type="dxa"/>
          </w:tcPr>
          <w:p w14:paraId="113BDD1C" w14:textId="77777777" w:rsidR="005A62B9" w:rsidRPr="0037532C" w:rsidRDefault="005A62B9" w:rsidP="007F2CC4">
            <w:pPr>
              <w:pStyle w:val="TableText10"/>
              <w:rPr>
                <w:color w:val="000000"/>
              </w:rPr>
            </w:pPr>
            <w:r w:rsidRPr="0037532C">
              <w:rPr>
                <w:color w:val="000000"/>
              </w:rPr>
              <w:t>formal letter—short letter, without legal content</w:t>
            </w:r>
          </w:p>
        </w:tc>
        <w:tc>
          <w:tcPr>
            <w:tcW w:w="1134" w:type="dxa"/>
            <w:tcBorders>
              <w:right w:val="nil"/>
            </w:tcBorders>
          </w:tcPr>
          <w:p w14:paraId="409E2FFF" w14:textId="77777777" w:rsidR="005A62B9" w:rsidRPr="0037532C" w:rsidRDefault="005A62B9" w:rsidP="007F2CC4">
            <w:pPr>
              <w:pStyle w:val="TableText10"/>
            </w:pPr>
            <w:r w:rsidRPr="0037532C">
              <w:rPr>
                <w:color w:val="000000"/>
              </w:rPr>
              <w:t>26.50</w:t>
            </w:r>
          </w:p>
        </w:tc>
        <w:tc>
          <w:tcPr>
            <w:tcW w:w="2297" w:type="dxa"/>
            <w:tcBorders>
              <w:left w:val="nil"/>
            </w:tcBorders>
          </w:tcPr>
          <w:p w14:paraId="0FA425A7" w14:textId="77777777" w:rsidR="005A62B9" w:rsidRPr="0037532C" w:rsidRDefault="005A62B9" w:rsidP="007F2CC4">
            <w:pPr>
              <w:pStyle w:val="TableText10"/>
              <w:rPr>
                <w:color w:val="000000"/>
              </w:rPr>
            </w:pPr>
          </w:p>
        </w:tc>
      </w:tr>
      <w:tr w:rsidR="005A62B9" w:rsidRPr="0037532C" w14:paraId="276963A4" w14:textId="77777777" w:rsidTr="00A833EE">
        <w:trPr>
          <w:cantSplit/>
        </w:trPr>
        <w:tc>
          <w:tcPr>
            <w:tcW w:w="1200" w:type="dxa"/>
          </w:tcPr>
          <w:p w14:paraId="23E5787F" w14:textId="77777777" w:rsidR="005A62B9" w:rsidRPr="0037532C" w:rsidRDefault="005A62B9" w:rsidP="007F2CC4">
            <w:pPr>
              <w:pStyle w:val="TableText10"/>
            </w:pPr>
            <w:r w:rsidRPr="0037532C">
              <w:t>30</w:t>
            </w:r>
          </w:p>
        </w:tc>
        <w:tc>
          <w:tcPr>
            <w:tcW w:w="3161" w:type="dxa"/>
          </w:tcPr>
          <w:p w14:paraId="354C52DD" w14:textId="77777777" w:rsidR="005A62B9" w:rsidRPr="0037532C" w:rsidRDefault="005A62B9" w:rsidP="007F2CC4">
            <w:pPr>
              <w:pStyle w:val="TableText10"/>
              <w:rPr>
                <w:color w:val="000000"/>
              </w:rPr>
            </w:pPr>
            <w:r w:rsidRPr="0037532C">
              <w:rPr>
                <w:color w:val="000000"/>
              </w:rPr>
              <w:t>circular letters after the first</w:t>
            </w:r>
          </w:p>
        </w:tc>
        <w:tc>
          <w:tcPr>
            <w:tcW w:w="1134" w:type="dxa"/>
            <w:tcBorders>
              <w:right w:val="nil"/>
            </w:tcBorders>
          </w:tcPr>
          <w:p w14:paraId="4C13C100" w14:textId="77777777" w:rsidR="005A62B9" w:rsidRPr="0037532C" w:rsidRDefault="005A62B9" w:rsidP="007F2CC4">
            <w:pPr>
              <w:pStyle w:val="TableText10"/>
            </w:pPr>
            <w:r w:rsidRPr="0037532C">
              <w:t>12.10</w:t>
            </w:r>
          </w:p>
        </w:tc>
        <w:tc>
          <w:tcPr>
            <w:tcW w:w="2297" w:type="dxa"/>
            <w:tcBorders>
              <w:left w:val="nil"/>
            </w:tcBorders>
          </w:tcPr>
          <w:p w14:paraId="2CDFF93D" w14:textId="77777777" w:rsidR="005A62B9" w:rsidRPr="0037532C" w:rsidRDefault="005A62B9" w:rsidP="007F2CC4">
            <w:pPr>
              <w:pStyle w:val="TableText10"/>
              <w:rPr>
                <w:color w:val="000000"/>
              </w:rPr>
            </w:pPr>
          </w:p>
        </w:tc>
      </w:tr>
      <w:tr w:rsidR="005A62B9" w:rsidRPr="0037532C" w14:paraId="7A8BD82E" w14:textId="77777777" w:rsidTr="00A833EE">
        <w:trPr>
          <w:cantSplit/>
        </w:trPr>
        <w:tc>
          <w:tcPr>
            <w:tcW w:w="1200" w:type="dxa"/>
          </w:tcPr>
          <w:p w14:paraId="11205330" w14:textId="77777777" w:rsidR="005A62B9" w:rsidRPr="0037532C" w:rsidRDefault="005A62B9" w:rsidP="007F2CC4">
            <w:pPr>
              <w:pStyle w:val="TableText10"/>
            </w:pPr>
            <w:r w:rsidRPr="0037532C">
              <w:t>31</w:t>
            </w:r>
          </w:p>
        </w:tc>
        <w:tc>
          <w:tcPr>
            <w:tcW w:w="3161" w:type="dxa"/>
          </w:tcPr>
          <w:p w14:paraId="20240C4A" w14:textId="72F9D32B" w:rsidR="005A62B9" w:rsidRPr="0037532C" w:rsidRDefault="005A62B9" w:rsidP="007F2CC4">
            <w:pPr>
              <w:pStyle w:val="TableText10"/>
              <w:rPr>
                <w:color w:val="000000"/>
              </w:rPr>
            </w:pPr>
            <w:r w:rsidRPr="0037532C">
              <w:rPr>
                <w:color w:val="000000"/>
              </w:rPr>
              <w:t>fax copy, including attendance to send</w:t>
            </w:r>
          </w:p>
        </w:tc>
        <w:tc>
          <w:tcPr>
            <w:tcW w:w="1134" w:type="dxa"/>
            <w:tcBorders>
              <w:right w:val="nil"/>
            </w:tcBorders>
          </w:tcPr>
          <w:p w14:paraId="21F84109" w14:textId="77777777" w:rsidR="005A62B9" w:rsidRPr="0037532C" w:rsidRDefault="005A62B9" w:rsidP="007F2CC4">
            <w:pPr>
              <w:pStyle w:val="TableText10"/>
            </w:pPr>
            <w:r w:rsidRPr="0037532C">
              <w:t>62.10</w:t>
            </w:r>
          </w:p>
        </w:tc>
        <w:tc>
          <w:tcPr>
            <w:tcW w:w="2297" w:type="dxa"/>
            <w:tcBorders>
              <w:left w:val="nil"/>
            </w:tcBorders>
          </w:tcPr>
          <w:p w14:paraId="4BE3BB0E" w14:textId="77777777" w:rsidR="005A62B9" w:rsidRPr="0037532C" w:rsidRDefault="005A62B9" w:rsidP="007F2CC4">
            <w:pPr>
              <w:pStyle w:val="TableText10"/>
              <w:rPr>
                <w:color w:val="000000"/>
              </w:rPr>
            </w:pPr>
          </w:p>
        </w:tc>
      </w:tr>
      <w:tr w:rsidR="005A62B9" w:rsidRPr="0037532C" w14:paraId="02EE2F95" w14:textId="77777777" w:rsidTr="00A833EE">
        <w:trPr>
          <w:cantSplit/>
        </w:trPr>
        <w:tc>
          <w:tcPr>
            <w:tcW w:w="1200" w:type="dxa"/>
          </w:tcPr>
          <w:p w14:paraId="61F16395" w14:textId="77777777" w:rsidR="005A62B9" w:rsidRPr="0037532C" w:rsidRDefault="005A62B9" w:rsidP="007F2CC4">
            <w:pPr>
              <w:pStyle w:val="TableText10"/>
            </w:pPr>
            <w:r w:rsidRPr="0037532C">
              <w:t>32</w:t>
            </w:r>
          </w:p>
        </w:tc>
        <w:tc>
          <w:tcPr>
            <w:tcW w:w="3161" w:type="dxa"/>
          </w:tcPr>
          <w:p w14:paraId="0486232C" w14:textId="77777777" w:rsidR="005A62B9" w:rsidRPr="0037532C" w:rsidRDefault="005A62B9" w:rsidP="007F2CC4">
            <w:pPr>
              <w:pStyle w:val="TableText10"/>
              <w:rPr>
                <w:color w:val="000000"/>
              </w:rPr>
            </w:pPr>
            <w:r w:rsidRPr="0037532C">
              <w:rPr>
                <w:color w:val="000000"/>
              </w:rPr>
              <w:t>receiving and filing any incoming letter, other than a letter received by email (postage and transmission fees properly incurred may be claimed as a disbursement)</w:t>
            </w:r>
          </w:p>
        </w:tc>
        <w:tc>
          <w:tcPr>
            <w:tcW w:w="1134" w:type="dxa"/>
            <w:tcBorders>
              <w:right w:val="nil"/>
            </w:tcBorders>
          </w:tcPr>
          <w:p w14:paraId="290012DF" w14:textId="77777777" w:rsidR="005A62B9" w:rsidRPr="0037532C" w:rsidRDefault="005A62B9" w:rsidP="007F2CC4">
            <w:pPr>
              <w:pStyle w:val="TableText10"/>
            </w:pPr>
            <w:r w:rsidRPr="0037532C">
              <w:t>16.30</w:t>
            </w:r>
          </w:p>
        </w:tc>
        <w:tc>
          <w:tcPr>
            <w:tcW w:w="2297" w:type="dxa"/>
            <w:tcBorders>
              <w:left w:val="nil"/>
            </w:tcBorders>
          </w:tcPr>
          <w:p w14:paraId="02E0BE39" w14:textId="77777777" w:rsidR="005A62B9" w:rsidRPr="0037532C" w:rsidRDefault="005A62B9" w:rsidP="007F2CC4">
            <w:pPr>
              <w:pStyle w:val="TableText10"/>
              <w:rPr>
                <w:color w:val="000000"/>
              </w:rPr>
            </w:pPr>
          </w:p>
        </w:tc>
      </w:tr>
      <w:tr w:rsidR="005A62B9" w:rsidRPr="0037532C" w14:paraId="1B69E08A" w14:textId="77777777" w:rsidTr="00A833EE">
        <w:trPr>
          <w:cantSplit/>
        </w:trPr>
        <w:tc>
          <w:tcPr>
            <w:tcW w:w="1200" w:type="dxa"/>
          </w:tcPr>
          <w:p w14:paraId="06A41451" w14:textId="77777777" w:rsidR="005A62B9" w:rsidRPr="0037532C" w:rsidRDefault="005A62B9" w:rsidP="007F2CC4">
            <w:pPr>
              <w:pStyle w:val="TableText10"/>
            </w:pPr>
            <w:r w:rsidRPr="0037532C">
              <w:t>33</w:t>
            </w:r>
          </w:p>
        </w:tc>
        <w:tc>
          <w:tcPr>
            <w:tcW w:w="3161" w:type="dxa"/>
          </w:tcPr>
          <w:p w14:paraId="5FAC1FD7" w14:textId="77777777" w:rsidR="005A62B9" w:rsidRPr="0037532C" w:rsidRDefault="005A62B9" w:rsidP="007F2CC4">
            <w:pPr>
              <w:pStyle w:val="TableText10"/>
              <w:rPr>
                <w:color w:val="000000"/>
              </w:rPr>
            </w:pPr>
            <w:r w:rsidRPr="0037532C">
              <w:rPr>
                <w:color w:val="000000"/>
              </w:rPr>
              <w:t>receiving, printing and filing incoming letter received by email</w:t>
            </w:r>
          </w:p>
        </w:tc>
        <w:tc>
          <w:tcPr>
            <w:tcW w:w="1134" w:type="dxa"/>
            <w:tcBorders>
              <w:right w:val="nil"/>
            </w:tcBorders>
          </w:tcPr>
          <w:p w14:paraId="694E6B0F" w14:textId="77777777" w:rsidR="005A62B9" w:rsidRPr="0037532C" w:rsidRDefault="005A62B9" w:rsidP="007F2CC4">
            <w:pPr>
              <w:pStyle w:val="TableText10"/>
            </w:pPr>
            <w:r w:rsidRPr="0037532C">
              <w:t>17.90</w:t>
            </w:r>
          </w:p>
        </w:tc>
        <w:tc>
          <w:tcPr>
            <w:tcW w:w="2297" w:type="dxa"/>
            <w:tcBorders>
              <w:left w:val="nil"/>
            </w:tcBorders>
          </w:tcPr>
          <w:p w14:paraId="006E1D62" w14:textId="77777777" w:rsidR="005A62B9" w:rsidRPr="0037532C" w:rsidRDefault="005A62B9" w:rsidP="007F2CC4">
            <w:pPr>
              <w:pStyle w:val="TableText10"/>
              <w:rPr>
                <w:color w:val="000000"/>
              </w:rPr>
            </w:pPr>
          </w:p>
        </w:tc>
      </w:tr>
      <w:tr w:rsidR="005A62B9" w:rsidRPr="0037532C" w14:paraId="0FEE5FCA" w14:textId="77777777" w:rsidTr="00A833EE">
        <w:trPr>
          <w:cantSplit/>
        </w:trPr>
        <w:tc>
          <w:tcPr>
            <w:tcW w:w="1200" w:type="dxa"/>
          </w:tcPr>
          <w:p w14:paraId="47D7E0DB" w14:textId="77777777" w:rsidR="005A62B9" w:rsidRPr="0037532C" w:rsidRDefault="005A62B9" w:rsidP="007F2CC4">
            <w:pPr>
              <w:pStyle w:val="TableText10"/>
            </w:pPr>
            <w:r w:rsidRPr="0037532C">
              <w:lastRenderedPageBreak/>
              <w:t>34</w:t>
            </w:r>
          </w:p>
        </w:tc>
        <w:tc>
          <w:tcPr>
            <w:tcW w:w="3161" w:type="dxa"/>
          </w:tcPr>
          <w:p w14:paraId="3FDA04EB" w14:textId="77777777" w:rsidR="005A62B9" w:rsidRPr="0037532C" w:rsidRDefault="005A62B9" w:rsidP="007F2CC4">
            <w:pPr>
              <w:pStyle w:val="TableText10"/>
            </w:pPr>
            <w:r w:rsidRPr="0037532C">
              <w:t>printing any attachment to an email, or multiple attachments to an email printed at the same time—</w:t>
            </w:r>
          </w:p>
          <w:p w14:paraId="29FB74F4" w14:textId="77777777" w:rsidR="005A62B9" w:rsidRPr="0037532C" w:rsidRDefault="005A62B9" w:rsidP="007F2CC4">
            <w:pPr>
              <w:pStyle w:val="TablePara10"/>
            </w:pPr>
            <w:r w:rsidRPr="0037532C">
              <w:tab/>
              <w:t>(a)</w:t>
            </w:r>
            <w:r w:rsidRPr="0037532C">
              <w:tab/>
              <w:t>for each of the first 10 pages; or</w:t>
            </w:r>
          </w:p>
          <w:p w14:paraId="2EC2765B" w14:textId="77777777" w:rsidR="005A62B9" w:rsidRPr="0037532C" w:rsidRDefault="005A62B9" w:rsidP="007F2CC4">
            <w:pPr>
              <w:pStyle w:val="TablePara10"/>
              <w:rPr>
                <w:color w:val="000000"/>
              </w:rPr>
            </w:pPr>
            <w:r w:rsidRPr="0037532C">
              <w:rPr>
                <w:color w:val="000000"/>
              </w:rPr>
              <w:tab/>
              <w:t>(b)</w:t>
            </w:r>
            <w:r w:rsidRPr="0037532C">
              <w:rPr>
                <w:color w:val="000000"/>
              </w:rPr>
              <w:tab/>
              <w:t>for each additional page up to 100 copies; or</w:t>
            </w:r>
          </w:p>
          <w:p w14:paraId="75433FFF" w14:textId="77777777" w:rsidR="005A62B9" w:rsidRPr="0037532C" w:rsidRDefault="005A62B9" w:rsidP="007F2CC4">
            <w:pPr>
              <w:pStyle w:val="TablePara10"/>
              <w:rPr>
                <w:color w:val="000000"/>
              </w:rPr>
            </w:pPr>
            <w:r w:rsidRPr="0037532C">
              <w:rPr>
                <w:color w:val="000000"/>
              </w:rPr>
              <w:tab/>
              <w:t>(c)</w:t>
            </w:r>
            <w:r w:rsidRPr="0037532C">
              <w:rPr>
                <w:color w:val="000000"/>
              </w:rPr>
              <w:tab/>
              <w:t>for each additional page over 100 copies</w:t>
            </w:r>
          </w:p>
        </w:tc>
        <w:tc>
          <w:tcPr>
            <w:tcW w:w="1134" w:type="dxa"/>
            <w:tcBorders>
              <w:right w:val="nil"/>
            </w:tcBorders>
          </w:tcPr>
          <w:p w14:paraId="2FFB09A8" w14:textId="77777777" w:rsidR="005A62B9" w:rsidRPr="0037532C" w:rsidRDefault="005A62B9" w:rsidP="007F2CC4">
            <w:pPr>
              <w:pStyle w:val="TableText10"/>
              <w:spacing w:before="820"/>
            </w:pPr>
            <w:r w:rsidRPr="0037532C">
              <w:t>4.40</w:t>
            </w:r>
          </w:p>
          <w:p w14:paraId="4CAE3AC9" w14:textId="77777777" w:rsidR="005A62B9" w:rsidRPr="0037532C" w:rsidRDefault="005A62B9" w:rsidP="007F2CC4">
            <w:pPr>
              <w:pStyle w:val="TableText10"/>
              <w:spacing w:before="320"/>
            </w:pPr>
            <w:r w:rsidRPr="0037532C">
              <w:t>2.00</w:t>
            </w:r>
          </w:p>
          <w:p w14:paraId="5312192B" w14:textId="77777777" w:rsidR="005A62B9" w:rsidRPr="0037532C" w:rsidRDefault="005A62B9" w:rsidP="007F2CC4">
            <w:pPr>
              <w:pStyle w:val="TableText10"/>
              <w:spacing w:before="320"/>
            </w:pPr>
            <w:r w:rsidRPr="0037532C">
              <w:t>0.70</w:t>
            </w:r>
          </w:p>
        </w:tc>
        <w:tc>
          <w:tcPr>
            <w:tcW w:w="2297" w:type="dxa"/>
            <w:tcBorders>
              <w:left w:val="nil"/>
            </w:tcBorders>
          </w:tcPr>
          <w:p w14:paraId="785C72E4" w14:textId="77777777" w:rsidR="005A62B9" w:rsidRPr="0037532C" w:rsidRDefault="005A62B9" w:rsidP="007F2CC4">
            <w:pPr>
              <w:pStyle w:val="TableText10"/>
              <w:spacing w:before="820"/>
              <w:rPr>
                <w:color w:val="000000"/>
              </w:rPr>
            </w:pPr>
            <w:r w:rsidRPr="0037532C">
              <w:rPr>
                <w:color w:val="000000"/>
              </w:rPr>
              <w:t>per page</w:t>
            </w:r>
          </w:p>
          <w:p w14:paraId="0DB080BA" w14:textId="77777777" w:rsidR="005A62B9" w:rsidRPr="0037532C" w:rsidRDefault="005A62B9" w:rsidP="007F2CC4">
            <w:pPr>
              <w:pStyle w:val="TableText10"/>
              <w:spacing w:before="320"/>
              <w:rPr>
                <w:color w:val="000000"/>
              </w:rPr>
            </w:pPr>
            <w:r w:rsidRPr="0037532C">
              <w:rPr>
                <w:color w:val="000000"/>
              </w:rPr>
              <w:t>per page</w:t>
            </w:r>
          </w:p>
          <w:p w14:paraId="474728A0" w14:textId="77777777" w:rsidR="005A62B9" w:rsidRPr="0037532C" w:rsidRDefault="005A62B9" w:rsidP="007F2CC4">
            <w:pPr>
              <w:pStyle w:val="TableText10"/>
              <w:spacing w:before="320"/>
              <w:rPr>
                <w:color w:val="000000"/>
              </w:rPr>
            </w:pPr>
            <w:r w:rsidRPr="0037532C">
              <w:rPr>
                <w:color w:val="000000"/>
              </w:rPr>
              <w:t>per page</w:t>
            </w:r>
          </w:p>
        </w:tc>
      </w:tr>
      <w:tr w:rsidR="005A62B9" w:rsidRPr="0037532C" w14:paraId="3A30353B" w14:textId="77777777" w:rsidTr="00A833EE">
        <w:trPr>
          <w:cantSplit/>
        </w:trPr>
        <w:tc>
          <w:tcPr>
            <w:tcW w:w="7792" w:type="dxa"/>
            <w:gridSpan w:val="4"/>
          </w:tcPr>
          <w:p w14:paraId="46DD7DCE" w14:textId="77777777" w:rsidR="005A62B9" w:rsidRPr="0037532C" w:rsidRDefault="005A62B9" w:rsidP="007F2CC4">
            <w:pPr>
              <w:pStyle w:val="IH3Div"/>
            </w:pPr>
            <w:r w:rsidRPr="007D0D5F">
              <w:t>Division 4.2.8</w:t>
            </w:r>
            <w:r w:rsidRPr="0037532C">
              <w:rPr>
                <w:color w:val="000000"/>
              </w:rPr>
              <w:tab/>
            </w:r>
            <w:r w:rsidRPr="007D3192">
              <w:t>Witness expenses</w:t>
            </w:r>
          </w:p>
        </w:tc>
      </w:tr>
      <w:tr w:rsidR="005A62B9" w:rsidRPr="0037532C" w14:paraId="3581449E" w14:textId="77777777" w:rsidTr="00A833EE">
        <w:trPr>
          <w:cantSplit/>
        </w:trPr>
        <w:tc>
          <w:tcPr>
            <w:tcW w:w="1200" w:type="dxa"/>
          </w:tcPr>
          <w:p w14:paraId="6676F9C3" w14:textId="77777777" w:rsidR="005A62B9" w:rsidRPr="0037532C" w:rsidRDefault="005A62B9" w:rsidP="007F2CC4">
            <w:pPr>
              <w:pStyle w:val="TableText10"/>
            </w:pPr>
            <w:r w:rsidRPr="0037532C">
              <w:t>35</w:t>
            </w:r>
          </w:p>
        </w:tc>
        <w:tc>
          <w:tcPr>
            <w:tcW w:w="3161" w:type="dxa"/>
          </w:tcPr>
          <w:p w14:paraId="7D58AC2A" w14:textId="77777777" w:rsidR="005A62B9" w:rsidRPr="0037532C" w:rsidRDefault="005A62B9" w:rsidP="007F2CC4">
            <w:pPr>
              <w:pStyle w:val="TableText10"/>
              <w:rPr>
                <w:color w:val="000000"/>
              </w:rPr>
            </w:pPr>
            <w:r w:rsidRPr="0037532C">
              <w:rPr>
                <w:color w:val="000000"/>
              </w:rPr>
              <w:t>a witness called because of the witness’s professional, scientific or other special skill or knowledge</w:t>
            </w:r>
          </w:p>
        </w:tc>
        <w:tc>
          <w:tcPr>
            <w:tcW w:w="1134" w:type="dxa"/>
            <w:tcBorders>
              <w:right w:val="nil"/>
            </w:tcBorders>
          </w:tcPr>
          <w:p w14:paraId="4DD1D0E7" w14:textId="77777777" w:rsidR="005A62B9" w:rsidRPr="0037532C" w:rsidRDefault="005A62B9" w:rsidP="007F2CC4">
            <w:pPr>
              <w:pStyle w:val="TableText10"/>
            </w:pPr>
            <w:r w:rsidRPr="0037532C">
              <w:t>1 544.80</w:t>
            </w:r>
          </w:p>
        </w:tc>
        <w:tc>
          <w:tcPr>
            <w:tcW w:w="2297" w:type="dxa"/>
            <w:tcBorders>
              <w:left w:val="nil"/>
            </w:tcBorders>
          </w:tcPr>
          <w:p w14:paraId="0547FB53" w14:textId="77777777" w:rsidR="005A62B9" w:rsidRPr="0037532C" w:rsidRDefault="005A62B9" w:rsidP="007F2CC4">
            <w:pPr>
              <w:pStyle w:val="TableText10"/>
              <w:rPr>
                <w:color w:val="000000"/>
              </w:rPr>
            </w:pPr>
            <w:r w:rsidRPr="0037532C">
              <w:rPr>
                <w:color w:val="000000"/>
              </w:rPr>
              <w:t>per day</w:t>
            </w:r>
          </w:p>
        </w:tc>
      </w:tr>
      <w:tr w:rsidR="005A62B9" w:rsidRPr="0037532C" w14:paraId="067ED08E" w14:textId="77777777" w:rsidTr="00A833EE">
        <w:trPr>
          <w:cantSplit/>
        </w:trPr>
        <w:tc>
          <w:tcPr>
            <w:tcW w:w="1200" w:type="dxa"/>
          </w:tcPr>
          <w:p w14:paraId="3B323458" w14:textId="77777777" w:rsidR="005A62B9" w:rsidRPr="0037532C" w:rsidRDefault="005A62B9" w:rsidP="007F2CC4">
            <w:pPr>
              <w:pStyle w:val="TableText10"/>
            </w:pPr>
            <w:r w:rsidRPr="0037532C">
              <w:t>36</w:t>
            </w:r>
          </w:p>
        </w:tc>
        <w:tc>
          <w:tcPr>
            <w:tcW w:w="3161" w:type="dxa"/>
          </w:tcPr>
          <w:p w14:paraId="100EF0BC" w14:textId="77777777" w:rsidR="005A62B9" w:rsidRPr="0037532C" w:rsidRDefault="005A62B9" w:rsidP="007F2CC4">
            <w:pPr>
              <w:pStyle w:val="TableText10"/>
              <w:rPr>
                <w:color w:val="000000"/>
              </w:rPr>
            </w:pPr>
            <w:r w:rsidRPr="0037532C">
              <w:rPr>
                <w:color w:val="000000"/>
              </w:rPr>
              <w:t>a witness called other than because of the witness’s professional, scientific or other special skill or knowledge</w:t>
            </w:r>
          </w:p>
        </w:tc>
        <w:tc>
          <w:tcPr>
            <w:tcW w:w="1134" w:type="dxa"/>
            <w:tcBorders>
              <w:right w:val="nil"/>
            </w:tcBorders>
          </w:tcPr>
          <w:p w14:paraId="28360AD4" w14:textId="77777777" w:rsidR="005A62B9" w:rsidRPr="0037532C" w:rsidRDefault="005A62B9" w:rsidP="007F2CC4">
            <w:pPr>
              <w:pStyle w:val="TableText10"/>
            </w:pPr>
            <w:r w:rsidRPr="0037532C">
              <w:t>162.60</w:t>
            </w:r>
          </w:p>
        </w:tc>
        <w:tc>
          <w:tcPr>
            <w:tcW w:w="2297" w:type="dxa"/>
            <w:tcBorders>
              <w:left w:val="nil"/>
            </w:tcBorders>
          </w:tcPr>
          <w:p w14:paraId="3C4A3923" w14:textId="77777777" w:rsidR="005A62B9" w:rsidRPr="0037532C" w:rsidRDefault="005A62B9" w:rsidP="007F2CC4">
            <w:pPr>
              <w:pStyle w:val="TableText10"/>
              <w:rPr>
                <w:color w:val="000000"/>
              </w:rPr>
            </w:pPr>
            <w:r w:rsidRPr="0037532C">
              <w:rPr>
                <w:color w:val="000000"/>
              </w:rPr>
              <w:t>per day</w:t>
            </w:r>
          </w:p>
        </w:tc>
      </w:tr>
      <w:tr w:rsidR="005A62B9" w:rsidRPr="0037532C" w14:paraId="446FE863" w14:textId="77777777" w:rsidTr="00A833EE">
        <w:trPr>
          <w:cantSplit/>
        </w:trPr>
        <w:tc>
          <w:tcPr>
            <w:tcW w:w="1200" w:type="dxa"/>
          </w:tcPr>
          <w:p w14:paraId="4A138D16" w14:textId="77777777" w:rsidR="005A62B9" w:rsidRPr="0037532C" w:rsidRDefault="005A62B9" w:rsidP="007F2CC4">
            <w:pPr>
              <w:pStyle w:val="TableText10"/>
            </w:pPr>
            <w:r w:rsidRPr="0037532C">
              <w:t>37</w:t>
            </w:r>
          </w:p>
        </w:tc>
        <w:tc>
          <w:tcPr>
            <w:tcW w:w="3161" w:type="dxa"/>
          </w:tcPr>
          <w:p w14:paraId="6B1852FE" w14:textId="77777777" w:rsidR="005A62B9" w:rsidRPr="0037532C" w:rsidRDefault="005A62B9" w:rsidP="007F2CC4">
            <w:pPr>
              <w:pStyle w:val="TableText10"/>
              <w:rPr>
                <w:color w:val="000000"/>
              </w:rPr>
            </w:pPr>
            <w:r w:rsidRPr="0037532C">
              <w:rPr>
                <w:color w:val="000000"/>
              </w:rPr>
              <w:t>a witness paid in the witness’s occupation by wages, salary or fees</w:t>
            </w:r>
          </w:p>
        </w:tc>
        <w:tc>
          <w:tcPr>
            <w:tcW w:w="3431" w:type="dxa"/>
            <w:gridSpan w:val="2"/>
          </w:tcPr>
          <w:p w14:paraId="1F34B77D" w14:textId="77777777" w:rsidR="005A62B9" w:rsidRPr="0037532C" w:rsidRDefault="005A62B9" w:rsidP="007F2CC4">
            <w:pPr>
              <w:pStyle w:val="TableText10"/>
              <w:rPr>
                <w:color w:val="000000"/>
              </w:rPr>
            </w:pPr>
            <w:r w:rsidRPr="0037532C">
              <w:rPr>
                <w:color w:val="000000"/>
              </w:rPr>
              <w:t>the amount lost by attendance at court</w:t>
            </w:r>
          </w:p>
        </w:tc>
      </w:tr>
      <w:tr w:rsidR="005A62B9" w:rsidRPr="0037532C" w14:paraId="781BC2A4" w14:textId="77777777" w:rsidTr="00A833EE">
        <w:trPr>
          <w:cantSplit/>
        </w:trPr>
        <w:tc>
          <w:tcPr>
            <w:tcW w:w="1200" w:type="dxa"/>
          </w:tcPr>
          <w:p w14:paraId="1432FDBA" w14:textId="77777777" w:rsidR="005A62B9" w:rsidRPr="0037532C" w:rsidRDefault="005A62B9" w:rsidP="007F2CC4">
            <w:pPr>
              <w:pStyle w:val="TableText10"/>
            </w:pPr>
            <w:r w:rsidRPr="0037532C">
              <w:t>38</w:t>
            </w:r>
          </w:p>
        </w:tc>
        <w:tc>
          <w:tcPr>
            <w:tcW w:w="3161" w:type="dxa"/>
          </w:tcPr>
          <w:p w14:paraId="033C814C" w14:textId="77777777" w:rsidR="005A62B9" w:rsidRPr="0037532C" w:rsidRDefault="005A62B9" w:rsidP="007F2CC4">
            <w:pPr>
              <w:pStyle w:val="TableText10"/>
              <w:rPr>
                <w:color w:val="000000"/>
              </w:rPr>
            </w:pPr>
            <w:r w:rsidRPr="0037532C">
              <w:rPr>
                <w:color w:val="000000"/>
              </w:rPr>
              <w:t>a witness qualifying to give skilled evidence</w:t>
            </w:r>
          </w:p>
        </w:tc>
        <w:tc>
          <w:tcPr>
            <w:tcW w:w="3431" w:type="dxa"/>
            <w:gridSpan w:val="2"/>
          </w:tcPr>
          <w:p w14:paraId="4338E0FB" w14:textId="77777777" w:rsidR="005A62B9" w:rsidRPr="0037532C" w:rsidRDefault="005A62B9" w:rsidP="007F2CC4">
            <w:pPr>
              <w:pStyle w:val="TableText10"/>
              <w:rPr>
                <w:color w:val="000000"/>
              </w:rPr>
            </w:pPr>
            <w:r w:rsidRPr="0037532C">
              <w:rPr>
                <w:color w:val="000000"/>
              </w:rPr>
              <w:t>the additional amount the registrar considers reasonable and properly incurred and paid</w:t>
            </w:r>
          </w:p>
        </w:tc>
      </w:tr>
      <w:tr w:rsidR="005A62B9" w:rsidRPr="0037532C" w14:paraId="2E38085F" w14:textId="77777777" w:rsidTr="00A833EE">
        <w:trPr>
          <w:cantSplit/>
        </w:trPr>
        <w:tc>
          <w:tcPr>
            <w:tcW w:w="1200" w:type="dxa"/>
          </w:tcPr>
          <w:p w14:paraId="5C070D08" w14:textId="77777777" w:rsidR="005A62B9" w:rsidRPr="0037532C" w:rsidRDefault="005A62B9" w:rsidP="007F2CC4">
            <w:pPr>
              <w:pStyle w:val="TableText10"/>
            </w:pPr>
            <w:r w:rsidRPr="0037532C">
              <w:t>39</w:t>
            </w:r>
          </w:p>
        </w:tc>
        <w:tc>
          <w:tcPr>
            <w:tcW w:w="3161" w:type="dxa"/>
          </w:tcPr>
          <w:p w14:paraId="158BC4B3" w14:textId="77777777" w:rsidR="005A62B9" w:rsidRPr="0037532C" w:rsidRDefault="005A62B9" w:rsidP="007F2CC4">
            <w:pPr>
              <w:pStyle w:val="TableText10"/>
              <w:rPr>
                <w:color w:val="000000"/>
              </w:rPr>
            </w:pPr>
            <w:r w:rsidRPr="0037532C">
              <w:rPr>
                <w:color w:val="000000"/>
              </w:rPr>
              <w:t>if the witness lives more than 50km from the court</w:t>
            </w:r>
          </w:p>
        </w:tc>
        <w:tc>
          <w:tcPr>
            <w:tcW w:w="3431" w:type="dxa"/>
            <w:gridSpan w:val="2"/>
          </w:tcPr>
          <w:p w14:paraId="2E05C3DF" w14:textId="77777777" w:rsidR="005A62B9" w:rsidRPr="0037532C" w:rsidRDefault="005A62B9" w:rsidP="007F2CC4">
            <w:pPr>
              <w:pStyle w:val="TableText10"/>
              <w:rPr>
                <w:color w:val="000000"/>
              </w:rPr>
            </w:pPr>
            <w:r w:rsidRPr="0037532C">
              <w:rPr>
                <w:color w:val="000000"/>
              </w:rPr>
              <w:t>the additional amount the registrar considers reasonable for the actual cost of travel, and for accommodation and meals</w:t>
            </w:r>
          </w:p>
        </w:tc>
      </w:tr>
      <w:tr w:rsidR="005A62B9" w:rsidRPr="0037532C" w14:paraId="0C3D05BD" w14:textId="77777777" w:rsidTr="00A833EE">
        <w:trPr>
          <w:cantSplit/>
        </w:trPr>
        <w:tc>
          <w:tcPr>
            <w:tcW w:w="1200" w:type="dxa"/>
          </w:tcPr>
          <w:p w14:paraId="36A5ED7E" w14:textId="77777777" w:rsidR="005A62B9" w:rsidRPr="0037532C" w:rsidRDefault="005A62B9" w:rsidP="007F2CC4">
            <w:pPr>
              <w:pStyle w:val="TableText10"/>
            </w:pPr>
            <w:r w:rsidRPr="0037532C">
              <w:t>40</w:t>
            </w:r>
          </w:p>
        </w:tc>
        <w:tc>
          <w:tcPr>
            <w:tcW w:w="3161" w:type="dxa"/>
          </w:tcPr>
          <w:p w14:paraId="1694D178" w14:textId="77777777" w:rsidR="005A62B9" w:rsidRPr="0037532C" w:rsidRDefault="005A62B9" w:rsidP="007F2CC4">
            <w:pPr>
              <w:pStyle w:val="TableText10"/>
              <w:rPr>
                <w:color w:val="000000"/>
              </w:rPr>
            </w:pPr>
            <w:r w:rsidRPr="0037532C">
              <w:rPr>
                <w:color w:val="000000"/>
              </w:rPr>
              <w:t xml:space="preserve">attendance at court by a witness acting as an expert in assisting counsel or a solicitor for a period during the trial or hearing </w:t>
            </w:r>
          </w:p>
        </w:tc>
        <w:tc>
          <w:tcPr>
            <w:tcW w:w="3431" w:type="dxa"/>
            <w:gridSpan w:val="2"/>
          </w:tcPr>
          <w:p w14:paraId="6634A223" w14:textId="77777777" w:rsidR="005A62B9" w:rsidRPr="0037532C" w:rsidRDefault="005A62B9" w:rsidP="007F2CC4">
            <w:pPr>
              <w:pStyle w:val="TableText10"/>
              <w:rPr>
                <w:color w:val="000000"/>
              </w:rPr>
            </w:pPr>
            <w:r w:rsidRPr="0037532C">
              <w:rPr>
                <w:color w:val="000000"/>
              </w:rPr>
              <w:t>the amount the registrar considers appropriate (but not affecting the existing practice of allowing qualifying fees for witnesses)</w:t>
            </w:r>
          </w:p>
        </w:tc>
      </w:tr>
      <w:tr w:rsidR="005A62B9" w:rsidRPr="0037532C" w14:paraId="10371C49" w14:textId="77777777" w:rsidTr="00A833EE">
        <w:trPr>
          <w:cantSplit/>
        </w:trPr>
        <w:tc>
          <w:tcPr>
            <w:tcW w:w="7792" w:type="dxa"/>
            <w:gridSpan w:val="4"/>
          </w:tcPr>
          <w:p w14:paraId="1C11E227" w14:textId="77777777" w:rsidR="005A62B9" w:rsidRPr="007D3192" w:rsidRDefault="005A62B9" w:rsidP="007F2CC4">
            <w:pPr>
              <w:pStyle w:val="IH3Div"/>
            </w:pPr>
            <w:r w:rsidRPr="007D0D5F">
              <w:lastRenderedPageBreak/>
              <w:t>Division 4.2.9</w:t>
            </w:r>
            <w:r w:rsidRPr="0037532C">
              <w:rPr>
                <w:color w:val="000000"/>
              </w:rPr>
              <w:tab/>
            </w:r>
            <w:r w:rsidRPr="007D3192">
              <w:t>Disbursements</w:t>
            </w:r>
          </w:p>
          <w:p w14:paraId="751DB85F" w14:textId="77777777" w:rsidR="005A62B9" w:rsidRPr="0037532C" w:rsidRDefault="005A62B9" w:rsidP="007F2CC4">
            <w:pPr>
              <w:rPr>
                <w:color w:val="000000"/>
                <w:sz w:val="4"/>
                <w:szCs w:val="4"/>
              </w:rPr>
            </w:pPr>
          </w:p>
        </w:tc>
      </w:tr>
      <w:tr w:rsidR="005A62B9" w:rsidRPr="0037532C" w14:paraId="3E76D15F" w14:textId="77777777" w:rsidTr="00A833EE">
        <w:trPr>
          <w:cantSplit/>
        </w:trPr>
        <w:tc>
          <w:tcPr>
            <w:tcW w:w="1200" w:type="dxa"/>
          </w:tcPr>
          <w:p w14:paraId="2D44D518" w14:textId="77777777" w:rsidR="005A62B9" w:rsidRPr="0037532C" w:rsidRDefault="005A62B9" w:rsidP="007F2CC4">
            <w:pPr>
              <w:pStyle w:val="TableText10"/>
            </w:pPr>
            <w:r w:rsidRPr="0037532C">
              <w:t>41</w:t>
            </w:r>
          </w:p>
        </w:tc>
        <w:tc>
          <w:tcPr>
            <w:tcW w:w="3161" w:type="dxa"/>
          </w:tcPr>
          <w:p w14:paraId="44AFB284" w14:textId="77777777" w:rsidR="005A62B9" w:rsidRPr="0037532C" w:rsidRDefault="005A62B9" w:rsidP="007F2CC4">
            <w:pPr>
              <w:pStyle w:val="TableText10"/>
              <w:rPr>
                <w:color w:val="000000"/>
              </w:rPr>
            </w:pPr>
            <w:r w:rsidRPr="0037532C">
              <w:rPr>
                <w:color w:val="000000"/>
              </w:rPr>
              <w:t>all court fees, counsel’s fees and other fees and payments</w:t>
            </w:r>
          </w:p>
        </w:tc>
        <w:tc>
          <w:tcPr>
            <w:tcW w:w="3431" w:type="dxa"/>
            <w:gridSpan w:val="2"/>
          </w:tcPr>
          <w:p w14:paraId="23603FA8" w14:textId="77777777" w:rsidR="005A62B9" w:rsidRPr="0037532C" w:rsidRDefault="005A62B9" w:rsidP="007F2CC4">
            <w:pPr>
              <w:pStyle w:val="TableText10"/>
              <w:rPr>
                <w:color w:val="000000"/>
              </w:rPr>
            </w:pPr>
            <w:r w:rsidRPr="0037532C">
              <w:rPr>
                <w:color w:val="000000"/>
              </w:rPr>
              <w:t>allowed to the extent that they have been properly and reasonably incurred and paid</w:t>
            </w:r>
          </w:p>
        </w:tc>
      </w:tr>
    </w:tbl>
    <w:p w14:paraId="08BFAF47" w14:textId="34D06852" w:rsidR="005A62B9" w:rsidRPr="0037532C" w:rsidRDefault="0011201B" w:rsidP="0011201B">
      <w:pPr>
        <w:pStyle w:val="AH5Sec"/>
        <w:shd w:val="pct25" w:color="auto" w:fill="auto"/>
      </w:pPr>
      <w:bookmarkStart w:id="16" w:name="_Toc201658477"/>
      <w:r w:rsidRPr="0011201B">
        <w:rPr>
          <w:rStyle w:val="CharSectNo"/>
        </w:rPr>
        <w:t>15</w:t>
      </w:r>
      <w:r w:rsidRPr="0037532C">
        <w:tab/>
      </w:r>
      <w:r w:rsidR="005A62B9" w:rsidRPr="0037532C">
        <w:t>Schedule 5, part 5.1, items 63 and 64</w:t>
      </w:r>
      <w:bookmarkEnd w:id="16"/>
    </w:p>
    <w:p w14:paraId="3CB3E746" w14:textId="77777777" w:rsidR="005A62B9" w:rsidRPr="0037532C" w:rsidRDefault="005A62B9" w:rsidP="005A62B9">
      <w:pPr>
        <w:pStyle w:val="direction"/>
      </w:pPr>
      <w:r w:rsidRPr="0037532C">
        <w:t>omit</w:t>
      </w:r>
    </w:p>
    <w:p w14:paraId="5CBC2FE9" w14:textId="46B55025" w:rsidR="005A62B9" w:rsidRPr="0037532C" w:rsidRDefault="0011201B" w:rsidP="0011201B">
      <w:pPr>
        <w:pStyle w:val="AH5Sec"/>
        <w:shd w:val="pct25" w:color="auto" w:fill="auto"/>
      </w:pPr>
      <w:bookmarkStart w:id="17" w:name="_Toc201658478"/>
      <w:r w:rsidRPr="0011201B">
        <w:rPr>
          <w:rStyle w:val="CharSectNo"/>
        </w:rPr>
        <w:t>16</w:t>
      </w:r>
      <w:r w:rsidRPr="0037532C">
        <w:tab/>
      </w:r>
      <w:r w:rsidR="005A62B9" w:rsidRPr="0037532C">
        <w:t>Schedule 5, part 5.1, item 106</w:t>
      </w:r>
      <w:bookmarkEnd w:id="17"/>
    </w:p>
    <w:p w14:paraId="3A86E26C" w14:textId="77777777" w:rsidR="005A62B9" w:rsidRPr="0037532C" w:rsidRDefault="005A62B9" w:rsidP="005A62B9">
      <w:pPr>
        <w:pStyle w:val="direction"/>
      </w:pPr>
      <w:r w:rsidRPr="0037532C">
        <w:t>omit</w:t>
      </w:r>
    </w:p>
    <w:p w14:paraId="63A92ED6" w14:textId="306C52E8" w:rsidR="005A62B9" w:rsidRPr="0037532C" w:rsidRDefault="0011201B" w:rsidP="0011201B">
      <w:pPr>
        <w:pStyle w:val="AH5Sec"/>
        <w:shd w:val="pct25" w:color="auto" w:fill="auto"/>
      </w:pPr>
      <w:bookmarkStart w:id="18" w:name="_Toc201658479"/>
      <w:r w:rsidRPr="0011201B">
        <w:rPr>
          <w:rStyle w:val="CharSectNo"/>
        </w:rPr>
        <w:t>17</w:t>
      </w:r>
      <w:r w:rsidRPr="0037532C">
        <w:tab/>
      </w:r>
      <w:r w:rsidR="005A62B9" w:rsidRPr="0037532C">
        <w:t>Dictionary, new definitions</w:t>
      </w:r>
      <w:bookmarkEnd w:id="18"/>
    </w:p>
    <w:p w14:paraId="6C76AD45" w14:textId="77777777" w:rsidR="005A62B9" w:rsidRPr="0037532C" w:rsidRDefault="005A62B9" w:rsidP="005A62B9">
      <w:pPr>
        <w:pStyle w:val="direction"/>
      </w:pPr>
      <w:r w:rsidRPr="0037532C">
        <w:t>insert</w:t>
      </w:r>
    </w:p>
    <w:p w14:paraId="1FE20EA1" w14:textId="77777777" w:rsidR="005A62B9" w:rsidRPr="0037532C" w:rsidRDefault="005A62B9" w:rsidP="0011201B">
      <w:pPr>
        <w:pStyle w:val="aDef"/>
        <w:rPr>
          <w:bCs/>
        </w:rPr>
      </w:pPr>
      <w:r w:rsidRPr="00464F52">
        <w:rPr>
          <w:rStyle w:val="charBoldItals"/>
        </w:rPr>
        <w:t>criminal appellate proceeding</w:t>
      </w:r>
      <w:r w:rsidRPr="0037532C">
        <w:rPr>
          <w:bCs/>
          <w:iCs/>
        </w:rPr>
        <w:t>, for part 5.1A (</w:t>
      </w:r>
      <w:r w:rsidRPr="0037532C">
        <w:t>Criminal appellate proceedings</w:t>
      </w:r>
      <w:r w:rsidRPr="0037532C">
        <w:rPr>
          <w:bCs/>
        </w:rPr>
        <w:t>—representation</w:t>
      </w:r>
      <w:r w:rsidRPr="0037532C">
        <w:rPr>
          <w:bCs/>
          <w:iCs/>
        </w:rPr>
        <w:t>)</w:t>
      </w:r>
      <w:r w:rsidRPr="0037532C">
        <w:rPr>
          <w:bCs/>
        </w:rPr>
        <w:t>—see rule 5002</w:t>
      </w:r>
      <w:r w:rsidRPr="0037532C">
        <w:rPr>
          <w:rStyle w:val="CommentReference"/>
        </w:rPr>
        <w:t>.</w:t>
      </w:r>
    </w:p>
    <w:p w14:paraId="3E57F2F5" w14:textId="77777777" w:rsidR="005A62B9" w:rsidRPr="0037532C" w:rsidRDefault="005A62B9" w:rsidP="0011201B">
      <w:pPr>
        <w:pStyle w:val="aDef"/>
      </w:pPr>
      <w:r w:rsidRPr="00464F52">
        <w:rPr>
          <w:rStyle w:val="charBoldItals"/>
        </w:rPr>
        <w:t>relevant party</w:t>
      </w:r>
      <w:r w:rsidRPr="0037532C">
        <w:rPr>
          <w:bCs/>
          <w:iCs/>
        </w:rPr>
        <w:t>, to a criminal appellate proceeding, for part 5.1A (</w:t>
      </w:r>
      <w:r w:rsidRPr="0037532C">
        <w:t>Criminal appellate proceedings</w:t>
      </w:r>
      <w:r w:rsidRPr="0037532C">
        <w:rPr>
          <w:bCs/>
        </w:rPr>
        <w:t>—representation</w:t>
      </w:r>
      <w:r w:rsidRPr="0037532C">
        <w:rPr>
          <w:bCs/>
          <w:iCs/>
        </w:rPr>
        <w:t>)</w:t>
      </w:r>
      <w:r w:rsidRPr="0037532C">
        <w:rPr>
          <w:bCs/>
        </w:rPr>
        <w:t>—see rule 5002.</w:t>
      </w:r>
    </w:p>
    <w:p w14:paraId="08DA3551" w14:textId="77777777" w:rsidR="0011201B" w:rsidRDefault="0011201B">
      <w:pPr>
        <w:pStyle w:val="02Text"/>
        <w:sectPr w:rsidR="0011201B" w:rsidSect="0011201B">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docGrid w:linePitch="326"/>
        </w:sectPr>
      </w:pPr>
    </w:p>
    <w:p w14:paraId="1F327791" w14:textId="77777777" w:rsidR="009C488B" w:rsidRPr="0037532C" w:rsidRDefault="009C488B">
      <w:pPr>
        <w:pStyle w:val="EndNoteHeading"/>
      </w:pPr>
      <w:r w:rsidRPr="0037532C">
        <w:lastRenderedPageBreak/>
        <w:t>Endnotes</w:t>
      </w:r>
    </w:p>
    <w:p w14:paraId="6E21ABB2" w14:textId="77777777" w:rsidR="009C488B" w:rsidRPr="0037532C" w:rsidRDefault="009C488B">
      <w:pPr>
        <w:pStyle w:val="EndNoteSubHeading"/>
      </w:pPr>
      <w:r w:rsidRPr="0037532C">
        <w:t>1</w:t>
      </w:r>
      <w:r w:rsidRPr="0037532C">
        <w:tab/>
        <w:t>Notification</w:t>
      </w:r>
    </w:p>
    <w:p w14:paraId="1CC4CA72" w14:textId="12AC84B1" w:rsidR="009C488B" w:rsidRPr="0037532C" w:rsidRDefault="009C488B">
      <w:pPr>
        <w:pStyle w:val="EndNoteText"/>
      </w:pPr>
      <w:r w:rsidRPr="0037532C">
        <w:tab/>
        <w:t xml:space="preserve">Notified under the </w:t>
      </w:r>
      <w:hyperlink r:id="rId36" w:tooltip="A2001-14" w:history="1">
        <w:r w:rsidR="00464F52" w:rsidRPr="00464F52">
          <w:rPr>
            <w:rStyle w:val="charCitHyperlinkAbbrev"/>
          </w:rPr>
          <w:t>Legislation Act</w:t>
        </w:r>
      </w:hyperlink>
      <w:r w:rsidRPr="0037532C">
        <w:t xml:space="preserve"> on</w:t>
      </w:r>
      <w:r w:rsidR="0093714C">
        <w:t xml:space="preserve"> 30 June 2025</w:t>
      </w:r>
      <w:r w:rsidRPr="0037532C">
        <w:t>.</w:t>
      </w:r>
    </w:p>
    <w:p w14:paraId="449737C7" w14:textId="77777777" w:rsidR="009C488B" w:rsidRPr="0037532C" w:rsidRDefault="009C488B">
      <w:pPr>
        <w:pStyle w:val="EndNoteSubHeading"/>
      </w:pPr>
      <w:r w:rsidRPr="0037532C">
        <w:t>2</w:t>
      </w:r>
      <w:r w:rsidRPr="0037532C">
        <w:tab/>
        <w:t>Republications of amended laws</w:t>
      </w:r>
    </w:p>
    <w:p w14:paraId="7843A841" w14:textId="4EADF29E" w:rsidR="009C488B" w:rsidRPr="0037532C" w:rsidRDefault="009C488B">
      <w:pPr>
        <w:pStyle w:val="EndNoteText"/>
      </w:pPr>
      <w:r w:rsidRPr="0037532C">
        <w:tab/>
        <w:t xml:space="preserve">For the latest republication of amended laws, see </w:t>
      </w:r>
      <w:hyperlink r:id="rId37" w:history="1">
        <w:r w:rsidR="00464F52" w:rsidRPr="00464F52">
          <w:rPr>
            <w:rStyle w:val="charCitHyperlinkAbbrev"/>
          </w:rPr>
          <w:t>www.legislation.act.gov.au</w:t>
        </w:r>
      </w:hyperlink>
      <w:r w:rsidRPr="0037532C">
        <w:t>.</w:t>
      </w:r>
    </w:p>
    <w:p w14:paraId="569AB315" w14:textId="77777777" w:rsidR="009C488B" w:rsidRPr="0037532C" w:rsidRDefault="009C488B">
      <w:pPr>
        <w:pStyle w:val="N-line2"/>
      </w:pPr>
    </w:p>
    <w:p w14:paraId="0D924F29" w14:textId="77777777" w:rsidR="0011201B" w:rsidRDefault="0011201B">
      <w:pPr>
        <w:pStyle w:val="05EndNote"/>
        <w:sectPr w:rsidR="0011201B" w:rsidSect="00A833EE">
          <w:headerReference w:type="even" r:id="rId38"/>
          <w:headerReference w:type="default" r:id="rId39"/>
          <w:footerReference w:type="even" r:id="rId40"/>
          <w:footerReference w:type="default" r:id="rId41"/>
          <w:pgSz w:w="11907" w:h="16839" w:code="9"/>
          <w:pgMar w:top="3000" w:right="1900" w:bottom="2500" w:left="2300" w:header="2480" w:footer="2100" w:gutter="0"/>
          <w:cols w:space="720"/>
          <w:docGrid w:linePitch="326"/>
        </w:sectPr>
      </w:pPr>
    </w:p>
    <w:p w14:paraId="6D07571E" w14:textId="77777777" w:rsidR="002F18F3" w:rsidRDefault="002F18F3" w:rsidP="009C488B"/>
    <w:p w14:paraId="7F6CEFAC" w14:textId="77777777" w:rsidR="0011201B" w:rsidRDefault="0011201B" w:rsidP="0011201B"/>
    <w:p w14:paraId="7692A244" w14:textId="77777777" w:rsidR="0011201B" w:rsidRDefault="0011201B" w:rsidP="0011201B">
      <w:pPr>
        <w:suppressLineNumbers/>
      </w:pPr>
    </w:p>
    <w:p w14:paraId="1C49FA5A" w14:textId="77777777" w:rsidR="0011201B" w:rsidRDefault="0011201B" w:rsidP="0011201B">
      <w:pPr>
        <w:suppressLineNumbers/>
      </w:pPr>
    </w:p>
    <w:p w14:paraId="207FEE09" w14:textId="77777777" w:rsidR="0011201B" w:rsidRDefault="0011201B" w:rsidP="0011201B">
      <w:pPr>
        <w:suppressLineNumbers/>
      </w:pPr>
    </w:p>
    <w:p w14:paraId="144B4797" w14:textId="77777777" w:rsidR="0011201B" w:rsidRDefault="0011201B" w:rsidP="0011201B">
      <w:pPr>
        <w:suppressLineNumbers/>
      </w:pPr>
    </w:p>
    <w:p w14:paraId="33905329" w14:textId="77777777" w:rsidR="0011201B" w:rsidRDefault="0011201B" w:rsidP="0011201B">
      <w:pPr>
        <w:suppressLineNumbers/>
      </w:pPr>
    </w:p>
    <w:p w14:paraId="37E2DFE9" w14:textId="77777777" w:rsidR="0011201B" w:rsidRDefault="0011201B" w:rsidP="0011201B">
      <w:pPr>
        <w:suppressLineNumbers/>
      </w:pPr>
    </w:p>
    <w:p w14:paraId="53AECDB5" w14:textId="77777777" w:rsidR="0011201B" w:rsidRDefault="0011201B" w:rsidP="0011201B">
      <w:pPr>
        <w:suppressLineNumbers/>
      </w:pPr>
    </w:p>
    <w:p w14:paraId="1FFFB74F" w14:textId="77777777" w:rsidR="0011201B" w:rsidRDefault="0011201B" w:rsidP="0011201B">
      <w:pPr>
        <w:suppressLineNumbers/>
      </w:pPr>
    </w:p>
    <w:p w14:paraId="0EE4ACC6" w14:textId="77777777" w:rsidR="0011201B" w:rsidRDefault="0011201B" w:rsidP="0011201B">
      <w:pPr>
        <w:suppressLineNumbers/>
      </w:pPr>
    </w:p>
    <w:p w14:paraId="1F860F66" w14:textId="77777777" w:rsidR="0011201B" w:rsidRDefault="0011201B" w:rsidP="0011201B">
      <w:pPr>
        <w:suppressLineNumbers/>
      </w:pPr>
    </w:p>
    <w:p w14:paraId="092D61DF" w14:textId="77777777" w:rsidR="0011201B" w:rsidRDefault="0011201B" w:rsidP="0011201B">
      <w:pPr>
        <w:suppressLineNumbers/>
      </w:pPr>
    </w:p>
    <w:p w14:paraId="671421C5" w14:textId="77777777" w:rsidR="0011201B" w:rsidRDefault="0011201B" w:rsidP="0011201B">
      <w:pPr>
        <w:suppressLineNumbers/>
      </w:pPr>
    </w:p>
    <w:p w14:paraId="31E1E41F" w14:textId="77777777" w:rsidR="0011201B" w:rsidRDefault="0011201B" w:rsidP="0011201B">
      <w:pPr>
        <w:suppressLineNumbers/>
      </w:pPr>
    </w:p>
    <w:p w14:paraId="1312F3D9" w14:textId="77777777" w:rsidR="0011201B" w:rsidRDefault="0011201B" w:rsidP="0011201B">
      <w:pPr>
        <w:suppressLineNumbers/>
      </w:pPr>
    </w:p>
    <w:p w14:paraId="7551890A" w14:textId="77777777" w:rsidR="0011201B" w:rsidRDefault="0011201B" w:rsidP="0011201B">
      <w:pPr>
        <w:suppressLineNumbers/>
      </w:pPr>
    </w:p>
    <w:p w14:paraId="1CC513DF" w14:textId="77777777" w:rsidR="0011201B" w:rsidRDefault="0011201B" w:rsidP="0011201B">
      <w:pPr>
        <w:suppressLineNumbers/>
      </w:pPr>
    </w:p>
    <w:p w14:paraId="1705F35A" w14:textId="77777777" w:rsidR="0011201B" w:rsidRDefault="0011201B" w:rsidP="0011201B">
      <w:pPr>
        <w:suppressLineNumbers/>
      </w:pPr>
    </w:p>
    <w:p w14:paraId="1C33FFE0" w14:textId="77777777" w:rsidR="0011201B" w:rsidRDefault="0011201B" w:rsidP="0011201B">
      <w:pPr>
        <w:suppressLineNumbers/>
      </w:pPr>
    </w:p>
    <w:p w14:paraId="223E86F7" w14:textId="77777777" w:rsidR="0011201B" w:rsidRDefault="0011201B" w:rsidP="0011201B">
      <w:pPr>
        <w:suppressLineNumbers/>
      </w:pPr>
    </w:p>
    <w:p w14:paraId="64AF4447" w14:textId="77777777" w:rsidR="0011201B" w:rsidRDefault="0011201B" w:rsidP="0011201B">
      <w:pPr>
        <w:suppressLineNumbers/>
      </w:pPr>
    </w:p>
    <w:p w14:paraId="1DFD862C" w14:textId="77777777" w:rsidR="0011201B" w:rsidRDefault="0011201B" w:rsidP="0011201B">
      <w:pPr>
        <w:suppressLineNumbers/>
      </w:pPr>
    </w:p>
    <w:p w14:paraId="034432C1" w14:textId="77777777" w:rsidR="0011201B" w:rsidRDefault="0011201B" w:rsidP="0011201B">
      <w:pPr>
        <w:suppressLineNumbers/>
      </w:pPr>
    </w:p>
    <w:p w14:paraId="5ED89173" w14:textId="77777777" w:rsidR="0011201B" w:rsidRDefault="0011201B" w:rsidP="0011201B">
      <w:pPr>
        <w:suppressLineNumbers/>
      </w:pPr>
    </w:p>
    <w:p w14:paraId="3DBBD57B" w14:textId="27A0BD2D" w:rsidR="0011201B" w:rsidRDefault="0011201B">
      <w:pPr>
        <w:jc w:val="center"/>
        <w:rPr>
          <w:sz w:val="18"/>
        </w:rPr>
      </w:pPr>
      <w:r>
        <w:rPr>
          <w:sz w:val="18"/>
        </w:rPr>
        <w:t xml:space="preserve">© Australian Capital Territory </w:t>
      </w:r>
      <w:r>
        <w:rPr>
          <w:noProof/>
          <w:sz w:val="18"/>
        </w:rPr>
        <w:t>2025</w:t>
      </w:r>
    </w:p>
    <w:sectPr w:rsidR="0011201B" w:rsidSect="0011201B">
      <w:headerReference w:type="even" r:id="rId42"/>
      <w:headerReference w:type="default" r:id="rId43"/>
      <w:headerReference w:type="first" r:id="rId4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4341" w14:textId="77777777" w:rsidR="00F74437" w:rsidRDefault="00F74437">
      <w:r>
        <w:separator/>
      </w:r>
    </w:p>
  </w:endnote>
  <w:endnote w:type="continuationSeparator" w:id="0">
    <w:p w14:paraId="77031BAC" w14:textId="77777777" w:rsidR="00F74437" w:rsidRDefault="00F7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754" w14:textId="5E1037A8"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FAC" w14:textId="77777777" w:rsidR="0011201B" w:rsidRDefault="0011201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1201B" w14:paraId="65598DEF" w14:textId="77777777">
      <w:trPr>
        <w:jc w:val="center"/>
      </w:trPr>
      <w:tc>
        <w:tcPr>
          <w:tcW w:w="1240" w:type="dxa"/>
        </w:tcPr>
        <w:p w14:paraId="70B51C8B" w14:textId="77777777" w:rsidR="0011201B" w:rsidRDefault="0011201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F14F023" w14:textId="60721826" w:rsidR="0011201B" w:rsidRDefault="0011201B">
          <w:pPr>
            <w:pStyle w:val="Footer"/>
            <w:jc w:val="center"/>
          </w:pPr>
          <w:r>
            <w:fldChar w:fldCharType="begin"/>
          </w:r>
          <w:r>
            <w:instrText xml:space="preserve"> REF Citation *\charformat </w:instrText>
          </w:r>
          <w:r>
            <w:fldChar w:fldCharType="separate"/>
          </w:r>
          <w:r w:rsidR="00514808">
            <w:t>Court Procedures Amendment Rules 2025 (No 1)</w:t>
          </w:r>
          <w:r>
            <w:fldChar w:fldCharType="end"/>
          </w:r>
        </w:p>
        <w:p w14:paraId="114D616F" w14:textId="59C5CBEB" w:rsidR="0011201B" w:rsidRDefault="0011201B">
          <w:pPr>
            <w:pStyle w:val="Footer"/>
            <w:spacing w:before="0"/>
            <w:jc w:val="center"/>
          </w:pPr>
          <w:r>
            <w:fldChar w:fldCharType="begin"/>
          </w:r>
          <w:r>
            <w:instrText xml:space="preserve"> DOCPROPERTY "Eff"  *\charformat </w:instrText>
          </w:r>
          <w:r>
            <w:fldChar w:fldCharType="separate"/>
          </w:r>
          <w:r w:rsidR="00514808">
            <w:t xml:space="preserve"> </w:t>
          </w:r>
          <w:r>
            <w:fldChar w:fldCharType="end"/>
          </w:r>
          <w:r>
            <w:fldChar w:fldCharType="begin"/>
          </w:r>
          <w:r>
            <w:instrText xml:space="preserve"> DOCPROPERTY "StartDt"  *\charformat </w:instrText>
          </w:r>
          <w:r>
            <w:fldChar w:fldCharType="separate"/>
          </w:r>
          <w:r w:rsidR="00514808">
            <w:t xml:space="preserve">  </w:t>
          </w:r>
          <w:r>
            <w:fldChar w:fldCharType="end"/>
          </w:r>
          <w:r>
            <w:fldChar w:fldCharType="begin"/>
          </w:r>
          <w:r>
            <w:instrText xml:space="preserve"> DOCPROPERTY "EndDt"  *\charformat </w:instrText>
          </w:r>
          <w:r>
            <w:fldChar w:fldCharType="separate"/>
          </w:r>
          <w:r w:rsidR="00514808">
            <w:t xml:space="preserve">  </w:t>
          </w:r>
          <w:r>
            <w:fldChar w:fldCharType="end"/>
          </w:r>
        </w:p>
      </w:tc>
      <w:tc>
        <w:tcPr>
          <w:tcW w:w="1553" w:type="dxa"/>
        </w:tcPr>
        <w:p w14:paraId="609F9665" w14:textId="3AA5BA39" w:rsidR="0011201B" w:rsidRDefault="0011201B">
          <w:pPr>
            <w:pStyle w:val="Footer"/>
            <w:jc w:val="right"/>
          </w:pPr>
          <w:r>
            <w:fldChar w:fldCharType="begin"/>
          </w:r>
          <w:r>
            <w:instrText xml:space="preserve"> DOCPROPERTY "Category"  *\charformat  </w:instrText>
          </w:r>
          <w:r>
            <w:fldChar w:fldCharType="separate"/>
          </w:r>
          <w:r w:rsidR="00514808">
            <w:t>SL2025-10</w:t>
          </w:r>
          <w:r>
            <w:fldChar w:fldCharType="end"/>
          </w:r>
          <w:r>
            <w:br/>
          </w:r>
          <w:r>
            <w:fldChar w:fldCharType="begin"/>
          </w:r>
          <w:r>
            <w:instrText xml:space="preserve"> DOCPROPERTY "RepubDt"  *\charformat  </w:instrText>
          </w:r>
          <w:r>
            <w:fldChar w:fldCharType="separate"/>
          </w:r>
          <w:r w:rsidR="00514808">
            <w:t xml:space="preserve">  </w:t>
          </w:r>
          <w:r>
            <w:fldChar w:fldCharType="end"/>
          </w:r>
        </w:p>
      </w:tc>
    </w:tr>
  </w:tbl>
  <w:p w14:paraId="37A70395" w14:textId="4330FB7B"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04C5" w14:textId="77777777" w:rsidR="0011201B" w:rsidRDefault="0011201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1201B" w14:paraId="689671BD" w14:textId="77777777">
      <w:trPr>
        <w:jc w:val="center"/>
      </w:trPr>
      <w:tc>
        <w:tcPr>
          <w:tcW w:w="1553" w:type="dxa"/>
        </w:tcPr>
        <w:p w14:paraId="6867F44C" w14:textId="6C7AFF63" w:rsidR="0011201B" w:rsidRDefault="0011201B">
          <w:pPr>
            <w:pStyle w:val="Footer"/>
          </w:pPr>
          <w:r>
            <w:fldChar w:fldCharType="begin"/>
          </w:r>
          <w:r>
            <w:instrText xml:space="preserve"> DOCPROPERTY "Category"  *\charformat  </w:instrText>
          </w:r>
          <w:r>
            <w:fldChar w:fldCharType="separate"/>
          </w:r>
          <w:r w:rsidR="00514808">
            <w:t>SL2025-10</w:t>
          </w:r>
          <w:r>
            <w:fldChar w:fldCharType="end"/>
          </w:r>
          <w:r>
            <w:br/>
          </w:r>
          <w:r>
            <w:fldChar w:fldCharType="begin"/>
          </w:r>
          <w:r>
            <w:instrText xml:space="preserve"> DOCPROPERTY "RepubDt"  *\charformat  </w:instrText>
          </w:r>
          <w:r>
            <w:fldChar w:fldCharType="separate"/>
          </w:r>
          <w:r w:rsidR="00514808">
            <w:t xml:space="preserve">  </w:t>
          </w:r>
          <w:r>
            <w:fldChar w:fldCharType="end"/>
          </w:r>
        </w:p>
      </w:tc>
      <w:tc>
        <w:tcPr>
          <w:tcW w:w="4527" w:type="dxa"/>
        </w:tcPr>
        <w:p w14:paraId="7713F5D3" w14:textId="12E26441" w:rsidR="0011201B" w:rsidRDefault="0011201B">
          <w:pPr>
            <w:pStyle w:val="Footer"/>
            <w:jc w:val="center"/>
          </w:pPr>
          <w:r>
            <w:fldChar w:fldCharType="begin"/>
          </w:r>
          <w:r>
            <w:instrText xml:space="preserve"> REF Citation *\charformat </w:instrText>
          </w:r>
          <w:r>
            <w:fldChar w:fldCharType="separate"/>
          </w:r>
          <w:r w:rsidR="00514808">
            <w:t>Court Procedures Amendment Rules 2025 (No 1)</w:t>
          </w:r>
          <w:r>
            <w:fldChar w:fldCharType="end"/>
          </w:r>
        </w:p>
        <w:p w14:paraId="53CAA746" w14:textId="419C1163" w:rsidR="0011201B" w:rsidRDefault="0011201B">
          <w:pPr>
            <w:pStyle w:val="Footer"/>
            <w:spacing w:before="0"/>
            <w:jc w:val="center"/>
          </w:pPr>
          <w:r>
            <w:fldChar w:fldCharType="begin"/>
          </w:r>
          <w:r>
            <w:instrText xml:space="preserve"> DOCPROPERTY "Eff"  *\charformat </w:instrText>
          </w:r>
          <w:r>
            <w:fldChar w:fldCharType="separate"/>
          </w:r>
          <w:r w:rsidR="00514808">
            <w:t xml:space="preserve"> </w:t>
          </w:r>
          <w:r>
            <w:fldChar w:fldCharType="end"/>
          </w:r>
          <w:r>
            <w:fldChar w:fldCharType="begin"/>
          </w:r>
          <w:r>
            <w:instrText xml:space="preserve"> DOCPROPERTY "StartDt"  *\charformat </w:instrText>
          </w:r>
          <w:r>
            <w:fldChar w:fldCharType="separate"/>
          </w:r>
          <w:r w:rsidR="00514808">
            <w:t xml:space="preserve">  </w:t>
          </w:r>
          <w:r>
            <w:fldChar w:fldCharType="end"/>
          </w:r>
          <w:r>
            <w:fldChar w:fldCharType="begin"/>
          </w:r>
          <w:r>
            <w:instrText xml:space="preserve"> DOCPROPERTY "EndDt"  *\charformat </w:instrText>
          </w:r>
          <w:r>
            <w:fldChar w:fldCharType="separate"/>
          </w:r>
          <w:r w:rsidR="00514808">
            <w:t xml:space="preserve">  </w:t>
          </w:r>
          <w:r>
            <w:fldChar w:fldCharType="end"/>
          </w:r>
        </w:p>
      </w:tc>
      <w:tc>
        <w:tcPr>
          <w:tcW w:w="1240" w:type="dxa"/>
        </w:tcPr>
        <w:p w14:paraId="207FF994" w14:textId="77777777" w:rsidR="0011201B" w:rsidRDefault="0011201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E964ABB" w14:textId="519E5BB4"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018D" w14:textId="04F8F65E"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1ACC" w14:textId="774FF10B" w:rsidR="0011201B" w:rsidRDefault="0011201B">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14808">
      <w:rPr>
        <w:rFonts w:ascii="Arial" w:hAnsi="Arial"/>
        <w:sz w:val="12"/>
      </w:rPr>
      <w:t>J2024-1554</w:t>
    </w:r>
    <w:r>
      <w:rPr>
        <w:rFonts w:ascii="Arial" w:hAnsi="Arial"/>
        <w:sz w:val="12"/>
      </w:rPr>
      <w:fldChar w:fldCharType="end"/>
    </w:r>
  </w:p>
  <w:p w14:paraId="626BB017" w14:textId="1547F7C5"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84FC" w14:textId="77777777" w:rsidR="0011201B" w:rsidRDefault="0011201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1201B" w:rsidRPr="00CB3D59" w14:paraId="7A1BEB19" w14:textId="77777777">
      <w:tc>
        <w:tcPr>
          <w:tcW w:w="845" w:type="pct"/>
        </w:tcPr>
        <w:p w14:paraId="7F2DA05E" w14:textId="77777777" w:rsidR="0011201B" w:rsidRPr="0097645D" w:rsidRDefault="0011201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46E3AC6" w14:textId="5B5193B2" w:rsidR="0011201B" w:rsidRPr="00783A18" w:rsidRDefault="00514808" w:rsidP="000763CD">
          <w:pPr>
            <w:pStyle w:val="Footer"/>
            <w:spacing w:line="240" w:lineRule="auto"/>
            <w:jc w:val="center"/>
            <w:rPr>
              <w:rFonts w:ascii="Times New Roman" w:hAnsi="Times New Roman"/>
              <w:sz w:val="24"/>
              <w:szCs w:val="24"/>
            </w:rPr>
          </w:pPr>
          <w:fldSimple w:instr=" REF Citation *\charformat  \* MERGEFORMAT ">
            <w:r>
              <w:t>Court Procedures Amendment Rules 2025 (No 1)</w:t>
            </w:r>
          </w:fldSimple>
        </w:p>
        <w:p w14:paraId="63D184E3" w14:textId="3CB0B174" w:rsidR="0011201B" w:rsidRPr="00783A18" w:rsidRDefault="0011201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7E3D2D3" w14:textId="3A070555" w:rsidR="0011201B" w:rsidRPr="00743346" w:rsidRDefault="0011201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14808">
            <w:rPr>
              <w:rFonts w:cs="Arial"/>
              <w:szCs w:val="18"/>
            </w:rPr>
            <w:t>SL2025-10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14808">
            <w:rPr>
              <w:rFonts w:cs="Arial"/>
              <w:szCs w:val="18"/>
            </w:rPr>
            <w:t xml:space="preserve">  </w:t>
          </w:r>
          <w:r w:rsidRPr="00743346">
            <w:rPr>
              <w:rFonts w:cs="Arial"/>
              <w:szCs w:val="18"/>
            </w:rPr>
            <w:fldChar w:fldCharType="end"/>
          </w:r>
        </w:p>
      </w:tc>
    </w:tr>
  </w:tbl>
  <w:p w14:paraId="1C17276E" w14:textId="361E0D1E"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8FBA" w14:textId="77777777" w:rsidR="0011201B" w:rsidRDefault="0011201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1201B" w:rsidRPr="00CB3D59" w14:paraId="603B592A" w14:textId="77777777">
      <w:tc>
        <w:tcPr>
          <w:tcW w:w="1060" w:type="pct"/>
        </w:tcPr>
        <w:p w14:paraId="55197DA7" w14:textId="05A54FB3" w:rsidR="0011201B" w:rsidRPr="00743346" w:rsidRDefault="0011201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14808">
            <w:rPr>
              <w:rFonts w:cs="Arial"/>
              <w:szCs w:val="18"/>
            </w:rPr>
            <w:t>SL2025-10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14808">
            <w:rPr>
              <w:rFonts w:cs="Arial"/>
              <w:szCs w:val="18"/>
            </w:rPr>
            <w:t xml:space="preserve">  </w:t>
          </w:r>
          <w:r w:rsidRPr="00743346">
            <w:rPr>
              <w:rFonts w:cs="Arial"/>
              <w:szCs w:val="18"/>
            </w:rPr>
            <w:fldChar w:fldCharType="end"/>
          </w:r>
        </w:p>
      </w:tc>
      <w:tc>
        <w:tcPr>
          <w:tcW w:w="3094" w:type="pct"/>
        </w:tcPr>
        <w:p w14:paraId="4DF65A84" w14:textId="138FB1B9" w:rsidR="0011201B" w:rsidRPr="00783A18" w:rsidRDefault="00514808" w:rsidP="000763CD">
          <w:pPr>
            <w:pStyle w:val="Footer"/>
            <w:spacing w:line="240" w:lineRule="auto"/>
            <w:jc w:val="center"/>
            <w:rPr>
              <w:rFonts w:ascii="Times New Roman" w:hAnsi="Times New Roman"/>
              <w:sz w:val="24"/>
              <w:szCs w:val="24"/>
            </w:rPr>
          </w:pPr>
          <w:fldSimple w:instr=" REF Citation *\charformat  \* MERGEFORMAT ">
            <w:r>
              <w:t>Court Procedures Amendment Rules 2025 (No 1)</w:t>
            </w:r>
          </w:fldSimple>
        </w:p>
        <w:p w14:paraId="7EFB548A" w14:textId="7074ECC8" w:rsidR="0011201B" w:rsidRPr="00783A18" w:rsidRDefault="0011201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AE72321" w14:textId="77777777" w:rsidR="0011201B" w:rsidRPr="0097645D" w:rsidRDefault="0011201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FD89897" w14:textId="7D014E19"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900" w14:textId="77777777" w:rsidR="0011201B" w:rsidRDefault="0011201B">
    <w:pPr>
      <w:rPr>
        <w:sz w:val="16"/>
      </w:rPr>
    </w:pPr>
  </w:p>
  <w:p w14:paraId="61B9A89D" w14:textId="42291373" w:rsidR="0011201B" w:rsidRDefault="0011201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14808">
      <w:rPr>
        <w:rFonts w:ascii="Arial" w:hAnsi="Arial"/>
        <w:sz w:val="12"/>
      </w:rPr>
      <w:t>J2024-1554</w:t>
    </w:r>
    <w:r>
      <w:rPr>
        <w:rFonts w:ascii="Arial" w:hAnsi="Arial"/>
        <w:sz w:val="12"/>
      </w:rPr>
      <w:fldChar w:fldCharType="end"/>
    </w:r>
  </w:p>
  <w:p w14:paraId="2A86734A" w14:textId="2F341B1F" w:rsidR="0011201B" w:rsidRPr="007D45A9" w:rsidRDefault="0011201B" w:rsidP="007D45A9">
    <w:pPr>
      <w:pStyle w:val="Status"/>
      <w:tabs>
        <w:tab w:val="center" w:pos="3853"/>
        <w:tab w:val="left" w:pos="4575"/>
      </w:tab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A841" w14:textId="77777777" w:rsidR="0011201B" w:rsidRDefault="0011201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201B" w:rsidRPr="00CB3D59" w14:paraId="16725584" w14:textId="77777777">
      <w:tc>
        <w:tcPr>
          <w:tcW w:w="847" w:type="pct"/>
        </w:tcPr>
        <w:p w14:paraId="6A6BA764" w14:textId="77777777" w:rsidR="0011201B" w:rsidRPr="006D109C" w:rsidRDefault="0011201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F01A91B" w14:textId="2A533DF9" w:rsidR="0011201B" w:rsidRPr="006D109C" w:rsidRDefault="0011201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4808" w:rsidRPr="00514808">
            <w:rPr>
              <w:rFonts w:cs="Arial"/>
              <w:szCs w:val="18"/>
            </w:rPr>
            <w:t>Court Procedures Amendment Rules 2025</w:t>
          </w:r>
          <w:r w:rsidR="00514808">
            <w:t xml:space="preserve"> (No 1)</w:t>
          </w:r>
          <w:r>
            <w:rPr>
              <w:rFonts w:cs="Arial"/>
              <w:szCs w:val="18"/>
            </w:rPr>
            <w:fldChar w:fldCharType="end"/>
          </w:r>
        </w:p>
        <w:p w14:paraId="3DC13B5D" w14:textId="5B89F189" w:rsidR="0011201B" w:rsidRPr="00783A18" w:rsidRDefault="0011201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90F2E5C" w14:textId="198CD444" w:rsidR="0011201B" w:rsidRPr="006D109C" w:rsidRDefault="0011201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14808">
            <w:rPr>
              <w:rFonts w:cs="Arial"/>
              <w:szCs w:val="18"/>
            </w:rPr>
            <w:t>SL2025-10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14808">
            <w:rPr>
              <w:rFonts w:cs="Arial"/>
              <w:szCs w:val="18"/>
            </w:rPr>
            <w:t xml:space="preserve">  </w:t>
          </w:r>
          <w:r w:rsidRPr="006D109C">
            <w:rPr>
              <w:rFonts w:cs="Arial"/>
              <w:szCs w:val="18"/>
            </w:rPr>
            <w:fldChar w:fldCharType="end"/>
          </w:r>
        </w:p>
      </w:tc>
    </w:tr>
  </w:tbl>
  <w:p w14:paraId="3B47777B" w14:textId="63ABD1D9"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7C6" w14:textId="77777777" w:rsidR="0011201B" w:rsidRDefault="0011201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201B" w:rsidRPr="00CB3D59" w14:paraId="6A6B8DD1" w14:textId="77777777">
      <w:tc>
        <w:tcPr>
          <w:tcW w:w="1061" w:type="pct"/>
        </w:tcPr>
        <w:p w14:paraId="3C0F12F3" w14:textId="5E0D79FC" w:rsidR="0011201B" w:rsidRPr="006D109C" w:rsidRDefault="0011201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14808">
            <w:rPr>
              <w:rFonts w:cs="Arial"/>
              <w:szCs w:val="18"/>
            </w:rPr>
            <w:t>SL2025-10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14808">
            <w:rPr>
              <w:rFonts w:cs="Arial"/>
              <w:szCs w:val="18"/>
            </w:rPr>
            <w:t xml:space="preserve">  </w:t>
          </w:r>
          <w:r w:rsidRPr="006D109C">
            <w:rPr>
              <w:rFonts w:cs="Arial"/>
              <w:szCs w:val="18"/>
            </w:rPr>
            <w:fldChar w:fldCharType="end"/>
          </w:r>
        </w:p>
      </w:tc>
      <w:tc>
        <w:tcPr>
          <w:tcW w:w="3092" w:type="pct"/>
        </w:tcPr>
        <w:p w14:paraId="2956BAB6" w14:textId="13A39678" w:rsidR="0011201B" w:rsidRPr="006D109C" w:rsidRDefault="0011201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4808" w:rsidRPr="00514808">
            <w:rPr>
              <w:rFonts w:cs="Arial"/>
              <w:szCs w:val="18"/>
            </w:rPr>
            <w:t>Court Procedures Amendment Rules 2025</w:t>
          </w:r>
          <w:r w:rsidR="00514808">
            <w:t xml:space="preserve"> (No 1)</w:t>
          </w:r>
          <w:r>
            <w:rPr>
              <w:rFonts w:cs="Arial"/>
              <w:szCs w:val="18"/>
            </w:rPr>
            <w:fldChar w:fldCharType="end"/>
          </w:r>
        </w:p>
        <w:p w14:paraId="7F45A810" w14:textId="7603F24B" w:rsidR="0011201B" w:rsidRPr="00783A18" w:rsidRDefault="0011201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1480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E4D66C0" w14:textId="77777777" w:rsidR="0011201B" w:rsidRPr="006D109C" w:rsidRDefault="0011201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B2C825D" w14:textId="39EA1170" w:rsidR="0011201B" w:rsidRPr="007D45A9" w:rsidRDefault="0011201B" w:rsidP="007D45A9">
    <w:pPr>
      <w:pStyle w:val="Status"/>
      <w:rPr>
        <w:rFonts w:cs="Arial"/>
      </w:rPr>
    </w:pPr>
    <w:r w:rsidRPr="007D45A9">
      <w:rPr>
        <w:rFonts w:cs="Arial"/>
      </w:rPr>
      <w:fldChar w:fldCharType="begin"/>
    </w:r>
    <w:r w:rsidRPr="007D45A9">
      <w:rPr>
        <w:rFonts w:cs="Arial"/>
      </w:rPr>
      <w:instrText xml:space="preserve"> DOCPROPERTY "Status" </w:instrText>
    </w:r>
    <w:r w:rsidRPr="007D45A9">
      <w:rPr>
        <w:rFonts w:cs="Arial"/>
      </w:rPr>
      <w:fldChar w:fldCharType="separate"/>
    </w:r>
    <w:r w:rsidR="00514808" w:rsidRPr="007D45A9">
      <w:rPr>
        <w:rFonts w:cs="Arial"/>
      </w:rPr>
      <w:t xml:space="preserve"> </w:t>
    </w:r>
    <w:r w:rsidRPr="007D45A9">
      <w:rPr>
        <w:rFonts w:cs="Arial"/>
      </w:rPr>
      <w:fldChar w:fldCharType="end"/>
    </w:r>
    <w:r w:rsidR="007D45A9" w:rsidRPr="007D45A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C194" w14:textId="77777777" w:rsidR="0011201B" w:rsidRDefault="0011201B">
    <w:pPr>
      <w:rPr>
        <w:sz w:val="16"/>
      </w:rPr>
    </w:pPr>
  </w:p>
  <w:p w14:paraId="01101386" w14:textId="57081D3E" w:rsidR="0011201B" w:rsidRDefault="0011201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14808">
      <w:rPr>
        <w:rFonts w:ascii="Arial" w:hAnsi="Arial"/>
        <w:sz w:val="12"/>
      </w:rPr>
      <w:t>J2024-1554</w:t>
    </w:r>
    <w:r>
      <w:rPr>
        <w:rFonts w:ascii="Arial" w:hAnsi="Arial"/>
        <w:sz w:val="12"/>
      </w:rPr>
      <w:fldChar w:fldCharType="end"/>
    </w:r>
  </w:p>
  <w:p w14:paraId="60C9BD77" w14:textId="3502CF64" w:rsidR="0011201B" w:rsidRDefault="0011201B">
    <w:pPr>
      <w:pStyle w:val="Status"/>
    </w:pPr>
    <w:r>
      <w:fldChar w:fldCharType="begin"/>
    </w:r>
    <w:r>
      <w:instrText xml:space="preserve"> DOCPROPERTY "Status" </w:instrText>
    </w:r>
    <w:r>
      <w:fldChar w:fldCharType="separate"/>
    </w:r>
    <w:r w:rsidR="00514808">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945E" w14:textId="77777777" w:rsidR="00F74437" w:rsidRDefault="00F74437">
      <w:r>
        <w:separator/>
      </w:r>
    </w:p>
  </w:footnote>
  <w:footnote w:type="continuationSeparator" w:id="0">
    <w:p w14:paraId="72449B35" w14:textId="77777777" w:rsidR="00F74437" w:rsidRDefault="00F7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99C" w14:textId="77777777" w:rsidR="0093714C" w:rsidRDefault="009371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AABC180" w14:textId="77777777" w:rsidTr="00567644">
      <w:trPr>
        <w:jc w:val="center"/>
      </w:trPr>
      <w:tc>
        <w:tcPr>
          <w:tcW w:w="1068" w:type="pct"/>
        </w:tcPr>
        <w:p w14:paraId="1C6C1135" w14:textId="77777777" w:rsidR="00AB3E20" w:rsidRPr="00567644" w:rsidRDefault="00AB3E20" w:rsidP="00567644">
          <w:pPr>
            <w:pStyle w:val="HeaderEven"/>
            <w:tabs>
              <w:tab w:val="left" w:pos="700"/>
            </w:tabs>
            <w:ind w:left="697" w:hanging="697"/>
            <w:rPr>
              <w:rFonts w:cs="Arial"/>
              <w:szCs w:val="18"/>
            </w:rPr>
          </w:pPr>
        </w:p>
      </w:tc>
      <w:tc>
        <w:tcPr>
          <w:tcW w:w="3932" w:type="pct"/>
        </w:tcPr>
        <w:p w14:paraId="78DCD386" w14:textId="77777777" w:rsidR="00AB3E20" w:rsidRPr="00567644" w:rsidRDefault="00AB3E20" w:rsidP="00567644">
          <w:pPr>
            <w:pStyle w:val="HeaderEven"/>
            <w:tabs>
              <w:tab w:val="left" w:pos="700"/>
            </w:tabs>
            <w:ind w:left="697" w:hanging="697"/>
            <w:rPr>
              <w:rFonts w:cs="Arial"/>
              <w:szCs w:val="18"/>
            </w:rPr>
          </w:pPr>
        </w:p>
      </w:tc>
    </w:tr>
    <w:tr w:rsidR="00AB3E20" w:rsidRPr="00E06D02" w14:paraId="3D7ECA01" w14:textId="77777777" w:rsidTr="00567644">
      <w:trPr>
        <w:jc w:val="center"/>
      </w:trPr>
      <w:tc>
        <w:tcPr>
          <w:tcW w:w="1068" w:type="pct"/>
        </w:tcPr>
        <w:p w14:paraId="3A2B3539" w14:textId="77777777" w:rsidR="00AB3E20" w:rsidRPr="00567644" w:rsidRDefault="00AB3E20" w:rsidP="00567644">
          <w:pPr>
            <w:pStyle w:val="HeaderEven"/>
            <w:tabs>
              <w:tab w:val="left" w:pos="700"/>
            </w:tabs>
            <w:ind w:left="697" w:hanging="697"/>
            <w:rPr>
              <w:rFonts w:cs="Arial"/>
              <w:szCs w:val="18"/>
            </w:rPr>
          </w:pPr>
        </w:p>
      </w:tc>
      <w:tc>
        <w:tcPr>
          <w:tcW w:w="3932" w:type="pct"/>
        </w:tcPr>
        <w:p w14:paraId="26A5B0DD" w14:textId="77777777" w:rsidR="00AB3E20" w:rsidRPr="00567644" w:rsidRDefault="00AB3E20" w:rsidP="00567644">
          <w:pPr>
            <w:pStyle w:val="HeaderEven"/>
            <w:tabs>
              <w:tab w:val="left" w:pos="700"/>
            </w:tabs>
            <w:ind w:left="697" w:hanging="697"/>
            <w:rPr>
              <w:rFonts w:cs="Arial"/>
              <w:szCs w:val="18"/>
            </w:rPr>
          </w:pPr>
        </w:p>
      </w:tc>
    </w:tr>
    <w:tr w:rsidR="00AB3E20" w:rsidRPr="00E06D02" w14:paraId="752625F3" w14:textId="77777777" w:rsidTr="00567644">
      <w:trPr>
        <w:cantSplit/>
        <w:jc w:val="center"/>
      </w:trPr>
      <w:tc>
        <w:tcPr>
          <w:tcW w:w="4997" w:type="pct"/>
          <w:gridSpan w:val="2"/>
          <w:tcBorders>
            <w:bottom w:val="single" w:sz="4" w:space="0" w:color="auto"/>
          </w:tcBorders>
        </w:tcPr>
        <w:p w14:paraId="44185949" w14:textId="77777777" w:rsidR="00AB3E20" w:rsidRPr="00567644" w:rsidRDefault="00AB3E20" w:rsidP="00567644">
          <w:pPr>
            <w:pStyle w:val="HeaderEven6"/>
            <w:tabs>
              <w:tab w:val="left" w:pos="700"/>
            </w:tabs>
            <w:ind w:left="697" w:hanging="697"/>
            <w:rPr>
              <w:szCs w:val="18"/>
            </w:rPr>
          </w:pPr>
        </w:p>
      </w:tc>
    </w:tr>
  </w:tbl>
  <w:p w14:paraId="538AD2B6"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09FC" w14:textId="77777777" w:rsidR="004E49DF" w:rsidRPr="0011201B" w:rsidRDefault="004E49DF" w:rsidP="001120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E0B9" w14:textId="77777777" w:rsidR="004E49DF" w:rsidRPr="0011201B" w:rsidRDefault="004E49DF" w:rsidP="00112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2B48" w14:textId="77777777" w:rsidR="0093714C" w:rsidRDefault="00937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BE06" w14:textId="77777777" w:rsidR="0093714C" w:rsidRDefault="009371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1201B" w:rsidRPr="00CB3D59" w14:paraId="21FCA492" w14:textId="77777777">
      <w:tc>
        <w:tcPr>
          <w:tcW w:w="900" w:type="pct"/>
        </w:tcPr>
        <w:p w14:paraId="52433866" w14:textId="77777777" w:rsidR="0011201B" w:rsidRPr="00783A18" w:rsidRDefault="0011201B">
          <w:pPr>
            <w:pStyle w:val="HeaderEven"/>
            <w:rPr>
              <w:rFonts w:ascii="Times New Roman" w:hAnsi="Times New Roman"/>
              <w:sz w:val="24"/>
              <w:szCs w:val="24"/>
            </w:rPr>
          </w:pPr>
        </w:p>
      </w:tc>
      <w:tc>
        <w:tcPr>
          <w:tcW w:w="4100" w:type="pct"/>
        </w:tcPr>
        <w:p w14:paraId="77D78455" w14:textId="77777777" w:rsidR="0011201B" w:rsidRPr="00783A18" w:rsidRDefault="0011201B">
          <w:pPr>
            <w:pStyle w:val="HeaderEven"/>
            <w:rPr>
              <w:rFonts w:ascii="Times New Roman" w:hAnsi="Times New Roman"/>
              <w:sz w:val="24"/>
              <w:szCs w:val="24"/>
            </w:rPr>
          </w:pPr>
        </w:p>
      </w:tc>
    </w:tr>
    <w:tr w:rsidR="0011201B" w:rsidRPr="00CB3D59" w14:paraId="2BB4039F" w14:textId="77777777">
      <w:tc>
        <w:tcPr>
          <w:tcW w:w="4100" w:type="pct"/>
          <w:gridSpan w:val="2"/>
          <w:tcBorders>
            <w:bottom w:val="single" w:sz="4" w:space="0" w:color="auto"/>
          </w:tcBorders>
        </w:tcPr>
        <w:p w14:paraId="744239E5" w14:textId="76EDAAE6" w:rsidR="0011201B" w:rsidRPr="0097645D" w:rsidRDefault="007816DE" w:rsidP="000763CD">
          <w:pPr>
            <w:pStyle w:val="HeaderEven6"/>
            <w:rPr>
              <w:rFonts w:cs="Arial"/>
              <w:szCs w:val="18"/>
            </w:rPr>
          </w:pPr>
          <w:fldSimple w:instr=" STYLEREF charContents \* MERGEFORMAT ">
            <w:r w:rsidR="007D45A9">
              <w:rPr>
                <w:noProof/>
              </w:rPr>
              <w:t>Contents</w:t>
            </w:r>
          </w:fldSimple>
        </w:p>
      </w:tc>
    </w:tr>
  </w:tbl>
  <w:p w14:paraId="33FBC74D" w14:textId="32B8EA09" w:rsidR="0011201B" w:rsidRDefault="0011201B">
    <w:pPr>
      <w:pStyle w:val="N-9pt"/>
    </w:pPr>
    <w:r>
      <w:tab/>
    </w:r>
    <w:fldSimple w:instr=" STYLEREF charPage \* MERGEFORMAT ">
      <w:r w:rsidR="007D45A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1201B" w:rsidRPr="00CB3D59" w14:paraId="1BD80FB6" w14:textId="77777777">
      <w:tc>
        <w:tcPr>
          <w:tcW w:w="4100" w:type="pct"/>
        </w:tcPr>
        <w:p w14:paraId="39747FDA" w14:textId="77777777" w:rsidR="0011201B" w:rsidRPr="00783A18" w:rsidRDefault="0011201B" w:rsidP="000763CD">
          <w:pPr>
            <w:pStyle w:val="HeaderOdd"/>
            <w:jc w:val="left"/>
            <w:rPr>
              <w:rFonts w:ascii="Times New Roman" w:hAnsi="Times New Roman"/>
              <w:sz w:val="24"/>
              <w:szCs w:val="24"/>
            </w:rPr>
          </w:pPr>
        </w:p>
      </w:tc>
      <w:tc>
        <w:tcPr>
          <w:tcW w:w="900" w:type="pct"/>
        </w:tcPr>
        <w:p w14:paraId="4559A9E8" w14:textId="77777777" w:rsidR="0011201B" w:rsidRPr="00783A18" w:rsidRDefault="0011201B" w:rsidP="000763CD">
          <w:pPr>
            <w:pStyle w:val="HeaderOdd"/>
            <w:jc w:val="left"/>
            <w:rPr>
              <w:rFonts w:ascii="Times New Roman" w:hAnsi="Times New Roman"/>
              <w:sz w:val="24"/>
              <w:szCs w:val="24"/>
            </w:rPr>
          </w:pPr>
        </w:p>
      </w:tc>
    </w:tr>
    <w:tr w:rsidR="0011201B" w:rsidRPr="00CB3D59" w14:paraId="7A1360D8" w14:textId="77777777">
      <w:tc>
        <w:tcPr>
          <w:tcW w:w="900" w:type="pct"/>
          <w:gridSpan w:val="2"/>
          <w:tcBorders>
            <w:bottom w:val="single" w:sz="4" w:space="0" w:color="auto"/>
          </w:tcBorders>
        </w:tcPr>
        <w:p w14:paraId="4ADF7835" w14:textId="3172C81D" w:rsidR="0011201B" w:rsidRPr="0097645D" w:rsidRDefault="0011201B" w:rsidP="000763CD">
          <w:pPr>
            <w:pStyle w:val="HeaderOdd6"/>
            <w:jc w:val="left"/>
            <w:rPr>
              <w:rFonts w:cs="Arial"/>
              <w:szCs w:val="18"/>
            </w:rPr>
          </w:pPr>
          <w:r>
            <w:fldChar w:fldCharType="begin"/>
          </w:r>
          <w:r>
            <w:instrText xml:space="preserve"> STYLEREF charContents \* MERGEFORMAT </w:instrText>
          </w:r>
          <w:r>
            <w:fldChar w:fldCharType="end"/>
          </w:r>
        </w:p>
      </w:tc>
    </w:tr>
  </w:tbl>
  <w:p w14:paraId="54772545" w14:textId="453FF58C" w:rsidR="0011201B" w:rsidRDefault="0011201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0"/>
      <w:gridCol w:w="6067"/>
    </w:tblGrid>
    <w:tr w:rsidR="0011201B" w:rsidRPr="00CB3D59" w14:paraId="714B8BE4" w14:textId="77777777" w:rsidTr="003A49FD">
      <w:tc>
        <w:tcPr>
          <w:tcW w:w="1701" w:type="dxa"/>
        </w:tcPr>
        <w:p w14:paraId="363C29F6" w14:textId="44A7D9C4" w:rsidR="0011201B" w:rsidRPr="006D109C" w:rsidRDefault="0011201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3D228B6C" w14:textId="77A01040" w:rsidR="0011201B" w:rsidRPr="006D109C" w:rsidRDefault="0011201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11201B" w:rsidRPr="00CB3D59" w14:paraId="42D59642" w14:textId="77777777" w:rsidTr="003A49FD">
      <w:tc>
        <w:tcPr>
          <w:tcW w:w="1701" w:type="dxa"/>
        </w:tcPr>
        <w:p w14:paraId="7A42ABFA" w14:textId="56089593" w:rsidR="0011201B" w:rsidRPr="006D109C" w:rsidRDefault="0011201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ACC834A" w14:textId="3466D95B" w:rsidR="0011201B" w:rsidRPr="006D109C" w:rsidRDefault="0011201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1201B" w:rsidRPr="00CB3D59" w14:paraId="6615D0C9" w14:textId="77777777" w:rsidTr="003A49FD">
      <w:trPr>
        <w:cantSplit/>
      </w:trPr>
      <w:tc>
        <w:tcPr>
          <w:tcW w:w="1701" w:type="dxa"/>
          <w:gridSpan w:val="2"/>
          <w:tcBorders>
            <w:bottom w:val="single" w:sz="4" w:space="0" w:color="auto"/>
          </w:tcBorders>
        </w:tcPr>
        <w:p w14:paraId="16F23CDE" w14:textId="5C5C9407" w:rsidR="0011201B" w:rsidRPr="006D109C" w:rsidRDefault="0011201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14808">
            <w:rPr>
              <w:rFonts w:cs="Arial"/>
              <w:szCs w:val="18"/>
            </w:rPr>
            <w:t>Rule</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D45A9">
            <w:rPr>
              <w:rFonts w:cs="Arial"/>
              <w:noProof/>
              <w:szCs w:val="18"/>
            </w:rPr>
            <w:t>14</w:t>
          </w:r>
          <w:r w:rsidRPr="006D109C">
            <w:rPr>
              <w:rFonts w:cs="Arial"/>
              <w:szCs w:val="18"/>
            </w:rPr>
            <w:fldChar w:fldCharType="end"/>
          </w:r>
        </w:p>
      </w:tc>
    </w:tr>
  </w:tbl>
  <w:p w14:paraId="6DF79B70" w14:textId="77777777" w:rsidR="0011201B" w:rsidRDefault="001120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11201B" w:rsidRPr="00CB3D59" w14:paraId="71590599" w14:textId="77777777" w:rsidTr="003A49FD">
      <w:tc>
        <w:tcPr>
          <w:tcW w:w="6320" w:type="dxa"/>
        </w:tcPr>
        <w:p w14:paraId="299402A5" w14:textId="4A2ED88A" w:rsidR="0011201B" w:rsidRPr="006D109C" w:rsidRDefault="0011201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2E3639ED" w14:textId="6D142057" w:rsidR="0011201B" w:rsidRPr="006D109C" w:rsidRDefault="0011201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11201B" w:rsidRPr="00CB3D59" w14:paraId="34765645" w14:textId="77777777" w:rsidTr="003A49FD">
      <w:tc>
        <w:tcPr>
          <w:tcW w:w="6320" w:type="dxa"/>
        </w:tcPr>
        <w:p w14:paraId="7F38A9E0" w14:textId="3178720B" w:rsidR="0011201B" w:rsidRPr="006D109C" w:rsidRDefault="0011201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BD9FAC6" w14:textId="6911DC62" w:rsidR="0011201B" w:rsidRPr="006D109C" w:rsidRDefault="0011201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1201B" w:rsidRPr="00CB3D59" w14:paraId="1D06A1BD" w14:textId="77777777" w:rsidTr="003A49FD">
      <w:trPr>
        <w:cantSplit/>
      </w:trPr>
      <w:tc>
        <w:tcPr>
          <w:tcW w:w="1701" w:type="dxa"/>
          <w:gridSpan w:val="2"/>
          <w:tcBorders>
            <w:bottom w:val="single" w:sz="4" w:space="0" w:color="auto"/>
          </w:tcBorders>
        </w:tcPr>
        <w:p w14:paraId="3AD874D3" w14:textId="62A5FF82" w:rsidR="0011201B" w:rsidRPr="006D109C" w:rsidRDefault="0011201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14808">
            <w:rPr>
              <w:rFonts w:cs="Arial"/>
              <w:szCs w:val="18"/>
            </w:rPr>
            <w:t>Rule</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D45A9">
            <w:rPr>
              <w:rFonts w:cs="Arial"/>
              <w:noProof/>
              <w:szCs w:val="18"/>
            </w:rPr>
            <w:t>15</w:t>
          </w:r>
          <w:r w:rsidRPr="006D109C">
            <w:rPr>
              <w:rFonts w:cs="Arial"/>
              <w:szCs w:val="18"/>
            </w:rPr>
            <w:fldChar w:fldCharType="end"/>
          </w:r>
        </w:p>
      </w:tc>
    </w:tr>
  </w:tbl>
  <w:p w14:paraId="22779665" w14:textId="77777777" w:rsidR="0011201B" w:rsidRDefault="001120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11201B" w14:paraId="134760F0" w14:textId="77777777">
      <w:trPr>
        <w:jc w:val="center"/>
      </w:trPr>
      <w:tc>
        <w:tcPr>
          <w:tcW w:w="1234" w:type="dxa"/>
        </w:tcPr>
        <w:p w14:paraId="40F39137" w14:textId="77777777" w:rsidR="0011201B" w:rsidRDefault="0011201B">
          <w:pPr>
            <w:pStyle w:val="HeaderEven"/>
          </w:pPr>
        </w:p>
      </w:tc>
      <w:tc>
        <w:tcPr>
          <w:tcW w:w="6062" w:type="dxa"/>
        </w:tcPr>
        <w:p w14:paraId="5B16C318" w14:textId="77777777" w:rsidR="0011201B" w:rsidRDefault="0011201B">
          <w:pPr>
            <w:pStyle w:val="HeaderEven"/>
          </w:pPr>
        </w:p>
      </w:tc>
    </w:tr>
    <w:tr w:rsidR="0011201B" w14:paraId="41E822A8" w14:textId="77777777">
      <w:trPr>
        <w:jc w:val="center"/>
      </w:trPr>
      <w:tc>
        <w:tcPr>
          <w:tcW w:w="1234" w:type="dxa"/>
        </w:tcPr>
        <w:p w14:paraId="345E9C46" w14:textId="77777777" w:rsidR="0011201B" w:rsidRDefault="0011201B">
          <w:pPr>
            <w:pStyle w:val="HeaderEven"/>
          </w:pPr>
        </w:p>
      </w:tc>
      <w:tc>
        <w:tcPr>
          <w:tcW w:w="6062" w:type="dxa"/>
        </w:tcPr>
        <w:p w14:paraId="2C9DEF0A" w14:textId="77777777" w:rsidR="0011201B" w:rsidRDefault="0011201B">
          <w:pPr>
            <w:pStyle w:val="HeaderEven"/>
          </w:pPr>
        </w:p>
      </w:tc>
    </w:tr>
    <w:tr w:rsidR="0011201B" w14:paraId="1B339D34" w14:textId="77777777">
      <w:trPr>
        <w:cantSplit/>
        <w:jc w:val="center"/>
      </w:trPr>
      <w:tc>
        <w:tcPr>
          <w:tcW w:w="7296" w:type="dxa"/>
          <w:gridSpan w:val="2"/>
          <w:tcBorders>
            <w:bottom w:val="single" w:sz="4" w:space="0" w:color="auto"/>
          </w:tcBorders>
        </w:tcPr>
        <w:p w14:paraId="01866093" w14:textId="77777777" w:rsidR="0011201B" w:rsidRDefault="0011201B">
          <w:pPr>
            <w:pStyle w:val="HeaderEven6"/>
          </w:pPr>
        </w:p>
      </w:tc>
    </w:tr>
  </w:tbl>
  <w:p w14:paraId="26229767" w14:textId="77777777" w:rsidR="0011201B" w:rsidRDefault="001120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11201B" w14:paraId="5671C47E" w14:textId="77777777">
      <w:trPr>
        <w:jc w:val="center"/>
      </w:trPr>
      <w:tc>
        <w:tcPr>
          <w:tcW w:w="6062" w:type="dxa"/>
        </w:tcPr>
        <w:p w14:paraId="4A98FC6E" w14:textId="77777777" w:rsidR="0011201B" w:rsidRDefault="0011201B">
          <w:pPr>
            <w:pStyle w:val="HeaderOdd"/>
          </w:pPr>
        </w:p>
      </w:tc>
      <w:tc>
        <w:tcPr>
          <w:tcW w:w="1234" w:type="dxa"/>
        </w:tcPr>
        <w:p w14:paraId="6A18DA0B" w14:textId="77777777" w:rsidR="0011201B" w:rsidRDefault="0011201B">
          <w:pPr>
            <w:pStyle w:val="HeaderOdd"/>
          </w:pPr>
        </w:p>
      </w:tc>
    </w:tr>
    <w:tr w:rsidR="0011201B" w14:paraId="29F0E745" w14:textId="77777777">
      <w:trPr>
        <w:jc w:val="center"/>
      </w:trPr>
      <w:tc>
        <w:tcPr>
          <w:tcW w:w="6062" w:type="dxa"/>
        </w:tcPr>
        <w:p w14:paraId="658BF036" w14:textId="77777777" w:rsidR="0011201B" w:rsidRDefault="0011201B">
          <w:pPr>
            <w:pStyle w:val="HeaderOdd"/>
          </w:pPr>
        </w:p>
      </w:tc>
      <w:tc>
        <w:tcPr>
          <w:tcW w:w="1234" w:type="dxa"/>
        </w:tcPr>
        <w:p w14:paraId="448B2AAC" w14:textId="77777777" w:rsidR="0011201B" w:rsidRDefault="0011201B">
          <w:pPr>
            <w:pStyle w:val="HeaderOdd"/>
          </w:pPr>
        </w:p>
      </w:tc>
    </w:tr>
    <w:tr w:rsidR="0011201B" w14:paraId="0421D3D4" w14:textId="77777777">
      <w:trPr>
        <w:jc w:val="center"/>
      </w:trPr>
      <w:tc>
        <w:tcPr>
          <w:tcW w:w="7296" w:type="dxa"/>
          <w:gridSpan w:val="2"/>
          <w:tcBorders>
            <w:bottom w:val="single" w:sz="4" w:space="0" w:color="auto"/>
          </w:tcBorders>
        </w:tcPr>
        <w:p w14:paraId="19E5134B" w14:textId="77777777" w:rsidR="0011201B" w:rsidRDefault="0011201B">
          <w:pPr>
            <w:pStyle w:val="HeaderOdd6"/>
          </w:pPr>
        </w:p>
      </w:tc>
    </w:tr>
  </w:tbl>
  <w:p w14:paraId="20C82C9B" w14:textId="77777777" w:rsidR="0011201B" w:rsidRDefault="00112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3842D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8B"/>
    <w:rsid w:val="00000C1F"/>
    <w:rsid w:val="00002EDB"/>
    <w:rsid w:val="000038FA"/>
    <w:rsid w:val="000043A6"/>
    <w:rsid w:val="00004573"/>
    <w:rsid w:val="00005825"/>
    <w:rsid w:val="00010513"/>
    <w:rsid w:val="0001347E"/>
    <w:rsid w:val="0002034F"/>
    <w:rsid w:val="000215AA"/>
    <w:rsid w:val="0002517D"/>
    <w:rsid w:val="000253F1"/>
    <w:rsid w:val="00025988"/>
    <w:rsid w:val="0003249F"/>
    <w:rsid w:val="00036A2C"/>
    <w:rsid w:val="00037D73"/>
    <w:rsid w:val="000417E5"/>
    <w:rsid w:val="000420DE"/>
    <w:rsid w:val="000448E6"/>
    <w:rsid w:val="00046E24"/>
    <w:rsid w:val="00047170"/>
    <w:rsid w:val="00047369"/>
    <w:rsid w:val="000474F2"/>
    <w:rsid w:val="000510F0"/>
    <w:rsid w:val="000510FA"/>
    <w:rsid w:val="00052B1E"/>
    <w:rsid w:val="00055507"/>
    <w:rsid w:val="00055E30"/>
    <w:rsid w:val="00063210"/>
    <w:rsid w:val="00064576"/>
    <w:rsid w:val="000663A1"/>
    <w:rsid w:val="00066F6A"/>
    <w:rsid w:val="000702A7"/>
    <w:rsid w:val="00072B06"/>
    <w:rsid w:val="00072ED8"/>
    <w:rsid w:val="00075618"/>
    <w:rsid w:val="000812D4"/>
    <w:rsid w:val="00081D6E"/>
    <w:rsid w:val="0008211A"/>
    <w:rsid w:val="00083C32"/>
    <w:rsid w:val="0008407B"/>
    <w:rsid w:val="000906B4"/>
    <w:rsid w:val="00091575"/>
    <w:rsid w:val="000949A6"/>
    <w:rsid w:val="00095165"/>
    <w:rsid w:val="0009641C"/>
    <w:rsid w:val="00096811"/>
    <w:rsid w:val="000978C2"/>
    <w:rsid w:val="000A083F"/>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0848"/>
    <w:rsid w:val="000D54F2"/>
    <w:rsid w:val="000E29CA"/>
    <w:rsid w:val="000E5145"/>
    <w:rsid w:val="000E576D"/>
    <w:rsid w:val="000F1FEC"/>
    <w:rsid w:val="000F2735"/>
    <w:rsid w:val="000F329E"/>
    <w:rsid w:val="001002C3"/>
    <w:rsid w:val="00101528"/>
    <w:rsid w:val="001021DA"/>
    <w:rsid w:val="001033CB"/>
    <w:rsid w:val="001047CB"/>
    <w:rsid w:val="001053AD"/>
    <w:rsid w:val="001058DF"/>
    <w:rsid w:val="00107F85"/>
    <w:rsid w:val="0011201B"/>
    <w:rsid w:val="001159CB"/>
    <w:rsid w:val="00126287"/>
    <w:rsid w:val="00127EE1"/>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2CBB"/>
    <w:rsid w:val="00164204"/>
    <w:rsid w:val="0017182C"/>
    <w:rsid w:val="00172D13"/>
    <w:rsid w:val="001741FF"/>
    <w:rsid w:val="00174C9C"/>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1AA3"/>
    <w:rsid w:val="00217C8C"/>
    <w:rsid w:val="002208AF"/>
    <w:rsid w:val="0022149F"/>
    <w:rsid w:val="00221624"/>
    <w:rsid w:val="002222A8"/>
    <w:rsid w:val="00225307"/>
    <w:rsid w:val="002263A5"/>
    <w:rsid w:val="002279A8"/>
    <w:rsid w:val="00231509"/>
    <w:rsid w:val="002337F1"/>
    <w:rsid w:val="00234574"/>
    <w:rsid w:val="002409EB"/>
    <w:rsid w:val="00244DEA"/>
    <w:rsid w:val="00246F34"/>
    <w:rsid w:val="002502C9"/>
    <w:rsid w:val="00256093"/>
    <w:rsid w:val="00256E0F"/>
    <w:rsid w:val="002576EE"/>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0B1D"/>
    <w:rsid w:val="002B2682"/>
    <w:rsid w:val="002B3860"/>
    <w:rsid w:val="002B58FC"/>
    <w:rsid w:val="002B6F84"/>
    <w:rsid w:val="002C5DB3"/>
    <w:rsid w:val="002C7985"/>
    <w:rsid w:val="002D09CB"/>
    <w:rsid w:val="002D26EA"/>
    <w:rsid w:val="002D2A42"/>
    <w:rsid w:val="002D2FE5"/>
    <w:rsid w:val="002E01EA"/>
    <w:rsid w:val="002E144D"/>
    <w:rsid w:val="002E65AF"/>
    <w:rsid w:val="002E6E0C"/>
    <w:rsid w:val="002E7526"/>
    <w:rsid w:val="002F0D37"/>
    <w:rsid w:val="002F18F3"/>
    <w:rsid w:val="002F3EC6"/>
    <w:rsid w:val="002F43A0"/>
    <w:rsid w:val="002F696A"/>
    <w:rsid w:val="003003EC"/>
    <w:rsid w:val="003026E9"/>
    <w:rsid w:val="00303D53"/>
    <w:rsid w:val="00304AB9"/>
    <w:rsid w:val="003068E0"/>
    <w:rsid w:val="003108D1"/>
    <w:rsid w:val="0031143F"/>
    <w:rsid w:val="00311621"/>
    <w:rsid w:val="003125BE"/>
    <w:rsid w:val="00314266"/>
    <w:rsid w:val="00315B62"/>
    <w:rsid w:val="003178D2"/>
    <w:rsid w:val="003179E8"/>
    <w:rsid w:val="00317FDC"/>
    <w:rsid w:val="0032063D"/>
    <w:rsid w:val="0032111C"/>
    <w:rsid w:val="00331203"/>
    <w:rsid w:val="00333078"/>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3077"/>
    <w:rsid w:val="0037532C"/>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135C"/>
    <w:rsid w:val="003C1B85"/>
    <w:rsid w:val="003C2E4A"/>
    <w:rsid w:val="003C50A2"/>
    <w:rsid w:val="003C5F3A"/>
    <w:rsid w:val="003C6DE9"/>
    <w:rsid w:val="003C6EDF"/>
    <w:rsid w:val="003C7B9C"/>
    <w:rsid w:val="003D0740"/>
    <w:rsid w:val="003D4AAE"/>
    <w:rsid w:val="003D4C75"/>
    <w:rsid w:val="003D7254"/>
    <w:rsid w:val="003D7CF9"/>
    <w:rsid w:val="003E0653"/>
    <w:rsid w:val="003E1A1C"/>
    <w:rsid w:val="003E4A56"/>
    <w:rsid w:val="003E6B00"/>
    <w:rsid w:val="003E7FDB"/>
    <w:rsid w:val="003F06EE"/>
    <w:rsid w:val="003F3B87"/>
    <w:rsid w:val="003F4912"/>
    <w:rsid w:val="003F5904"/>
    <w:rsid w:val="003F7A0F"/>
    <w:rsid w:val="003F7DB2"/>
    <w:rsid w:val="004005F0"/>
    <w:rsid w:val="0040091F"/>
    <w:rsid w:val="0040136F"/>
    <w:rsid w:val="004031E2"/>
    <w:rsid w:val="004033B4"/>
    <w:rsid w:val="00403645"/>
    <w:rsid w:val="00404FE0"/>
    <w:rsid w:val="00410C20"/>
    <w:rsid w:val="004110BA"/>
    <w:rsid w:val="004156B6"/>
    <w:rsid w:val="00416A4F"/>
    <w:rsid w:val="00423AC4"/>
    <w:rsid w:val="0042592F"/>
    <w:rsid w:val="0042799E"/>
    <w:rsid w:val="00433064"/>
    <w:rsid w:val="004351F3"/>
    <w:rsid w:val="00435893"/>
    <w:rsid w:val="004358D2"/>
    <w:rsid w:val="004402F7"/>
    <w:rsid w:val="0044067A"/>
    <w:rsid w:val="00440811"/>
    <w:rsid w:val="00442F56"/>
    <w:rsid w:val="00443ADD"/>
    <w:rsid w:val="00444785"/>
    <w:rsid w:val="00447B1D"/>
    <w:rsid w:val="00447C31"/>
    <w:rsid w:val="004510ED"/>
    <w:rsid w:val="004536AA"/>
    <w:rsid w:val="0045398D"/>
    <w:rsid w:val="00455046"/>
    <w:rsid w:val="00456074"/>
    <w:rsid w:val="004573D2"/>
    <w:rsid w:val="00457476"/>
    <w:rsid w:val="0046076C"/>
    <w:rsid w:val="00460A67"/>
    <w:rsid w:val="004614FB"/>
    <w:rsid w:val="00461D78"/>
    <w:rsid w:val="00462B21"/>
    <w:rsid w:val="00464372"/>
    <w:rsid w:val="00464F52"/>
    <w:rsid w:val="00470B8D"/>
    <w:rsid w:val="00472639"/>
    <w:rsid w:val="00472DD2"/>
    <w:rsid w:val="00475017"/>
    <w:rsid w:val="004751D3"/>
    <w:rsid w:val="00475F03"/>
    <w:rsid w:val="00476DCA"/>
    <w:rsid w:val="00480A8E"/>
    <w:rsid w:val="00482C91"/>
    <w:rsid w:val="00483FB9"/>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A50B4"/>
    <w:rsid w:val="004B0E9D"/>
    <w:rsid w:val="004B5B98"/>
    <w:rsid w:val="004C2A16"/>
    <w:rsid w:val="004C724A"/>
    <w:rsid w:val="004D014C"/>
    <w:rsid w:val="004D16B8"/>
    <w:rsid w:val="004D4557"/>
    <w:rsid w:val="004D53B8"/>
    <w:rsid w:val="004E2567"/>
    <w:rsid w:val="004E2568"/>
    <w:rsid w:val="004E3576"/>
    <w:rsid w:val="004E49DF"/>
    <w:rsid w:val="004E5256"/>
    <w:rsid w:val="004F1050"/>
    <w:rsid w:val="004F1A49"/>
    <w:rsid w:val="004F25B3"/>
    <w:rsid w:val="004F6688"/>
    <w:rsid w:val="004F7026"/>
    <w:rsid w:val="00501495"/>
    <w:rsid w:val="00503AE3"/>
    <w:rsid w:val="005055B0"/>
    <w:rsid w:val="0050662E"/>
    <w:rsid w:val="00512972"/>
    <w:rsid w:val="00514808"/>
    <w:rsid w:val="00514F25"/>
    <w:rsid w:val="00515082"/>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6DE1"/>
    <w:rsid w:val="005570F0"/>
    <w:rsid w:val="00562392"/>
    <w:rsid w:val="005623AE"/>
    <w:rsid w:val="0056302F"/>
    <w:rsid w:val="005658C2"/>
    <w:rsid w:val="00567644"/>
    <w:rsid w:val="00567CF2"/>
    <w:rsid w:val="00570680"/>
    <w:rsid w:val="005710D7"/>
    <w:rsid w:val="00571859"/>
    <w:rsid w:val="00573EFA"/>
    <w:rsid w:val="00574382"/>
    <w:rsid w:val="00574534"/>
    <w:rsid w:val="00575646"/>
    <w:rsid w:val="005768D1"/>
    <w:rsid w:val="00580EBD"/>
    <w:rsid w:val="005840DF"/>
    <w:rsid w:val="005859BF"/>
    <w:rsid w:val="00587DFD"/>
    <w:rsid w:val="0059278C"/>
    <w:rsid w:val="00596BB3"/>
    <w:rsid w:val="005A4EE0"/>
    <w:rsid w:val="005A5916"/>
    <w:rsid w:val="005A62B9"/>
    <w:rsid w:val="005B5D9C"/>
    <w:rsid w:val="005B6C66"/>
    <w:rsid w:val="005C28C5"/>
    <w:rsid w:val="005C297B"/>
    <w:rsid w:val="005C2E30"/>
    <w:rsid w:val="005C3189"/>
    <w:rsid w:val="005C4167"/>
    <w:rsid w:val="005C4AF9"/>
    <w:rsid w:val="005D099E"/>
    <w:rsid w:val="005D1B78"/>
    <w:rsid w:val="005D1D25"/>
    <w:rsid w:val="005D1F6A"/>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C9A"/>
    <w:rsid w:val="00641CC6"/>
    <w:rsid w:val="006430DD"/>
    <w:rsid w:val="00643F71"/>
    <w:rsid w:val="006444E8"/>
    <w:rsid w:val="00644571"/>
    <w:rsid w:val="00645C79"/>
    <w:rsid w:val="00646AED"/>
    <w:rsid w:val="00646CA9"/>
    <w:rsid w:val="006473C1"/>
    <w:rsid w:val="00651669"/>
    <w:rsid w:val="00651FCE"/>
    <w:rsid w:val="006522E1"/>
    <w:rsid w:val="00654C2B"/>
    <w:rsid w:val="006564B9"/>
    <w:rsid w:val="00656C84"/>
    <w:rsid w:val="006570FC"/>
    <w:rsid w:val="00660134"/>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28E6"/>
    <w:rsid w:val="00693C2C"/>
    <w:rsid w:val="00694725"/>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756E"/>
    <w:rsid w:val="006E0A8E"/>
    <w:rsid w:val="006E2568"/>
    <w:rsid w:val="006E272E"/>
    <w:rsid w:val="006E2DC7"/>
    <w:rsid w:val="006F05FC"/>
    <w:rsid w:val="006F2595"/>
    <w:rsid w:val="006F6520"/>
    <w:rsid w:val="00700158"/>
    <w:rsid w:val="00702F8D"/>
    <w:rsid w:val="00703E9F"/>
    <w:rsid w:val="00704185"/>
    <w:rsid w:val="00706510"/>
    <w:rsid w:val="00712115"/>
    <w:rsid w:val="007123AC"/>
    <w:rsid w:val="00715DE2"/>
    <w:rsid w:val="00716D6A"/>
    <w:rsid w:val="00726278"/>
    <w:rsid w:val="00726FD8"/>
    <w:rsid w:val="00730107"/>
    <w:rsid w:val="00730EBF"/>
    <w:rsid w:val="007319BE"/>
    <w:rsid w:val="007327A5"/>
    <w:rsid w:val="0073456C"/>
    <w:rsid w:val="00734CB7"/>
    <w:rsid w:val="00734DC1"/>
    <w:rsid w:val="00737580"/>
    <w:rsid w:val="0074064C"/>
    <w:rsid w:val="007417A4"/>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5A1"/>
    <w:rsid w:val="00770EB6"/>
    <w:rsid w:val="0077185E"/>
    <w:rsid w:val="00776635"/>
    <w:rsid w:val="00776724"/>
    <w:rsid w:val="007807B1"/>
    <w:rsid w:val="007816DE"/>
    <w:rsid w:val="0078210C"/>
    <w:rsid w:val="00784877"/>
    <w:rsid w:val="00784BA5"/>
    <w:rsid w:val="0078654C"/>
    <w:rsid w:val="00792C4D"/>
    <w:rsid w:val="00793841"/>
    <w:rsid w:val="00793FEA"/>
    <w:rsid w:val="00794CA5"/>
    <w:rsid w:val="007979AF"/>
    <w:rsid w:val="007A07E7"/>
    <w:rsid w:val="007A62A6"/>
    <w:rsid w:val="007A6970"/>
    <w:rsid w:val="007A6B04"/>
    <w:rsid w:val="007A70B1"/>
    <w:rsid w:val="007A77F8"/>
    <w:rsid w:val="007B0BD7"/>
    <w:rsid w:val="007B0D31"/>
    <w:rsid w:val="007B1D57"/>
    <w:rsid w:val="007B32F0"/>
    <w:rsid w:val="007B3910"/>
    <w:rsid w:val="007B7D81"/>
    <w:rsid w:val="007C29F6"/>
    <w:rsid w:val="007C3BD1"/>
    <w:rsid w:val="007C401E"/>
    <w:rsid w:val="007D0D5F"/>
    <w:rsid w:val="007D2426"/>
    <w:rsid w:val="007D3192"/>
    <w:rsid w:val="007D3EA1"/>
    <w:rsid w:val="007D45A9"/>
    <w:rsid w:val="007D78B4"/>
    <w:rsid w:val="007E10D3"/>
    <w:rsid w:val="007E54BB"/>
    <w:rsid w:val="007E6376"/>
    <w:rsid w:val="007F0503"/>
    <w:rsid w:val="007F0D05"/>
    <w:rsid w:val="007F228D"/>
    <w:rsid w:val="007F30A9"/>
    <w:rsid w:val="007F3E33"/>
    <w:rsid w:val="007F53F3"/>
    <w:rsid w:val="00800B18"/>
    <w:rsid w:val="008022E6"/>
    <w:rsid w:val="00803123"/>
    <w:rsid w:val="00804649"/>
    <w:rsid w:val="00806717"/>
    <w:rsid w:val="008109A6"/>
    <w:rsid w:val="00810DFB"/>
    <w:rsid w:val="00811382"/>
    <w:rsid w:val="00820CF5"/>
    <w:rsid w:val="008211B6"/>
    <w:rsid w:val="008255E8"/>
    <w:rsid w:val="00825650"/>
    <w:rsid w:val="008267A3"/>
    <w:rsid w:val="00827747"/>
    <w:rsid w:val="0083086E"/>
    <w:rsid w:val="0083262F"/>
    <w:rsid w:val="00833D0D"/>
    <w:rsid w:val="00834DA5"/>
    <w:rsid w:val="00837C3E"/>
    <w:rsid w:val="00837DCE"/>
    <w:rsid w:val="00843CDB"/>
    <w:rsid w:val="00845B8E"/>
    <w:rsid w:val="00850545"/>
    <w:rsid w:val="00856E92"/>
    <w:rsid w:val="0085753E"/>
    <w:rsid w:val="00860409"/>
    <w:rsid w:val="008628C6"/>
    <w:rsid w:val="008630BC"/>
    <w:rsid w:val="00865893"/>
    <w:rsid w:val="00866E4A"/>
    <w:rsid w:val="00866F6F"/>
    <w:rsid w:val="00867846"/>
    <w:rsid w:val="0087063D"/>
    <w:rsid w:val="008718D0"/>
    <w:rsid w:val="008719B7"/>
    <w:rsid w:val="00875E43"/>
    <w:rsid w:val="00875F55"/>
    <w:rsid w:val="008803D6"/>
    <w:rsid w:val="008811C9"/>
    <w:rsid w:val="00883D8E"/>
    <w:rsid w:val="0088436F"/>
    <w:rsid w:val="00884870"/>
    <w:rsid w:val="00884D43"/>
    <w:rsid w:val="008866FB"/>
    <w:rsid w:val="0089523E"/>
    <w:rsid w:val="008955D1"/>
    <w:rsid w:val="00896657"/>
    <w:rsid w:val="008A012C"/>
    <w:rsid w:val="008A0799"/>
    <w:rsid w:val="008A3E95"/>
    <w:rsid w:val="008A4C1E"/>
    <w:rsid w:val="008B6788"/>
    <w:rsid w:val="008B779C"/>
    <w:rsid w:val="008B7D6F"/>
    <w:rsid w:val="008C0975"/>
    <w:rsid w:val="008C1E20"/>
    <w:rsid w:val="008C1F06"/>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2FA"/>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714C"/>
    <w:rsid w:val="00942991"/>
    <w:rsid w:val="009446BD"/>
    <w:rsid w:val="009453C3"/>
    <w:rsid w:val="009478D1"/>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7D2C"/>
    <w:rsid w:val="00993D24"/>
    <w:rsid w:val="009966FF"/>
    <w:rsid w:val="00997034"/>
    <w:rsid w:val="009971A9"/>
    <w:rsid w:val="009A0FDB"/>
    <w:rsid w:val="009A37D5"/>
    <w:rsid w:val="009A4CA4"/>
    <w:rsid w:val="009A7EC2"/>
    <w:rsid w:val="009B0A60"/>
    <w:rsid w:val="009B4592"/>
    <w:rsid w:val="009B56CF"/>
    <w:rsid w:val="009B60AA"/>
    <w:rsid w:val="009C12E7"/>
    <w:rsid w:val="009C137D"/>
    <w:rsid w:val="009C166E"/>
    <w:rsid w:val="009C17F8"/>
    <w:rsid w:val="009C2421"/>
    <w:rsid w:val="009C488B"/>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5D01"/>
    <w:rsid w:val="00A22C01"/>
    <w:rsid w:val="00A24FAC"/>
    <w:rsid w:val="00A2668A"/>
    <w:rsid w:val="00A27815"/>
    <w:rsid w:val="00A27C2E"/>
    <w:rsid w:val="00A3135D"/>
    <w:rsid w:val="00A32B23"/>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07F7"/>
    <w:rsid w:val="00A62896"/>
    <w:rsid w:val="00A63852"/>
    <w:rsid w:val="00A63DC2"/>
    <w:rsid w:val="00A64826"/>
    <w:rsid w:val="00A64E41"/>
    <w:rsid w:val="00A673BC"/>
    <w:rsid w:val="00A72452"/>
    <w:rsid w:val="00A729A0"/>
    <w:rsid w:val="00A74954"/>
    <w:rsid w:val="00A76646"/>
    <w:rsid w:val="00A8007F"/>
    <w:rsid w:val="00A8163D"/>
    <w:rsid w:val="00A81EF8"/>
    <w:rsid w:val="00A8252E"/>
    <w:rsid w:val="00A833EE"/>
    <w:rsid w:val="00A83CA7"/>
    <w:rsid w:val="00A84644"/>
    <w:rsid w:val="00A85172"/>
    <w:rsid w:val="00A85940"/>
    <w:rsid w:val="00A86199"/>
    <w:rsid w:val="00A919E1"/>
    <w:rsid w:val="00A93CC6"/>
    <w:rsid w:val="00A97C49"/>
    <w:rsid w:val="00AA14B2"/>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678"/>
    <w:rsid w:val="00AC39F8"/>
    <w:rsid w:val="00AC3B3B"/>
    <w:rsid w:val="00AC6727"/>
    <w:rsid w:val="00AD378B"/>
    <w:rsid w:val="00AD5394"/>
    <w:rsid w:val="00AE3DC2"/>
    <w:rsid w:val="00AE4932"/>
    <w:rsid w:val="00AE4E81"/>
    <w:rsid w:val="00AE4ED6"/>
    <w:rsid w:val="00AE541E"/>
    <w:rsid w:val="00AE56F2"/>
    <w:rsid w:val="00AE612E"/>
    <w:rsid w:val="00AE65A5"/>
    <w:rsid w:val="00AE6611"/>
    <w:rsid w:val="00AE6A93"/>
    <w:rsid w:val="00AE7A99"/>
    <w:rsid w:val="00AF3A4F"/>
    <w:rsid w:val="00AF6376"/>
    <w:rsid w:val="00B007EF"/>
    <w:rsid w:val="00B01C0E"/>
    <w:rsid w:val="00B02798"/>
    <w:rsid w:val="00B02B41"/>
    <w:rsid w:val="00B0371D"/>
    <w:rsid w:val="00B04F31"/>
    <w:rsid w:val="00B12806"/>
    <w:rsid w:val="00B12F98"/>
    <w:rsid w:val="00B15B90"/>
    <w:rsid w:val="00B17B89"/>
    <w:rsid w:val="00B21856"/>
    <w:rsid w:val="00B227BB"/>
    <w:rsid w:val="00B23868"/>
    <w:rsid w:val="00B2418D"/>
    <w:rsid w:val="00B244BB"/>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67EFA"/>
    <w:rsid w:val="00B71167"/>
    <w:rsid w:val="00B724E8"/>
    <w:rsid w:val="00B77AEF"/>
    <w:rsid w:val="00B81327"/>
    <w:rsid w:val="00B83B16"/>
    <w:rsid w:val="00B855F0"/>
    <w:rsid w:val="00B861FF"/>
    <w:rsid w:val="00B86983"/>
    <w:rsid w:val="00B91703"/>
    <w:rsid w:val="00B923AC"/>
    <w:rsid w:val="00B9300F"/>
    <w:rsid w:val="00B95B1D"/>
    <w:rsid w:val="00B9665F"/>
    <w:rsid w:val="00B97097"/>
    <w:rsid w:val="00B975EA"/>
    <w:rsid w:val="00BA0398"/>
    <w:rsid w:val="00BA08B4"/>
    <w:rsid w:val="00BA268E"/>
    <w:rsid w:val="00BA27C8"/>
    <w:rsid w:val="00BA5216"/>
    <w:rsid w:val="00BB04F8"/>
    <w:rsid w:val="00BB0F03"/>
    <w:rsid w:val="00BB166E"/>
    <w:rsid w:val="00BB3115"/>
    <w:rsid w:val="00BB39B4"/>
    <w:rsid w:val="00BB39E2"/>
    <w:rsid w:val="00BB3A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73C"/>
    <w:rsid w:val="00BF7F05"/>
    <w:rsid w:val="00C01BCA"/>
    <w:rsid w:val="00C02FCB"/>
    <w:rsid w:val="00C03188"/>
    <w:rsid w:val="00C070F2"/>
    <w:rsid w:val="00C12406"/>
    <w:rsid w:val="00C12B87"/>
    <w:rsid w:val="00C13488"/>
    <w:rsid w:val="00C13661"/>
    <w:rsid w:val="00C14B20"/>
    <w:rsid w:val="00C21891"/>
    <w:rsid w:val="00C27723"/>
    <w:rsid w:val="00C30267"/>
    <w:rsid w:val="00C338A5"/>
    <w:rsid w:val="00C33D9A"/>
    <w:rsid w:val="00C34982"/>
    <w:rsid w:val="00C35750"/>
    <w:rsid w:val="00C35828"/>
    <w:rsid w:val="00C36A36"/>
    <w:rsid w:val="00C36AF0"/>
    <w:rsid w:val="00C408F8"/>
    <w:rsid w:val="00C41E35"/>
    <w:rsid w:val="00C429F3"/>
    <w:rsid w:val="00C44145"/>
    <w:rsid w:val="00C46309"/>
    <w:rsid w:val="00C47253"/>
    <w:rsid w:val="00C553CE"/>
    <w:rsid w:val="00C55BC6"/>
    <w:rsid w:val="00C61DA2"/>
    <w:rsid w:val="00C66894"/>
    <w:rsid w:val="00C67A6D"/>
    <w:rsid w:val="00C70130"/>
    <w:rsid w:val="00C71B6A"/>
    <w:rsid w:val="00C748D8"/>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1285"/>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52E1"/>
    <w:rsid w:val="00CE6EA1"/>
    <w:rsid w:val="00CE6FA1"/>
    <w:rsid w:val="00CF1542"/>
    <w:rsid w:val="00CF1953"/>
    <w:rsid w:val="00CF2697"/>
    <w:rsid w:val="00CF4D23"/>
    <w:rsid w:val="00CF77AE"/>
    <w:rsid w:val="00D017D2"/>
    <w:rsid w:val="00D02191"/>
    <w:rsid w:val="00D0246D"/>
    <w:rsid w:val="00D02E41"/>
    <w:rsid w:val="00D030E4"/>
    <w:rsid w:val="00D06C2B"/>
    <w:rsid w:val="00D1089A"/>
    <w:rsid w:val="00D1314F"/>
    <w:rsid w:val="00D1514D"/>
    <w:rsid w:val="00D16B8B"/>
    <w:rsid w:val="00D16EDC"/>
    <w:rsid w:val="00D174D8"/>
    <w:rsid w:val="00D1783E"/>
    <w:rsid w:val="00D22821"/>
    <w:rsid w:val="00D247FB"/>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4D5A"/>
    <w:rsid w:val="00D67262"/>
    <w:rsid w:val="00D72E30"/>
    <w:rsid w:val="00D8098E"/>
    <w:rsid w:val="00D8155E"/>
    <w:rsid w:val="00D8504F"/>
    <w:rsid w:val="00D85CA5"/>
    <w:rsid w:val="00D91037"/>
    <w:rsid w:val="00D928DD"/>
    <w:rsid w:val="00D93957"/>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636"/>
    <w:rsid w:val="00DE5F53"/>
    <w:rsid w:val="00DE60F1"/>
    <w:rsid w:val="00DF1CAD"/>
    <w:rsid w:val="00DF2D37"/>
    <w:rsid w:val="00DF3C40"/>
    <w:rsid w:val="00DF796D"/>
    <w:rsid w:val="00DF7F9A"/>
    <w:rsid w:val="00E03956"/>
    <w:rsid w:val="00E055B5"/>
    <w:rsid w:val="00E06664"/>
    <w:rsid w:val="00E06DE5"/>
    <w:rsid w:val="00E079B9"/>
    <w:rsid w:val="00E10F9E"/>
    <w:rsid w:val="00E13B68"/>
    <w:rsid w:val="00E13BFD"/>
    <w:rsid w:val="00E15EDD"/>
    <w:rsid w:val="00E20D17"/>
    <w:rsid w:val="00E225D9"/>
    <w:rsid w:val="00E2278F"/>
    <w:rsid w:val="00E22CC7"/>
    <w:rsid w:val="00E238EA"/>
    <w:rsid w:val="00E2427A"/>
    <w:rsid w:val="00E26A2E"/>
    <w:rsid w:val="00E3161F"/>
    <w:rsid w:val="00E33724"/>
    <w:rsid w:val="00E341E0"/>
    <w:rsid w:val="00E34589"/>
    <w:rsid w:val="00E34B0A"/>
    <w:rsid w:val="00E3544A"/>
    <w:rsid w:val="00E36C87"/>
    <w:rsid w:val="00E37FD5"/>
    <w:rsid w:val="00E40215"/>
    <w:rsid w:val="00E40405"/>
    <w:rsid w:val="00E404CB"/>
    <w:rsid w:val="00E41DE9"/>
    <w:rsid w:val="00E41F5B"/>
    <w:rsid w:val="00E42037"/>
    <w:rsid w:val="00E54E35"/>
    <w:rsid w:val="00E5643C"/>
    <w:rsid w:val="00E577E9"/>
    <w:rsid w:val="00E57927"/>
    <w:rsid w:val="00E61E25"/>
    <w:rsid w:val="00E63C36"/>
    <w:rsid w:val="00E6433C"/>
    <w:rsid w:val="00E65503"/>
    <w:rsid w:val="00E6555D"/>
    <w:rsid w:val="00E666B0"/>
    <w:rsid w:val="00E66CD2"/>
    <w:rsid w:val="00E7277E"/>
    <w:rsid w:val="00E73B26"/>
    <w:rsid w:val="00E74724"/>
    <w:rsid w:val="00E76C83"/>
    <w:rsid w:val="00E808D2"/>
    <w:rsid w:val="00E81D11"/>
    <w:rsid w:val="00E83DB1"/>
    <w:rsid w:val="00E84E6A"/>
    <w:rsid w:val="00E85C22"/>
    <w:rsid w:val="00E868AB"/>
    <w:rsid w:val="00E875B2"/>
    <w:rsid w:val="00E92F84"/>
    <w:rsid w:val="00E93562"/>
    <w:rsid w:val="00E95129"/>
    <w:rsid w:val="00E9774F"/>
    <w:rsid w:val="00EA40DE"/>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EF5FA1"/>
    <w:rsid w:val="00F016D8"/>
    <w:rsid w:val="00F034F8"/>
    <w:rsid w:val="00F04CD5"/>
    <w:rsid w:val="00F0540D"/>
    <w:rsid w:val="00F10450"/>
    <w:rsid w:val="00F121C7"/>
    <w:rsid w:val="00F149EE"/>
    <w:rsid w:val="00F1614C"/>
    <w:rsid w:val="00F1615C"/>
    <w:rsid w:val="00F17809"/>
    <w:rsid w:val="00F20D7B"/>
    <w:rsid w:val="00F22A88"/>
    <w:rsid w:val="00F23479"/>
    <w:rsid w:val="00F25EDF"/>
    <w:rsid w:val="00F2647F"/>
    <w:rsid w:val="00F27521"/>
    <w:rsid w:val="00F279ED"/>
    <w:rsid w:val="00F30499"/>
    <w:rsid w:val="00F3083D"/>
    <w:rsid w:val="00F31483"/>
    <w:rsid w:val="00F343D1"/>
    <w:rsid w:val="00F344CC"/>
    <w:rsid w:val="00F347CD"/>
    <w:rsid w:val="00F3499F"/>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4437"/>
    <w:rsid w:val="00F75671"/>
    <w:rsid w:val="00F765E2"/>
    <w:rsid w:val="00F7783F"/>
    <w:rsid w:val="00F77BAC"/>
    <w:rsid w:val="00F80A32"/>
    <w:rsid w:val="00F8205B"/>
    <w:rsid w:val="00F84268"/>
    <w:rsid w:val="00F8631C"/>
    <w:rsid w:val="00F86758"/>
    <w:rsid w:val="00F91FD9"/>
    <w:rsid w:val="00F93BD3"/>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2ADE"/>
    <w:rsid w:val="00FD4A8D"/>
    <w:rsid w:val="00FD4E9B"/>
    <w:rsid w:val="00FD5148"/>
    <w:rsid w:val="00FD73A4"/>
    <w:rsid w:val="00FD7989"/>
    <w:rsid w:val="00FD79BB"/>
    <w:rsid w:val="00FD7D6A"/>
    <w:rsid w:val="00FE16B1"/>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985CD"/>
  <w15:docId w15:val="{FD3F3E89-6F76-4C2B-9837-18B535B6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01B"/>
    <w:pPr>
      <w:tabs>
        <w:tab w:val="left" w:pos="0"/>
      </w:tabs>
    </w:pPr>
    <w:rPr>
      <w:sz w:val="24"/>
      <w:lang w:eastAsia="en-US"/>
    </w:rPr>
  </w:style>
  <w:style w:type="paragraph" w:styleId="Heading1">
    <w:name w:val="heading 1"/>
    <w:basedOn w:val="Normal"/>
    <w:next w:val="Normal"/>
    <w:qFormat/>
    <w:rsid w:val="0011201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201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201B"/>
    <w:pPr>
      <w:keepNext/>
      <w:spacing w:before="140"/>
      <w:outlineLvl w:val="2"/>
    </w:pPr>
    <w:rPr>
      <w:b/>
    </w:rPr>
  </w:style>
  <w:style w:type="paragraph" w:styleId="Heading4">
    <w:name w:val="heading 4"/>
    <w:basedOn w:val="Normal"/>
    <w:next w:val="Normal"/>
    <w:qFormat/>
    <w:rsid w:val="0011201B"/>
    <w:pPr>
      <w:keepNext/>
      <w:spacing w:before="240" w:after="60"/>
      <w:outlineLvl w:val="3"/>
    </w:pPr>
    <w:rPr>
      <w:rFonts w:ascii="Arial" w:hAnsi="Arial"/>
      <w:b/>
      <w:bCs/>
      <w:sz w:val="22"/>
      <w:szCs w:val="28"/>
    </w:rPr>
  </w:style>
  <w:style w:type="paragraph" w:styleId="Heading5">
    <w:name w:val="heading 5"/>
    <w:basedOn w:val="Normal"/>
    <w:next w:val="Normal"/>
    <w:qFormat/>
    <w:rsid w:val="00EA40DE"/>
    <w:pPr>
      <w:numPr>
        <w:ilvl w:val="4"/>
        <w:numId w:val="1"/>
      </w:numPr>
      <w:spacing w:before="240" w:after="60"/>
      <w:outlineLvl w:val="4"/>
    </w:pPr>
    <w:rPr>
      <w:sz w:val="22"/>
    </w:rPr>
  </w:style>
  <w:style w:type="paragraph" w:styleId="Heading6">
    <w:name w:val="heading 6"/>
    <w:basedOn w:val="Normal"/>
    <w:next w:val="Normal"/>
    <w:qFormat/>
    <w:rsid w:val="00EA40DE"/>
    <w:pPr>
      <w:numPr>
        <w:ilvl w:val="5"/>
        <w:numId w:val="1"/>
      </w:numPr>
      <w:spacing w:before="240" w:after="60"/>
      <w:outlineLvl w:val="5"/>
    </w:pPr>
    <w:rPr>
      <w:i/>
      <w:sz w:val="22"/>
    </w:rPr>
  </w:style>
  <w:style w:type="paragraph" w:styleId="Heading7">
    <w:name w:val="heading 7"/>
    <w:basedOn w:val="Normal"/>
    <w:next w:val="Normal"/>
    <w:qFormat/>
    <w:rsid w:val="00EA40DE"/>
    <w:pPr>
      <w:numPr>
        <w:ilvl w:val="6"/>
        <w:numId w:val="1"/>
      </w:numPr>
      <w:spacing w:before="240" w:after="60"/>
      <w:outlineLvl w:val="6"/>
    </w:pPr>
    <w:rPr>
      <w:rFonts w:ascii="Arial" w:hAnsi="Arial"/>
      <w:sz w:val="20"/>
    </w:rPr>
  </w:style>
  <w:style w:type="paragraph" w:styleId="Heading8">
    <w:name w:val="heading 8"/>
    <w:basedOn w:val="Normal"/>
    <w:next w:val="Normal"/>
    <w:qFormat/>
    <w:rsid w:val="00EA40DE"/>
    <w:pPr>
      <w:numPr>
        <w:ilvl w:val="7"/>
        <w:numId w:val="1"/>
      </w:numPr>
      <w:spacing w:before="240" w:after="60"/>
      <w:outlineLvl w:val="7"/>
    </w:pPr>
    <w:rPr>
      <w:rFonts w:ascii="Arial" w:hAnsi="Arial"/>
      <w:i/>
      <w:sz w:val="20"/>
    </w:rPr>
  </w:style>
  <w:style w:type="paragraph" w:styleId="Heading9">
    <w:name w:val="heading 9"/>
    <w:basedOn w:val="Normal"/>
    <w:next w:val="Normal"/>
    <w:qFormat/>
    <w:rsid w:val="00EA40D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201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201B"/>
  </w:style>
  <w:style w:type="paragraph" w:customStyle="1" w:styleId="00ClientCover">
    <w:name w:val="00ClientCover"/>
    <w:basedOn w:val="Normal"/>
    <w:rsid w:val="0011201B"/>
  </w:style>
  <w:style w:type="paragraph" w:customStyle="1" w:styleId="02Text">
    <w:name w:val="02Text"/>
    <w:basedOn w:val="Normal"/>
    <w:rsid w:val="0011201B"/>
  </w:style>
  <w:style w:type="paragraph" w:customStyle="1" w:styleId="BillBasic">
    <w:name w:val="BillBasic"/>
    <w:link w:val="BillBasicChar"/>
    <w:rsid w:val="0011201B"/>
    <w:pPr>
      <w:spacing w:before="140"/>
      <w:jc w:val="both"/>
    </w:pPr>
    <w:rPr>
      <w:sz w:val="24"/>
      <w:lang w:eastAsia="en-US"/>
    </w:rPr>
  </w:style>
  <w:style w:type="paragraph" w:styleId="Header">
    <w:name w:val="header"/>
    <w:basedOn w:val="Normal"/>
    <w:link w:val="HeaderChar"/>
    <w:rsid w:val="0011201B"/>
    <w:pPr>
      <w:tabs>
        <w:tab w:val="center" w:pos="4153"/>
        <w:tab w:val="right" w:pos="8306"/>
      </w:tabs>
    </w:pPr>
  </w:style>
  <w:style w:type="paragraph" w:styleId="Footer">
    <w:name w:val="footer"/>
    <w:basedOn w:val="Normal"/>
    <w:link w:val="FooterChar"/>
    <w:rsid w:val="0011201B"/>
    <w:pPr>
      <w:spacing w:before="120" w:line="240" w:lineRule="exact"/>
    </w:pPr>
    <w:rPr>
      <w:rFonts w:ascii="Arial" w:hAnsi="Arial"/>
      <w:sz w:val="18"/>
    </w:rPr>
  </w:style>
  <w:style w:type="paragraph" w:customStyle="1" w:styleId="Billname">
    <w:name w:val="Billname"/>
    <w:basedOn w:val="Normal"/>
    <w:rsid w:val="0011201B"/>
    <w:pPr>
      <w:spacing w:before="1220"/>
    </w:pPr>
    <w:rPr>
      <w:rFonts w:ascii="Arial" w:hAnsi="Arial"/>
      <w:b/>
      <w:sz w:val="40"/>
    </w:rPr>
  </w:style>
  <w:style w:type="paragraph" w:customStyle="1" w:styleId="BillBasicHeading">
    <w:name w:val="BillBasicHeading"/>
    <w:basedOn w:val="BillBasic"/>
    <w:rsid w:val="0011201B"/>
    <w:pPr>
      <w:keepNext/>
      <w:tabs>
        <w:tab w:val="left" w:pos="2600"/>
      </w:tabs>
      <w:jc w:val="left"/>
    </w:pPr>
    <w:rPr>
      <w:rFonts w:ascii="Arial" w:hAnsi="Arial"/>
      <w:b/>
    </w:rPr>
  </w:style>
  <w:style w:type="paragraph" w:customStyle="1" w:styleId="EnactingWordsRules">
    <w:name w:val="EnactingWordsRules"/>
    <w:basedOn w:val="EnactingWords"/>
    <w:rsid w:val="0011201B"/>
    <w:pPr>
      <w:spacing w:before="240"/>
    </w:pPr>
  </w:style>
  <w:style w:type="paragraph" w:customStyle="1" w:styleId="EnactingWords">
    <w:name w:val="EnactingWords"/>
    <w:basedOn w:val="BillBasic"/>
    <w:rsid w:val="0011201B"/>
    <w:pPr>
      <w:spacing w:before="120"/>
    </w:pPr>
  </w:style>
  <w:style w:type="paragraph" w:customStyle="1" w:styleId="Amain">
    <w:name w:val="A main"/>
    <w:basedOn w:val="BillBasic"/>
    <w:rsid w:val="0011201B"/>
    <w:pPr>
      <w:tabs>
        <w:tab w:val="right" w:pos="900"/>
        <w:tab w:val="left" w:pos="1100"/>
      </w:tabs>
      <w:ind w:left="1100" w:hanging="1100"/>
      <w:outlineLvl w:val="5"/>
    </w:pPr>
  </w:style>
  <w:style w:type="paragraph" w:customStyle="1" w:styleId="Amainreturn">
    <w:name w:val="A main return"/>
    <w:basedOn w:val="BillBasic"/>
    <w:rsid w:val="0011201B"/>
    <w:pPr>
      <w:ind w:left="1100"/>
    </w:pPr>
  </w:style>
  <w:style w:type="paragraph" w:customStyle="1" w:styleId="Apara">
    <w:name w:val="A para"/>
    <w:basedOn w:val="BillBasic"/>
    <w:rsid w:val="0011201B"/>
    <w:pPr>
      <w:tabs>
        <w:tab w:val="right" w:pos="1400"/>
        <w:tab w:val="left" w:pos="1600"/>
      </w:tabs>
      <w:ind w:left="1600" w:hanging="1600"/>
      <w:outlineLvl w:val="6"/>
    </w:pPr>
  </w:style>
  <w:style w:type="paragraph" w:customStyle="1" w:styleId="Asubpara">
    <w:name w:val="A subpara"/>
    <w:basedOn w:val="BillBasic"/>
    <w:rsid w:val="0011201B"/>
    <w:pPr>
      <w:tabs>
        <w:tab w:val="right" w:pos="1900"/>
        <w:tab w:val="left" w:pos="2100"/>
      </w:tabs>
      <w:ind w:left="2100" w:hanging="2100"/>
      <w:outlineLvl w:val="7"/>
    </w:pPr>
  </w:style>
  <w:style w:type="paragraph" w:customStyle="1" w:styleId="Asubsubpara">
    <w:name w:val="A subsubpara"/>
    <w:basedOn w:val="BillBasic"/>
    <w:rsid w:val="0011201B"/>
    <w:pPr>
      <w:tabs>
        <w:tab w:val="right" w:pos="2400"/>
        <w:tab w:val="left" w:pos="2600"/>
      </w:tabs>
      <w:ind w:left="2600" w:hanging="2600"/>
      <w:outlineLvl w:val="8"/>
    </w:pPr>
  </w:style>
  <w:style w:type="paragraph" w:customStyle="1" w:styleId="aDef">
    <w:name w:val="aDef"/>
    <w:basedOn w:val="BillBasic"/>
    <w:rsid w:val="0011201B"/>
    <w:pPr>
      <w:ind w:left="1100"/>
    </w:pPr>
  </w:style>
  <w:style w:type="paragraph" w:customStyle="1" w:styleId="aExamHead">
    <w:name w:val="aExam Head"/>
    <w:basedOn w:val="BillBasicHeading"/>
    <w:next w:val="aExam"/>
    <w:rsid w:val="0011201B"/>
    <w:pPr>
      <w:tabs>
        <w:tab w:val="clear" w:pos="2600"/>
      </w:tabs>
      <w:ind w:left="1100"/>
    </w:pPr>
    <w:rPr>
      <w:sz w:val="18"/>
    </w:rPr>
  </w:style>
  <w:style w:type="paragraph" w:customStyle="1" w:styleId="aExam">
    <w:name w:val="aExam"/>
    <w:basedOn w:val="aNoteSymb"/>
    <w:rsid w:val="0011201B"/>
    <w:pPr>
      <w:spacing w:before="60"/>
      <w:ind w:left="1100" w:firstLine="0"/>
    </w:pPr>
  </w:style>
  <w:style w:type="paragraph" w:customStyle="1" w:styleId="aNote">
    <w:name w:val="aNote"/>
    <w:basedOn w:val="BillBasic"/>
    <w:link w:val="aNoteChar"/>
    <w:rsid w:val="0011201B"/>
    <w:pPr>
      <w:ind w:left="1900" w:hanging="800"/>
    </w:pPr>
    <w:rPr>
      <w:sz w:val="20"/>
    </w:rPr>
  </w:style>
  <w:style w:type="paragraph" w:customStyle="1" w:styleId="HeaderEven">
    <w:name w:val="HeaderEven"/>
    <w:basedOn w:val="Normal"/>
    <w:rsid w:val="0011201B"/>
    <w:rPr>
      <w:rFonts w:ascii="Arial" w:hAnsi="Arial"/>
      <w:sz w:val="18"/>
    </w:rPr>
  </w:style>
  <w:style w:type="paragraph" w:customStyle="1" w:styleId="HeaderEven6">
    <w:name w:val="HeaderEven6"/>
    <w:basedOn w:val="HeaderEven"/>
    <w:rsid w:val="0011201B"/>
    <w:pPr>
      <w:spacing w:before="120" w:after="60"/>
    </w:pPr>
  </w:style>
  <w:style w:type="paragraph" w:customStyle="1" w:styleId="HeaderOdd6">
    <w:name w:val="HeaderOdd6"/>
    <w:basedOn w:val="HeaderEven6"/>
    <w:rsid w:val="0011201B"/>
    <w:pPr>
      <w:jc w:val="right"/>
    </w:pPr>
  </w:style>
  <w:style w:type="paragraph" w:customStyle="1" w:styleId="HeaderOdd">
    <w:name w:val="HeaderOdd"/>
    <w:basedOn w:val="HeaderEven"/>
    <w:rsid w:val="0011201B"/>
    <w:pPr>
      <w:jc w:val="right"/>
    </w:pPr>
  </w:style>
  <w:style w:type="paragraph" w:customStyle="1" w:styleId="N-TOCheading">
    <w:name w:val="N-TOCheading"/>
    <w:basedOn w:val="BillBasicHeading"/>
    <w:next w:val="N-9pt"/>
    <w:rsid w:val="0011201B"/>
    <w:pPr>
      <w:pBdr>
        <w:bottom w:val="single" w:sz="4" w:space="1" w:color="auto"/>
      </w:pBdr>
      <w:spacing w:before="800"/>
    </w:pPr>
    <w:rPr>
      <w:sz w:val="32"/>
    </w:rPr>
  </w:style>
  <w:style w:type="paragraph" w:customStyle="1" w:styleId="N-9pt">
    <w:name w:val="N-9pt"/>
    <w:basedOn w:val="BillBasic"/>
    <w:next w:val="BillBasic"/>
    <w:rsid w:val="0011201B"/>
    <w:pPr>
      <w:keepNext/>
      <w:tabs>
        <w:tab w:val="right" w:pos="7707"/>
      </w:tabs>
      <w:spacing w:before="120"/>
    </w:pPr>
    <w:rPr>
      <w:rFonts w:ascii="Arial" w:hAnsi="Arial"/>
      <w:sz w:val="18"/>
    </w:rPr>
  </w:style>
  <w:style w:type="paragraph" w:customStyle="1" w:styleId="N-14pt">
    <w:name w:val="N-14pt"/>
    <w:basedOn w:val="BillBasic"/>
    <w:rsid w:val="0011201B"/>
    <w:pPr>
      <w:spacing w:before="0"/>
    </w:pPr>
    <w:rPr>
      <w:b/>
      <w:sz w:val="28"/>
    </w:rPr>
  </w:style>
  <w:style w:type="paragraph" w:customStyle="1" w:styleId="N-16pt">
    <w:name w:val="N-16pt"/>
    <w:basedOn w:val="BillBasic"/>
    <w:rsid w:val="0011201B"/>
    <w:pPr>
      <w:spacing w:before="800"/>
    </w:pPr>
    <w:rPr>
      <w:b/>
      <w:sz w:val="32"/>
    </w:rPr>
  </w:style>
  <w:style w:type="paragraph" w:customStyle="1" w:styleId="N-line3">
    <w:name w:val="N-line3"/>
    <w:basedOn w:val="BillBasic"/>
    <w:next w:val="BillBasic"/>
    <w:rsid w:val="0011201B"/>
    <w:pPr>
      <w:pBdr>
        <w:bottom w:val="single" w:sz="12" w:space="1" w:color="auto"/>
      </w:pBdr>
      <w:spacing w:before="60"/>
    </w:pPr>
  </w:style>
  <w:style w:type="paragraph" w:customStyle="1" w:styleId="Comment">
    <w:name w:val="Comment"/>
    <w:basedOn w:val="BillBasic"/>
    <w:rsid w:val="0011201B"/>
    <w:pPr>
      <w:tabs>
        <w:tab w:val="left" w:pos="1800"/>
      </w:tabs>
      <w:ind w:left="1300"/>
      <w:jc w:val="left"/>
    </w:pPr>
    <w:rPr>
      <w:b/>
      <w:sz w:val="18"/>
    </w:rPr>
  </w:style>
  <w:style w:type="paragraph" w:customStyle="1" w:styleId="FooterInfo">
    <w:name w:val="FooterInfo"/>
    <w:basedOn w:val="Normal"/>
    <w:rsid w:val="0011201B"/>
    <w:pPr>
      <w:tabs>
        <w:tab w:val="right" w:pos="7707"/>
      </w:tabs>
    </w:pPr>
    <w:rPr>
      <w:rFonts w:ascii="Arial" w:hAnsi="Arial"/>
      <w:sz w:val="18"/>
    </w:rPr>
  </w:style>
  <w:style w:type="paragraph" w:customStyle="1" w:styleId="AH1Chapter">
    <w:name w:val="A H1 Chapter"/>
    <w:basedOn w:val="BillBasicHeading"/>
    <w:next w:val="AH2Part"/>
    <w:rsid w:val="0011201B"/>
    <w:pPr>
      <w:spacing w:before="320"/>
      <w:ind w:left="2600" w:hanging="2600"/>
      <w:outlineLvl w:val="0"/>
    </w:pPr>
    <w:rPr>
      <w:sz w:val="34"/>
    </w:rPr>
  </w:style>
  <w:style w:type="paragraph" w:customStyle="1" w:styleId="AH2Part">
    <w:name w:val="A H2 Part"/>
    <w:basedOn w:val="BillBasicHeading"/>
    <w:next w:val="AH3Div"/>
    <w:rsid w:val="0011201B"/>
    <w:pPr>
      <w:spacing w:before="380"/>
      <w:ind w:left="2600" w:hanging="2600"/>
      <w:outlineLvl w:val="1"/>
    </w:pPr>
    <w:rPr>
      <w:sz w:val="32"/>
    </w:rPr>
  </w:style>
  <w:style w:type="paragraph" w:customStyle="1" w:styleId="AH3Div">
    <w:name w:val="A H3 Div"/>
    <w:basedOn w:val="BillBasicHeading"/>
    <w:next w:val="AH5Sec"/>
    <w:rsid w:val="0011201B"/>
    <w:pPr>
      <w:spacing w:before="240"/>
      <w:ind w:left="2600" w:hanging="2600"/>
      <w:outlineLvl w:val="2"/>
    </w:pPr>
    <w:rPr>
      <w:sz w:val="28"/>
    </w:rPr>
  </w:style>
  <w:style w:type="paragraph" w:customStyle="1" w:styleId="AH5Sec">
    <w:name w:val="A H5 Sec"/>
    <w:basedOn w:val="BillBasicHeading"/>
    <w:next w:val="Amain"/>
    <w:link w:val="AH5SecChar"/>
    <w:rsid w:val="0011201B"/>
    <w:pPr>
      <w:tabs>
        <w:tab w:val="clear" w:pos="2600"/>
        <w:tab w:val="left" w:pos="1100"/>
      </w:tabs>
      <w:spacing w:before="240"/>
      <w:ind w:left="1100" w:hanging="1100"/>
      <w:outlineLvl w:val="4"/>
    </w:pPr>
  </w:style>
  <w:style w:type="paragraph" w:customStyle="1" w:styleId="direction">
    <w:name w:val="direction"/>
    <w:basedOn w:val="BillBasic"/>
    <w:next w:val="AmainreturnSymb"/>
    <w:rsid w:val="0011201B"/>
    <w:pPr>
      <w:keepNext/>
      <w:ind w:left="1100"/>
    </w:pPr>
    <w:rPr>
      <w:i/>
    </w:rPr>
  </w:style>
  <w:style w:type="paragraph" w:customStyle="1" w:styleId="AH4SubDiv">
    <w:name w:val="A H4 SubDiv"/>
    <w:basedOn w:val="BillBasicHeading"/>
    <w:next w:val="AH5Sec"/>
    <w:rsid w:val="0011201B"/>
    <w:pPr>
      <w:spacing w:before="240"/>
      <w:ind w:left="2600" w:hanging="2600"/>
      <w:outlineLvl w:val="3"/>
    </w:pPr>
    <w:rPr>
      <w:sz w:val="26"/>
    </w:rPr>
  </w:style>
  <w:style w:type="paragraph" w:customStyle="1" w:styleId="Sched-heading">
    <w:name w:val="Sched-heading"/>
    <w:basedOn w:val="BillBasicHeading"/>
    <w:next w:val="refSymb"/>
    <w:rsid w:val="0011201B"/>
    <w:pPr>
      <w:spacing w:before="380"/>
      <w:ind w:left="2600" w:hanging="2600"/>
      <w:outlineLvl w:val="0"/>
    </w:pPr>
    <w:rPr>
      <w:sz w:val="34"/>
    </w:rPr>
  </w:style>
  <w:style w:type="paragraph" w:customStyle="1" w:styleId="ref">
    <w:name w:val="ref"/>
    <w:basedOn w:val="BillBasic"/>
    <w:next w:val="Normal"/>
    <w:rsid w:val="0011201B"/>
    <w:pPr>
      <w:spacing w:before="60"/>
    </w:pPr>
    <w:rPr>
      <w:sz w:val="18"/>
    </w:rPr>
  </w:style>
  <w:style w:type="paragraph" w:customStyle="1" w:styleId="Sched-Part">
    <w:name w:val="Sched-Part"/>
    <w:basedOn w:val="BillBasicHeading"/>
    <w:next w:val="Sched-Form"/>
    <w:rsid w:val="0011201B"/>
    <w:pPr>
      <w:spacing w:before="380"/>
      <w:ind w:left="2600" w:hanging="2600"/>
      <w:outlineLvl w:val="1"/>
    </w:pPr>
    <w:rPr>
      <w:sz w:val="32"/>
    </w:rPr>
  </w:style>
  <w:style w:type="paragraph" w:customStyle="1" w:styleId="ShadedSchClause">
    <w:name w:val="Shaded Sch Clause"/>
    <w:basedOn w:val="Schclauseheading"/>
    <w:next w:val="direction"/>
    <w:rsid w:val="0011201B"/>
    <w:pPr>
      <w:shd w:val="pct25" w:color="auto" w:fill="auto"/>
      <w:outlineLvl w:val="3"/>
    </w:pPr>
  </w:style>
  <w:style w:type="paragraph" w:customStyle="1" w:styleId="Sched-Form">
    <w:name w:val="Sched-Form"/>
    <w:basedOn w:val="BillBasicHeading"/>
    <w:next w:val="Schclauseheading"/>
    <w:rsid w:val="0011201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1201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1201B"/>
    <w:pPr>
      <w:spacing w:before="320"/>
      <w:ind w:left="2600" w:hanging="2600"/>
      <w:jc w:val="both"/>
      <w:outlineLvl w:val="0"/>
    </w:pPr>
    <w:rPr>
      <w:sz w:val="34"/>
    </w:rPr>
  </w:style>
  <w:style w:type="paragraph" w:styleId="TOC7">
    <w:name w:val="toc 7"/>
    <w:basedOn w:val="TOC2"/>
    <w:next w:val="Normal"/>
    <w:autoRedefine/>
    <w:rsid w:val="0011201B"/>
    <w:pPr>
      <w:keepNext w:val="0"/>
      <w:spacing w:before="120"/>
    </w:pPr>
    <w:rPr>
      <w:sz w:val="20"/>
    </w:rPr>
  </w:style>
  <w:style w:type="paragraph" w:styleId="TOC2">
    <w:name w:val="toc 2"/>
    <w:basedOn w:val="Normal"/>
    <w:next w:val="Normal"/>
    <w:autoRedefine/>
    <w:rsid w:val="0011201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201B"/>
    <w:pPr>
      <w:keepNext/>
      <w:tabs>
        <w:tab w:val="left" w:pos="400"/>
      </w:tabs>
      <w:spacing w:before="0"/>
      <w:jc w:val="left"/>
    </w:pPr>
    <w:rPr>
      <w:rFonts w:ascii="Arial" w:hAnsi="Arial"/>
      <w:b/>
      <w:sz w:val="28"/>
    </w:rPr>
  </w:style>
  <w:style w:type="paragraph" w:customStyle="1" w:styleId="EndNote2">
    <w:name w:val="EndNote2"/>
    <w:basedOn w:val="BillBasic"/>
    <w:rsid w:val="00EA40DE"/>
    <w:pPr>
      <w:keepNext/>
      <w:tabs>
        <w:tab w:val="left" w:pos="240"/>
      </w:tabs>
      <w:spacing w:before="320"/>
      <w:jc w:val="left"/>
    </w:pPr>
    <w:rPr>
      <w:b/>
      <w:sz w:val="18"/>
    </w:rPr>
  </w:style>
  <w:style w:type="paragraph" w:customStyle="1" w:styleId="IH1Chap">
    <w:name w:val="I H1 Chap"/>
    <w:basedOn w:val="BillBasicHeading"/>
    <w:next w:val="Normal"/>
    <w:rsid w:val="0011201B"/>
    <w:pPr>
      <w:spacing w:before="320"/>
      <w:ind w:left="2600" w:hanging="2600"/>
    </w:pPr>
    <w:rPr>
      <w:sz w:val="34"/>
    </w:rPr>
  </w:style>
  <w:style w:type="paragraph" w:customStyle="1" w:styleId="IH2Part">
    <w:name w:val="I H2 Part"/>
    <w:basedOn w:val="BillBasicHeading"/>
    <w:next w:val="Normal"/>
    <w:rsid w:val="0011201B"/>
    <w:pPr>
      <w:spacing w:before="380"/>
      <w:ind w:left="2600" w:hanging="2600"/>
    </w:pPr>
    <w:rPr>
      <w:sz w:val="32"/>
    </w:rPr>
  </w:style>
  <w:style w:type="paragraph" w:customStyle="1" w:styleId="IH3Div">
    <w:name w:val="I H3 Div"/>
    <w:basedOn w:val="BillBasicHeading"/>
    <w:next w:val="Normal"/>
    <w:rsid w:val="0011201B"/>
    <w:pPr>
      <w:spacing w:before="240"/>
      <w:ind w:left="2600" w:hanging="2600"/>
    </w:pPr>
    <w:rPr>
      <w:sz w:val="28"/>
    </w:rPr>
  </w:style>
  <w:style w:type="paragraph" w:customStyle="1" w:styleId="IH5Sec">
    <w:name w:val="I H5 Sec"/>
    <w:basedOn w:val="BillBasicHeading"/>
    <w:next w:val="Normal"/>
    <w:rsid w:val="0011201B"/>
    <w:pPr>
      <w:tabs>
        <w:tab w:val="clear" w:pos="2600"/>
        <w:tab w:val="left" w:pos="1100"/>
      </w:tabs>
      <w:spacing w:before="240"/>
      <w:ind w:left="1100" w:hanging="1100"/>
    </w:pPr>
  </w:style>
  <w:style w:type="paragraph" w:customStyle="1" w:styleId="IH4SubDiv">
    <w:name w:val="I H4 SubDiv"/>
    <w:basedOn w:val="BillBasicHeading"/>
    <w:next w:val="Normal"/>
    <w:rsid w:val="0011201B"/>
    <w:pPr>
      <w:spacing w:before="240"/>
      <w:ind w:left="2600" w:hanging="2600"/>
    </w:pPr>
    <w:rPr>
      <w:sz w:val="26"/>
    </w:rPr>
  </w:style>
  <w:style w:type="character" w:styleId="LineNumber">
    <w:name w:val="line number"/>
    <w:basedOn w:val="DefaultParagraphFont"/>
    <w:rsid w:val="0011201B"/>
    <w:rPr>
      <w:rFonts w:ascii="Arial" w:hAnsi="Arial"/>
      <w:sz w:val="16"/>
    </w:rPr>
  </w:style>
  <w:style w:type="paragraph" w:customStyle="1" w:styleId="PageBreak">
    <w:name w:val="PageBreak"/>
    <w:basedOn w:val="Normal"/>
    <w:rsid w:val="0011201B"/>
    <w:rPr>
      <w:sz w:val="4"/>
    </w:rPr>
  </w:style>
  <w:style w:type="paragraph" w:customStyle="1" w:styleId="04Dictionary">
    <w:name w:val="04Dictionary"/>
    <w:basedOn w:val="Normal"/>
    <w:rsid w:val="0011201B"/>
  </w:style>
  <w:style w:type="paragraph" w:customStyle="1" w:styleId="N-line1">
    <w:name w:val="N-line1"/>
    <w:basedOn w:val="BillBasic"/>
    <w:rsid w:val="0011201B"/>
    <w:pPr>
      <w:pBdr>
        <w:bottom w:val="single" w:sz="4" w:space="0" w:color="auto"/>
      </w:pBdr>
      <w:spacing w:before="100"/>
      <w:ind w:left="2980" w:right="3020"/>
      <w:jc w:val="center"/>
    </w:pPr>
  </w:style>
  <w:style w:type="paragraph" w:customStyle="1" w:styleId="N-line2">
    <w:name w:val="N-line2"/>
    <w:basedOn w:val="Normal"/>
    <w:rsid w:val="0011201B"/>
    <w:pPr>
      <w:pBdr>
        <w:bottom w:val="single" w:sz="8" w:space="0" w:color="auto"/>
      </w:pBdr>
    </w:pPr>
  </w:style>
  <w:style w:type="paragraph" w:customStyle="1" w:styleId="EndNote">
    <w:name w:val="EndNote"/>
    <w:basedOn w:val="BillBasicHeading"/>
    <w:rsid w:val="0011201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201B"/>
    <w:pPr>
      <w:tabs>
        <w:tab w:val="left" w:pos="700"/>
      </w:tabs>
      <w:spacing w:before="160"/>
      <w:ind w:left="700" w:hanging="700"/>
    </w:pPr>
  </w:style>
  <w:style w:type="paragraph" w:customStyle="1" w:styleId="PenaltyHeading">
    <w:name w:val="PenaltyHeading"/>
    <w:basedOn w:val="Normal"/>
    <w:rsid w:val="0011201B"/>
    <w:pPr>
      <w:tabs>
        <w:tab w:val="left" w:pos="1100"/>
      </w:tabs>
      <w:spacing w:before="120"/>
      <w:ind w:left="1100" w:hanging="1100"/>
    </w:pPr>
    <w:rPr>
      <w:rFonts w:ascii="Arial" w:hAnsi="Arial"/>
      <w:b/>
      <w:sz w:val="20"/>
    </w:rPr>
  </w:style>
  <w:style w:type="paragraph" w:customStyle="1" w:styleId="05EndNote">
    <w:name w:val="05EndNote"/>
    <w:basedOn w:val="Normal"/>
    <w:rsid w:val="0011201B"/>
  </w:style>
  <w:style w:type="paragraph" w:customStyle="1" w:styleId="03Schedule">
    <w:name w:val="03Schedule"/>
    <w:basedOn w:val="Normal"/>
    <w:rsid w:val="0011201B"/>
  </w:style>
  <w:style w:type="paragraph" w:customStyle="1" w:styleId="ISched-heading">
    <w:name w:val="I Sched-heading"/>
    <w:basedOn w:val="BillBasicHeading"/>
    <w:next w:val="Normal"/>
    <w:rsid w:val="0011201B"/>
    <w:pPr>
      <w:spacing w:before="320"/>
      <w:ind w:left="2600" w:hanging="2600"/>
    </w:pPr>
    <w:rPr>
      <w:sz w:val="34"/>
    </w:rPr>
  </w:style>
  <w:style w:type="paragraph" w:customStyle="1" w:styleId="ISched-Part">
    <w:name w:val="I Sched-Part"/>
    <w:basedOn w:val="BillBasicHeading"/>
    <w:rsid w:val="0011201B"/>
    <w:pPr>
      <w:spacing w:before="380"/>
      <w:ind w:left="2600" w:hanging="2600"/>
    </w:pPr>
    <w:rPr>
      <w:sz w:val="32"/>
    </w:rPr>
  </w:style>
  <w:style w:type="paragraph" w:customStyle="1" w:styleId="ISched-form">
    <w:name w:val="I Sched-form"/>
    <w:basedOn w:val="BillBasicHeading"/>
    <w:rsid w:val="0011201B"/>
    <w:pPr>
      <w:tabs>
        <w:tab w:val="right" w:pos="7200"/>
      </w:tabs>
      <w:spacing w:before="240"/>
      <w:ind w:left="2600" w:hanging="2600"/>
    </w:pPr>
    <w:rPr>
      <w:sz w:val="28"/>
    </w:rPr>
  </w:style>
  <w:style w:type="paragraph" w:customStyle="1" w:styleId="ISchclauseheading">
    <w:name w:val="I Sch clause heading"/>
    <w:basedOn w:val="BillBasic"/>
    <w:rsid w:val="0011201B"/>
    <w:pPr>
      <w:keepNext/>
      <w:tabs>
        <w:tab w:val="left" w:pos="1100"/>
      </w:tabs>
      <w:spacing w:before="240"/>
      <w:ind w:left="1100" w:hanging="1100"/>
      <w:jc w:val="left"/>
    </w:pPr>
    <w:rPr>
      <w:rFonts w:ascii="Arial" w:hAnsi="Arial"/>
      <w:b/>
    </w:rPr>
  </w:style>
  <w:style w:type="paragraph" w:customStyle="1" w:styleId="IMain">
    <w:name w:val="I Main"/>
    <w:basedOn w:val="Amain"/>
    <w:rsid w:val="0011201B"/>
  </w:style>
  <w:style w:type="paragraph" w:customStyle="1" w:styleId="Ipara">
    <w:name w:val="I para"/>
    <w:basedOn w:val="Apara"/>
    <w:rsid w:val="0011201B"/>
    <w:pPr>
      <w:outlineLvl w:val="9"/>
    </w:pPr>
  </w:style>
  <w:style w:type="paragraph" w:customStyle="1" w:styleId="Isubpara">
    <w:name w:val="I subpara"/>
    <w:basedOn w:val="Asubpara"/>
    <w:rsid w:val="0011201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201B"/>
    <w:pPr>
      <w:tabs>
        <w:tab w:val="clear" w:pos="2400"/>
        <w:tab w:val="clear" w:pos="2600"/>
        <w:tab w:val="right" w:pos="2460"/>
        <w:tab w:val="left" w:pos="2660"/>
      </w:tabs>
      <w:ind w:left="2660" w:hanging="2660"/>
    </w:pPr>
  </w:style>
  <w:style w:type="character" w:customStyle="1" w:styleId="CharSectNo">
    <w:name w:val="CharSectNo"/>
    <w:basedOn w:val="DefaultParagraphFont"/>
    <w:rsid w:val="0011201B"/>
  </w:style>
  <w:style w:type="character" w:customStyle="1" w:styleId="CharDivNo">
    <w:name w:val="CharDivNo"/>
    <w:basedOn w:val="DefaultParagraphFont"/>
    <w:rsid w:val="0011201B"/>
  </w:style>
  <w:style w:type="character" w:customStyle="1" w:styleId="CharDivText">
    <w:name w:val="CharDivText"/>
    <w:basedOn w:val="DefaultParagraphFont"/>
    <w:rsid w:val="0011201B"/>
  </w:style>
  <w:style w:type="character" w:customStyle="1" w:styleId="CharPartNo">
    <w:name w:val="CharPartNo"/>
    <w:basedOn w:val="DefaultParagraphFont"/>
    <w:rsid w:val="0011201B"/>
  </w:style>
  <w:style w:type="paragraph" w:customStyle="1" w:styleId="Placeholder">
    <w:name w:val="Placeholder"/>
    <w:basedOn w:val="Normal"/>
    <w:rsid w:val="0011201B"/>
    <w:rPr>
      <w:sz w:val="10"/>
    </w:rPr>
  </w:style>
  <w:style w:type="paragraph" w:styleId="PlainText">
    <w:name w:val="Plain Text"/>
    <w:basedOn w:val="Normal"/>
    <w:rsid w:val="0011201B"/>
    <w:rPr>
      <w:rFonts w:ascii="Courier New" w:hAnsi="Courier New"/>
      <w:sz w:val="20"/>
    </w:rPr>
  </w:style>
  <w:style w:type="character" w:customStyle="1" w:styleId="CharChapNo">
    <w:name w:val="CharChapNo"/>
    <w:basedOn w:val="DefaultParagraphFont"/>
    <w:rsid w:val="0011201B"/>
  </w:style>
  <w:style w:type="character" w:customStyle="1" w:styleId="CharChapText">
    <w:name w:val="CharChapText"/>
    <w:basedOn w:val="DefaultParagraphFont"/>
    <w:rsid w:val="0011201B"/>
  </w:style>
  <w:style w:type="character" w:customStyle="1" w:styleId="CharPartText">
    <w:name w:val="CharPartText"/>
    <w:basedOn w:val="DefaultParagraphFont"/>
    <w:rsid w:val="0011201B"/>
  </w:style>
  <w:style w:type="paragraph" w:styleId="TOC1">
    <w:name w:val="toc 1"/>
    <w:basedOn w:val="Normal"/>
    <w:next w:val="Normal"/>
    <w:autoRedefine/>
    <w:rsid w:val="0011201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1201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1201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1201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1201B"/>
  </w:style>
  <w:style w:type="paragraph" w:styleId="Title">
    <w:name w:val="Title"/>
    <w:basedOn w:val="Normal"/>
    <w:qFormat/>
    <w:rsid w:val="00EA40DE"/>
    <w:pPr>
      <w:spacing w:before="240" w:after="60"/>
      <w:jc w:val="center"/>
      <w:outlineLvl w:val="0"/>
    </w:pPr>
    <w:rPr>
      <w:rFonts w:ascii="Arial" w:hAnsi="Arial"/>
      <w:b/>
      <w:kern w:val="28"/>
      <w:sz w:val="32"/>
    </w:rPr>
  </w:style>
  <w:style w:type="paragraph" w:styleId="Signature">
    <w:name w:val="Signature"/>
    <w:basedOn w:val="Normal"/>
    <w:rsid w:val="0011201B"/>
    <w:pPr>
      <w:ind w:left="4252"/>
    </w:pPr>
  </w:style>
  <w:style w:type="paragraph" w:customStyle="1" w:styleId="ActNo">
    <w:name w:val="ActNo"/>
    <w:basedOn w:val="BillBasicHeading"/>
    <w:rsid w:val="0011201B"/>
    <w:pPr>
      <w:keepNext w:val="0"/>
      <w:tabs>
        <w:tab w:val="clear" w:pos="2600"/>
      </w:tabs>
      <w:spacing w:before="220"/>
    </w:pPr>
  </w:style>
  <w:style w:type="paragraph" w:customStyle="1" w:styleId="aParaNote">
    <w:name w:val="aParaNote"/>
    <w:basedOn w:val="BillBasic"/>
    <w:rsid w:val="0011201B"/>
    <w:pPr>
      <w:ind w:left="2840" w:hanging="1240"/>
    </w:pPr>
    <w:rPr>
      <w:sz w:val="20"/>
    </w:rPr>
  </w:style>
  <w:style w:type="paragraph" w:customStyle="1" w:styleId="aExamNum">
    <w:name w:val="aExamNum"/>
    <w:basedOn w:val="aExam"/>
    <w:rsid w:val="0011201B"/>
    <w:pPr>
      <w:ind w:left="1500" w:hanging="400"/>
    </w:pPr>
  </w:style>
  <w:style w:type="paragraph" w:customStyle="1" w:styleId="LongTitle">
    <w:name w:val="LongTitle"/>
    <w:basedOn w:val="BillBasic"/>
    <w:rsid w:val="0011201B"/>
    <w:pPr>
      <w:spacing w:before="300"/>
    </w:pPr>
  </w:style>
  <w:style w:type="paragraph" w:customStyle="1" w:styleId="Minister">
    <w:name w:val="Minister"/>
    <w:basedOn w:val="BillBasic"/>
    <w:rsid w:val="0011201B"/>
    <w:pPr>
      <w:spacing w:before="640"/>
      <w:jc w:val="right"/>
    </w:pPr>
    <w:rPr>
      <w:caps/>
    </w:rPr>
  </w:style>
  <w:style w:type="paragraph" w:customStyle="1" w:styleId="DateLine">
    <w:name w:val="DateLine"/>
    <w:basedOn w:val="BillBasic"/>
    <w:rsid w:val="0011201B"/>
    <w:pPr>
      <w:tabs>
        <w:tab w:val="left" w:pos="4320"/>
      </w:tabs>
    </w:pPr>
  </w:style>
  <w:style w:type="paragraph" w:customStyle="1" w:styleId="madeunder">
    <w:name w:val="made under"/>
    <w:basedOn w:val="BillBasic"/>
    <w:rsid w:val="0011201B"/>
    <w:pPr>
      <w:spacing w:before="240"/>
    </w:pPr>
  </w:style>
  <w:style w:type="paragraph" w:customStyle="1" w:styleId="EndNoteSubHeading">
    <w:name w:val="EndNoteSubHeading"/>
    <w:basedOn w:val="Normal"/>
    <w:next w:val="EndNoteText"/>
    <w:rsid w:val="0011201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1201B"/>
    <w:pPr>
      <w:tabs>
        <w:tab w:val="left" w:pos="700"/>
        <w:tab w:val="right" w:pos="6160"/>
      </w:tabs>
      <w:spacing w:before="80"/>
      <w:ind w:left="700" w:hanging="700"/>
    </w:pPr>
    <w:rPr>
      <w:sz w:val="20"/>
    </w:rPr>
  </w:style>
  <w:style w:type="paragraph" w:customStyle="1" w:styleId="BillBasicItalics">
    <w:name w:val="BillBasicItalics"/>
    <w:basedOn w:val="BillBasic"/>
    <w:rsid w:val="0011201B"/>
    <w:rPr>
      <w:i/>
    </w:rPr>
  </w:style>
  <w:style w:type="paragraph" w:customStyle="1" w:styleId="00SigningPage">
    <w:name w:val="00SigningPage"/>
    <w:basedOn w:val="Normal"/>
    <w:rsid w:val="0011201B"/>
  </w:style>
  <w:style w:type="paragraph" w:customStyle="1" w:styleId="Aparareturn">
    <w:name w:val="A para return"/>
    <w:basedOn w:val="BillBasic"/>
    <w:rsid w:val="0011201B"/>
    <w:pPr>
      <w:ind w:left="1600"/>
    </w:pPr>
  </w:style>
  <w:style w:type="paragraph" w:customStyle="1" w:styleId="Asubparareturn">
    <w:name w:val="A subpara return"/>
    <w:basedOn w:val="BillBasic"/>
    <w:rsid w:val="0011201B"/>
    <w:pPr>
      <w:ind w:left="2100"/>
    </w:pPr>
  </w:style>
  <w:style w:type="paragraph" w:customStyle="1" w:styleId="CommentNum">
    <w:name w:val="CommentNum"/>
    <w:basedOn w:val="Comment"/>
    <w:rsid w:val="0011201B"/>
    <w:pPr>
      <w:ind w:left="1800" w:hanging="1800"/>
    </w:pPr>
  </w:style>
  <w:style w:type="paragraph" w:styleId="TOC8">
    <w:name w:val="toc 8"/>
    <w:basedOn w:val="TOC3"/>
    <w:next w:val="Normal"/>
    <w:autoRedefine/>
    <w:rsid w:val="0011201B"/>
    <w:pPr>
      <w:keepNext w:val="0"/>
      <w:spacing w:before="120"/>
    </w:pPr>
  </w:style>
  <w:style w:type="paragraph" w:customStyle="1" w:styleId="Judges">
    <w:name w:val="Judges"/>
    <w:basedOn w:val="Minister"/>
    <w:rsid w:val="0011201B"/>
    <w:pPr>
      <w:spacing w:before="180"/>
    </w:pPr>
  </w:style>
  <w:style w:type="paragraph" w:customStyle="1" w:styleId="BillFor">
    <w:name w:val="BillFor"/>
    <w:basedOn w:val="BillBasicHeading"/>
    <w:rsid w:val="0011201B"/>
    <w:pPr>
      <w:keepNext w:val="0"/>
      <w:spacing w:before="320"/>
      <w:jc w:val="both"/>
    </w:pPr>
    <w:rPr>
      <w:sz w:val="28"/>
    </w:rPr>
  </w:style>
  <w:style w:type="paragraph" w:customStyle="1" w:styleId="draft">
    <w:name w:val="draft"/>
    <w:basedOn w:val="Normal"/>
    <w:rsid w:val="0011201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201B"/>
    <w:pPr>
      <w:spacing w:line="260" w:lineRule="atLeast"/>
      <w:jc w:val="center"/>
    </w:pPr>
  </w:style>
  <w:style w:type="paragraph" w:customStyle="1" w:styleId="Amainbullet">
    <w:name w:val="A main bullet"/>
    <w:basedOn w:val="BillBasic"/>
    <w:rsid w:val="0011201B"/>
    <w:pPr>
      <w:spacing w:before="60"/>
      <w:ind w:left="1500" w:hanging="400"/>
    </w:pPr>
  </w:style>
  <w:style w:type="paragraph" w:customStyle="1" w:styleId="Aparabullet">
    <w:name w:val="A para bullet"/>
    <w:basedOn w:val="BillBasic"/>
    <w:rsid w:val="0011201B"/>
    <w:pPr>
      <w:spacing w:before="60"/>
      <w:ind w:left="2000" w:hanging="400"/>
    </w:pPr>
  </w:style>
  <w:style w:type="paragraph" w:customStyle="1" w:styleId="Asubparabullet">
    <w:name w:val="A subpara bullet"/>
    <w:basedOn w:val="BillBasic"/>
    <w:rsid w:val="0011201B"/>
    <w:pPr>
      <w:spacing w:before="60"/>
      <w:ind w:left="2540" w:hanging="400"/>
    </w:pPr>
  </w:style>
  <w:style w:type="paragraph" w:customStyle="1" w:styleId="aDefpara">
    <w:name w:val="aDef para"/>
    <w:basedOn w:val="Apara"/>
    <w:rsid w:val="0011201B"/>
  </w:style>
  <w:style w:type="paragraph" w:customStyle="1" w:styleId="aDefsubpara">
    <w:name w:val="aDef subpara"/>
    <w:basedOn w:val="Asubpara"/>
    <w:rsid w:val="0011201B"/>
  </w:style>
  <w:style w:type="paragraph" w:customStyle="1" w:styleId="Idefpara">
    <w:name w:val="I def para"/>
    <w:basedOn w:val="Ipara"/>
    <w:rsid w:val="0011201B"/>
  </w:style>
  <w:style w:type="paragraph" w:customStyle="1" w:styleId="Idefsubpara">
    <w:name w:val="I def subpara"/>
    <w:basedOn w:val="Isubpara"/>
    <w:rsid w:val="0011201B"/>
  </w:style>
  <w:style w:type="paragraph" w:customStyle="1" w:styleId="Notified">
    <w:name w:val="Notified"/>
    <w:basedOn w:val="BillBasic"/>
    <w:rsid w:val="0011201B"/>
    <w:pPr>
      <w:spacing w:before="360"/>
      <w:jc w:val="right"/>
    </w:pPr>
    <w:rPr>
      <w:i/>
    </w:rPr>
  </w:style>
  <w:style w:type="paragraph" w:customStyle="1" w:styleId="03ScheduleLandscape">
    <w:name w:val="03ScheduleLandscape"/>
    <w:basedOn w:val="Normal"/>
    <w:rsid w:val="0011201B"/>
  </w:style>
  <w:style w:type="paragraph" w:customStyle="1" w:styleId="IDict-Heading">
    <w:name w:val="I Dict-Heading"/>
    <w:basedOn w:val="BillBasicHeading"/>
    <w:rsid w:val="0011201B"/>
    <w:pPr>
      <w:spacing w:before="320"/>
      <w:ind w:left="2600" w:hanging="2600"/>
      <w:jc w:val="both"/>
    </w:pPr>
    <w:rPr>
      <w:sz w:val="34"/>
    </w:rPr>
  </w:style>
  <w:style w:type="paragraph" w:customStyle="1" w:styleId="02TextLandscape">
    <w:name w:val="02TextLandscape"/>
    <w:basedOn w:val="Normal"/>
    <w:rsid w:val="0011201B"/>
  </w:style>
  <w:style w:type="paragraph" w:styleId="Salutation">
    <w:name w:val="Salutation"/>
    <w:basedOn w:val="Normal"/>
    <w:next w:val="Normal"/>
    <w:rsid w:val="00EA40DE"/>
  </w:style>
  <w:style w:type="paragraph" w:customStyle="1" w:styleId="aNoteBullet">
    <w:name w:val="aNoteBullet"/>
    <w:basedOn w:val="aNoteSymb"/>
    <w:rsid w:val="0011201B"/>
    <w:pPr>
      <w:tabs>
        <w:tab w:val="left" w:pos="2200"/>
      </w:tabs>
      <w:spacing w:before="60"/>
      <w:ind w:left="2600" w:hanging="700"/>
    </w:pPr>
  </w:style>
  <w:style w:type="paragraph" w:customStyle="1" w:styleId="aNotess">
    <w:name w:val="aNotess"/>
    <w:basedOn w:val="BillBasic"/>
    <w:rsid w:val="00EA40DE"/>
    <w:pPr>
      <w:ind w:left="1900" w:hanging="800"/>
    </w:pPr>
    <w:rPr>
      <w:sz w:val="20"/>
    </w:rPr>
  </w:style>
  <w:style w:type="paragraph" w:customStyle="1" w:styleId="aParaNoteBullet">
    <w:name w:val="aParaNoteBullet"/>
    <w:basedOn w:val="aParaNote"/>
    <w:rsid w:val="0011201B"/>
    <w:pPr>
      <w:tabs>
        <w:tab w:val="left" w:pos="2700"/>
      </w:tabs>
      <w:spacing w:before="60"/>
      <w:ind w:left="3100" w:hanging="700"/>
    </w:pPr>
  </w:style>
  <w:style w:type="paragraph" w:customStyle="1" w:styleId="aNotepar">
    <w:name w:val="aNotepar"/>
    <w:basedOn w:val="BillBasic"/>
    <w:next w:val="Normal"/>
    <w:rsid w:val="0011201B"/>
    <w:pPr>
      <w:ind w:left="2400" w:hanging="800"/>
    </w:pPr>
    <w:rPr>
      <w:sz w:val="20"/>
    </w:rPr>
  </w:style>
  <w:style w:type="paragraph" w:customStyle="1" w:styleId="aNoteTextpar">
    <w:name w:val="aNoteTextpar"/>
    <w:basedOn w:val="aNotepar"/>
    <w:rsid w:val="0011201B"/>
    <w:pPr>
      <w:spacing w:before="60"/>
      <w:ind w:firstLine="0"/>
    </w:pPr>
  </w:style>
  <w:style w:type="paragraph" w:customStyle="1" w:styleId="MinisterWord">
    <w:name w:val="MinisterWord"/>
    <w:basedOn w:val="Normal"/>
    <w:rsid w:val="0011201B"/>
    <w:pPr>
      <w:spacing w:before="60"/>
      <w:jc w:val="right"/>
    </w:pPr>
  </w:style>
  <w:style w:type="paragraph" w:customStyle="1" w:styleId="aExamPara">
    <w:name w:val="aExamPara"/>
    <w:basedOn w:val="aExam"/>
    <w:rsid w:val="0011201B"/>
    <w:pPr>
      <w:tabs>
        <w:tab w:val="right" w:pos="1720"/>
        <w:tab w:val="left" w:pos="2000"/>
        <w:tab w:val="left" w:pos="2300"/>
      </w:tabs>
      <w:ind w:left="2400" w:hanging="1300"/>
    </w:pPr>
  </w:style>
  <w:style w:type="paragraph" w:customStyle="1" w:styleId="aExamNumText">
    <w:name w:val="aExamNumText"/>
    <w:basedOn w:val="aExam"/>
    <w:rsid w:val="0011201B"/>
    <w:pPr>
      <w:ind w:left="1500"/>
    </w:pPr>
  </w:style>
  <w:style w:type="paragraph" w:customStyle="1" w:styleId="aExamBullet">
    <w:name w:val="aExamBullet"/>
    <w:basedOn w:val="aExam"/>
    <w:rsid w:val="0011201B"/>
    <w:pPr>
      <w:tabs>
        <w:tab w:val="left" w:pos="1500"/>
        <w:tab w:val="left" w:pos="2300"/>
      </w:tabs>
      <w:ind w:left="1900" w:hanging="800"/>
    </w:pPr>
  </w:style>
  <w:style w:type="paragraph" w:customStyle="1" w:styleId="aNotePara">
    <w:name w:val="aNotePara"/>
    <w:basedOn w:val="aNote"/>
    <w:rsid w:val="0011201B"/>
    <w:pPr>
      <w:tabs>
        <w:tab w:val="right" w:pos="2140"/>
        <w:tab w:val="left" w:pos="2400"/>
      </w:tabs>
      <w:spacing w:before="60"/>
      <w:ind w:left="2400" w:hanging="1300"/>
    </w:pPr>
  </w:style>
  <w:style w:type="paragraph" w:customStyle="1" w:styleId="aExplanHeading">
    <w:name w:val="aExplanHeading"/>
    <w:basedOn w:val="BillBasicHeading"/>
    <w:next w:val="Normal"/>
    <w:rsid w:val="0011201B"/>
    <w:rPr>
      <w:rFonts w:ascii="Arial (W1)" w:hAnsi="Arial (W1)"/>
      <w:sz w:val="18"/>
    </w:rPr>
  </w:style>
  <w:style w:type="paragraph" w:customStyle="1" w:styleId="aExplanText">
    <w:name w:val="aExplanText"/>
    <w:basedOn w:val="BillBasic"/>
    <w:rsid w:val="0011201B"/>
    <w:rPr>
      <w:sz w:val="20"/>
    </w:rPr>
  </w:style>
  <w:style w:type="paragraph" w:customStyle="1" w:styleId="aParaNotePara">
    <w:name w:val="aParaNotePara"/>
    <w:basedOn w:val="aNoteParaSymb"/>
    <w:rsid w:val="0011201B"/>
    <w:pPr>
      <w:tabs>
        <w:tab w:val="clear" w:pos="2140"/>
        <w:tab w:val="clear" w:pos="2400"/>
        <w:tab w:val="right" w:pos="2644"/>
      </w:tabs>
      <w:ind w:left="3320" w:hanging="1720"/>
    </w:pPr>
  </w:style>
  <w:style w:type="character" w:customStyle="1" w:styleId="charBold">
    <w:name w:val="charBold"/>
    <w:basedOn w:val="DefaultParagraphFont"/>
    <w:rsid w:val="0011201B"/>
    <w:rPr>
      <w:b/>
    </w:rPr>
  </w:style>
  <w:style w:type="character" w:customStyle="1" w:styleId="charBoldItals">
    <w:name w:val="charBoldItals"/>
    <w:basedOn w:val="DefaultParagraphFont"/>
    <w:rsid w:val="0011201B"/>
    <w:rPr>
      <w:b/>
      <w:i/>
    </w:rPr>
  </w:style>
  <w:style w:type="character" w:customStyle="1" w:styleId="charItals">
    <w:name w:val="charItals"/>
    <w:basedOn w:val="DefaultParagraphFont"/>
    <w:rsid w:val="0011201B"/>
    <w:rPr>
      <w:i/>
    </w:rPr>
  </w:style>
  <w:style w:type="character" w:customStyle="1" w:styleId="charUnderline">
    <w:name w:val="charUnderline"/>
    <w:basedOn w:val="DefaultParagraphFont"/>
    <w:rsid w:val="0011201B"/>
    <w:rPr>
      <w:u w:val="single"/>
    </w:rPr>
  </w:style>
  <w:style w:type="paragraph" w:customStyle="1" w:styleId="TableHd">
    <w:name w:val="TableHd"/>
    <w:basedOn w:val="Normal"/>
    <w:rsid w:val="0011201B"/>
    <w:pPr>
      <w:keepNext/>
      <w:spacing w:before="300"/>
      <w:ind w:left="1200" w:hanging="1200"/>
    </w:pPr>
    <w:rPr>
      <w:rFonts w:ascii="Arial" w:hAnsi="Arial"/>
      <w:b/>
      <w:sz w:val="20"/>
    </w:rPr>
  </w:style>
  <w:style w:type="paragraph" w:customStyle="1" w:styleId="TableColHd">
    <w:name w:val="TableColHd"/>
    <w:basedOn w:val="Normal"/>
    <w:rsid w:val="0011201B"/>
    <w:pPr>
      <w:keepNext/>
      <w:spacing w:after="60"/>
    </w:pPr>
    <w:rPr>
      <w:rFonts w:ascii="Arial" w:hAnsi="Arial"/>
      <w:b/>
      <w:sz w:val="18"/>
    </w:rPr>
  </w:style>
  <w:style w:type="paragraph" w:customStyle="1" w:styleId="PenaltyPara">
    <w:name w:val="PenaltyPara"/>
    <w:basedOn w:val="Normal"/>
    <w:rsid w:val="0011201B"/>
    <w:pPr>
      <w:tabs>
        <w:tab w:val="right" w:pos="1360"/>
      </w:tabs>
      <w:spacing w:before="60"/>
      <w:ind w:left="1600" w:hanging="1600"/>
      <w:jc w:val="both"/>
    </w:pPr>
  </w:style>
  <w:style w:type="paragraph" w:customStyle="1" w:styleId="tablepara">
    <w:name w:val="table para"/>
    <w:basedOn w:val="Normal"/>
    <w:rsid w:val="0011201B"/>
    <w:pPr>
      <w:tabs>
        <w:tab w:val="right" w:pos="800"/>
        <w:tab w:val="left" w:pos="1100"/>
      </w:tabs>
      <w:spacing w:before="80" w:after="60"/>
      <w:ind w:left="1100" w:hanging="1100"/>
    </w:pPr>
  </w:style>
  <w:style w:type="paragraph" w:customStyle="1" w:styleId="tablesubpara">
    <w:name w:val="table subpara"/>
    <w:basedOn w:val="Normal"/>
    <w:rsid w:val="0011201B"/>
    <w:pPr>
      <w:tabs>
        <w:tab w:val="right" w:pos="1500"/>
        <w:tab w:val="left" w:pos="1800"/>
      </w:tabs>
      <w:spacing w:before="80" w:after="60"/>
      <w:ind w:left="1800" w:hanging="1800"/>
    </w:pPr>
  </w:style>
  <w:style w:type="paragraph" w:customStyle="1" w:styleId="TableText">
    <w:name w:val="TableText"/>
    <w:basedOn w:val="Normal"/>
    <w:rsid w:val="0011201B"/>
    <w:pPr>
      <w:spacing w:before="60" w:after="60"/>
    </w:pPr>
  </w:style>
  <w:style w:type="paragraph" w:customStyle="1" w:styleId="IshadedH5Sec">
    <w:name w:val="I shaded H5 Sec"/>
    <w:basedOn w:val="AH5Sec"/>
    <w:rsid w:val="0011201B"/>
    <w:pPr>
      <w:shd w:val="pct25" w:color="auto" w:fill="auto"/>
      <w:outlineLvl w:val="9"/>
    </w:pPr>
  </w:style>
  <w:style w:type="paragraph" w:customStyle="1" w:styleId="IshadedSchClause">
    <w:name w:val="I shaded Sch Clause"/>
    <w:basedOn w:val="IshadedH5Sec"/>
    <w:rsid w:val="0011201B"/>
  </w:style>
  <w:style w:type="paragraph" w:customStyle="1" w:styleId="Penalty">
    <w:name w:val="Penalty"/>
    <w:basedOn w:val="Amainreturn"/>
    <w:rsid w:val="0011201B"/>
  </w:style>
  <w:style w:type="paragraph" w:customStyle="1" w:styleId="aNoteText">
    <w:name w:val="aNoteText"/>
    <w:basedOn w:val="aNoteSymb"/>
    <w:rsid w:val="0011201B"/>
    <w:pPr>
      <w:spacing w:before="60"/>
      <w:ind w:firstLine="0"/>
    </w:pPr>
  </w:style>
  <w:style w:type="paragraph" w:customStyle="1" w:styleId="aExamINum">
    <w:name w:val="aExamINum"/>
    <w:basedOn w:val="aExam"/>
    <w:rsid w:val="00EA40DE"/>
    <w:pPr>
      <w:tabs>
        <w:tab w:val="left" w:pos="1500"/>
      </w:tabs>
      <w:ind w:left="1500" w:hanging="400"/>
    </w:pPr>
  </w:style>
  <w:style w:type="paragraph" w:customStyle="1" w:styleId="AExamIPara">
    <w:name w:val="AExamIPara"/>
    <w:basedOn w:val="aExam"/>
    <w:rsid w:val="0011201B"/>
    <w:pPr>
      <w:tabs>
        <w:tab w:val="right" w:pos="1720"/>
        <w:tab w:val="left" w:pos="2000"/>
      </w:tabs>
      <w:ind w:left="2000" w:hanging="900"/>
    </w:pPr>
  </w:style>
  <w:style w:type="paragraph" w:customStyle="1" w:styleId="AH3sec">
    <w:name w:val="A H3 sec"/>
    <w:basedOn w:val="Normal"/>
    <w:next w:val="direction"/>
    <w:rsid w:val="00EA40D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1201B"/>
    <w:pPr>
      <w:tabs>
        <w:tab w:val="clear" w:pos="2600"/>
      </w:tabs>
      <w:ind w:left="1100"/>
    </w:pPr>
    <w:rPr>
      <w:sz w:val="18"/>
    </w:rPr>
  </w:style>
  <w:style w:type="paragraph" w:customStyle="1" w:styleId="aExamss">
    <w:name w:val="aExamss"/>
    <w:basedOn w:val="aNoteSymb"/>
    <w:rsid w:val="0011201B"/>
    <w:pPr>
      <w:spacing w:before="60"/>
      <w:ind w:left="1100" w:firstLine="0"/>
    </w:pPr>
  </w:style>
  <w:style w:type="paragraph" w:customStyle="1" w:styleId="aExamHdgpar">
    <w:name w:val="aExamHdgpar"/>
    <w:basedOn w:val="aExamHdgss"/>
    <w:next w:val="Normal"/>
    <w:rsid w:val="0011201B"/>
    <w:pPr>
      <w:ind w:left="1600"/>
    </w:pPr>
  </w:style>
  <w:style w:type="paragraph" w:customStyle="1" w:styleId="aExampar">
    <w:name w:val="aExampar"/>
    <w:basedOn w:val="aExamss"/>
    <w:rsid w:val="0011201B"/>
    <w:pPr>
      <w:ind w:left="1600"/>
    </w:pPr>
  </w:style>
  <w:style w:type="paragraph" w:customStyle="1" w:styleId="aExamINumss">
    <w:name w:val="aExamINumss"/>
    <w:basedOn w:val="aExamss"/>
    <w:rsid w:val="0011201B"/>
    <w:pPr>
      <w:tabs>
        <w:tab w:val="left" w:pos="1500"/>
      </w:tabs>
      <w:ind w:left="1500" w:hanging="400"/>
    </w:pPr>
  </w:style>
  <w:style w:type="paragraph" w:customStyle="1" w:styleId="aExamINumpar">
    <w:name w:val="aExamINumpar"/>
    <w:basedOn w:val="aExampar"/>
    <w:rsid w:val="0011201B"/>
    <w:pPr>
      <w:tabs>
        <w:tab w:val="left" w:pos="2000"/>
      </w:tabs>
      <w:ind w:left="2000" w:hanging="400"/>
    </w:pPr>
  </w:style>
  <w:style w:type="paragraph" w:customStyle="1" w:styleId="aExamNumTextss">
    <w:name w:val="aExamNumTextss"/>
    <w:basedOn w:val="aExamss"/>
    <w:rsid w:val="0011201B"/>
    <w:pPr>
      <w:ind w:left="1500"/>
    </w:pPr>
  </w:style>
  <w:style w:type="paragraph" w:customStyle="1" w:styleId="aExamNumTextpar">
    <w:name w:val="aExamNumTextpar"/>
    <w:basedOn w:val="aExampar"/>
    <w:rsid w:val="00EA40DE"/>
    <w:pPr>
      <w:ind w:left="2000"/>
    </w:pPr>
  </w:style>
  <w:style w:type="paragraph" w:customStyle="1" w:styleId="aExamBulletss">
    <w:name w:val="aExamBulletss"/>
    <w:basedOn w:val="aExamss"/>
    <w:rsid w:val="0011201B"/>
    <w:pPr>
      <w:ind w:left="1500" w:hanging="400"/>
    </w:pPr>
  </w:style>
  <w:style w:type="paragraph" w:customStyle="1" w:styleId="aExamBulletpar">
    <w:name w:val="aExamBulletpar"/>
    <w:basedOn w:val="aExampar"/>
    <w:rsid w:val="0011201B"/>
    <w:pPr>
      <w:ind w:left="2000" w:hanging="400"/>
    </w:pPr>
  </w:style>
  <w:style w:type="paragraph" w:customStyle="1" w:styleId="aExamHdgsubpar">
    <w:name w:val="aExamHdgsubpar"/>
    <w:basedOn w:val="aExamHdgss"/>
    <w:next w:val="Normal"/>
    <w:rsid w:val="0011201B"/>
    <w:pPr>
      <w:ind w:left="2140"/>
    </w:pPr>
  </w:style>
  <w:style w:type="paragraph" w:customStyle="1" w:styleId="aExamsubpar">
    <w:name w:val="aExamsubpar"/>
    <w:basedOn w:val="aExamss"/>
    <w:rsid w:val="0011201B"/>
    <w:pPr>
      <w:ind w:left="2140"/>
    </w:pPr>
  </w:style>
  <w:style w:type="paragraph" w:customStyle="1" w:styleId="aExamNumsubpar">
    <w:name w:val="aExamNumsubpar"/>
    <w:basedOn w:val="aExamsubpar"/>
    <w:rsid w:val="0011201B"/>
    <w:pPr>
      <w:tabs>
        <w:tab w:val="clear" w:pos="1100"/>
        <w:tab w:val="clear" w:pos="2381"/>
        <w:tab w:val="left" w:pos="2569"/>
      </w:tabs>
      <w:ind w:left="2569" w:hanging="403"/>
    </w:pPr>
  </w:style>
  <w:style w:type="paragraph" w:customStyle="1" w:styleId="aExamNumTextsubpar">
    <w:name w:val="aExamNumTextsubpar"/>
    <w:basedOn w:val="aExampar"/>
    <w:rsid w:val="00EA40DE"/>
    <w:pPr>
      <w:ind w:left="2540"/>
    </w:pPr>
  </w:style>
  <w:style w:type="paragraph" w:customStyle="1" w:styleId="aExamBulletsubpar">
    <w:name w:val="aExamBulletsubpar"/>
    <w:basedOn w:val="aExamsubpar"/>
    <w:rsid w:val="0011201B"/>
    <w:pPr>
      <w:numPr>
        <w:numId w:val="33"/>
      </w:numPr>
      <w:tabs>
        <w:tab w:val="clear" w:pos="1100"/>
        <w:tab w:val="clear" w:pos="2381"/>
        <w:tab w:val="left" w:pos="2569"/>
      </w:tabs>
      <w:ind w:left="2569" w:hanging="403"/>
    </w:pPr>
  </w:style>
  <w:style w:type="paragraph" w:customStyle="1" w:styleId="aNoteTextss">
    <w:name w:val="aNoteTextss"/>
    <w:basedOn w:val="Normal"/>
    <w:rsid w:val="0011201B"/>
    <w:pPr>
      <w:spacing w:before="60"/>
      <w:ind w:left="1900"/>
      <w:jc w:val="both"/>
    </w:pPr>
    <w:rPr>
      <w:sz w:val="20"/>
    </w:rPr>
  </w:style>
  <w:style w:type="paragraph" w:customStyle="1" w:styleId="aNoteParass">
    <w:name w:val="aNoteParass"/>
    <w:basedOn w:val="Normal"/>
    <w:rsid w:val="0011201B"/>
    <w:pPr>
      <w:tabs>
        <w:tab w:val="right" w:pos="2140"/>
        <w:tab w:val="left" w:pos="2400"/>
      </w:tabs>
      <w:spacing w:before="60"/>
      <w:ind w:left="2400" w:hanging="1300"/>
      <w:jc w:val="both"/>
    </w:pPr>
    <w:rPr>
      <w:sz w:val="20"/>
    </w:rPr>
  </w:style>
  <w:style w:type="paragraph" w:customStyle="1" w:styleId="aNoteParapar">
    <w:name w:val="aNoteParapar"/>
    <w:basedOn w:val="aNotepar"/>
    <w:rsid w:val="0011201B"/>
    <w:pPr>
      <w:tabs>
        <w:tab w:val="right" w:pos="2640"/>
      </w:tabs>
      <w:spacing w:before="60"/>
      <w:ind w:left="2920" w:hanging="1320"/>
    </w:pPr>
  </w:style>
  <w:style w:type="paragraph" w:customStyle="1" w:styleId="aNotesubpar">
    <w:name w:val="aNotesubpar"/>
    <w:basedOn w:val="BillBasic"/>
    <w:next w:val="Normal"/>
    <w:rsid w:val="0011201B"/>
    <w:pPr>
      <w:ind w:left="2940" w:hanging="800"/>
    </w:pPr>
    <w:rPr>
      <w:sz w:val="20"/>
    </w:rPr>
  </w:style>
  <w:style w:type="paragraph" w:customStyle="1" w:styleId="aNoteTextsubpar">
    <w:name w:val="aNoteTextsubpar"/>
    <w:basedOn w:val="aNotesubpar"/>
    <w:rsid w:val="0011201B"/>
    <w:pPr>
      <w:spacing w:before="60"/>
      <w:ind w:firstLine="0"/>
    </w:pPr>
  </w:style>
  <w:style w:type="paragraph" w:customStyle="1" w:styleId="aNoteParasubpar">
    <w:name w:val="aNoteParasubpar"/>
    <w:basedOn w:val="aNotesubpar"/>
    <w:rsid w:val="00EA40DE"/>
    <w:pPr>
      <w:tabs>
        <w:tab w:val="right" w:pos="3180"/>
      </w:tabs>
      <w:spacing w:before="60"/>
      <w:ind w:left="3460" w:hanging="1320"/>
    </w:pPr>
  </w:style>
  <w:style w:type="paragraph" w:customStyle="1" w:styleId="aNoteBulletsubpar">
    <w:name w:val="aNoteBulletsubpar"/>
    <w:basedOn w:val="aNotesubpar"/>
    <w:rsid w:val="0011201B"/>
    <w:pPr>
      <w:numPr>
        <w:numId w:val="13"/>
      </w:numPr>
      <w:tabs>
        <w:tab w:val="clear" w:pos="3300"/>
        <w:tab w:val="left" w:pos="3345"/>
      </w:tabs>
      <w:spacing w:before="60"/>
    </w:pPr>
  </w:style>
  <w:style w:type="paragraph" w:customStyle="1" w:styleId="aNoteBulletss">
    <w:name w:val="aNoteBulletss"/>
    <w:basedOn w:val="Normal"/>
    <w:rsid w:val="0011201B"/>
    <w:pPr>
      <w:spacing w:before="60"/>
      <w:ind w:left="2300" w:hanging="400"/>
      <w:jc w:val="both"/>
    </w:pPr>
    <w:rPr>
      <w:sz w:val="20"/>
    </w:rPr>
  </w:style>
  <w:style w:type="paragraph" w:customStyle="1" w:styleId="aNoteBulletpar">
    <w:name w:val="aNoteBulletpar"/>
    <w:basedOn w:val="aNotepar"/>
    <w:rsid w:val="0011201B"/>
    <w:pPr>
      <w:spacing w:before="60"/>
      <w:ind w:left="2800" w:hanging="400"/>
    </w:pPr>
  </w:style>
  <w:style w:type="paragraph" w:customStyle="1" w:styleId="aExplanBullet">
    <w:name w:val="aExplanBullet"/>
    <w:basedOn w:val="Normal"/>
    <w:rsid w:val="0011201B"/>
    <w:pPr>
      <w:spacing w:before="140"/>
      <w:ind w:left="400" w:hanging="400"/>
      <w:jc w:val="both"/>
    </w:pPr>
    <w:rPr>
      <w:snapToGrid w:val="0"/>
      <w:sz w:val="20"/>
    </w:rPr>
  </w:style>
  <w:style w:type="paragraph" w:customStyle="1" w:styleId="AuthLaw">
    <w:name w:val="AuthLaw"/>
    <w:basedOn w:val="BillBasic"/>
    <w:rsid w:val="0011201B"/>
    <w:rPr>
      <w:rFonts w:ascii="Arial" w:hAnsi="Arial"/>
      <w:b/>
      <w:sz w:val="20"/>
    </w:rPr>
  </w:style>
  <w:style w:type="paragraph" w:customStyle="1" w:styleId="aExamNumpar">
    <w:name w:val="aExamNumpar"/>
    <w:basedOn w:val="aExamINumss"/>
    <w:rsid w:val="00EA40DE"/>
    <w:pPr>
      <w:tabs>
        <w:tab w:val="clear" w:pos="1500"/>
        <w:tab w:val="left" w:pos="2000"/>
      </w:tabs>
      <w:ind w:left="2000"/>
    </w:pPr>
  </w:style>
  <w:style w:type="paragraph" w:customStyle="1" w:styleId="Schsectionheading">
    <w:name w:val="Sch section heading"/>
    <w:basedOn w:val="BillBasic"/>
    <w:next w:val="Amain"/>
    <w:rsid w:val="00EA40DE"/>
    <w:pPr>
      <w:spacing w:before="240"/>
      <w:jc w:val="left"/>
      <w:outlineLvl w:val="4"/>
    </w:pPr>
    <w:rPr>
      <w:rFonts w:ascii="Arial" w:hAnsi="Arial"/>
      <w:b/>
    </w:rPr>
  </w:style>
  <w:style w:type="paragraph" w:customStyle="1" w:styleId="SchAmain">
    <w:name w:val="Sch A main"/>
    <w:basedOn w:val="Amain"/>
    <w:rsid w:val="0011201B"/>
  </w:style>
  <w:style w:type="paragraph" w:customStyle="1" w:styleId="SchApara">
    <w:name w:val="Sch A para"/>
    <w:basedOn w:val="Apara"/>
    <w:rsid w:val="0011201B"/>
  </w:style>
  <w:style w:type="paragraph" w:customStyle="1" w:styleId="SchAsubpara">
    <w:name w:val="Sch A subpara"/>
    <w:basedOn w:val="Asubpara"/>
    <w:rsid w:val="0011201B"/>
  </w:style>
  <w:style w:type="paragraph" w:customStyle="1" w:styleId="SchAsubsubpara">
    <w:name w:val="Sch A subsubpara"/>
    <w:basedOn w:val="Asubsubpara"/>
    <w:rsid w:val="0011201B"/>
  </w:style>
  <w:style w:type="paragraph" w:customStyle="1" w:styleId="TOCOL1">
    <w:name w:val="TOCOL 1"/>
    <w:basedOn w:val="TOC1"/>
    <w:rsid w:val="0011201B"/>
  </w:style>
  <w:style w:type="paragraph" w:customStyle="1" w:styleId="TOCOL2">
    <w:name w:val="TOCOL 2"/>
    <w:basedOn w:val="TOC2"/>
    <w:rsid w:val="0011201B"/>
    <w:pPr>
      <w:keepNext w:val="0"/>
    </w:pPr>
  </w:style>
  <w:style w:type="paragraph" w:customStyle="1" w:styleId="TOCOL3">
    <w:name w:val="TOCOL 3"/>
    <w:basedOn w:val="TOC3"/>
    <w:rsid w:val="0011201B"/>
    <w:pPr>
      <w:keepNext w:val="0"/>
    </w:pPr>
  </w:style>
  <w:style w:type="paragraph" w:customStyle="1" w:styleId="TOCOL4">
    <w:name w:val="TOCOL 4"/>
    <w:basedOn w:val="TOC4"/>
    <w:rsid w:val="0011201B"/>
    <w:pPr>
      <w:keepNext w:val="0"/>
    </w:pPr>
  </w:style>
  <w:style w:type="paragraph" w:customStyle="1" w:styleId="TOCOL5">
    <w:name w:val="TOCOL 5"/>
    <w:basedOn w:val="TOC5"/>
    <w:rsid w:val="0011201B"/>
    <w:pPr>
      <w:tabs>
        <w:tab w:val="left" w:pos="400"/>
      </w:tabs>
    </w:pPr>
  </w:style>
  <w:style w:type="paragraph" w:customStyle="1" w:styleId="TOCOL6">
    <w:name w:val="TOCOL 6"/>
    <w:basedOn w:val="TOC6"/>
    <w:rsid w:val="0011201B"/>
    <w:pPr>
      <w:keepNext w:val="0"/>
    </w:pPr>
  </w:style>
  <w:style w:type="paragraph" w:customStyle="1" w:styleId="TOCOL7">
    <w:name w:val="TOCOL 7"/>
    <w:basedOn w:val="TOC7"/>
    <w:rsid w:val="0011201B"/>
  </w:style>
  <w:style w:type="paragraph" w:customStyle="1" w:styleId="TOCOL8">
    <w:name w:val="TOCOL 8"/>
    <w:basedOn w:val="TOC8"/>
    <w:rsid w:val="0011201B"/>
  </w:style>
  <w:style w:type="paragraph" w:customStyle="1" w:styleId="TOCOL9">
    <w:name w:val="TOCOL 9"/>
    <w:basedOn w:val="TOC9"/>
    <w:rsid w:val="0011201B"/>
    <w:pPr>
      <w:ind w:right="0"/>
    </w:pPr>
  </w:style>
  <w:style w:type="paragraph" w:styleId="TOC9">
    <w:name w:val="toc 9"/>
    <w:basedOn w:val="Normal"/>
    <w:next w:val="Normal"/>
    <w:autoRedefine/>
    <w:rsid w:val="0011201B"/>
    <w:pPr>
      <w:ind w:left="1920" w:right="600"/>
    </w:pPr>
  </w:style>
  <w:style w:type="paragraph" w:customStyle="1" w:styleId="Billname1">
    <w:name w:val="Billname1"/>
    <w:basedOn w:val="Normal"/>
    <w:rsid w:val="0011201B"/>
    <w:pPr>
      <w:tabs>
        <w:tab w:val="left" w:pos="2400"/>
      </w:tabs>
      <w:spacing w:before="1220"/>
    </w:pPr>
    <w:rPr>
      <w:rFonts w:ascii="Arial" w:hAnsi="Arial"/>
      <w:b/>
      <w:sz w:val="40"/>
    </w:rPr>
  </w:style>
  <w:style w:type="paragraph" w:customStyle="1" w:styleId="TableText10">
    <w:name w:val="TableText10"/>
    <w:basedOn w:val="TableText"/>
    <w:rsid w:val="0011201B"/>
    <w:rPr>
      <w:sz w:val="20"/>
    </w:rPr>
  </w:style>
  <w:style w:type="paragraph" w:customStyle="1" w:styleId="TablePara10">
    <w:name w:val="TablePara10"/>
    <w:basedOn w:val="tablepara"/>
    <w:rsid w:val="0011201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201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1201B"/>
  </w:style>
  <w:style w:type="character" w:customStyle="1" w:styleId="charPage">
    <w:name w:val="charPage"/>
    <w:basedOn w:val="DefaultParagraphFont"/>
    <w:rsid w:val="0011201B"/>
  </w:style>
  <w:style w:type="character" w:styleId="PageNumber">
    <w:name w:val="page number"/>
    <w:basedOn w:val="DefaultParagraphFont"/>
    <w:rsid w:val="0011201B"/>
  </w:style>
  <w:style w:type="paragraph" w:customStyle="1" w:styleId="Letterhead">
    <w:name w:val="Letterhead"/>
    <w:rsid w:val="0011201B"/>
    <w:pPr>
      <w:widowControl w:val="0"/>
      <w:spacing w:after="180"/>
      <w:jc w:val="right"/>
    </w:pPr>
    <w:rPr>
      <w:rFonts w:ascii="Arial" w:hAnsi="Arial"/>
      <w:sz w:val="32"/>
      <w:lang w:eastAsia="en-US"/>
    </w:rPr>
  </w:style>
  <w:style w:type="paragraph" w:customStyle="1" w:styleId="IShadedschclause0">
    <w:name w:val="I Shaded sch clause"/>
    <w:basedOn w:val="IH5Sec"/>
    <w:rsid w:val="00EA40DE"/>
    <w:pPr>
      <w:shd w:val="pct15" w:color="auto" w:fill="FFFFFF"/>
      <w:tabs>
        <w:tab w:val="clear" w:pos="1100"/>
        <w:tab w:val="left" w:pos="700"/>
      </w:tabs>
      <w:ind w:left="700" w:hanging="700"/>
    </w:pPr>
  </w:style>
  <w:style w:type="paragraph" w:customStyle="1" w:styleId="Billfooter">
    <w:name w:val="Billfooter"/>
    <w:basedOn w:val="Normal"/>
    <w:rsid w:val="00EA40DE"/>
    <w:pPr>
      <w:tabs>
        <w:tab w:val="right" w:pos="7200"/>
      </w:tabs>
      <w:jc w:val="both"/>
    </w:pPr>
    <w:rPr>
      <w:sz w:val="18"/>
    </w:rPr>
  </w:style>
  <w:style w:type="paragraph" w:styleId="BalloonText">
    <w:name w:val="Balloon Text"/>
    <w:basedOn w:val="Normal"/>
    <w:link w:val="BalloonTextChar"/>
    <w:uiPriority w:val="99"/>
    <w:unhideWhenUsed/>
    <w:rsid w:val="0011201B"/>
    <w:rPr>
      <w:rFonts w:ascii="Tahoma" w:hAnsi="Tahoma" w:cs="Tahoma"/>
      <w:sz w:val="16"/>
      <w:szCs w:val="16"/>
    </w:rPr>
  </w:style>
  <w:style w:type="character" w:customStyle="1" w:styleId="BalloonTextChar">
    <w:name w:val="Balloon Text Char"/>
    <w:basedOn w:val="DefaultParagraphFont"/>
    <w:link w:val="BalloonText"/>
    <w:uiPriority w:val="99"/>
    <w:rsid w:val="0011201B"/>
    <w:rPr>
      <w:rFonts w:ascii="Tahoma" w:hAnsi="Tahoma" w:cs="Tahoma"/>
      <w:sz w:val="16"/>
      <w:szCs w:val="16"/>
      <w:lang w:eastAsia="en-US"/>
    </w:rPr>
  </w:style>
  <w:style w:type="paragraph" w:customStyle="1" w:styleId="00AssAm">
    <w:name w:val="00AssAm"/>
    <w:basedOn w:val="00SigningPage"/>
    <w:rsid w:val="00EA40DE"/>
  </w:style>
  <w:style w:type="character" w:customStyle="1" w:styleId="FooterChar">
    <w:name w:val="Footer Char"/>
    <w:basedOn w:val="DefaultParagraphFont"/>
    <w:link w:val="Footer"/>
    <w:rsid w:val="0011201B"/>
    <w:rPr>
      <w:rFonts w:ascii="Arial" w:hAnsi="Arial"/>
      <w:sz w:val="18"/>
      <w:lang w:eastAsia="en-US"/>
    </w:rPr>
  </w:style>
  <w:style w:type="character" w:customStyle="1" w:styleId="HeaderChar">
    <w:name w:val="Header Char"/>
    <w:basedOn w:val="DefaultParagraphFont"/>
    <w:link w:val="Header"/>
    <w:rsid w:val="0011201B"/>
    <w:rPr>
      <w:sz w:val="24"/>
      <w:lang w:eastAsia="en-US"/>
    </w:rPr>
  </w:style>
  <w:style w:type="paragraph" w:customStyle="1" w:styleId="01aPreamble">
    <w:name w:val="01aPreamble"/>
    <w:basedOn w:val="Normal"/>
    <w:qFormat/>
    <w:rsid w:val="0011201B"/>
  </w:style>
  <w:style w:type="paragraph" w:customStyle="1" w:styleId="TableBullet">
    <w:name w:val="TableBullet"/>
    <w:basedOn w:val="TableText10"/>
    <w:qFormat/>
    <w:rsid w:val="0011201B"/>
    <w:pPr>
      <w:numPr>
        <w:numId w:val="18"/>
      </w:numPr>
    </w:pPr>
  </w:style>
  <w:style w:type="paragraph" w:customStyle="1" w:styleId="BillCrest">
    <w:name w:val="Bill Crest"/>
    <w:basedOn w:val="Normal"/>
    <w:next w:val="Normal"/>
    <w:rsid w:val="0011201B"/>
    <w:pPr>
      <w:tabs>
        <w:tab w:val="center" w:pos="3160"/>
      </w:tabs>
      <w:spacing w:after="60"/>
    </w:pPr>
    <w:rPr>
      <w:sz w:val="216"/>
    </w:rPr>
  </w:style>
  <w:style w:type="paragraph" w:customStyle="1" w:styleId="BillNo">
    <w:name w:val="BillNo"/>
    <w:basedOn w:val="BillBasicHeading"/>
    <w:rsid w:val="0011201B"/>
    <w:pPr>
      <w:keepNext w:val="0"/>
      <w:spacing w:before="240"/>
      <w:jc w:val="both"/>
    </w:pPr>
  </w:style>
  <w:style w:type="paragraph" w:customStyle="1" w:styleId="aNoteBulletann">
    <w:name w:val="aNoteBulletann"/>
    <w:basedOn w:val="aNotess"/>
    <w:rsid w:val="00EA40DE"/>
    <w:pPr>
      <w:tabs>
        <w:tab w:val="left" w:pos="2200"/>
      </w:tabs>
      <w:spacing w:before="0"/>
      <w:ind w:left="0" w:firstLine="0"/>
    </w:pPr>
  </w:style>
  <w:style w:type="paragraph" w:customStyle="1" w:styleId="aNoteBulletparann">
    <w:name w:val="aNoteBulletparann"/>
    <w:basedOn w:val="aNotepar"/>
    <w:rsid w:val="00EA40DE"/>
    <w:pPr>
      <w:tabs>
        <w:tab w:val="left" w:pos="2700"/>
      </w:tabs>
      <w:spacing w:before="0"/>
      <w:ind w:left="0" w:firstLine="0"/>
    </w:pPr>
  </w:style>
  <w:style w:type="paragraph" w:customStyle="1" w:styleId="TableNumbered">
    <w:name w:val="TableNumbered"/>
    <w:basedOn w:val="TableText10"/>
    <w:qFormat/>
    <w:rsid w:val="0011201B"/>
    <w:pPr>
      <w:numPr>
        <w:numId w:val="19"/>
      </w:numPr>
    </w:pPr>
  </w:style>
  <w:style w:type="paragraph" w:customStyle="1" w:styleId="ISchMain">
    <w:name w:val="I Sch Main"/>
    <w:basedOn w:val="BillBasic"/>
    <w:rsid w:val="0011201B"/>
    <w:pPr>
      <w:tabs>
        <w:tab w:val="right" w:pos="900"/>
        <w:tab w:val="left" w:pos="1100"/>
      </w:tabs>
      <w:ind w:left="1100" w:hanging="1100"/>
    </w:pPr>
  </w:style>
  <w:style w:type="paragraph" w:customStyle="1" w:styleId="ISchpara">
    <w:name w:val="I Sch para"/>
    <w:basedOn w:val="BillBasic"/>
    <w:rsid w:val="0011201B"/>
    <w:pPr>
      <w:tabs>
        <w:tab w:val="right" w:pos="1400"/>
        <w:tab w:val="left" w:pos="1600"/>
      </w:tabs>
      <w:ind w:left="1600" w:hanging="1600"/>
    </w:pPr>
  </w:style>
  <w:style w:type="paragraph" w:customStyle="1" w:styleId="ISchsubpara">
    <w:name w:val="I Sch subpara"/>
    <w:basedOn w:val="BillBasic"/>
    <w:rsid w:val="0011201B"/>
    <w:pPr>
      <w:tabs>
        <w:tab w:val="right" w:pos="1940"/>
        <w:tab w:val="left" w:pos="2140"/>
      </w:tabs>
      <w:ind w:left="2140" w:hanging="2140"/>
    </w:pPr>
  </w:style>
  <w:style w:type="paragraph" w:customStyle="1" w:styleId="ISchsubsubpara">
    <w:name w:val="I Sch subsubpara"/>
    <w:basedOn w:val="BillBasic"/>
    <w:rsid w:val="0011201B"/>
    <w:pPr>
      <w:tabs>
        <w:tab w:val="right" w:pos="2460"/>
        <w:tab w:val="left" w:pos="2660"/>
      </w:tabs>
      <w:ind w:left="2660" w:hanging="2660"/>
    </w:pPr>
  </w:style>
  <w:style w:type="character" w:customStyle="1" w:styleId="aNoteChar">
    <w:name w:val="aNote Char"/>
    <w:basedOn w:val="DefaultParagraphFont"/>
    <w:link w:val="aNote"/>
    <w:locked/>
    <w:rsid w:val="0011201B"/>
    <w:rPr>
      <w:lang w:eastAsia="en-US"/>
    </w:rPr>
  </w:style>
  <w:style w:type="character" w:customStyle="1" w:styleId="charCitHyperlinkAbbrev">
    <w:name w:val="charCitHyperlinkAbbrev"/>
    <w:basedOn w:val="Hyperlink"/>
    <w:uiPriority w:val="1"/>
    <w:rsid w:val="0011201B"/>
    <w:rPr>
      <w:color w:val="0000FF" w:themeColor="hyperlink"/>
      <w:u w:val="none"/>
    </w:rPr>
  </w:style>
  <w:style w:type="character" w:styleId="Hyperlink">
    <w:name w:val="Hyperlink"/>
    <w:basedOn w:val="DefaultParagraphFont"/>
    <w:uiPriority w:val="99"/>
    <w:unhideWhenUsed/>
    <w:rsid w:val="0011201B"/>
    <w:rPr>
      <w:color w:val="0000FF" w:themeColor="hyperlink"/>
      <w:u w:val="single"/>
    </w:rPr>
  </w:style>
  <w:style w:type="character" w:customStyle="1" w:styleId="charCitHyperlinkItal">
    <w:name w:val="charCitHyperlinkItal"/>
    <w:basedOn w:val="Hyperlink"/>
    <w:uiPriority w:val="1"/>
    <w:rsid w:val="0011201B"/>
    <w:rPr>
      <w:i/>
      <w:color w:val="0000FF" w:themeColor="hyperlink"/>
      <w:u w:val="none"/>
    </w:rPr>
  </w:style>
  <w:style w:type="character" w:customStyle="1" w:styleId="AH5SecChar">
    <w:name w:val="A H5 Sec Char"/>
    <w:basedOn w:val="DefaultParagraphFont"/>
    <w:link w:val="AH5Sec"/>
    <w:locked/>
    <w:rsid w:val="0011201B"/>
    <w:rPr>
      <w:rFonts w:ascii="Arial" w:hAnsi="Arial"/>
      <w:b/>
      <w:sz w:val="24"/>
      <w:lang w:eastAsia="en-US"/>
    </w:rPr>
  </w:style>
  <w:style w:type="character" w:customStyle="1" w:styleId="BillBasicChar">
    <w:name w:val="BillBasic Char"/>
    <w:basedOn w:val="DefaultParagraphFont"/>
    <w:link w:val="BillBasic"/>
    <w:locked/>
    <w:rsid w:val="0011201B"/>
    <w:rPr>
      <w:sz w:val="24"/>
      <w:lang w:eastAsia="en-US"/>
    </w:rPr>
  </w:style>
  <w:style w:type="paragraph" w:customStyle="1" w:styleId="Status">
    <w:name w:val="Status"/>
    <w:basedOn w:val="Normal"/>
    <w:rsid w:val="0011201B"/>
    <w:pPr>
      <w:spacing w:before="280"/>
      <w:jc w:val="center"/>
    </w:pPr>
    <w:rPr>
      <w:rFonts w:ascii="Arial" w:hAnsi="Arial"/>
      <w:sz w:val="14"/>
    </w:rPr>
  </w:style>
  <w:style w:type="paragraph" w:customStyle="1" w:styleId="FooterInfoCentre">
    <w:name w:val="FooterInfoCentre"/>
    <w:basedOn w:val="FooterInfo"/>
    <w:rsid w:val="0011201B"/>
    <w:pPr>
      <w:spacing w:before="60"/>
      <w:jc w:val="center"/>
    </w:pPr>
  </w:style>
  <w:style w:type="paragraph" w:customStyle="1" w:styleId="00AssAmLandscape">
    <w:name w:val="00AssAmLandscape"/>
    <w:basedOn w:val="02TextLandscape"/>
    <w:qFormat/>
    <w:rsid w:val="00EA40DE"/>
  </w:style>
  <w:style w:type="character" w:styleId="CommentReference">
    <w:name w:val="annotation reference"/>
    <w:basedOn w:val="DefaultParagraphFont"/>
    <w:uiPriority w:val="99"/>
    <w:semiHidden/>
    <w:unhideWhenUsed/>
    <w:rsid w:val="005A62B9"/>
    <w:rPr>
      <w:sz w:val="16"/>
      <w:szCs w:val="16"/>
    </w:rPr>
  </w:style>
  <w:style w:type="character" w:styleId="UnresolvedMention">
    <w:name w:val="Unresolved Mention"/>
    <w:basedOn w:val="DefaultParagraphFont"/>
    <w:uiPriority w:val="99"/>
    <w:semiHidden/>
    <w:unhideWhenUsed/>
    <w:rsid w:val="0011201B"/>
    <w:rPr>
      <w:color w:val="605E5C"/>
      <w:shd w:val="clear" w:color="auto" w:fill="E1DFDD"/>
    </w:rPr>
  </w:style>
  <w:style w:type="paragraph" w:customStyle="1" w:styleId="00Spine">
    <w:name w:val="00Spine"/>
    <w:basedOn w:val="Normal"/>
    <w:rsid w:val="0011201B"/>
  </w:style>
  <w:style w:type="paragraph" w:customStyle="1" w:styleId="05Endnote0">
    <w:name w:val="05Endnote"/>
    <w:basedOn w:val="Normal"/>
    <w:rsid w:val="0011201B"/>
  </w:style>
  <w:style w:type="paragraph" w:customStyle="1" w:styleId="06Copyright">
    <w:name w:val="06Copyright"/>
    <w:basedOn w:val="Normal"/>
    <w:rsid w:val="0011201B"/>
  </w:style>
  <w:style w:type="paragraph" w:customStyle="1" w:styleId="RepubNo">
    <w:name w:val="RepubNo"/>
    <w:basedOn w:val="BillBasicHeading"/>
    <w:rsid w:val="0011201B"/>
    <w:pPr>
      <w:keepNext w:val="0"/>
      <w:spacing w:before="600"/>
      <w:jc w:val="both"/>
    </w:pPr>
    <w:rPr>
      <w:sz w:val="26"/>
    </w:rPr>
  </w:style>
  <w:style w:type="paragraph" w:customStyle="1" w:styleId="EffectiveDate">
    <w:name w:val="EffectiveDate"/>
    <w:basedOn w:val="Normal"/>
    <w:rsid w:val="0011201B"/>
    <w:pPr>
      <w:spacing w:before="120"/>
    </w:pPr>
    <w:rPr>
      <w:rFonts w:ascii="Arial" w:hAnsi="Arial"/>
      <w:b/>
      <w:sz w:val="26"/>
    </w:rPr>
  </w:style>
  <w:style w:type="paragraph" w:customStyle="1" w:styleId="CoverInForce">
    <w:name w:val="CoverInForce"/>
    <w:basedOn w:val="BillBasicHeading"/>
    <w:rsid w:val="0011201B"/>
    <w:pPr>
      <w:keepNext w:val="0"/>
      <w:spacing w:before="400"/>
    </w:pPr>
    <w:rPr>
      <w:b w:val="0"/>
    </w:rPr>
  </w:style>
  <w:style w:type="paragraph" w:customStyle="1" w:styleId="CoverHeading">
    <w:name w:val="CoverHeading"/>
    <w:basedOn w:val="Normal"/>
    <w:rsid w:val="0011201B"/>
    <w:rPr>
      <w:rFonts w:ascii="Arial" w:hAnsi="Arial"/>
      <w:b/>
    </w:rPr>
  </w:style>
  <w:style w:type="paragraph" w:customStyle="1" w:styleId="CoverSubHdg">
    <w:name w:val="CoverSubHdg"/>
    <w:basedOn w:val="CoverHeading"/>
    <w:rsid w:val="0011201B"/>
    <w:pPr>
      <w:spacing w:before="120"/>
    </w:pPr>
    <w:rPr>
      <w:sz w:val="20"/>
    </w:rPr>
  </w:style>
  <w:style w:type="paragraph" w:customStyle="1" w:styleId="CoverActName">
    <w:name w:val="CoverActName"/>
    <w:basedOn w:val="BillBasicHeading"/>
    <w:rsid w:val="0011201B"/>
    <w:pPr>
      <w:keepNext w:val="0"/>
      <w:spacing w:before="260"/>
    </w:pPr>
  </w:style>
  <w:style w:type="paragraph" w:customStyle="1" w:styleId="CoverText">
    <w:name w:val="CoverText"/>
    <w:basedOn w:val="Normal"/>
    <w:uiPriority w:val="99"/>
    <w:rsid w:val="0011201B"/>
    <w:pPr>
      <w:spacing w:before="100"/>
      <w:jc w:val="both"/>
    </w:pPr>
    <w:rPr>
      <w:sz w:val="20"/>
    </w:rPr>
  </w:style>
  <w:style w:type="paragraph" w:customStyle="1" w:styleId="CoverTextPara">
    <w:name w:val="CoverTextPara"/>
    <w:basedOn w:val="CoverText"/>
    <w:rsid w:val="0011201B"/>
    <w:pPr>
      <w:tabs>
        <w:tab w:val="right" w:pos="600"/>
        <w:tab w:val="left" w:pos="840"/>
      </w:tabs>
      <w:ind w:left="840" w:hanging="840"/>
    </w:pPr>
  </w:style>
  <w:style w:type="paragraph" w:customStyle="1" w:styleId="AH1ChapterSymb">
    <w:name w:val="A H1 Chapter Symb"/>
    <w:basedOn w:val="AH1Chapter"/>
    <w:next w:val="AH2Part"/>
    <w:rsid w:val="0011201B"/>
    <w:pPr>
      <w:tabs>
        <w:tab w:val="clear" w:pos="2600"/>
        <w:tab w:val="left" w:pos="0"/>
      </w:tabs>
      <w:ind w:left="2480" w:hanging="2960"/>
    </w:pPr>
  </w:style>
  <w:style w:type="paragraph" w:customStyle="1" w:styleId="AH2PartSymb">
    <w:name w:val="A H2 Part Symb"/>
    <w:basedOn w:val="AH2Part"/>
    <w:next w:val="AH3Div"/>
    <w:rsid w:val="0011201B"/>
    <w:pPr>
      <w:tabs>
        <w:tab w:val="clear" w:pos="2600"/>
        <w:tab w:val="left" w:pos="0"/>
      </w:tabs>
      <w:ind w:left="2480" w:hanging="2960"/>
    </w:pPr>
  </w:style>
  <w:style w:type="paragraph" w:customStyle="1" w:styleId="AH3DivSymb">
    <w:name w:val="A H3 Div Symb"/>
    <w:basedOn w:val="AH3Div"/>
    <w:next w:val="AH5Sec"/>
    <w:rsid w:val="0011201B"/>
    <w:pPr>
      <w:tabs>
        <w:tab w:val="clear" w:pos="2600"/>
        <w:tab w:val="left" w:pos="0"/>
      </w:tabs>
      <w:ind w:left="2480" w:hanging="2960"/>
    </w:pPr>
  </w:style>
  <w:style w:type="paragraph" w:customStyle="1" w:styleId="AH4SubDivSymb">
    <w:name w:val="A H4 SubDiv Symb"/>
    <w:basedOn w:val="AH4SubDiv"/>
    <w:next w:val="AH5Sec"/>
    <w:rsid w:val="0011201B"/>
    <w:pPr>
      <w:tabs>
        <w:tab w:val="clear" w:pos="2600"/>
        <w:tab w:val="left" w:pos="0"/>
      </w:tabs>
      <w:ind w:left="2480" w:hanging="2960"/>
    </w:pPr>
  </w:style>
  <w:style w:type="paragraph" w:customStyle="1" w:styleId="AH5SecSymb">
    <w:name w:val="A H5 Sec Symb"/>
    <w:basedOn w:val="AH5Sec"/>
    <w:next w:val="Amain"/>
    <w:rsid w:val="0011201B"/>
    <w:pPr>
      <w:tabs>
        <w:tab w:val="clear" w:pos="1100"/>
        <w:tab w:val="left" w:pos="0"/>
      </w:tabs>
      <w:ind w:hanging="1580"/>
    </w:pPr>
  </w:style>
  <w:style w:type="paragraph" w:customStyle="1" w:styleId="AmainSymb">
    <w:name w:val="A main Symb"/>
    <w:basedOn w:val="Amain"/>
    <w:rsid w:val="0011201B"/>
    <w:pPr>
      <w:tabs>
        <w:tab w:val="left" w:pos="0"/>
      </w:tabs>
      <w:ind w:left="1120" w:hanging="1600"/>
    </w:pPr>
  </w:style>
  <w:style w:type="paragraph" w:customStyle="1" w:styleId="AparaSymb">
    <w:name w:val="A para Symb"/>
    <w:basedOn w:val="Apara"/>
    <w:rsid w:val="0011201B"/>
    <w:pPr>
      <w:tabs>
        <w:tab w:val="right" w:pos="0"/>
      </w:tabs>
      <w:ind w:hanging="2080"/>
    </w:pPr>
  </w:style>
  <w:style w:type="paragraph" w:customStyle="1" w:styleId="Assectheading">
    <w:name w:val="A ssect heading"/>
    <w:basedOn w:val="Amain"/>
    <w:rsid w:val="0011201B"/>
    <w:pPr>
      <w:keepNext/>
      <w:tabs>
        <w:tab w:val="clear" w:pos="900"/>
        <w:tab w:val="clear" w:pos="1100"/>
      </w:tabs>
      <w:spacing w:before="300"/>
      <w:ind w:left="0" w:firstLine="0"/>
      <w:outlineLvl w:val="9"/>
    </w:pPr>
    <w:rPr>
      <w:i/>
    </w:rPr>
  </w:style>
  <w:style w:type="paragraph" w:customStyle="1" w:styleId="AsubparaSymb">
    <w:name w:val="A subpara Symb"/>
    <w:basedOn w:val="Asubpara"/>
    <w:rsid w:val="0011201B"/>
    <w:pPr>
      <w:tabs>
        <w:tab w:val="left" w:pos="0"/>
      </w:tabs>
      <w:ind w:left="2098" w:hanging="2580"/>
    </w:pPr>
  </w:style>
  <w:style w:type="paragraph" w:customStyle="1" w:styleId="Actdetails">
    <w:name w:val="Act details"/>
    <w:basedOn w:val="Normal"/>
    <w:rsid w:val="0011201B"/>
    <w:pPr>
      <w:spacing w:before="20"/>
      <w:ind w:left="1400"/>
    </w:pPr>
    <w:rPr>
      <w:rFonts w:ascii="Arial" w:hAnsi="Arial"/>
      <w:sz w:val="20"/>
    </w:rPr>
  </w:style>
  <w:style w:type="paragraph" w:customStyle="1" w:styleId="AmdtsEntriesDefL2">
    <w:name w:val="AmdtsEntriesDefL2"/>
    <w:basedOn w:val="Normal"/>
    <w:rsid w:val="0011201B"/>
    <w:pPr>
      <w:tabs>
        <w:tab w:val="left" w:pos="3000"/>
      </w:tabs>
      <w:ind w:left="3100" w:hanging="2000"/>
    </w:pPr>
    <w:rPr>
      <w:rFonts w:ascii="Arial" w:hAnsi="Arial"/>
      <w:sz w:val="18"/>
    </w:rPr>
  </w:style>
  <w:style w:type="paragraph" w:customStyle="1" w:styleId="AmdtsEntries">
    <w:name w:val="AmdtsEntries"/>
    <w:basedOn w:val="BillBasicHeading"/>
    <w:rsid w:val="0011201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1201B"/>
    <w:pPr>
      <w:tabs>
        <w:tab w:val="clear" w:pos="2600"/>
      </w:tabs>
      <w:spacing w:before="120"/>
      <w:ind w:left="1100"/>
    </w:pPr>
    <w:rPr>
      <w:sz w:val="18"/>
    </w:rPr>
  </w:style>
  <w:style w:type="paragraph" w:customStyle="1" w:styleId="Asamby">
    <w:name w:val="As am by"/>
    <w:basedOn w:val="Normal"/>
    <w:next w:val="Normal"/>
    <w:rsid w:val="0011201B"/>
    <w:pPr>
      <w:spacing w:before="240"/>
      <w:ind w:left="1100"/>
    </w:pPr>
    <w:rPr>
      <w:rFonts w:ascii="Arial" w:hAnsi="Arial"/>
      <w:sz w:val="20"/>
    </w:rPr>
  </w:style>
  <w:style w:type="character" w:customStyle="1" w:styleId="charSymb">
    <w:name w:val="charSymb"/>
    <w:basedOn w:val="DefaultParagraphFont"/>
    <w:rsid w:val="0011201B"/>
    <w:rPr>
      <w:rFonts w:ascii="Arial" w:hAnsi="Arial"/>
      <w:sz w:val="24"/>
      <w:bdr w:val="single" w:sz="4" w:space="0" w:color="auto"/>
    </w:rPr>
  </w:style>
  <w:style w:type="character" w:customStyle="1" w:styleId="charTableNo">
    <w:name w:val="charTableNo"/>
    <w:basedOn w:val="DefaultParagraphFont"/>
    <w:rsid w:val="0011201B"/>
  </w:style>
  <w:style w:type="character" w:customStyle="1" w:styleId="charTableText">
    <w:name w:val="charTableText"/>
    <w:basedOn w:val="DefaultParagraphFont"/>
    <w:rsid w:val="0011201B"/>
  </w:style>
  <w:style w:type="paragraph" w:customStyle="1" w:styleId="Dict-HeadingSymb">
    <w:name w:val="Dict-Heading Symb"/>
    <w:basedOn w:val="Dict-Heading"/>
    <w:rsid w:val="0011201B"/>
    <w:pPr>
      <w:tabs>
        <w:tab w:val="left" w:pos="0"/>
      </w:tabs>
      <w:ind w:left="2480" w:hanging="2960"/>
    </w:pPr>
  </w:style>
  <w:style w:type="paragraph" w:customStyle="1" w:styleId="EarlierRepubEntries">
    <w:name w:val="EarlierRepubEntries"/>
    <w:basedOn w:val="Normal"/>
    <w:rsid w:val="0011201B"/>
    <w:pPr>
      <w:spacing w:before="60" w:after="60"/>
    </w:pPr>
    <w:rPr>
      <w:rFonts w:ascii="Arial" w:hAnsi="Arial"/>
      <w:sz w:val="18"/>
    </w:rPr>
  </w:style>
  <w:style w:type="paragraph" w:customStyle="1" w:styleId="EarlierRepubHdg">
    <w:name w:val="EarlierRepubHdg"/>
    <w:basedOn w:val="Normal"/>
    <w:rsid w:val="0011201B"/>
    <w:pPr>
      <w:keepNext/>
    </w:pPr>
    <w:rPr>
      <w:rFonts w:ascii="Arial" w:hAnsi="Arial"/>
      <w:b/>
      <w:sz w:val="20"/>
    </w:rPr>
  </w:style>
  <w:style w:type="paragraph" w:customStyle="1" w:styleId="Endnote20">
    <w:name w:val="Endnote2"/>
    <w:basedOn w:val="Normal"/>
    <w:rsid w:val="0011201B"/>
    <w:pPr>
      <w:keepNext/>
      <w:tabs>
        <w:tab w:val="left" w:pos="1100"/>
      </w:tabs>
      <w:spacing w:before="360"/>
    </w:pPr>
    <w:rPr>
      <w:rFonts w:ascii="Arial" w:hAnsi="Arial"/>
      <w:b/>
    </w:rPr>
  </w:style>
  <w:style w:type="paragraph" w:customStyle="1" w:styleId="Endnote3">
    <w:name w:val="Endnote3"/>
    <w:basedOn w:val="Normal"/>
    <w:rsid w:val="0011201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1201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1201B"/>
    <w:pPr>
      <w:spacing w:before="60"/>
      <w:ind w:left="1100"/>
      <w:jc w:val="both"/>
    </w:pPr>
    <w:rPr>
      <w:sz w:val="20"/>
    </w:rPr>
  </w:style>
  <w:style w:type="paragraph" w:customStyle="1" w:styleId="EndNoteParas">
    <w:name w:val="EndNoteParas"/>
    <w:basedOn w:val="EndNoteTextEPS"/>
    <w:rsid w:val="0011201B"/>
    <w:pPr>
      <w:tabs>
        <w:tab w:val="right" w:pos="1432"/>
      </w:tabs>
      <w:ind w:left="1840" w:hanging="1840"/>
    </w:pPr>
  </w:style>
  <w:style w:type="paragraph" w:customStyle="1" w:styleId="EndnotesAbbrev">
    <w:name w:val="EndnotesAbbrev"/>
    <w:basedOn w:val="Normal"/>
    <w:rsid w:val="0011201B"/>
    <w:pPr>
      <w:spacing w:before="20"/>
    </w:pPr>
    <w:rPr>
      <w:rFonts w:ascii="Arial" w:hAnsi="Arial"/>
      <w:color w:val="000000"/>
      <w:sz w:val="16"/>
    </w:rPr>
  </w:style>
  <w:style w:type="paragraph" w:customStyle="1" w:styleId="EPSCoverTop">
    <w:name w:val="EPSCoverTop"/>
    <w:basedOn w:val="Normal"/>
    <w:rsid w:val="0011201B"/>
    <w:pPr>
      <w:jc w:val="right"/>
    </w:pPr>
    <w:rPr>
      <w:rFonts w:ascii="Arial" w:hAnsi="Arial"/>
      <w:sz w:val="20"/>
    </w:rPr>
  </w:style>
  <w:style w:type="paragraph" w:customStyle="1" w:styleId="LegHistNote">
    <w:name w:val="LegHistNote"/>
    <w:basedOn w:val="Actdetails"/>
    <w:rsid w:val="0011201B"/>
    <w:pPr>
      <w:spacing w:before="60"/>
      <w:ind w:left="2700" w:right="-60" w:hanging="1300"/>
    </w:pPr>
    <w:rPr>
      <w:sz w:val="18"/>
    </w:rPr>
  </w:style>
  <w:style w:type="paragraph" w:customStyle="1" w:styleId="LongTitleSymb">
    <w:name w:val="LongTitleSymb"/>
    <w:basedOn w:val="LongTitle"/>
    <w:rsid w:val="0011201B"/>
    <w:pPr>
      <w:ind w:hanging="480"/>
    </w:pPr>
  </w:style>
  <w:style w:type="paragraph" w:styleId="MacroText">
    <w:name w:val="macro"/>
    <w:link w:val="MacroTextChar"/>
    <w:semiHidden/>
    <w:rsid w:val="001120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1201B"/>
    <w:rPr>
      <w:rFonts w:ascii="Courier New" w:hAnsi="Courier New" w:cs="Courier New"/>
      <w:lang w:eastAsia="en-US"/>
    </w:rPr>
  </w:style>
  <w:style w:type="paragraph" w:customStyle="1" w:styleId="NewAct">
    <w:name w:val="New Act"/>
    <w:basedOn w:val="Normal"/>
    <w:next w:val="Actdetails"/>
    <w:rsid w:val="0011201B"/>
    <w:pPr>
      <w:keepNext/>
      <w:spacing w:before="180"/>
      <w:ind w:left="1100"/>
    </w:pPr>
    <w:rPr>
      <w:rFonts w:ascii="Arial" w:hAnsi="Arial"/>
      <w:b/>
      <w:sz w:val="20"/>
    </w:rPr>
  </w:style>
  <w:style w:type="paragraph" w:customStyle="1" w:styleId="NewReg">
    <w:name w:val="New Reg"/>
    <w:basedOn w:val="NewAct"/>
    <w:next w:val="Actdetails"/>
    <w:rsid w:val="0011201B"/>
  </w:style>
  <w:style w:type="paragraph" w:customStyle="1" w:styleId="RenumProvEntries">
    <w:name w:val="RenumProvEntries"/>
    <w:basedOn w:val="Normal"/>
    <w:rsid w:val="0011201B"/>
    <w:pPr>
      <w:spacing w:before="60"/>
    </w:pPr>
    <w:rPr>
      <w:rFonts w:ascii="Arial" w:hAnsi="Arial"/>
      <w:sz w:val="20"/>
    </w:rPr>
  </w:style>
  <w:style w:type="paragraph" w:customStyle="1" w:styleId="RenumProvHdg">
    <w:name w:val="RenumProvHdg"/>
    <w:basedOn w:val="Normal"/>
    <w:rsid w:val="0011201B"/>
    <w:rPr>
      <w:rFonts w:ascii="Arial" w:hAnsi="Arial"/>
      <w:b/>
      <w:sz w:val="22"/>
    </w:rPr>
  </w:style>
  <w:style w:type="paragraph" w:customStyle="1" w:styleId="RenumProvHeader">
    <w:name w:val="RenumProvHeader"/>
    <w:basedOn w:val="Normal"/>
    <w:rsid w:val="0011201B"/>
    <w:rPr>
      <w:rFonts w:ascii="Arial" w:hAnsi="Arial"/>
      <w:b/>
      <w:sz w:val="22"/>
    </w:rPr>
  </w:style>
  <w:style w:type="paragraph" w:customStyle="1" w:styleId="RenumProvSubsectEntries">
    <w:name w:val="RenumProvSubsectEntries"/>
    <w:basedOn w:val="RenumProvEntries"/>
    <w:rsid w:val="0011201B"/>
    <w:pPr>
      <w:ind w:left="252"/>
    </w:pPr>
  </w:style>
  <w:style w:type="paragraph" w:customStyle="1" w:styleId="RenumTableHdg">
    <w:name w:val="RenumTableHdg"/>
    <w:basedOn w:val="Normal"/>
    <w:rsid w:val="0011201B"/>
    <w:pPr>
      <w:spacing w:before="120"/>
    </w:pPr>
    <w:rPr>
      <w:rFonts w:ascii="Arial" w:hAnsi="Arial"/>
      <w:b/>
      <w:sz w:val="20"/>
    </w:rPr>
  </w:style>
  <w:style w:type="paragraph" w:customStyle="1" w:styleId="SchclauseheadingSymb">
    <w:name w:val="Sch clause heading Symb"/>
    <w:basedOn w:val="Schclauseheading"/>
    <w:rsid w:val="0011201B"/>
    <w:pPr>
      <w:tabs>
        <w:tab w:val="left" w:pos="0"/>
      </w:tabs>
      <w:ind w:left="980" w:hanging="1460"/>
    </w:pPr>
  </w:style>
  <w:style w:type="paragraph" w:customStyle="1" w:styleId="SchSubClause">
    <w:name w:val="Sch SubClause"/>
    <w:basedOn w:val="Schclauseheading"/>
    <w:rsid w:val="0011201B"/>
    <w:rPr>
      <w:b w:val="0"/>
    </w:rPr>
  </w:style>
  <w:style w:type="paragraph" w:customStyle="1" w:styleId="Sched-FormSymb">
    <w:name w:val="Sched-Form Symb"/>
    <w:basedOn w:val="Sched-Form"/>
    <w:rsid w:val="0011201B"/>
    <w:pPr>
      <w:tabs>
        <w:tab w:val="left" w:pos="0"/>
      </w:tabs>
      <w:ind w:left="2480" w:hanging="2960"/>
    </w:pPr>
  </w:style>
  <w:style w:type="paragraph" w:customStyle="1" w:styleId="Sched-headingSymb">
    <w:name w:val="Sched-heading Symb"/>
    <w:basedOn w:val="Sched-heading"/>
    <w:rsid w:val="0011201B"/>
    <w:pPr>
      <w:tabs>
        <w:tab w:val="left" w:pos="0"/>
      </w:tabs>
      <w:ind w:left="2480" w:hanging="2960"/>
    </w:pPr>
  </w:style>
  <w:style w:type="paragraph" w:customStyle="1" w:styleId="Sched-PartSymb">
    <w:name w:val="Sched-Part Symb"/>
    <w:basedOn w:val="Sched-Part"/>
    <w:rsid w:val="0011201B"/>
    <w:pPr>
      <w:tabs>
        <w:tab w:val="left" w:pos="0"/>
      </w:tabs>
      <w:ind w:left="2480" w:hanging="2960"/>
    </w:pPr>
  </w:style>
  <w:style w:type="paragraph" w:styleId="Subtitle">
    <w:name w:val="Subtitle"/>
    <w:basedOn w:val="Normal"/>
    <w:link w:val="SubtitleChar"/>
    <w:qFormat/>
    <w:rsid w:val="0011201B"/>
    <w:pPr>
      <w:spacing w:after="60"/>
      <w:jc w:val="center"/>
      <w:outlineLvl w:val="1"/>
    </w:pPr>
    <w:rPr>
      <w:rFonts w:ascii="Arial" w:hAnsi="Arial"/>
    </w:rPr>
  </w:style>
  <w:style w:type="character" w:customStyle="1" w:styleId="SubtitleChar">
    <w:name w:val="Subtitle Char"/>
    <w:basedOn w:val="DefaultParagraphFont"/>
    <w:link w:val="Subtitle"/>
    <w:rsid w:val="0011201B"/>
    <w:rPr>
      <w:rFonts w:ascii="Arial" w:hAnsi="Arial"/>
      <w:sz w:val="24"/>
      <w:lang w:eastAsia="en-US"/>
    </w:rPr>
  </w:style>
  <w:style w:type="paragraph" w:customStyle="1" w:styleId="TLegEntries">
    <w:name w:val="TLegEntries"/>
    <w:basedOn w:val="Normal"/>
    <w:rsid w:val="0011201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1201B"/>
    <w:pPr>
      <w:ind w:firstLine="0"/>
    </w:pPr>
    <w:rPr>
      <w:b/>
    </w:rPr>
  </w:style>
  <w:style w:type="paragraph" w:customStyle="1" w:styleId="EndNoteTextPub">
    <w:name w:val="EndNoteTextPub"/>
    <w:basedOn w:val="Normal"/>
    <w:rsid w:val="0011201B"/>
    <w:pPr>
      <w:spacing w:before="60"/>
      <w:ind w:left="1100"/>
      <w:jc w:val="both"/>
    </w:pPr>
    <w:rPr>
      <w:sz w:val="20"/>
    </w:rPr>
  </w:style>
  <w:style w:type="paragraph" w:customStyle="1" w:styleId="TOC10">
    <w:name w:val="TOC 10"/>
    <w:basedOn w:val="TOC5"/>
    <w:rsid w:val="0011201B"/>
    <w:rPr>
      <w:szCs w:val="24"/>
    </w:rPr>
  </w:style>
  <w:style w:type="character" w:customStyle="1" w:styleId="charNotBold">
    <w:name w:val="charNotBold"/>
    <w:basedOn w:val="DefaultParagraphFont"/>
    <w:rsid w:val="0011201B"/>
    <w:rPr>
      <w:rFonts w:ascii="Arial" w:hAnsi="Arial"/>
      <w:sz w:val="20"/>
    </w:rPr>
  </w:style>
  <w:style w:type="paragraph" w:customStyle="1" w:styleId="ShadedSchClauseSymb">
    <w:name w:val="Shaded Sch Clause Symb"/>
    <w:basedOn w:val="ShadedSchClause"/>
    <w:rsid w:val="0011201B"/>
    <w:pPr>
      <w:tabs>
        <w:tab w:val="left" w:pos="0"/>
      </w:tabs>
      <w:ind w:left="975" w:hanging="1457"/>
    </w:pPr>
  </w:style>
  <w:style w:type="paragraph" w:customStyle="1" w:styleId="CoverTextBullet">
    <w:name w:val="CoverTextBullet"/>
    <w:basedOn w:val="CoverText"/>
    <w:qFormat/>
    <w:rsid w:val="0011201B"/>
    <w:pPr>
      <w:numPr>
        <w:numId w:val="36"/>
      </w:numPr>
    </w:pPr>
    <w:rPr>
      <w:color w:val="000000"/>
    </w:rPr>
  </w:style>
  <w:style w:type="character" w:customStyle="1" w:styleId="Heading3Char">
    <w:name w:val="Heading 3 Char"/>
    <w:aliases w:val="h3 Char,sec Char"/>
    <w:basedOn w:val="DefaultParagraphFont"/>
    <w:link w:val="Heading3"/>
    <w:rsid w:val="0011201B"/>
    <w:rPr>
      <w:b/>
      <w:sz w:val="24"/>
      <w:lang w:eastAsia="en-US"/>
    </w:rPr>
  </w:style>
  <w:style w:type="paragraph" w:customStyle="1" w:styleId="Sched-Form-18Space">
    <w:name w:val="Sched-Form-18Space"/>
    <w:basedOn w:val="Normal"/>
    <w:rsid w:val="0011201B"/>
    <w:pPr>
      <w:spacing w:before="360" w:after="60"/>
    </w:pPr>
    <w:rPr>
      <w:sz w:val="22"/>
    </w:rPr>
  </w:style>
  <w:style w:type="paragraph" w:customStyle="1" w:styleId="FormRule">
    <w:name w:val="FormRule"/>
    <w:basedOn w:val="Normal"/>
    <w:rsid w:val="0011201B"/>
    <w:pPr>
      <w:pBdr>
        <w:top w:val="single" w:sz="4" w:space="1" w:color="auto"/>
      </w:pBdr>
      <w:spacing w:before="160" w:after="40"/>
      <w:ind w:left="3220" w:right="3260"/>
    </w:pPr>
    <w:rPr>
      <w:sz w:val="8"/>
    </w:rPr>
  </w:style>
  <w:style w:type="paragraph" w:customStyle="1" w:styleId="OldAmdtsEntries">
    <w:name w:val="OldAmdtsEntries"/>
    <w:basedOn w:val="BillBasicHeading"/>
    <w:rsid w:val="0011201B"/>
    <w:pPr>
      <w:tabs>
        <w:tab w:val="clear" w:pos="2600"/>
        <w:tab w:val="left" w:leader="dot" w:pos="2700"/>
      </w:tabs>
      <w:ind w:left="2700" w:hanging="2000"/>
    </w:pPr>
    <w:rPr>
      <w:sz w:val="18"/>
    </w:rPr>
  </w:style>
  <w:style w:type="paragraph" w:customStyle="1" w:styleId="OldAmdt2ndLine">
    <w:name w:val="OldAmdt2ndLine"/>
    <w:basedOn w:val="OldAmdtsEntries"/>
    <w:rsid w:val="0011201B"/>
    <w:pPr>
      <w:tabs>
        <w:tab w:val="left" w:pos="2700"/>
      </w:tabs>
      <w:spacing w:before="0"/>
    </w:pPr>
  </w:style>
  <w:style w:type="paragraph" w:customStyle="1" w:styleId="parainpara">
    <w:name w:val="para in para"/>
    <w:rsid w:val="0011201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201B"/>
    <w:pPr>
      <w:spacing w:after="60"/>
      <w:ind w:left="2800"/>
    </w:pPr>
    <w:rPr>
      <w:rFonts w:ascii="ACTCrest" w:hAnsi="ACTCrest"/>
      <w:sz w:val="216"/>
    </w:rPr>
  </w:style>
  <w:style w:type="paragraph" w:customStyle="1" w:styleId="Actbullet">
    <w:name w:val="Act bullet"/>
    <w:basedOn w:val="Normal"/>
    <w:uiPriority w:val="99"/>
    <w:rsid w:val="0011201B"/>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11201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1201B"/>
    <w:rPr>
      <w:b w:val="0"/>
      <w:sz w:val="32"/>
    </w:rPr>
  </w:style>
  <w:style w:type="paragraph" w:customStyle="1" w:styleId="MH1Chapter">
    <w:name w:val="M H1 Chapter"/>
    <w:basedOn w:val="AH1Chapter"/>
    <w:rsid w:val="0011201B"/>
    <w:pPr>
      <w:tabs>
        <w:tab w:val="clear" w:pos="2600"/>
        <w:tab w:val="left" w:pos="2720"/>
      </w:tabs>
      <w:ind w:left="4000" w:hanging="3300"/>
    </w:pPr>
  </w:style>
  <w:style w:type="paragraph" w:customStyle="1" w:styleId="ModH1Chapter">
    <w:name w:val="Mod H1 Chapter"/>
    <w:basedOn w:val="IH1ChapSymb"/>
    <w:rsid w:val="0011201B"/>
    <w:pPr>
      <w:tabs>
        <w:tab w:val="clear" w:pos="2600"/>
        <w:tab w:val="left" w:pos="3300"/>
      </w:tabs>
      <w:ind w:left="3300"/>
    </w:pPr>
  </w:style>
  <w:style w:type="paragraph" w:customStyle="1" w:styleId="ModH2Part">
    <w:name w:val="Mod H2 Part"/>
    <w:basedOn w:val="IH2PartSymb"/>
    <w:rsid w:val="0011201B"/>
    <w:pPr>
      <w:tabs>
        <w:tab w:val="clear" w:pos="2600"/>
        <w:tab w:val="left" w:pos="3300"/>
      </w:tabs>
      <w:ind w:left="3300"/>
    </w:pPr>
  </w:style>
  <w:style w:type="paragraph" w:customStyle="1" w:styleId="ModH3Div">
    <w:name w:val="Mod H3 Div"/>
    <w:basedOn w:val="IH3DivSymb"/>
    <w:rsid w:val="0011201B"/>
    <w:pPr>
      <w:tabs>
        <w:tab w:val="clear" w:pos="2600"/>
        <w:tab w:val="left" w:pos="3300"/>
      </w:tabs>
      <w:ind w:left="3300"/>
    </w:pPr>
  </w:style>
  <w:style w:type="paragraph" w:customStyle="1" w:styleId="ModH4SubDiv">
    <w:name w:val="Mod H4 SubDiv"/>
    <w:basedOn w:val="IH4SubDivSymb"/>
    <w:rsid w:val="0011201B"/>
    <w:pPr>
      <w:tabs>
        <w:tab w:val="clear" w:pos="2600"/>
        <w:tab w:val="left" w:pos="3300"/>
      </w:tabs>
      <w:ind w:left="3300"/>
    </w:pPr>
  </w:style>
  <w:style w:type="paragraph" w:customStyle="1" w:styleId="ModH5Sec">
    <w:name w:val="Mod H5 Sec"/>
    <w:basedOn w:val="IH5SecSymb"/>
    <w:rsid w:val="0011201B"/>
    <w:pPr>
      <w:tabs>
        <w:tab w:val="clear" w:pos="1100"/>
        <w:tab w:val="left" w:pos="1800"/>
      </w:tabs>
      <w:ind w:left="2200"/>
    </w:pPr>
  </w:style>
  <w:style w:type="paragraph" w:customStyle="1" w:styleId="Modmain">
    <w:name w:val="Mod main"/>
    <w:basedOn w:val="Amain"/>
    <w:rsid w:val="0011201B"/>
    <w:pPr>
      <w:tabs>
        <w:tab w:val="clear" w:pos="900"/>
        <w:tab w:val="clear" w:pos="1100"/>
        <w:tab w:val="right" w:pos="1600"/>
        <w:tab w:val="left" w:pos="1800"/>
      </w:tabs>
      <w:ind w:left="2200"/>
    </w:pPr>
  </w:style>
  <w:style w:type="paragraph" w:customStyle="1" w:styleId="Modpara">
    <w:name w:val="Mod para"/>
    <w:basedOn w:val="BillBasic"/>
    <w:rsid w:val="0011201B"/>
    <w:pPr>
      <w:tabs>
        <w:tab w:val="right" w:pos="2100"/>
        <w:tab w:val="left" w:pos="2300"/>
      </w:tabs>
      <w:ind w:left="2700" w:hanging="1600"/>
      <w:outlineLvl w:val="6"/>
    </w:pPr>
  </w:style>
  <w:style w:type="paragraph" w:customStyle="1" w:styleId="Modsubpara">
    <w:name w:val="Mod subpara"/>
    <w:basedOn w:val="Asubpara"/>
    <w:rsid w:val="0011201B"/>
    <w:pPr>
      <w:tabs>
        <w:tab w:val="clear" w:pos="1900"/>
        <w:tab w:val="clear" w:pos="2100"/>
        <w:tab w:val="right" w:pos="2640"/>
        <w:tab w:val="left" w:pos="2840"/>
      </w:tabs>
      <w:ind w:left="3240" w:hanging="2140"/>
    </w:pPr>
  </w:style>
  <w:style w:type="paragraph" w:customStyle="1" w:styleId="Modsubsubpara">
    <w:name w:val="Mod subsubpara"/>
    <w:basedOn w:val="AsubsubparaSymb"/>
    <w:rsid w:val="0011201B"/>
    <w:pPr>
      <w:tabs>
        <w:tab w:val="clear" w:pos="2400"/>
        <w:tab w:val="clear" w:pos="2600"/>
        <w:tab w:val="right" w:pos="3160"/>
        <w:tab w:val="left" w:pos="3360"/>
      </w:tabs>
      <w:ind w:left="3760" w:hanging="2660"/>
    </w:pPr>
  </w:style>
  <w:style w:type="paragraph" w:customStyle="1" w:styleId="Modmainreturn">
    <w:name w:val="Mod main return"/>
    <w:basedOn w:val="AmainreturnSymb"/>
    <w:rsid w:val="0011201B"/>
    <w:pPr>
      <w:ind w:left="1800"/>
    </w:pPr>
  </w:style>
  <w:style w:type="paragraph" w:customStyle="1" w:styleId="Modparareturn">
    <w:name w:val="Mod para return"/>
    <w:basedOn w:val="AparareturnSymb"/>
    <w:rsid w:val="0011201B"/>
    <w:pPr>
      <w:ind w:left="2300"/>
    </w:pPr>
  </w:style>
  <w:style w:type="paragraph" w:customStyle="1" w:styleId="Modsubparareturn">
    <w:name w:val="Mod subpara return"/>
    <w:basedOn w:val="AsubparareturnSymb"/>
    <w:rsid w:val="0011201B"/>
    <w:pPr>
      <w:ind w:left="3040"/>
    </w:pPr>
  </w:style>
  <w:style w:type="paragraph" w:customStyle="1" w:styleId="Modref">
    <w:name w:val="Mod ref"/>
    <w:basedOn w:val="refSymb"/>
    <w:rsid w:val="0011201B"/>
    <w:pPr>
      <w:ind w:left="1100"/>
    </w:pPr>
  </w:style>
  <w:style w:type="paragraph" w:customStyle="1" w:styleId="ModaNote">
    <w:name w:val="Mod aNote"/>
    <w:basedOn w:val="aNoteSymb"/>
    <w:rsid w:val="0011201B"/>
    <w:pPr>
      <w:tabs>
        <w:tab w:val="left" w:pos="2600"/>
      </w:tabs>
      <w:ind w:left="2600"/>
    </w:pPr>
  </w:style>
  <w:style w:type="paragraph" w:customStyle="1" w:styleId="ModNote">
    <w:name w:val="Mod Note"/>
    <w:basedOn w:val="aNoteSymb"/>
    <w:rsid w:val="0011201B"/>
    <w:pPr>
      <w:tabs>
        <w:tab w:val="left" w:pos="2600"/>
      </w:tabs>
      <w:ind w:left="2600"/>
    </w:pPr>
  </w:style>
  <w:style w:type="paragraph" w:customStyle="1" w:styleId="ApprFormHd">
    <w:name w:val="ApprFormHd"/>
    <w:basedOn w:val="Sched-heading"/>
    <w:rsid w:val="0011201B"/>
    <w:pPr>
      <w:ind w:left="0" w:firstLine="0"/>
    </w:pPr>
  </w:style>
  <w:style w:type="paragraph" w:customStyle="1" w:styleId="AmdtEntries">
    <w:name w:val="AmdtEntries"/>
    <w:basedOn w:val="BillBasicHeading"/>
    <w:rsid w:val="0011201B"/>
    <w:pPr>
      <w:keepNext w:val="0"/>
      <w:tabs>
        <w:tab w:val="clear" w:pos="2600"/>
      </w:tabs>
      <w:spacing w:before="0"/>
      <w:ind w:left="3200" w:hanging="2100"/>
    </w:pPr>
    <w:rPr>
      <w:sz w:val="18"/>
    </w:rPr>
  </w:style>
  <w:style w:type="paragraph" w:customStyle="1" w:styleId="AmdtEntriesDefL2">
    <w:name w:val="AmdtEntriesDefL2"/>
    <w:basedOn w:val="AmdtEntries"/>
    <w:rsid w:val="0011201B"/>
    <w:pPr>
      <w:tabs>
        <w:tab w:val="left" w:pos="3000"/>
      </w:tabs>
      <w:ind w:left="3600" w:hanging="2500"/>
    </w:pPr>
  </w:style>
  <w:style w:type="paragraph" w:customStyle="1" w:styleId="Actdetailsnote">
    <w:name w:val="Act details note"/>
    <w:basedOn w:val="Actdetails"/>
    <w:uiPriority w:val="99"/>
    <w:rsid w:val="0011201B"/>
    <w:pPr>
      <w:ind w:left="1620" w:right="-60" w:hanging="720"/>
    </w:pPr>
    <w:rPr>
      <w:sz w:val="18"/>
    </w:rPr>
  </w:style>
  <w:style w:type="paragraph" w:customStyle="1" w:styleId="DetailsNo">
    <w:name w:val="Details No"/>
    <w:basedOn w:val="Actdetails"/>
    <w:uiPriority w:val="99"/>
    <w:rsid w:val="0011201B"/>
    <w:pPr>
      <w:ind w:left="0"/>
    </w:pPr>
    <w:rPr>
      <w:sz w:val="18"/>
    </w:rPr>
  </w:style>
  <w:style w:type="paragraph" w:customStyle="1" w:styleId="AssectheadingSymb">
    <w:name w:val="A ssect heading Symb"/>
    <w:basedOn w:val="Amain"/>
    <w:rsid w:val="0011201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1201B"/>
    <w:pPr>
      <w:tabs>
        <w:tab w:val="left" w:pos="0"/>
        <w:tab w:val="right" w:pos="2400"/>
        <w:tab w:val="left" w:pos="2600"/>
      </w:tabs>
      <w:ind w:left="2602" w:hanging="3084"/>
      <w:outlineLvl w:val="8"/>
    </w:pPr>
  </w:style>
  <w:style w:type="paragraph" w:customStyle="1" w:styleId="AmainreturnSymb">
    <w:name w:val="A main return Symb"/>
    <w:basedOn w:val="BillBasic"/>
    <w:rsid w:val="0011201B"/>
    <w:pPr>
      <w:tabs>
        <w:tab w:val="left" w:pos="1582"/>
      </w:tabs>
      <w:ind w:left="1100" w:hanging="1582"/>
    </w:pPr>
  </w:style>
  <w:style w:type="paragraph" w:customStyle="1" w:styleId="AparareturnSymb">
    <w:name w:val="A para return Symb"/>
    <w:basedOn w:val="BillBasic"/>
    <w:rsid w:val="0011201B"/>
    <w:pPr>
      <w:tabs>
        <w:tab w:val="left" w:pos="2081"/>
      </w:tabs>
      <w:ind w:left="1599" w:hanging="2081"/>
    </w:pPr>
  </w:style>
  <w:style w:type="paragraph" w:customStyle="1" w:styleId="AsubparareturnSymb">
    <w:name w:val="A subpara return Symb"/>
    <w:basedOn w:val="BillBasic"/>
    <w:rsid w:val="0011201B"/>
    <w:pPr>
      <w:tabs>
        <w:tab w:val="left" w:pos="2580"/>
      </w:tabs>
      <w:ind w:left="2098" w:hanging="2580"/>
    </w:pPr>
  </w:style>
  <w:style w:type="paragraph" w:customStyle="1" w:styleId="aDefSymb">
    <w:name w:val="aDef Symb"/>
    <w:basedOn w:val="BillBasic"/>
    <w:rsid w:val="0011201B"/>
    <w:pPr>
      <w:tabs>
        <w:tab w:val="left" w:pos="1582"/>
      </w:tabs>
      <w:ind w:left="1100" w:hanging="1582"/>
    </w:pPr>
  </w:style>
  <w:style w:type="paragraph" w:customStyle="1" w:styleId="aDefparaSymb">
    <w:name w:val="aDef para Symb"/>
    <w:basedOn w:val="Apara"/>
    <w:rsid w:val="0011201B"/>
    <w:pPr>
      <w:tabs>
        <w:tab w:val="clear" w:pos="1600"/>
        <w:tab w:val="left" w:pos="0"/>
        <w:tab w:val="left" w:pos="1599"/>
      </w:tabs>
      <w:ind w:left="1599" w:hanging="2081"/>
    </w:pPr>
  </w:style>
  <w:style w:type="paragraph" w:customStyle="1" w:styleId="aDefsubparaSymb">
    <w:name w:val="aDef subpara Symb"/>
    <w:basedOn w:val="Asubpara"/>
    <w:rsid w:val="0011201B"/>
    <w:pPr>
      <w:tabs>
        <w:tab w:val="left" w:pos="0"/>
      </w:tabs>
      <w:ind w:left="2098" w:hanging="2580"/>
    </w:pPr>
  </w:style>
  <w:style w:type="paragraph" w:customStyle="1" w:styleId="SchAmainSymb">
    <w:name w:val="Sch A main Symb"/>
    <w:basedOn w:val="Amain"/>
    <w:rsid w:val="0011201B"/>
    <w:pPr>
      <w:tabs>
        <w:tab w:val="left" w:pos="0"/>
      </w:tabs>
      <w:ind w:hanging="1580"/>
    </w:pPr>
  </w:style>
  <w:style w:type="paragraph" w:customStyle="1" w:styleId="SchAparaSymb">
    <w:name w:val="Sch A para Symb"/>
    <w:basedOn w:val="Apara"/>
    <w:rsid w:val="0011201B"/>
    <w:pPr>
      <w:tabs>
        <w:tab w:val="left" w:pos="0"/>
      </w:tabs>
      <w:ind w:hanging="2080"/>
    </w:pPr>
  </w:style>
  <w:style w:type="paragraph" w:customStyle="1" w:styleId="SchAsubparaSymb">
    <w:name w:val="Sch A subpara Symb"/>
    <w:basedOn w:val="Asubpara"/>
    <w:rsid w:val="0011201B"/>
    <w:pPr>
      <w:tabs>
        <w:tab w:val="left" w:pos="0"/>
      </w:tabs>
      <w:ind w:hanging="2580"/>
    </w:pPr>
  </w:style>
  <w:style w:type="paragraph" w:customStyle="1" w:styleId="SchAsubsubparaSymb">
    <w:name w:val="Sch A subsubpara Symb"/>
    <w:basedOn w:val="AsubsubparaSymb"/>
    <w:rsid w:val="0011201B"/>
  </w:style>
  <w:style w:type="paragraph" w:customStyle="1" w:styleId="refSymb">
    <w:name w:val="ref Symb"/>
    <w:basedOn w:val="BillBasic"/>
    <w:next w:val="Normal"/>
    <w:rsid w:val="0011201B"/>
    <w:pPr>
      <w:tabs>
        <w:tab w:val="left" w:pos="-480"/>
      </w:tabs>
      <w:spacing w:before="60"/>
      <w:ind w:hanging="480"/>
    </w:pPr>
    <w:rPr>
      <w:sz w:val="18"/>
    </w:rPr>
  </w:style>
  <w:style w:type="paragraph" w:customStyle="1" w:styleId="IshadedH5SecSymb">
    <w:name w:val="I shaded H5 Sec Symb"/>
    <w:basedOn w:val="AH5Sec"/>
    <w:rsid w:val="0011201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1201B"/>
    <w:pPr>
      <w:tabs>
        <w:tab w:val="clear" w:pos="-1580"/>
      </w:tabs>
      <w:ind w:left="975" w:hanging="1457"/>
    </w:pPr>
  </w:style>
  <w:style w:type="paragraph" w:customStyle="1" w:styleId="IH1ChapSymb">
    <w:name w:val="I H1 Chap Symb"/>
    <w:basedOn w:val="BillBasicHeading"/>
    <w:next w:val="Normal"/>
    <w:rsid w:val="0011201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1201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1201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1201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1201B"/>
    <w:pPr>
      <w:tabs>
        <w:tab w:val="clear" w:pos="2600"/>
        <w:tab w:val="left" w:pos="-1580"/>
        <w:tab w:val="left" w:pos="0"/>
        <w:tab w:val="left" w:pos="1100"/>
      </w:tabs>
      <w:spacing w:before="240"/>
      <w:ind w:left="1100" w:hanging="1580"/>
    </w:pPr>
  </w:style>
  <w:style w:type="paragraph" w:customStyle="1" w:styleId="IMainSymb">
    <w:name w:val="I Main Symb"/>
    <w:basedOn w:val="Amain"/>
    <w:rsid w:val="0011201B"/>
    <w:pPr>
      <w:tabs>
        <w:tab w:val="left" w:pos="0"/>
      </w:tabs>
      <w:ind w:hanging="1580"/>
    </w:pPr>
  </w:style>
  <w:style w:type="paragraph" w:customStyle="1" w:styleId="IparaSymb">
    <w:name w:val="I para Symb"/>
    <w:basedOn w:val="Apara"/>
    <w:rsid w:val="0011201B"/>
    <w:pPr>
      <w:tabs>
        <w:tab w:val="left" w:pos="0"/>
      </w:tabs>
      <w:ind w:hanging="2080"/>
      <w:outlineLvl w:val="9"/>
    </w:pPr>
  </w:style>
  <w:style w:type="paragraph" w:customStyle="1" w:styleId="IsubparaSymb">
    <w:name w:val="I subpara Symb"/>
    <w:basedOn w:val="Asubpara"/>
    <w:rsid w:val="0011201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1201B"/>
    <w:pPr>
      <w:tabs>
        <w:tab w:val="clear" w:pos="2400"/>
        <w:tab w:val="clear" w:pos="2600"/>
        <w:tab w:val="right" w:pos="2460"/>
        <w:tab w:val="left" w:pos="2660"/>
      </w:tabs>
      <w:ind w:left="2660" w:hanging="3140"/>
    </w:pPr>
  </w:style>
  <w:style w:type="paragraph" w:customStyle="1" w:styleId="IdefparaSymb">
    <w:name w:val="I def para Symb"/>
    <w:basedOn w:val="IparaSymb"/>
    <w:rsid w:val="0011201B"/>
    <w:pPr>
      <w:ind w:left="1599" w:hanging="2081"/>
    </w:pPr>
  </w:style>
  <w:style w:type="paragraph" w:customStyle="1" w:styleId="IdefsubparaSymb">
    <w:name w:val="I def subpara Symb"/>
    <w:basedOn w:val="IsubparaSymb"/>
    <w:rsid w:val="0011201B"/>
    <w:pPr>
      <w:ind w:left="2138"/>
    </w:pPr>
  </w:style>
  <w:style w:type="paragraph" w:customStyle="1" w:styleId="ISched-headingSymb">
    <w:name w:val="I Sched-heading Symb"/>
    <w:basedOn w:val="BillBasicHeading"/>
    <w:next w:val="Normal"/>
    <w:rsid w:val="0011201B"/>
    <w:pPr>
      <w:tabs>
        <w:tab w:val="left" w:pos="-3080"/>
        <w:tab w:val="left" w:pos="0"/>
      </w:tabs>
      <w:spacing w:before="320"/>
      <w:ind w:left="2600" w:hanging="3080"/>
    </w:pPr>
    <w:rPr>
      <w:sz w:val="34"/>
    </w:rPr>
  </w:style>
  <w:style w:type="paragraph" w:customStyle="1" w:styleId="ISched-PartSymb">
    <w:name w:val="I Sched-Part Symb"/>
    <w:basedOn w:val="BillBasicHeading"/>
    <w:rsid w:val="0011201B"/>
    <w:pPr>
      <w:tabs>
        <w:tab w:val="left" w:pos="-3080"/>
        <w:tab w:val="left" w:pos="0"/>
      </w:tabs>
      <w:spacing w:before="380"/>
      <w:ind w:left="2600" w:hanging="3080"/>
    </w:pPr>
    <w:rPr>
      <w:sz w:val="32"/>
    </w:rPr>
  </w:style>
  <w:style w:type="paragraph" w:customStyle="1" w:styleId="ISched-formSymb">
    <w:name w:val="I Sched-form Symb"/>
    <w:basedOn w:val="BillBasicHeading"/>
    <w:rsid w:val="0011201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1201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1201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1201B"/>
    <w:pPr>
      <w:tabs>
        <w:tab w:val="left" w:pos="1100"/>
      </w:tabs>
      <w:spacing w:before="60"/>
      <w:ind w:left="1500" w:hanging="1986"/>
    </w:pPr>
  </w:style>
  <w:style w:type="paragraph" w:customStyle="1" w:styleId="aExamHdgssSymb">
    <w:name w:val="aExamHdgss Symb"/>
    <w:basedOn w:val="BillBasicHeading"/>
    <w:next w:val="Normal"/>
    <w:rsid w:val="0011201B"/>
    <w:pPr>
      <w:tabs>
        <w:tab w:val="clear" w:pos="2600"/>
        <w:tab w:val="left" w:pos="1582"/>
      </w:tabs>
      <w:ind w:left="1100" w:hanging="1582"/>
    </w:pPr>
    <w:rPr>
      <w:sz w:val="18"/>
    </w:rPr>
  </w:style>
  <w:style w:type="paragraph" w:customStyle="1" w:styleId="aExamssSymb">
    <w:name w:val="aExamss Symb"/>
    <w:basedOn w:val="aNote"/>
    <w:rsid w:val="0011201B"/>
    <w:pPr>
      <w:tabs>
        <w:tab w:val="left" w:pos="1582"/>
      </w:tabs>
      <w:spacing w:before="60"/>
      <w:ind w:left="1100" w:hanging="1582"/>
    </w:pPr>
  </w:style>
  <w:style w:type="paragraph" w:customStyle="1" w:styleId="aExamINumssSymb">
    <w:name w:val="aExamINumss Symb"/>
    <w:basedOn w:val="aExamssSymb"/>
    <w:rsid w:val="0011201B"/>
    <w:pPr>
      <w:tabs>
        <w:tab w:val="left" w:pos="1100"/>
      </w:tabs>
      <w:ind w:left="1500" w:hanging="1986"/>
    </w:pPr>
  </w:style>
  <w:style w:type="paragraph" w:customStyle="1" w:styleId="aExamNumTextssSymb">
    <w:name w:val="aExamNumTextss Symb"/>
    <w:basedOn w:val="aExamssSymb"/>
    <w:rsid w:val="0011201B"/>
    <w:pPr>
      <w:tabs>
        <w:tab w:val="clear" w:pos="1582"/>
        <w:tab w:val="left" w:pos="1985"/>
      </w:tabs>
      <w:ind w:left="1503" w:hanging="1985"/>
    </w:pPr>
  </w:style>
  <w:style w:type="paragraph" w:customStyle="1" w:styleId="AExamIParaSymb">
    <w:name w:val="AExamIPara Symb"/>
    <w:basedOn w:val="aExam"/>
    <w:rsid w:val="0011201B"/>
    <w:pPr>
      <w:tabs>
        <w:tab w:val="right" w:pos="1718"/>
      </w:tabs>
      <w:ind w:left="1984" w:hanging="2466"/>
    </w:pPr>
  </w:style>
  <w:style w:type="paragraph" w:customStyle="1" w:styleId="aExamBulletssSymb">
    <w:name w:val="aExamBulletss Symb"/>
    <w:basedOn w:val="aExamssSymb"/>
    <w:rsid w:val="0011201B"/>
    <w:pPr>
      <w:tabs>
        <w:tab w:val="left" w:pos="1100"/>
      </w:tabs>
      <w:ind w:left="1500" w:hanging="1986"/>
    </w:pPr>
  </w:style>
  <w:style w:type="paragraph" w:customStyle="1" w:styleId="aNoteSymb">
    <w:name w:val="aNote Symb"/>
    <w:basedOn w:val="BillBasic"/>
    <w:rsid w:val="0011201B"/>
    <w:pPr>
      <w:tabs>
        <w:tab w:val="left" w:pos="1100"/>
        <w:tab w:val="left" w:pos="2381"/>
      </w:tabs>
      <w:ind w:left="1899" w:hanging="2381"/>
    </w:pPr>
    <w:rPr>
      <w:sz w:val="20"/>
    </w:rPr>
  </w:style>
  <w:style w:type="paragraph" w:customStyle="1" w:styleId="aNoteTextssSymb">
    <w:name w:val="aNoteTextss Symb"/>
    <w:basedOn w:val="Normal"/>
    <w:rsid w:val="0011201B"/>
    <w:pPr>
      <w:tabs>
        <w:tab w:val="clear" w:pos="0"/>
        <w:tab w:val="left" w:pos="1418"/>
      </w:tabs>
      <w:spacing w:before="60"/>
      <w:ind w:left="1417" w:hanging="1899"/>
      <w:jc w:val="both"/>
    </w:pPr>
    <w:rPr>
      <w:sz w:val="20"/>
    </w:rPr>
  </w:style>
  <w:style w:type="paragraph" w:customStyle="1" w:styleId="aNoteParaSymb">
    <w:name w:val="aNotePara Symb"/>
    <w:basedOn w:val="aNoteSymb"/>
    <w:rsid w:val="0011201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1201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1201B"/>
    <w:pPr>
      <w:tabs>
        <w:tab w:val="left" w:pos="1616"/>
        <w:tab w:val="left" w:pos="2495"/>
      </w:tabs>
      <w:spacing w:before="60"/>
      <w:ind w:left="2013" w:hanging="2495"/>
    </w:pPr>
  </w:style>
  <w:style w:type="paragraph" w:customStyle="1" w:styleId="aExamHdgparSymb">
    <w:name w:val="aExamHdgpar Symb"/>
    <w:basedOn w:val="aExamHdgssSymb"/>
    <w:next w:val="Normal"/>
    <w:rsid w:val="0011201B"/>
    <w:pPr>
      <w:tabs>
        <w:tab w:val="clear" w:pos="1582"/>
        <w:tab w:val="left" w:pos="1599"/>
      </w:tabs>
      <w:ind w:left="1599" w:hanging="2081"/>
    </w:pPr>
  </w:style>
  <w:style w:type="paragraph" w:customStyle="1" w:styleId="aExamparSymb">
    <w:name w:val="aExampar Symb"/>
    <w:basedOn w:val="aExamssSymb"/>
    <w:rsid w:val="0011201B"/>
    <w:pPr>
      <w:tabs>
        <w:tab w:val="clear" w:pos="1582"/>
        <w:tab w:val="left" w:pos="1599"/>
      </w:tabs>
      <w:ind w:left="1599" w:hanging="2081"/>
    </w:pPr>
  </w:style>
  <w:style w:type="paragraph" w:customStyle="1" w:styleId="aExamINumparSymb">
    <w:name w:val="aExamINumpar Symb"/>
    <w:basedOn w:val="aExamparSymb"/>
    <w:rsid w:val="0011201B"/>
    <w:pPr>
      <w:tabs>
        <w:tab w:val="left" w:pos="2000"/>
      </w:tabs>
      <w:ind w:left="2041" w:hanging="2495"/>
    </w:pPr>
  </w:style>
  <w:style w:type="paragraph" w:customStyle="1" w:styleId="aExamBulletparSymb">
    <w:name w:val="aExamBulletpar Symb"/>
    <w:basedOn w:val="aExamparSymb"/>
    <w:rsid w:val="0011201B"/>
    <w:pPr>
      <w:tabs>
        <w:tab w:val="clear" w:pos="1599"/>
        <w:tab w:val="left" w:pos="1616"/>
        <w:tab w:val="left" w:pos="2495"/>
      </w:tabs>
      <w:ind w:left="2013" w:hanging="2495"/>
    </w:pPr>
  </w:style>
  <w:style w:type="paragraph" w:customStyle="1" w:styleId="aNoteparSymb">
    <w:name w:val="aNotepar Symb"/>
    <w:basedOn w:val="BillBasic"/>
    <w:next w:val="Normal"/>
    <w:rsid w:val="0011201B"/>
    <w:pPr>
      <w:tabs>
        <w:tab w:val="left" w:pos="1599"/>
        <w:tab w:val="left" w:pos="2398"/>
      </w:tabs>
      <w:ind w:left="2410" w:hanging="2892"/>
    </w:pPr>
    <w:rPr>
      <w:sz w:val="20"/>
    </w:rPr>
  </w:style>
  <w:style w:type="paragraph" w:customStyle="1" w:styleId="aNoteTextparSymb">
    <w:name w:val="aNoteTextpar Symb"/>
    <w:basedOn w:val="aNoteparSymb"/>
    <w:rsid w:val="0011201B"/>
    <w:pPr>
      <w:tabs>
        <w:tab w:val="clear" w:pos="1599"/>
        <w:tab w:val="clear" w:pos="2398"/>
        <w:tab w:val="left" w:pos="2880"/>
      </w:tabs>
      <w:spacing w:before="60"/>
      <w:ind w:left="2398" w:hanging="2880"/>
    </w:pPr>
  </w:style>
  <w:style w:type="paragraph" w:customStyle="1" w:styleId="aNoteParaparSymb">
    <w:name w:val="aNoteParapar Symb"/>
    <w:basedOn w:val="aNoteparSymb"/>
    <w:rsid w:val="0011201B"/>
    <w:pPr>
      <w:tabs>
        <w:tab w:val="right" w:pos="2640"/>
      </w:tabs>
      <w:spacing w:before="60"/>
      <w:ind w:left="2920" w:hanging="3402"/>
    </w:pPr>
  </w:style>
  <w:style w:type="paragraph" w:customStyle="1" w:styleId="aNoteBulletparSymb">
    <w:name w:val="aNoteBulletpar Symb"/>
    <w:basedOn w:val="aNoteparSymb"/>
    <w:rsid w:val="0011201B"/>
    <w:pPr>
      <w:tabs>
        <w:tab w:val="clear" w:pos="1599"/>
        <w:tab w:val="left" w:pos="3289"/>
      </w:tabs>
      <w:spacing w:before="60"/>
      <w:ind w:left="2807" w:hanging="3289"/>
    </w:pPr>
  </w:style>
  <w:style w:type="paragraph" w:customStyle="1" w:styleId="AsubparabulletSymb">
    <w:name w:val="A subpara bullet Symb"/>
    <w:basedOn w:val="BillBasic"/>
    <w:rsid w:val="0011201B"/>
    <w:pPr>
      <w:tabs>
        <w:tab w:val="left" w:pos="2138"/>
        <w:tab w:val="left" w:pos="3005"/>
      </w:tabs>
      <w:spacing w:before="60"/>
      <w:ind w:left="2523" w:hanging="3005"/>
    </w:pPr>
  </w:style>
  <w:style w:type="paragraph" w:customStyle="1" w:styleId="aExamHdgsubparSymb">
    <w:name w:val="aExamHdgsubpar Symb"/>
    <w:basedOn w:val="aExamHdgssSymb"/>
    <w:next w:val="Normal"/>
    <w:rsid w:val="0011201B"/>
    <w:pPr>
      <w:tabs>
        <w:tab w:val="clear" w:pos="1582"/>
        <w:tab w:val="left" w:pos="2620"/>
      </w:tabs>
      <w:ind w:left="2138" w:hanging="2620"/>
    </w:pPr>
  </w:style>
  <w:style w:type="paragraph" w:customStyle="1" w:styleId="aExamsubparSymb">
    <w:name w:val="aExamsubpar Symb"/>
    <w:basedOn w:val="aExamssSymb"/>
    <w:rsid w:val="0011201B"/>
    <w:pPr>
      <w:tabs>
        <w:tab w:val="clear" w:pos="1582"/>
        <w:tab w:val="left" w:pos="2620"/>
      </w:tabs>
      <w:ind w:left="2138" w:hanging="2620"/>
    </w:pPr>
  </w:style>
  <w:style w:type="paragraph" w:customStyle="1" w:styleId="aNotesubparSymb">
    <w:name w:val="aNotesubpar Symb"/>
    <w:basedOn w:val="BillBasic"/>
    <w:next w:val="Normal"/>
    <w:rsid w:val="0011201B"/>
    <w:pPr>
      <w:tabs>
        <w:tab w:val="left" w:pos="2138"/>
        <w:tab w:val="left" w:pos="2937"/>
      </w:tabs>
      <w:ind w:left="2455" w:hanging="2937"/>
    </w:pPr>
    <w:rPr>
      <w:sz w:val="20"/>
    </w:rPr>
  </w:style>
  <w:style w:type="paragraph" w:customStyle="1" w:styleId="aNoteTextsubparSymb">
    <w:name w:val="aNoteTextsubpar Symb"/>
    <w:basedOn w:val="aNotesubparSymb"/>
    <w:rsid w:val="0011201B"/>
    <w:pPr>
      <w:tabs>
        <w:tab w:val="clear" w:pos="2138"/>
        <w:tab w:val="clear" w:pos="2937"/>
        <w:tab w:val="left" w:pos="2943"/>
      </w:tabs>
      <w:spacing w:before="60"/>
      <w:ind w:left="2943" w:hanging="3425"/>
    </w:pPr>
  </w:style>
  <w:style w:type="paragraph" w:customStyle="1" w:styleId="PenaltySymb">
    <w:name w:val="Penalty Symb"/>
    <w:basedOn w:val="AmainreturnSymb"/>
    <w:rsid w:val="0011201B"/>
  </w:style>
  <w:style w:type="paragraph" w:customStyle="1" w:styleId="PenaltyParaSymb">
    <w:name w:val="PenaltyPara Symb"/>
    <w:basedOn w:val="Normal"/>
    <w:rsid w:val="0011201B"/>
    <w:pPr>
      <w:tabs>
        <w:tab w:val="right" w:pos="1360"/>
      </w:tabs>
      <w:spacing w:before="60"/>
      <w:ind w:left="1599" w:hanging="2081"/>
      <w:jc w:val="both"/>
    </w:pPr>
  </w:style>
  <w:style w:type="paragraph" w:customStyle="1" w:styleId="FormulaSymb">
    <w:name w:val="Formula Symb"/>
    <w:basedOn w:val="BillBasic"/>
    <w:rsid w:val="0011201B"/>
    <w:pPr>
      <w:tabs>
        <w:tab w:val="left" w:pos="-480"/>
      </w:tabs>
      <w:spacing w:line="260" w:lineRule="atLeast"/>
      <w:ind w:hanging="480"/>
      <w:jc w:val="center"/>
    </w:pPr>
  </w:style>
  <w:style w:type="paragraph" w:customStyle="1" w:styleId="NormalSymb">
    <w:name w:val="Normal Symb"/>
    <w:basedOn w:val="Normal"/>
    <w:qFormat/>
    <w:rsid w:val="0011201B"/>
    <w:pPr>
      <w:ind w:hanging="482"/>
    </w:pPr>
  </w:style>
  <w:style w:type="character" w:styleId="PlaceholderText">
    <w:name w:val="Placeholder Text"/>
    <w:basedOn w:val="DefaultParagraphFont"/>
    <w:uiPriority w:val="99"/>
    <w:semiHidden/>
    <w:rsid w:val="001120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legislation.act.gov.au/af/2025-11" TargetMode="External"/><Relationship Id="rId39" Type="http://schemas.openxmlformats.org/officeDocument/2006/relationships/header" Target="header9.xml"/><Relationship Id="rId21" Type="http://schemas.openxmlformats.org/officeDocument/2006/relationships/hyperlink" Target="http://www.legislation.act.gov.au/a/2001-14" TargetMode="External"/><Relationship Id="rId34" Type="http://schemas.openxmlformats.org/officeDocument/2006/relationships/footer" Target="footer8.xml"/><Relationship Id="rId42"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legislation.act.gov.au/a/200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legislation.act.gov.au/a/2006-25" TargetMode="External"/><Relationship Id="rId32" Type="http://schemas.openxmlformats.org/officeDocument/2006/relationships/header" Target="header7.xml"/><Relationship Id="rId37" Type="http://schemas.openxmlformats.org/officeDocument/2006/relationships/hyperlink" Target="http://www.legislation.act.gov.au/"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legislation.act.gov.au/af/2025-10" TargetMode="External"/><Relationship Id="rId28" Type="http://schemas.openxmlformats.org/officeDocument/2006/relationships/hyperlink" Target="http://www.legislation.act.gov.au/a/2006-25" TargetMode="External"/><Relationship Id="rId36" Type="http://schemas.openxmlformats.org/officeDocument/2006/relationships/hyperlink" Target="http://www.legislation.act.gov.au/a/2001-14"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6.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4-59" TargetMode="External"/><Relationship Id="rId14" Type="http://schemas.openxmlformats.org/officeDocument/2006/relationships/header" Target="header3.xml"/><Relationship Id="rId22" Type="http://schemas.openxmlformats.org/officeDocument/2006/relationships/hyperlink" Target="http://www.legislation.act.gov.au/sl/2006-29" TargetMode="External"/><Relationship Id="rId27" Type="http://schemas.openxmlformats.org/officeDocument/2006/relationships/hyperlink" Target="https://www.legislation.act.gov.au/af/2025-12" TargetMode="External"/><Relationship Id="rId30" Type="http://schemas.openxmlformats.org/officeDocument/2006/relationships/hyperlink" Target="http://www.legislation.act.gov.au/a/2006-25" TargetMode="External"/><Relationship Id="rId35" Type="http://schemas.openxmlformats.org/officeDocument/2006/relationships/footer" Target="footer9.xml"/><Relationship Id="rId43"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legislation.act.gov.au/a/2006-25" TargetMode="Externa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2640</Words>
  <Characters>12704</Characters>
  <Application>Microsoft Office Word</Application>
  <DocSecurity>0</DocSecurity>
  <Lines>615</Lines>
  <Paragraphs>380</Paragraphs>
  <ScaleCrop>false</ScaleCrop>
  <HeadingPairs>
    <vt:vector size="2" baseType="variant">
      <vt:variant>
        <vt:lpstr>Title</vt:lpstr>
      </vt:variant>
      <vt:variant>
        <vt:i4>1</vt:i4>
      </vt:variant>
    </vt:vector>
  </HeadingPairs>
  <TitlesOfParts>
    <vt:vector size="1" baseType="lpstr">
      <vt:lpstr>Court Procedures Amendment Rules 2025 (No )</vt:lpstr>
    </vt:vector>
  </TitlesOfParts>
  <Manager>Rule</Manager>
  <Company>Rule</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Amendment Rules 2025 (No )</dc:title>
  <dc:subject>Amendment</dc:subject>
  <dc:creator>ACT Government</dc:creator>
  <cp:keywords>N01</cp:keywords>
  <dc:description>J2024-1554</dc:description>
  <cp:lastModifiedBy>PCODCS</cp:lastModifiedBy>
  <cp:revision>4</cp:revision>
  <cp:lastPrinted>2025-06-24T01:59:00Z</cp:lastPrinted>
  <dcterms:created xsi:type="dcterms:W3CDTF">2025-06-29T07:44:00Z</dcterms:created>
  <dcterms:modified xsi:type="dcterms:W3CDTF">2025-06-29T07:44:00Z</dcterms:modified>
  <cp:category>SL2025-10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Skye Ferson</vt:lpwstr>
  </property>
  <property fmtid="{D5CDD505-2E9C-101B-9397-08002B2CF9AE}" pid="11" name="DrafterEmail">
    <vt:lpwstr>Skye.Ferson@act.gov.au</vt:lpwstr>
  </property>
  <property fmtid="{D5CDD505-2E9C-101B-9397-08002B2CF9AE}" pid="12" name="DrafterPh">
    <vt:lpwstr>(02) 6205 3487</vt:lpwstr>
  </property>
  <property fmtid="{D5CDD505-2E9C-101B-9397-08002B2CF9AE}" pid="13" name="SettlerName">
    <vt:lpwstr>Savvas Pertsinidis</vt:lpwstr>
  </property>
  <property fmtid="{D5CDD505-2E9C-101B-9397-08002B2CF9AE}" pid="14" name="SettlerEmail">
    <vt:lpwstr>savvas.pertsinidis@act.gov.au</vt:lpwstr>
  </property>
  <property fmtid="{D5CDD505-2E9C-101B-9397-08002B2CF9AE}" pid="15" name="SettlerPh">
    <vt:lpwstr>62053750</vt:lpwstr>
  </property>
  <property fmtid="{D5CDD505-2E9C-101B-9397-08002B2CF9AE}" pid="16" name="Client">
    <vt:lpwstr>Rules Advisory Committee</vt:lpwstr>
  </property>
  <property fmtid="{D5CDD505-2E9C-101B-9397-08002B2CF9AE}" pid="17" name="ClientName1">
    <vt:lpwstr>Jayne Reece</vt:lpwstr>
  </property>
  <property fmtid="{D5CDD505-2E9C-101B-9397-08002B2CF9AE}" pid="18" name="ClientEmail1">
    <vt:lpwstr>Jayne.Reece@courts.act.gov.au</vt:lpwstr>
  </property>
  <property fmtid="{D5CDD505-2E9C-101B-9397-08002B2CF9AE}" pid="19" name="ClientPh1">
    <vt:lpwstr>62071203</vt:lpwstr>
  </property>
  <property fmtid="{D5CDD505-2E9C-101B-9397-08002B2CF9AE}" pid="20" name="ClientName2">
    <vt:lpwstr/>
  </property>
  <property fmtid="{D5CDD505-2E9C-101B-9397-08002B2CF9AE}" pid="21" name="ClientEmail2">
    <vt:lpwstr/>
  </property>
  <property fmtid="{D5CDD505-2E9C-101B-9397-08002B2CF9AE}" pid="22" name="ClientPh2">
    <vt:lpwstr/>
  </property>
  <property fmtid="{D5CDD505-2E9C-101B-9397-08002B2CF9AE}" pid="23" name="jobType">
    <vt:lpwstr>Drafting</vt:lpwstr>
  </property>
  <property fmtid="{D5CDD505-2E9C-101B-9397-08002B2CF9AE}" pid="24" name="DMSID">
    <vt:lpwstr>14336051</vt:lpwstr>
  </property>
  <property fmtid="{D5CDD505-2E9C-101B-9397-08002B2CF9AE}" pid="25" name="JMSREQUIREDCHECKIN">
    <vt:lpwstr/>
  </property>
  <property fmtid="{D5CDD505-2E9C-101B-9397-08002B2CF9AE}" pid="26" name="CHECKEDOUTFROMJMS">
    <vt:lpwstr/>
  </property>
  <property fmtid="{D5CDD505-2E9C-101B-9397-08002B2CF9AE}" pid="27" name="Status">
    <vt:lpwstr> </vt:lpwstr>
  </property>
  <property fmtid="{D5CDD505-2E9C-101B-9397-08002B2CF9AE}" pid="28" name="Eff">
    <vt:lpwstr> </vt:lpwstr>
  </property>
  <property fmtid="{D5CDD505-2E9C-101B-9397-08002B2CF9AE}" pid="29" name="EndDt">
    <vt:lpwstr>  </vt:lpwstr>
  </property>
  <property fmtid="{D5CDD505-2E9C-101B-9397-08002B2CF9AE}" pid="30" name="RepubDt">
    <vt:lpwstr>  </vt:lpwstr>
  </property>
  <property fmtid="{D5CDD505-2E9C-101B-9397-08002B2CF9AE}" pid="31" name="StartDt">
    <vt:lpwstr>  </vt:lpwstr>
  </property>
</Properties>
</file>